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360" w:lineRule="auto"/>
        <w:ind w:right="17"/>
        <w:rPr>
          <w:rFonts w:ascii="宋体" w:hAnsi="宋体"/>
        </w:rPr>
      </w:pPr>
      <w:r>
        <w:rPr>
          <w:rFonts w:hint="eastAsia" w:ascii="宋体" w:hAnsi="宋体"/>
        </w:rPr>
        <w:t xml:space="preserve">  </w:t>
      </w:r>
    </w:p>
    <w:p>
      <w:pPr>
        <w:pStyle w:val="9"/>
        <w:ind w:firstLine="0"/>
        <w:rPr>
          <w:rFonts w:ascii="宋体" w:hAnsi="宋体"/>
          <w:color w:val="auto"/>
        </w:rPr>
      </w:pPr>
    </w:p>
    <w:p>
      <w:pPr>
        <w:pStyle w:val="9"/>
        <w:ind w:firstLine="0"/>
        <w:rPr>
          <w:rFonts w:ascii="宋体" w:hAnsi="宋体"/>
          <w:color w:val="auto"/>
        </w:rPr>
      </w:pPr>
    </w:p>
    <w:p/>
    <w:p/>
    <w:p>
      <w:pPr>
        <w:snapToGrid w:val="0"/>
        <w:spacing w:line="360" w:lineRule="auto"/>
        <w:ind w:right="17"/>
        <w:jc w:val="center"/>
        <w:rPr>
          <w:rFonts w:ascii="宋体" w:hAnsi="宋体"/>
          <w:b/>
          <w:spacing w:val="60"/>
          <w:sz w:val="84"/>
          <w:szCs w:val="84"/>
        </w:rPr>
      </w:pPr>
      <w:r>
        <w:rPr>
          <w:rFonts w:hint="eastAsia" w:ascii="宋体" w:hAnsi="宋体"/>
          <w:b/>
          <w:spacing w:val="60"/>
          <w:sz w:val="84"/>
          <w:szCs w:val="84"/>
        </w:rPr>
        <w:t>招标文件</w:t>
      </w:r>
    </w:p>
    <w:p>
      <w:pPr>
        <w:snapToGrid w:val="0"/>
        <w:spacing w:line="360" w:lineRule="auto"/>
        <w:ind w:right="17"/>
        <w:jc w:val="left"/>
        <w:rPr>
          <w:rFonts w:ascii="宋体" w:hAnsi="宋体"/>
          <w:bCs/>
          <w:sz w:val="30"/>
          <w:szCs w:val="30"/>
          <w:highlight w:val="none"/>
        </w:rPr>
      </w:pPr>
    </w:p>
    <w:p>
      <w:pPr>
        <w:pStyle w:val="3"/>
        <w:bidi w:val="0"/>
        <w:rPr>
          <w:rFonts w:hint="eastAsia" w:ascii="宋体" w:hAnsi="宋体"/>
          <w:b w:val="0"/>
          <w:bCs w:val="0"/>
          <w:sz w:val="28"/>
          <w:szCs w:val="28"/>
          <w:highlight w:val="none"/>
          <w:lang w:eastAsia="zh-CN"/>
        </w:rPr>
      </w:pPr>
      <w:r>
        <w:rPr>
          <w:rFonts w:hint="eastAsia" w:ascii="宋体" w:hAnsi="宋体"/>
          <w:b w:val="0"/>
          <w:bCs w:val="0"/>
          <w:sz w:val="28"/>
          <w:szCs w:val="28"/>
          <w:highlight w:val="none"/>
        </w:rPr>
        <w:t>项目名称：</w:t>
      </w:r>
      <w:r>
        <w:rPr>
          <w:rFonts w:hint="eastAsia" w:ascii="宋体" w:hAnsi="宋体"/>
          <w:b w:val="0"/>
          <w:bCs w:val="0"/>
          <w:sz w:val="28"/>
          <w:szCs w:val="28"/>
          <w:highlight w:val="none"/>
          <w:lang w:eastAsia="zh-CN"/>
        </w:rPr>
        <w:t>新疆农业大学农大附中节水设备采购项目</w:t>
      </w:r>
    </w:p>
    <w:p>
      <w:pPr>
        <w:pStyle w:val="3"/>
        <w:bidi w:val="0"/>
        <w:rPr>
          <w:rFonts w:hint="default"/>
          <w:b w:val="0"/>
          <w:bCs w:val="0"/>
          <w:lang w:val="en-US" w:eastAsia="zh-CN"/>
        </w:rPr>
      </w:pPr>
      <w:r>
        <w:rPr>
          <w:rFonts w:hint="eastAsia"/>
          <w:b w:val="0"/>
          <w:bCs w:val="0"/>
        </w:rPr>
        <w:t>采购项目编号：</w:t>
      </w:r>
      <w:r>
        <w:rPr>
          <w:rFonts w:hint="eastAsia"/>
          <w:b w:val="0"/>
          <w:bCs w:val="0"/>
          <w:lang w:eastAsia="zh-CN"/>
        </w:rPr>
        <w:t>XJHS-2023Y-250-1</w:t>
      </w:r>
    </w:p>
    <w:p>
      <w:pPr>
        <w:pStyle w:val="26"/>
        <w:tabs>
          <w:tab w:val="left" w:pos="8460"/>
        </w:tabs>
        <w:snapToGrid w:val="0"/>
        <w:spacing w:line="360" w:lineRule="auto"/>
        <w:ind w:right="-334" w:rightChars="-159"/>
        <w:rPr>
          <w:b/>
          <w:bCs/>
          <w:sz w:val="30"/>
          <w:szCs w:val="30"/>
        </w:rPr>
      </w:pPr>
    </w:p>
    <w:p>
      <w:pPr>
        <w:pStyle w:val="26"/>
        <w:tabs>
          <w:tab w:val="left" w:pos="8460"/>
        </w:tabs>
        <w:snapToGrid w:val="0"/>
        <w:spacing w:line="360" w:lineRule="auto"/>
        <w:ind w:right="-334" w:rightChars="-159"/>
        <w:rPr>
          <w:b/>
          <w:bCs/>
          <w:sz w:val="30"/>
          <w:szCs w:val="30"/>
        </w:rPr>
      </w:pPr>
    </w:p>
    <w:p>
      <w:pPr>
        <w:snapToGrid w:val="0"/>
        <w:spacing w:line="360" w:lineRule="auto"/>
        <w:jc w:val="left"/>
        <w:rPr>
          <w:rFonts w:hint="eastAsia" w:ascii="宋体" w:hAnsi="宋体"/>
          <w:sz w:val="28"/>
          <w:szCs w:val="28"/>
          <w:lang w:eastAsia="zh-CN"/>
        </w:rPr>
      </w:pPr>
      <w:r>
        <w:rPr>
          <w:rFonts w:hint="eastAsia" w:ascii="宋体" w:hAnsi="宋体"/>
          <w:sz w:val="28"/>
          <w:szCs w:val="28"/>
        </w:rPr>
        <w:t>采购人（盖章）：</w:t>
      </w:r>
      <w:r>
        <w:rPr>
          <w:rFonts w:hint="eastAsia" w:ascii="宋体" w:hAnsi="宋体"/>
          <w:sz w:val="28"/>
          <w:szCs w:val="28"/>
          <w:lang w:eastAsia="zh-CN"/>
        </w:rPr>
        <w:t>新疆农业大学</w:t>
      </w:r>
    </w:p>
    <w:p>
      <w:pPr>
        <w:snapToGrid w:val="0"/>
        <w:spacing w:line="360" w:lineRule="auto"/>
        <w:jc w:val="left"/>
        <w:rPr>
          <w:rFonts w:hint="eastAsia" w:ascii="宋体" w:hAnsi="宋体"/>
          <w:sz w:val="28"/>
          <w:szCs w:val="28"/>
          <w:lang w:eastAsia="zh-CN"/>
        </w:rPr>
      </w:pPr>
      <w:r>
        <w:rPr>
          <w:rFonts w:hint="eastAsia" w:ascii="宋体" w:hAnsi="宋体"/>
          <w:sz w:val="28"/>
          <w:szCs w:val="28"/>
          <w:lang w:eastAsia="zh-CN"/>
        </w:rPr>
        <w:t>联系人：</w:t>
      </w:r>
      <w:r>
        <w:rPr>
          <w:rFonts w:hint="eastAsia" w:ascii="宋体" w:hAnsi="宋体"/>
          <w:sz w:val="28"/>
          <w:szCs w:val="28"/>
          <w:lang w:val="en-US" w:eastAsia="zh-CN"/>
        </w:rPr>
        <w:t>连老师</w:t>
      </w:r>
    </w:p>
    <w:p>
      <w:pPr>
        <w:snapToGrid w:val="0"/>
        <w:spacing w:line="360" w:lineRule="auto"/>
        <w:jc w:val="left"/>
        <w:rPr>
          <w:rFonts w:hint="default" w:ascii="宋体" w:hAnsi="宋体" w:eastAsia="宋体"/>
          <w:sz w:val="28"/>
          <w:szCs w:val="28"/>
          <w:lang w:val="en-US" w:eastAsia="zh-CN"/>
        </w:rPr>
      </w:pPr>
      <w:r>
        <w:rPr>
          <w:rFonts w:hint="eastAsia" w:ascii="宋体" w:hAnsi="宋体"/>
          <w:sz w:val="28"/>
          <w:szCs w:val="28"/>
        </w:rPr>
        <w:t>联系电话：</w:t>
      </w:r>
      <w:r>
        <w:rPr>
          <w:rFonts w:hint="eastAsia" w:ascii="宋体" w:hAnsi="宋体"/>
          <w:sz w:val="28"/>
          <w:szCs w:val="28"/>
          <w:lang w:val="en-US" w:eastAsia="zh-CN"/>
        </w:rPr>
        <w:t>18690637822</w:t>
      </w:r>
    </w:p>
    <w:p>
      <w:pPr>
        <w:snapToGrid w:val="0"/>
        <w:spacing w:line="360" w:lineRule="auto"/>
        <w:jc w:val="left"/>
        <w:rPr>
          <w:rFonts w:ascii="宋体" w:hAnsi="宋体"/>
          <w:sz w:val="28"/>
          <w:szCs w:val="28"/>
        </w:rPr>
      </w:pPr>
      <w:r>
        <w:rPr>
          <w:rFonts w:hint="eastAsia" w:ascii="宋体" w:hAnsi="宋体"/>
          <w:sz w:val="28"/>
          <w:szCs w:val="28"/>
        </w:rPr>
        <w:t>地址：乌鲁木齐市</w:t>
      </w:r>
      <w:r>
        <w:rPr>
          <w:rFonts w:hint="eastAsia" w:ascii="宋体" w:hAnsi="宋体"/>
          <w:sz w:val="28"/>
          <w:szCs w:val="28"/>
          <w:lang w:val="en-US" w:eastAsia="zh-CN"/>
        </w:rPr>
        <w:t>沙依巴克区</w:t>
      </w:r>
      <w:r>
        <w:rPr>
          <w:rFonts w:hint="eastAsia" w:ascii="宋体" w:hAnsi="宋体"/>
          <w:color w:val="auto"/>
          <w:sz w:val="28"/>
          <w:szCs w:val="28"/>
          <w:highlight w:val="none"/>
          <w:lang w:eastAsia="zh-CN"/>
        </w:rPr>
        <w:t>农大东路311号</w:t>
      </w:r>
    </w:p>
    <w:p>
      <w:pPr>
        <w:snapToGrid w:val="0"/>
        <w:spacing w:line="360" w:lineRule="auto"/>
        <w:jc w:val="left"/>
        <w:rPr>
          <w:rFonts w:ascii="宋体" w:hAnsi="宋体"/>
          <w:sz w:val="28"/>
          <w:szCs w:val="28"/>
        </w:rPr>
      </w:pPr>
    </w:p>
    <w:p>
      <w:pPr>
        <w:snapToGrid w:val="0"/>
        <w:spacing w:line="360" w:lineRule="auto"/>
        <w:jc w:val="left"/>
        <w:rPr>
          <w:rFonts w:ascii="宋体" w:hAnsi="宋体"/>
          <w:sz w:val="28"/>
          <w:szCs w:val="28"/>
        </w:rPr>
      </w:pPr>
      <w:r>
        <w:rPr>
          <w:rFonts w:hint="eastAsia" w:ascii="宋体" w:hAnsi="宋体"/>
          <w:sz w:val="28"/>
          <w:szCs w:val="28"/>
        </w:rPr>
        <w:t>代理机构（盖章）：新疆泓升项目管理有限公司</w:t>
      </w:r>
    </w:p>
    <w:p>
      <w:pPr>
        <w:snapToGrid w:val="0"/>
        <w:spacing w:line="360" w:lineRule="auto"/>
        <w:jc w:val="left"/>
        <w:rPr>
          <w:rFonts w:hint="eastAsia" w:ascii="宋体" w:hAnsi="宋体"/>
          <w:sz w:val="28"/>
          <w:szCs w:val="28"/>
          <w:lang w:val="en-US" w:eastAsia="zh-CN"/>
        </w:rPr>
      </w:pPr>
      <w:r>
        <w:rPr>
          <w:rFonts w:hint="eastAsia" w:ascii="宋体" w:hAnsi="宋体"/>
          <w:sz w:val="28"/>
          <w:szCs w:val="28"/>
        </w:rPr>
        <w:t>联系人：</w:t>
      </w:r>
      <w:r>
        <w:rPr>
          <w:rFonts w:hint="eastAsia" w:ascii="宋体" w:hAnsi="宋体"/>
          <w:sz w:val="28"/>
          <w:szCs w:val="28"/>
          <w:lang w:val="en-US" w:eastAsia="zh-CN"/>
        </w:rPr>
        <w:t>孙学强</w:t>
      </w:r>
    </w:p>
    <w:p>
      <w:pPr>
        <w:snapToGrid w:val="0"/>
        <w:spacing w:line="360" w:lineRule="auto"/>
        <w:jc w:val="left"/>
        <w:rPr>
          <w:rFonts w:ascii="宋体" w:hAnsi="宋体"/>
          <w:sz w:val="28"/>
          <w:szCs w:val="28"/>
        </w:rPr>
      </w:pPr>
      <w:r>
        <w:rPr>
          <w:rFonts w:hint="eastAsia" w:ascii="宋体" w:hAnsi="宋体"/>
          <w:sz w:val="28"/>
          <w:szCs w:val="28"/>
        </w:rPr>
        <w:t>联系电话：</w:t>
      </w:r>
      <w:r>
        <w:rPr>
          <w:rFonts w:hint="eastAsia" w:ascii="宋体" w:hAnsi="宋体"/>
          <w:color w:val="auto"/>
          <w:sz w:val="28"/>
          <w:szCs w:val="28"/>
          <w:highlight w:val="none"/>
          <w:lang w:eastAsia="zh-CN"/>
        </w:rPr>
        <w:t>13364777106</w:t>
      </w:r>
    </w:p>
    <w:p>
      <w:pPr>
        <w:snapToGrid w:val="0"/>
        <w:spacing w:line="360" w:lineRule="auto"/>
        <w:jc w:val="left"/>
        <w:rPr>
          <w:rFonts w:ascii="宋体" w:hAnsi="宋体"/>
          <w:sz w:val="28"/>
          <w:szCs w:val="28"/>
        </w:rPr>
      </w:pPr>
      <w:r>
        <w:rPr>
          <w:rFonts w:hint="eastAsia" w:ascii="宋体" w:hAnsi="宋体"/>
          <w:sz w:val="28"/>
          <w:szCs w:val="28"/>
        </w:rPr>
        <w:t>地址：乌鲁木齐市德汇万达广场E2写字楼1802室</w:t>
      </w:r>
    </w:p>
    <w:p>
      <w:pPr>
        <w:snapToGrid w:val="0"/>
        <w:spacing w:line="360" w:lineRule="auto"/>
        <w:ind w:right="17" w:firstLine="980" w:firstLineChars="350"/>
        <w:jc w:val="left"/>
        <w:rPr>
          <w:rFonts w:ascii="宋体" w:hAnsi="宋体"/>
          <w:sz w:val="28"/>
          <w:szCs w:val="28"/>
        </w:rPr>
      </w:pPr>
    </w:p>
    <w:p>
      <w:pPr>
        <w:pStyle w:val="15"/>
        <w:snapToGrid w:val="0"/>
        <w:spacing w:line="360" w:lineRule="auto"/>
        <w:jc w:val="center"/>
        <w:rPr>
          <w:rFonts w:hAnsi="宋体"/>
          <w:sz w:val="30"/>
          <w:szCs w:val="30"/>
        </w:rPr>
      </w:pPr>
    </w:p>
    <w:p>
      <w:pPr>
        <w:snapToGrid w:val="0"/>
        <w:spacing w:line="360" w:lineRule="auto"/>
        <w:jc w:val="center"/>
        <w:rPr>
          <w:rFonts w:ascii="宋体" w:hAnsi="宋体"/>
          <w:b/>
          <w:sz w:val="32"/>
          <w:szCs w:val="32"/>
        </w:rPr>
        <w:sectPr>
          <w:footerReference r:id="rId3" w:type="default"/>
          <w:pgSz w:w="11911" w:h="16838"/>
          <w:pgMar w:top="1440" w:right="1633" w:bottom="1440" w:left="1633" w:header="0" w:footer="879" w:gutter="0"/>
          <w:cols w:space="720" w:num="1"/>
        </w:sectPr>
      </w:pPr>
      <w:r>
        <w:rPr>
          <w:rFonts w:hint="eastAsia" w:hAnsi="宋体"/>
          <w:sz w:val="30"/>
          <w:szCs w:val="30"/>
        </w:rPr>
        <w:t>二〇二三年</w:t>
      </w:r>
      <w:r>
        <w:rPr>
          <w:rFonts w:hint="eastAsia" w:hAnsi="宋体"/>
          <w:sz w:val="30"/>
          <w:szCs w:val="30"/>
          <w:lang w:val="en-US" w:eastAsia="zh-CN"/>
        </w:rPr>
        <w:t>十</w:t>
      </w:r>
      <w:r>
        <w:rPr>
          <w:rFonts w:hint="eastAsia" w:hAnsi="宋体"/>
          <w:sz w:val="30"/>
          <w:szCs w:val="30"/>
        </w:rPr>
        <w:t>月</w:t>
      </w:r>
    </w:p>
    <w:p/>
    <w:p>
      <w:pPr>
        <w:snapToGrid w:val="0"/>
        <w:spacing w:line="360" w:lineRule="auto"/>
        <w:jc w:val="center"/>
        <w:outlineLvl w:val="0"/>
        <w:rPr>
          <w:color w:val="auto"/>
        </w:rPr>
      </w:pPr>
      <w:r>
        <w:rPr>
          <w:rFonts w:hint="eastAsia" w:ascii="宋体" w:hAnsi="宋体"/>
          <w:bCs/>
          <w:sz w:val="30"/>
          <w:szCs w:val="30"/>
        </w:rPr>
        <w:t>目 录</w:t>
      </w:r>
    </w:p>
    <w:p>
      <w:pPr>
        <w:pStyle w:val="67"/>
        <w:tabs>
          <w:tab w:val="right" w:leader="dot" w:pos="8305"/>
        </w:tabs>
      </w:pPr>
      <w:r>
        <w:rPr>
          <w:rFonts w:ascii="Calibri" w:hAnsi="Calibri"/>
          <w:szCs w:val="24"/>
        </w:rPr>
        <w:fldChar w:fldCharType="begin"/>
      </w:r>
      <w:r>
        <w:rPr>
          <w:rFonts w:ascii="Calibri" w:hAnsi="Calibri"/>
          <w:szCs w:val="24"/>
        </w:rPr>
        <w:instrText xml:space="preserve">TOC \o "1-1" \h \u </w:instrText>
      </w:r>
      <w:r>
        <w:rPr>
          <w:rFonts w:ascii="Calibri" w:hAnsi="Calibri"/>
          <w:szCs w:val="24"/>
        </w:rPr>
        <w:fldChar w:fldCharType="separate"/>
      </w:r>
    </w:p>
    <w:p>
      <w:pPr>
        <w:pStyle w:val="67"/>
        <w:tabs>
          <w:tab w:val="right" w:leader="dot" w:pos="8305"/>
        </w:tabs>
        <w:spacing w:line="480" w:lineRule="auto"/>
        <w:rPr>
          <w:rFonts w:ascii="宋体" w:hAnsi="宋体" w:cs="宋体"/>
          <w:sz w:val="24"/>
          <w:szCs w:val="24"/>
        </w:rPr>
      </w:pPr>
      <w:r>
        <w:fldChar w:fldCharType="begin"/>
      </w:r>
      <w:r>
        <w:instrText xml:space="preserve"> HYPERLINK \l "_Toc22261" </w:instrText>
      </w:r>
      <w:r>
        <w:fldChar w:fldCharType="separate"/>
      </w:r>
      <w:r>
        <w:rPr>
          <w:rFonts w:hint="eastAsia" w:ascii="宋体" w:hAnsi="宋体" w:cs="宋体"/>
          <w:sz w:val="24"/>
          <w:szCs w:val="24"/>
        </w:rPr>
        <w:t>第一部分  招标公告</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_Toc22261 \h </w:instrText>
      </w:r>
      <w:r>
        <w:rPr>
          <w:rFonts w:hint="eastAsia" w:ascii="宋体" w:hAnsi="宋体" w:cs="宋体"/>
          <w:sz w:val="24"/>
          <w:szCs w:val="24"/>
        </w:rPr>
        <w:fldChar w:fldCharType="separate"/>
      </w:r>
      <w:r>
        <w:rPr>
          <w:rFonts w:hint="eastAsia" w:ascii="宋体" w:hAnsi="宋体" w:cs="宋体"/>
          <w:sz w:val="24"/>
          <w:szCs w:val="24"/>
        </w:rPr>
        <w:t>2</w:t>
      </w:r>
      <w:r>
        <w:rPr>
          <w:rFonts w:hint="eastAsia" w:ascii="宋体" w:hAnsi="宋体" w:cs="宋体"/>
          <w:sz w:val="24"/>
          <w:szCs w:val="24"/>
        </w:rPr>
        <w:fldChar w:fldCharType="end"/>
      </w:r>
      <w:r>
        <w:rPr>
          <w:rFonts w:hint="eastAsia" w:ascii="宋体" w:hAnsi="宋体" w:cs="宋体"/>
          <w:sz w:val="24"/>
          <w:szCs w:val="24"/>
        </w:rPr>
        <w:fldChar w:fldCharType="end"/>
      </w:r>
    </w:p>
    <w:p>
      <w:pPr>
        <w:pStyle w:val="67"/>
        <w:tabs>
          <w:tab w:val="right" w:leader="dot" w:pos="8305"/>
        </w:tabs>
        <w:spacing w:line="480" w:lineRule="auto"/>
        <w:rPr>
          <w:rFonts w:ascii="宋体" w:hAnsi="宋体" w:cs="宋体"/>
          <w:sz w:val="24"/>
          <w:szCs w:val="24"/>
        </w:rPr>
      </w:pPr>
      <w:r>
        <w:fldChar w:fldCharType="begin"/>
      </w:r>
      <w:r>
        <w:instrText xml:space="preserve"> HYPERLINK \l "_Toc24415" </w:instrText>
      </w:r>
      <w:r>
        <w:fldChar w:fldCharType="separate"/>
      </w:r>
      <w:r>
        <w:rPr>
          <w:rFonts w:hint="eastAsia" w:ascii="宋体" w:hAnsi="宋体" w:cs="宋体"/>
          <w:sz w:val="24"/>
          <w:szCs w:val="24"/>
        </w:rPr>
        <w:t>第二部分  供应商须知前附表</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_Toc24415 \h </w:instrText>
      </w:r>
      <w:r>
        <w:rPr>
          <w:rFonts w:hint="eastAsia" w:ascii="宋体" w:hAnsi="宋体" w:cs="宋体"/>
          <w:sz w:val="24"/>
          <w:szCs w:val="24"/>
        </w:rPr>
        <w:fldChar w:fldCharType="separate"/>
      </w:r>
      <w:r>
        <w:rPr>
          <w:rFonts w:hint="eastAsia" w:ascii="宋体" w:hAnsi="宋体" w:cs="宋体"/>
          <w:sz w:val="24"/>
          <w:szCs w:val="24"/>
        </w:rPr>
        <w:t>5</w:t>
      </w:r>
      <w:r>
        <w:rPr>
          <w:rFonts w:hint="eastAsia" w:ascii="宋体" w:hAnsi="宋体" w:cs="宋体"/>
          <w:sz w:val="24"/>
          <w:szCs w:val="24"/>
        </w:rPr>
        <w:fldChar w:fldCharType="end"/>
      </w:r>
      <w:r>
        <w:rPr>
          <w:rFonts w:hint="eastAsia" w:ascii="宋体" w:hAnsi="宋体" w:cs="宋体"/>
          <w:sz w:val="24"/>
          <w:szCs w:val="24"/>
        </w:rPr>
        <w:fldChar w:fldCharType="end"/>
      </w:r>
    </w:p>
    <w:p>
      <w:pPr>
        <w:pStyle w:val="67"/>
        <w:tabs>
          <w:tab w:val="right" w:leader="dot" w:pos="8305"/>
        </w:tabs>
        <w:spacing w:line="480" w:lineRule="auto"/>
        <w:rPr>
          <w:rFonts w:ascii="宋体" w:hAnsi="宋体" w:cs="宋体"/>
          <w:sz w:val="24"/>
          <w:szCs w:val="24"/>
        </w:rPr>
      </w:pPr>
      <w:r>
        <w:fldChar w:fldCharType="begin"/>
      </w:r>
      <w:r>
        <w:instrText xml:space="preserve"> HYPERLINK \l "_Toc3729" </w:instrText>
      </w:r>
      <w:r>
        <w:fldChar w:fldCharType="separate"/>
      </w:r>
      <w:r>
        <w:rPr>
          <w:rFonts w:hint="eastAsia" w:ascii="宋体" w:hAnsi="宋体" w:cs="宋体"/>
          <w:sz w:val="24"/>
          <w:szCs w:val="24"/>
        </w:rPr>
        <w:t>第三部分  采购合同（参考）</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_Toc3729 \h </w:instrText>
      </w:r>
      <w:r>
        <w:rPr>
          <w:rFonts w:hint="eastAsia" w:ascii="宋体" w:hAnsi="宋体" w:cs="宋体"/>
          <w:sz w:val="24"/>
          <w:szCs w:val="24"/>
        </w:rPr>
        <w:fldChar w:fldCharType="separate"/>
      </w:r>
      <w:r>
        <w:rPr>
          <w:rFonts w:hint="eastAsia" w:ascii="宋体" w:hAnsi="宋体" w:cs="宋体"/>
          <w:sz w:val="24"/>
          <w:szCs w:val="24"/>
        </w:rPr>
        <w:t>28</w:t>
      </w:r>
      <w:r>
        <w:rPr>
          <w:rFonts w:hint="eastAsia" w:ascii="宋体" w:hAnsi="宋体" w:cs="宋体"/>
          <w:sz w:val="24"/>
          <w:szCs w:val="24"/>
        </w:rPr>
        <w:fldChar w:fldCharType="end"/>
      </w:r>
      <w:r>
        <w:rPr>
          <w:rFonts w:hint="eastAsia" w:ascii="宋体" w:hAnsi="宋体" w:cs="宋体"/>
          <w:sz w:val="24"/>
          <w:szCs w:val="24"/>
        </w:rPr>
        <w:fldChar w:fldCharType="end"/>
      </w:r>
    </w:p>
    <w:p>
      <w:pPr>
        <w:pStyle w:val="67"/>
        <w:tabs>
          <w:tab w:val="right" w:leader="dot" w:pos="8305"/>
        </w:tabs>
        <w:spacing w:line="480" w:lineRule="auto"/>
        <w:rPr>
          <w:rFonts w:ascii="宋体" w:hAnsi="宋体" w:cs="宋体"/>
          <w:sz w:val="24"/>
          <w:szCs w:val="24"/>
        </w:rPr>
      </w:pPr>
      <w:r>
        <w:fldChar w:fldCharType="begin"/>
      </w:r>
      <w:r>
        <w:instrText xml:space="preserve"> HYPERLINK \l "_Toc9739" </w:instrText>
      </w:r>
      <w:r>
        <w:fldChar w:fldCharType="separate"/>
      </w:r>
      <w:r>
        <w:rPr>
          <w:rFonts w:hint="eastAsia" w:ascii="宋体" w:hAnsi="宋体" w:cs="宋体"/>
          <w:sz w:val="24"/>
          <w:szCs w:val="24"/>
        </w:rPr>
        <w:t>第四部分  采购需求</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_Toc9739 \h </w:instrText>
      </w:r>
      <w:r>
        <w:rPr>
          <w:rFonts w:hint="eastAsia" w:ascii="宋体" w:hAnsi="宋体" w:cs="宋体"/>
          <w:sz w:val="24"/>
          <w:szCs w:val="24"/>
        </w:rPr>
        <w:fldChar w:fldCharType="separate"/>
      </w:r>
      <w:r>
        <w:rPr>
          <w:rFonts w:hint="eastAsia" w:ascii="宋体" w:hAnsi="宋体" w:cs="宋体"/>
          <w:sz w:val="24"/>
          <w:szCs w:val="24"/>
        </w:rPr>
        <w:t>34</w:t>
      </w:r>
      <w:r>
        <w:rPr>
          <w:rFonts w:hint="eastAsia" w:ascii="宋体" w:hAnsi="宋体" w:cs="宋体"/>
          <w:sz w:val="24"/>
          <w:szCs w:val="24"/>
        </w:rPr>
        <w:fldChar w:fldCharType="end"/>
      </w:r>
      <w:r>
        <w:rPr>
          <w:rFonts w:hint="eastAsia" w:ascii="宋体" w:hAnsi="宋体" w:cs="宋体"/>
          <w:sz w:val="24"/>
          <w:szCs w:val="24"/>
        </w:rPr>
        <w:fldChar w:fldCharType="end"/>
      </w:r>
    </w:p>
    <w:p>
      <w:pPr>
        <w:pStyle w:val="67"/>
        <w:tabs>
          <w:tab w:val="right" w:leader="dot" w:pos="8305"/>
        </w:tabs>
        <w:spacing w:line="480" w:lineRule="auto"/>
        <w:rPr>
          <w:rFonts w:ascii="宋体" w:hAnsi="宋体" w:cs="宋体"/>
          <w:b/>
          <w:bCs/>
          <w:sz w:val="24"/>
          <w:szCs w:val="24"/>
        </w:rPr>
      </w:pPr>
      <w:r>
        <w:fldChar w:fldCharType="begin"/>
      </w:r>
      <w:r>
        <w:instrText xml:space="preserve"> HYPERLINK \l "_Toc20810" </w:instrText>
      </w:r>
      <w:r>
        <w:fldChar w:fldCharType="separate"/>
      </w:r>
      <w:r>
        <w:rPr>
          <w:rFonts w:hint="eastAsia" w:ascii="宋体" w:hAnsi="宋体" w:cs="宋体"/>
          <w:sz w:val="24"/>
          <w:szCs w:val="24"/>
        </w:rPr>
        <w:t>第五部分  投标文件格式</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_Toc20810 \h </w:instrText>
      </w:r>
      <w:r>
        <w:rPr>
          <w:rFonts w:hint="eastAsia" w:ascii="宋体" w:hAnsi="宋体" w:cs="宋体"/>
          <w:sz w:val="24"/>
          <w:szCs w:val="24"/>
        </w:rPr>
        <w:fldChar w:fldCharType="separate"/>
      </w:r>
      <w:r>
        <w:rPr>
          <w:rFonts w:hint="eastAsia" w:ascii="宋体" w:hAnsi="宋体" w:cs="宋体"/>
          <w:sz w:val="24"/>
          <w:szCs w:val="24"/>
        </w:rPr>
        <w:t>35</w:t>
      </w:r>
      <w:r>
        <w:rPr>
          <w:rFonts w:hint="eastAsia" w:ascii="宋体" w:hAnsi="宋体" w:cs="宋体"/>
          <w:sz w:val="24"/>
          <w:szCs w:val="24"/>
        </w:rPr>
        <w:fldChar w:fldCharType="end"/>
      </w:r>
      <w:r>
        <w:rPr>
          <w:rFonts w:hint="eastAsia" w:ascii="宋体" w:hAnsi="宋体" w:cs="宋体"/>
          <w:sz w:val="24"/>
          <w:szCs w:val="24"/>
        </w:rPr>
        <w:fldChar w:fldCharType="end"/>
      </w:r>
    </w:p>
    <w:p>
      <w:pPr>
        <w:pStyle w:val="67"/>
        <w:tabs>
          <w:tab w:val="right" w:leader="dot" w:pos="8305"/>
        </w:tabs>
      </w:pPr>
    </w:p>
    <w:p>
      <w:pPr>
        <w:pStyle w:val="67"/>
        <w:tabs>
          <w:tab w:val="right" w:leader="dot" w:pos="8305"/>
        </w:tabs>
      </w:pPr>
    </w:p>
    <w:p>
      <w:pPr>
        <w:rPr>
          <w:rFonts w:ascii="Calibri" w:hAnsi="Calibri"/>
          <w:szCs w:val="24"/>
        </w:rPr>
      </w:pPr>
      <w:r>
        <w:rPr>
          <w:rFonts w:ascii="Calibri" w:hAnsi="Calibri"/>
          <w:szCs w:val="24"/>
        </w:rPr>
        <w:fldChar w:fldCharType="end"/>
      </w:r>
    </w:p>
    <w:p/>
    <w:p/>
    <w:p>
      <w:pPr>
        <w:snapToGrid w:val="0"/>
        <w:spacing w:line="360" w:lineRule="auto"/>
        <w:jc w:val="center"/>
      </w:pPr>
      <w:r>
        <w:rPr>
          <w:rFonts w:hint="eastAsia"/>
        </w:rPr>
        <w:tab/>
      </w:r>
    </w:p>
    <w:p>
      <w:pPr>
        <w:snapToGrid w:val="0"/>
        <w:spacing w:line="360" w:lineRule="auto"/>
        <w:rPr>
          <w:rFonts w:ascii="宋体" w:hAnsi="宋体"/>
          <w:bCs/>
          <w:sz w:val="36"/>
          <w:szCs w:val="36"/>
        </w:rPr>
      </w:pPr>
    </w:p>
    <w:p>
      <w:pPr>
        <w:snapToGrid w:val="0"/>
        <w:spacing w:line="360" w:lineRule="auto"/>
        <w:rPr>
          <w:rFonts w:ascii="宋体" w:hAnsi="宋体"/>
          <w:bCs/>
          <w:sz w:val="36"/>
          <w:szCs w:val="36"/>
        </w:rPr>
      </w:pPr>
    </w:p>
    <w:p>
      <w:pPr>
        <w:snapToGrid w:val="0"/>
        <w:spacing w:line="360" w:lineRule="auto"/>
        <w:rPr>
          <w:rFonts w:ascii="宋体" w:hAnsi="宋体"/>
          <w:bCs/>
          <w:sz w:val="36"/>
          <w:szCs w:val="36"/>
        </w:rPr>
      </w:pPr>
    </w:p>
    <w:p>
      <w:pPr>
        <w:snapToGrid w:val="0"/>
        <w:spacing w:line="360" w:lineRule="auto"/>
        <w:jc w:val="center"/>
        <w:outlineLvl w:val="0"/>
        <w:rPr>
          <w:rFonts w:ascii="宋体" w:hAnsi="宋体"/>
          <w:b/>
          <w:bCs/>
          <w:sz w:val="32"/>
          <w:szCs w:val="32"/>
        </w:rPr>
        <w:sectPr>
          <w:headerReference r:id="rId5" w:type="first"/>
          <w:footerReference r:id="rId7" w:type="first"/>
          <w:headerReference r:id="rId4" w:type="default"/>
          <w:footerReference r:id="rId6" w:type="default"/>
          <w:pgSz w:w="11911" w:h="16838"/>
          <w:pgMar w:top="1440" w:right="1633" w:bottom="1440" w:left="1633" w:header="0" w:footer="879" w:gutter="0"/>
          <w:pgNumType w:fmt="numberInDash" w:start="1"/>
          <w:cols w:space="720" w:num="1"/>
          <w:docGrid w:linePitch="312" w:charSpace="0"/>
        </w:sectPr>
      </w:pPr>
      <w:bookmarkStart w:id="0" w:name="_Toc21101"/>
      <w:bookmarkStart w:id="1" w:name="_Toc22261"/>
    </w:p>
    <w:p>
      <w:pPr>
        <w:snapToGrid w:val="0"/>
        <w:spacing w:line="360" w:lineRule="auto"/>
        <w:jc w:val="center"/>
        <w:outlineLvl w:val="0"/>
        <w:rPr>
          <w:rFonts w:ascii="宋体" w:hAnsi="宋体"/>
          <w:b/>
          <w:sz w:val="24"/>
          <w:szCs w:val="24"/>
        </w:rPr>
      </w:pPr>
      <w:r>
        <w:rPr>
          <w:rFonts w:hint="eastAsia" w:ascii="宋体" w:hAnsi="宋体"/>
          <w:b/>
          <w:bCs/>
          <w:sz w:val="32"/>
          <w:szCs w:val="32"/>
        </w:rPr>
        <w:t>第一部分  招标公告</w:t>
      </w:r>
      <w:bookmarkEnd w:id="0"/>
      <w:bookmarkEnd w:id="1"/>
    </w:p>
    <w:p>
      <w:pPr>
        <w:widowControl/>
        <w:spacing w:line="360" w:lineRule="auto"/>
        <w:ind w:right="720" w:firstLine="643" w:firstLineChars="200"/>
        <w:jc w:val="center"/>
        <w:rPr>
          <w:rFonts w:hint="eastAsia" w:ascii="宋体" w:hAnsi="宋体" w:cs="宋体"/>
          <w:b/>
          <w:kern w:val="0"/>
          <w:sz w:val="32"/>
          <w:szCs w:val="32"/>
          <w:lang w:val="en-US" w:eastAsia="zh-CN"/>
        </w:rPr>
      </w:pPr>
      <w:r>
        <w:rPr>
          <w:rFonts w:hint="eastAsia" w:ascii="宋体" w:hAnsi="宋体" w:cs="宋体"/>
          <w:b/>
          <w:kern w:val="0"/>
          <w:sz w:val="32"/>
          <w:szCs w:val="32"/>
          <w:lang w:val="en-US" w:eastAsia="zh-CN"/>
        </w:rPr>
        <w:t>新疆农业大学农大附中节水设备采购项目</w:t>
      </w:r>
    </w:p>
    <w:p>
      <w:pPr>
        <w:widowControl/>
        <w:spacing w:line="360" w:lineRule="auto"/>
        <w:ind w:right="720" w:firstLine="643" w:firstLineChars="200"/>
        <w:jc w:val="center"/>
        <w:rPr>
          <w:rFonts w:ascii="宋体" w:hAnsi="宋体" w:cs="宋体"/>
          <w:b/>
          <w:kern w:val="0"/>
          <w:sz w:val="32"/>
          <w:szCs w:val="32"/>
        </w:rPr>
      </w:pPr>
      <w:r>
        <w:rPr>
          <w:rFonts w:hint="eastAsia" w:ascii="宋体" w:hAnsi="宋体" w:cs="宋体"/>
          <w:b/>
          <w:kern w:val="0"/>
          <w:sz w:val="32"/>
          <w:szCs w:val="32"/>
          <w:lang w:val="en-US" w:eastAsia="zh-CN"/>
        </w:rPr>
        <w:t>招标</w:t>
      </w:r>
      <w:r>
        <w:rPr>
          <w:rFonts w:hint="eastAsia" w:ascii="宋体" w:hAnsi="宋体" w:cs="宋体"/>
          <w:b/>
          <w:kern w:val="0"/>
          <w:sz w:val="32"/>
          <w:szCs w:val="32"/>
        </w:rPr>
        <w:t>公告</w:t>
      </w:r>
    </w:p>
    <w:p>
      <w:pPr>
        <w:widowControl/>
        <w:spacing w:line="360" w:lineRule="auto"/>
        <w:ind w:right="720"/>
        <w:jc w:val="left"/>
        <w:rPr>
          <w:rFonts w:ascii="宋体" w:hAnsi="宋体" w:cs="宋体"/>
          <w:b/>
          <w:bCs/>
          <w:kern w:val="0"/>
          <w:sz w:val="24"/>
          <w:szCs w:val="24"/>
        </w:rPr>
      </w:pPr>
      <w:r>
        <w:rPr>
          <w:rFonts w:hint="eastAsia" w:ascii="宋体" w:hAnsi="宋体" w:cs="宋体"/>
          <w:b/>
          <w:bCs/>
          <w:kern w:val="0"/>
          <w:sz w:val="24"/>
          <w:szCs w:val="24"/>
        </w:rPr>
        <w:t>项目概况</w:t>
      </w:r>
    </w:p>
    <w:p>
      <w:pPr>
        <w:widowControl/>
        <w:spacing w:line="360" w:lineRule="auto"/>
        <w:ind w:firstLine="480" w:firstLineChars="200"/>
        <w:jc w:val="left"/>
        <w:rPr>
          <w:rFonts w:hint="eastAsia" w:ascii="宋体" w:hAnsi="宋体" w:cs="宋体"/>
          <w:b w:val="0"/>
          <w:bCs/>
          <w:kern w:val="0"/>
          <w:sz w:val="24"/>
          <w:szCs w:val="24"/>
          <w:lang w:val="en-US" w:eastAsia="zh-CN"/>
        </w:rPr>
      </w:pPr>
      <w:r>
        <w:rPr>
          <w:rFonts w:hint="eastAsia" w:ascii="宋体" w:hAnsi="宋体" w:cs="宋体"/>
          <w:b w:val="0"/>
          <w:bCs/>
          <w:kern w:val="0"/>
          <w:sz w:val="24"/>
          <w:szCs w:val="24"/>
          <w:lang w:val="en-US" w:eastAsia="zh-CN"/>
        </w:rPr>
        <w:t>新疆农业大学农大附中节水设备采购项目的潜在供应商应在政采云平台获取采购文件，并于2023年12月04日16点00分（北京时间）前提交</w:t>
      </w:r>
      <w:r>
        <w:rPr>
          <w:rFonts w:hint="eastAsia" w:ascii="宋体" w:hAnsi="宋体" w:cs="宋体"/>
          <w:b w:val="0"/>
          <w:bCs/>
          <w:color w:val="auto"/>
          <w:kern w:val="0"/>
          <w:sz w:val="24"/>
          <w:szCs w:val="24"/>
          <w:lang w:val="en-US" w:eastAsia="zh-CN"/>
        </w:rPr>
        <w:t>响应</w:t>
      </w:r>
      <w:r>
        <w:rPr>
          <w:rFonts w:hint="eastAsia" w:ascii="宋体" w:hAnsi="宋体" w:cs="宋体"/>
          <w:b w:val="0"/>
          <w:bCs/>
          <w:kern w:val="0"/>
          <w:sz w:val="24"/>
          <w:szCs w:val="24"/>
          <w:lang w:val="en-US" w:eastAsia="zh-CN"/>
        </w:rPr>
        <w:t>文件。</w:t>
      </w:r>
    </w:p>
    <w:p>
      <w:pPr>
        <w:widowControl/>
        <w:spacing w:line="360" w:lineRule="auto"/>
        <w:jc w:val="left"/>
        <w:rPr>
          <w:rFonts w:ascii="宋体" w:hAnsi="宋体" w:cs="宋体"/>
          <w:kern w:val="0"/>
          <w:sz w:val="24"/>
          <w:szCs w:val="24"/>
        </w:rPr>
      </w:pPr>
      <w:r>
        <w:rPr>
          <w:rFonts w:hint="eastAsia" w:ascii="宋体" w:hAnsi="宋体" w:cs="宋体"/>
          <w:b/>
          <w:kern w:val="0"/>
          <w:sz w:val="24"/>
          <w:szCs w:val="24"/>
        </w:rPr>
        <w:t>一、项目基本情况</w:t>
      </w:r>
    </w:p>
    <w:p>
      <w:pPr>
        <w:widowControl/>
        <w:spacing w:line="360" w:lineRule="auto"/>
        <w:jc w:val="left"/>
        <w:rPr>
          <w:rFonts w:hint="default" w:ascii="宋体" w:hAnsi="宋体" w:eastAsia="宋体" w:cs="宋体"/>
          <w:kern w:val="0"/>
          <w:sz w:val="24"/>
          <w:szCs w:val="24"/>
          <w:lang w:val="en-US" w:eastAsia="zh-CN"/>
        </w:rPr>
      </w:pPr>
      <w:r>
        <w:rPr>
          <w:rFonts w:hint="eastAsia" w:ascii="宋体" w:hAnsi="宋体" w:cs="宋体"/>
          <w:kern w:val="0"/>
          <w:sz w:val="24"/>
          <w:szCs w:val="24"/>
        </w:rPr>
        <w:t>项目编号：</w:t>
      </w:r>
      <w:r>
        <w:rPr>
          <w:rFonts w:hint="eastAsia" w:ascii="宋体" w:hAnsi="宋体" w:cs="宋体"/>
          <w:kern w:val="0"/>
          <w:sz w:val="24"/>
          <w:szCs w:val="24"/>
          <w:lang w:eastAsia="zh-CN"/>
        </w:rPr>
        <w:t>XJHS-2023Y-250-1</w:t>
      </w:r>
    </w:p>
    <w:p>
      <w:pPr>
        <w:widowControl/>
        <w:spacing w:line="360" w:lineRule="auto"/>
        <w:jc w:val="left"/>
        <w:rPr>
          <w:rFonts w:hint="eastAsia" w:ascii="宋体" w:hAnsi="宋体" w:cs="宋体"/>
          <w:kern w:val="0"/>
          <w:sz w:val="24"/>
          <w:szCs w:val="24"/>
          <w:lang w:val="en-US" w:eastAsia="zh-CN"/>
        </w:rPr>
      </w:pPr>
      <w:r>
        <w:rPr>
          <w:rFonts w:hint="eastAsia" w:ascii="宋体" w:hAnsi="宋体" w:cs="宋体"/>
          <w:kern w:val="0"/>
          <w:sz w:val="24"/>
          <w:szCs w:val="24"/>
        </w:rPr>
        <w:t>项目名称：</w:t>
      </w:r>
      <w:r>
        <w:rPr>
          <w:rFonts w:hint="eastAsia" w:ascii="宋体" w:hAnsi="宋体" w:cs="宋体"/>
          <w:kern w:val="0"/>
          <w:sz w:val="24"/>
          <w:szCs w:val="24"/>
          <w:lang w:val="en-US" w:eastAsia="zh-CN"/>
        </w:rPr>
        <w:t>新疆农业大学农大附中节水设备采购项目</w:t>
      </w:r>
    </w:p>
    <w:p>
      <w:pPr>
        <w:widowControl/>
        <w:spacing w:line="360" w:lineRule="auto"/>
        <w:jc w:val="left"/>
        <w:rPr>
          <w:rFonts w:hint="default" w:ascii="宋体" w:hAnsi="宋体" w:eastAsia="宋体" w:cs="宋体"/>
          <w:kern w:val="0"/>
          <w:sz w:val="24"/>
          <w:szCs w:val="24"/>
          <w:lang w:val="en-US" w:eastAsia="zh-CN"/>
        </w:rPr>
      </w:pPr>
      <w:r>
        <w:rPr>
          <w:rFonts w:hint="eastAsia" w:ascii="宋体" w:hAnsi="宋体" w:cs="宋体"/>
          <w:kern w:val="0"/>
          <w:sz w:val="24"/>
          <w:szCs w:val="24"/>
        </w:rPr>
        <w:t>预算金额（元）：</w:t>
      </w:r>
      <w:r>
        <w:rPr>
          <w:rFonts w:hint="eastAsia" w:ascii="宋体" w:hAnsi="宋体" w:cs="宋体"/>
          <w:kern w:val="0"/>
          <w:sz w:val="24"/>
          <w:szCs w:val="24"/>
          <w:lang w:val="en-US" w:eastAsia="zh-CN"/>
        </w:rPr>
        <w:t>300000.00</w:t>
      </w:r>
    </w:p>
    <w:p>
      <w:pPr>
        <w:widowControl/>
        <w:spacing w:line="360" w:lineRule="auto"/>
        <w:jc w:val="left"/>
        <w:rPr>
          <w:rFonts w:hint="default" w:ascii="宋体" w:hAnsi="宋体" w:eastAsia="宋体" w:cs="宋体"/>
          <w:kern w:val="0"/>
          <w:sz w:val="24"/>
          <w:szCs w:val="24"/>
          <w:lang w:val="en-US" w:eastAsia="zh-CN"/>
        </w:rPr>
      </w:pPr>
      <w:r>
        <w:rPr>
          <w:rFonts w:hint="eastAsia" w:ascii="宋体" w:hAnsi="宋体" w:cs="宋体"/>
          <w:kern w:val="0"/>
          <w:sz w:val="24"/>
          <w:szCs w:val="24"/>
        </w:rPr>
        <w:t>最高限价（元）：</w:t>
      </w:r>
      <w:r>
        <w:rPr>
          <w:rFonts w:hint="eastAsia" w:ascii="宋体" w:hAnsi="宋体" w:cs="宋体"/>
          <w:kern w:val="0"/>
          <w:sz w:val="24"/>
          <w:szCs w:val="24"/>
          <w:lang w:val="en-US" w:eastAsia="zh-CN"/>
        </w:rPr>
        <w:t>300000.00</w:t>
      </w:r>
    </w:p>
    <w:p>
      <w:pPr>
        <w:widowControl/>
        <w:spacing w:line="360" w:lineRule="auto"/>
        <w:jc w:val="left"/>
        <w:rPr>
          <w:rFonts w:ascii="宋体" w:hAnsi="宋体" w:cs="宋体"/>
          <w:kern w:val="0"/>
          <w:sz w:val="24"/>
          <w:szCs w:val="24"/>
        </w:rPr>
      </w:pPr>
      <w:r>
        <w:rPr>
          <w:rFonts w:hint="eastAsia" w:ascii="宋体" w:hAnsi="宋体" w:cs="宋体"/>
          <w:kern w:val="0"/>
          <w:sz w:val="24"/>
          <w:szCs w:val="24"/>
        </w:rPr>
        <w:t>采购需求：详见招标文件</w:t>
      </w:r>
    </w:p>
    <w:p>
      <w:pPr>
        <w:widowControl/>
        <w:spacing w:line="360" w:lineRule="auto"/>
        <w:jc w:val="left"/>
        <w:rPr>
          <w:rFonts w:ascii="宋体" w:hAnsi="宋体" w:cs="宋体"/>
          <w:kern w:val="0"/>
          <w:sz w:val="24"/>
          <w:szCs w:val="24"/>
        </w:rPr>
      </w:pPr>
      <w:r>
        <w:rPr>
          <w:rFonts w:hint="eastAsia" w:ascii="宋体" w:hAnsi="宋体" w:cs="宋体"/>
          <w:kern w:val="0"/>
          <w:sz w:val="24"/>
          <w:szCs w:val="24"/>
        </w:rPr>
        <w:t>合同履行期限：详见招标文件</w:t>
      </w:r>
    </w:p>
    <w:p>
      <w:pPr>
        <w:widowControl/>
        <w:spacing w:line="360" w:lineRule="auto"/>
        <w:jc w:val="left"/>
        <w:rPr>
          <w:rFonts w:ascii="宋体" w:hAnsi="宋体" w:cs="宋体"/>
          <w:kern w:val="0"/>
          <w:sz w:val="24"/>
          <w:szCs w:val="24"/>
        </w:rPr>
      </w:pPr>
      <w:r>
        <w:rPr>
          <w:rFonts w:hint="eastAsia" w:ascii="宋体" w:hAnsi="宋体" w:cs="宋体"/>
          <w:kern w:val="0"/>
          <w:sz w:val="24"/>
          <w:szCs w:val="24"/>
        </w:rPr>
        <w:t>本项目(不接受)联合体投标。</w:t>
      </w:r>
    </w:p>
    <w:p>
      <w:pPr>
        <w:widowControl/>
        <w:spacing w:line="360" w:lineRule="auto"/>
        <w:jc w:val="left"/>
        <w:rPr>
          <w:rFonts w:ascii="宋体" w:hAnsi="宋体" w:cs="宋体"/>
          <w:kern w:val="0"/>
          <w:sz w:val="24"/>
          <w:szCs w:val="24"/>
        </w:rPr>
      </w:pPr>
      <w:r>
        <w:rPr>
          <w:rFonts w:hint="eastAsia" w:ascii="宋体" w:hAnsi="宋体" w:cs="宋体"/>
          <w:b/>
          <w:kern w:val="0"/>
          <w:sz w:val="24"/>
          <w:szCs w:val="24"/>
        </w:rPr>
        <w:t>二、申请人的资格要求：</w:t>
      </w:r>
    </w:p>
    <w:p>
      <w:pPr>
        <w:widowControl/>
        <w:spacing w:line="360" w:lineRule="auto"/>
        <w:jc w:val="left"/>
        <w:rPr>
          <w:rFonts w:hint="eastAsia" w:ascii="宋体" w:hAnsi="宋体" w:cs="宋体"/>
          <w:b w:val="0"/>
          <w:bCs/>
          <w:kern w:val="0"/>
          <w:sz w:val="24"/>
          <w:szCs w:val="24"/>
        </w:rPr>
      </w:pPr>
      <w:r>
        <w:rPr>
          <w:rFonts w:hint="eastAsia" w:ascii="宋体" w:hAnsi="宋体" w:cs="宋体"/>
          <w:b w:val="0"/>
          <w:bCs/>
          <w:kern w:val="0"/>
          <w:sz w:val="24"/>
          <w:szCs w:val="24"/>
        </w:rPr>
        <w:t>1.满足《中华人民共和国政府采购法》第二十二条规定；</w:t>
      </w:r>
    </w:p>
    <w:p>
      <w:pPr>
        <w:widowControl/>
        <w:spacing w:line="360" w:lineRule="auto"/>
        <w:jc w:val="left"/>
        <w:rPr>
          <w:rFonts w:hint="eastAsia" w:ascii="宋体" w:hAnsi="宋体" w:eastAsia="宋体" w:cs="宋体"/>
          <w:b w:val="0"/>
          <w:bCs/>
          <w:kern w:val="0"/>
          <w:sz w:val="24"/>
          <w:szCs w:val="24"/>
          <w:lang w:val="en-US" w:eastAsia="zh-CN"/>
        </w:rPr>
      </w:pPr>
      <w:r>
        <w:rPr>
          <w:rFonts w:hint="eastAsia" w:ascii="宋体" w:hAnsi="宋体" w:cs="宋体"/>
          <w:b w:val="0"/>
          <w:bCs/>
          <w:kern w:val="0"/>
          <w:sz w:val="24"/>
          <w:szCs w:val="24"/>
        </w:rPr>
        <w:t>2.落实政府采购政策需满足的资格要求：</w:t>
      </w:r>
      <w:r>
        <w:rPr>
          <w:rFonts w:hint="eastAsia" w:ascii="宋体" w:hAnsi="宋体" w:cs="宋体"/>
          <w:b w:val="0"/>
          <w:bCs/>
          <w:kern w:val="0"/>
          <w:sz w:val="24"/>
          <w:szCs w:val="24"/>
          <w:lang w:val="en-US" w:eastAsia="zh-CN"/>
        </w:rPr>
        <w:t xml:space="preserve"> </w:t>
      </w:r>
      <w:r>
        <w:rPr>
          <w:rFonts w:hint="eastAsia" w:ascii="宋体" w:hAnsi="宋体" w:cs="宋体"/>
          <w:sz w:val="24"/>
          <w:szCs w:val="24"/>
          <w:lang w:val="en-US" w:eastAsia="zh-CN"/>
        </w:rPr>
        <w:t>供应商为中小企业；</w:t>
      </w:r>
    </w:p>
    <w:p>
      <w:pPr>
        <w:widowControl/>
        <w:spacing w:line="360" w:lineRule="auto"/>
        <w:jc w:val="left"/>
        <w:rPr>
          <w:rFonts w:hint="eastAsia" w:ascii="宋体" w:hAnsi="宋体" w:cs="宋体"/>
          <w:b w:val="0"/>
          <w:bCs/>
          <w:kern w:val="0"/>
          <w:sz w:val="24"/>
          <w:szCs w:val="24"/>
        </w:rPr>
      </w:pPr>
      <w:r>
        <w:rPr>
          <w:rFonts w:hint="eastAsia" w:ascii="宋体" w:hAnsi="宋体" w:cs="宋体"/>
          <w:b w:val="0"/>
          <w:bCs/>
          <w:kern w:val="0"/>
          <w:sz w:val="24"/>
          <w:szCs w:val="24"/>
        </w:rPr>
        <w:t>本项目的特定资格要求：</w:t>
      </w:r>
    </w:p>
    <w:p>
      <w:pPr>
        <w:widowControl/>
        <w:spacing w:line="360" w:lineRule="auto"/>
        <w:jc w:val="left"/>
        <w:rPr>
          <w:rFonts w:hint="eastAsia" w:ascii="宋体" w:hAnsi="宋体" w:cs="宋体"/>
          <w:b w:val="0"/>
          <w:bCs/>
          <w:kern w:val="0"/>
          <w:sz w:val="24"/>
          <w:szCs w:val="24"/>
          <w:lang w:val="en-US" w:eastAsia="zh-CN"/>
        </w:rPr>
      </w:pPr>
      <w:r>
        <w:rPr>
          <w:rFonts w:hint="eastAsia" w:ascii="宋体" w:hAnsi="宋体" w:cs="宋体"/>
          <w:b w:val="0"/>
          <w:bCs/>
          <w:kern w:val="0"/>
          <w:sz w:val="24"/>
          <w:szCs w:val="24"/>
          <w:lang w:val="en-US" w:eastAsia="zh-CN"/>
        </w:rPr>
        <w:t>（1）、供应商须是中华人民共和国境内注册的，具有有效的营业执照；</w:t>
      </w:r>
    </w:p>
    <w:p>
      <w:pPr>
        <w:widowControl/>
        <w:spacing w:line="360" w:lineRule="auto"/>
        <w:jc w:val="left"/>
        <w:rPr>
          <w:rFonts w:hint="eastAsia" w:ascii="宋体" w:hAnsi="宋体" w:cs="宋体"/>
          <w:b/>
          <w:kern w:val="0"/>
          <w:sz w:val="24"/>
          <w:szCs w:val="24"/>
        </w:rPr>
      </w:pPr>
      <w:r>
        <w:rPr>
          <w:rFonts w:hint="eastAsia" w:ascii="宋体" w:hAnsi="宋体" w:cs="宋体"/>
          <w:b w:val="0"/>
          <w:bCs/>
          <w:kern w:val="0"/>
          <w:sz w:val="24"/>
          <w:szCs w:val="24"/>
          <w:lang w:val="en-US" w:eastAsia="zh-CN"/>
        </w:rPr>
        <w:t>（2）、供应商不得为“信用中国网站（www.creditchina.gov.cn）中列入失信被执行人和税收违法黑名单的供应商，不得为中国政府采购网（www.ccgp.gov.cn）政府采购严重违法失信行为记录名单中被财政部门禁止参加政府采购活动的供应商。</w:t>
      </w:r>
    </w:p>
    <w:p>
      <w:pPr>
        <w:widowControl/>
        <w:spacing w:line="360" w:lineRule="auto"/>
        <w:jc w:val="left"/>
        <w:rPr>
          <w:rFonts w:ascii="宋体" w:hAnsi="宋体" w:cs="宋体"/>
          <w:kern w:val="0"/>
          <w:sz w:val="24"/>
          <w:szCs w:val="24"/>
        </w:rPr>
      </w:pPr>
      <w:r>
        <w:rPr>
          <w:rFonts w:hint="eastAsia" w:ascii="宋体" w:hAnsi="宋体" w:cs="宋体"/>
          <w:b/>
          <w:kern w:val="0"/>
          <w:sz w:val="24"/>
          <w:szCs w:val="24"/>
        </w:rPr>
        <w:t>三、获取招标文件</w:t>
      </w:r>
    </w:p>
    <w:p>
      <w:pPr>
        <w:widowControl/>
        <w:spacing w:line="360" w:lineRule="auto"/>
        <w:jc w:val="left"/>
        <w:rPr>
          <w:rFonts w:ascii="宋体" w:hAnsi="宋体" w:cs="宋体"/>
          <w:kern w:val="0"/>
          <w:sz w:val="24"/>
          <w:szCs w:val="24"/>
        </w:rPr>
      </w:pPr>
      <w:r>
        <w:rPr>
          <w:rFonts w:hint="eastAsia" w:ascii="宋体" w:hAnsi="宋体" w:cs="宋体"/>
          <w:kern w:val="0"/>
          <w:sz w:val="24"/>
          <w:szCs w:val="24"/>
        </w:rPr>
        <w:t>时间：2023年</w:t>
      </w:r>
      <w:r>
        <w:rPr>
          <w:rFonts w:hint="eastAsia" w:ascii="宋体" w:hAnsi="宋体" w:cs="宋体"/>
          <w:kern w:val="0"/>
          <w:sz w:val="24"/>
          <w:szCs w:val="24"/>
          <w:lang w:val="en-US" w:eastAsia="zh-CN"/>
        </w:rPr>
        <w:t>11</w:t>
      </w:r>
      <w:r>
        <w:rPr>
          <w:rFonts w:hint="eastAsia" w:ascii="宋体" w:hAnsi="宋体" w:cs="宋体"/>
          <w:kern w:val="0"/>
          <w:sz w:val="24"/>
          <w:szCs w:val="24"/>
        </w:rPr>
        <w:t>月</w:t>
      </w:r>
      <w:r>
        <w:rPr>
          <w:rFonts w:hint="eastAsia" w:ascii="宋体" w:hAnsi="宋体" w:cs="宋体"/>
          <w:kern w:val="0"/>
          <w:sz w:val="24"/>
          <w:szCs w:val="24"/>
          <w:lang w:val="en-US" w:eastAsia="zh-CN"/>
        </w:rPr>
        <w:t>14</w:t>
      </w:r>
      <w:r>
        <w:rPr>
          <w:rFonts w:hint="eastAsia" w:ascii="宋体" w:hAnsi="宋体" w:cs="宋体"/>
          <w:kern w:val="0"/>
          <w:sz w:val="24"/>
          <w:szCs w:val="24"/>
        </w:rPr>
        <w:t>日至2023年</w:t>
      </w:r>
      <w:r>
        <w:rPr>
          <w:rFonts w:hint="eastAsia" w:ascii="宋体" w:hAnsi="宋体" w:cs="宋体"/>
          <w:kern w:val="0"/>
          <w:sz w:val="24"/>
          <w:szCs w:val="24"/>
          <w:lang w:val="en-US" w:eastAsia="zh-CN"/>
        </w:rPr>
        <w:t>11</w:t>
      </w:r>
      <w:r>
        <w:rPr>
          <w:rFonts w:hint="eastAsia" w:ascii="宋体" w:hAnsi="宋体" w:cs="宋体"/>
          <w:kern w:val="0"/>
          <w:sz w:val="24"/>
          <w:szCs w:val="24"/>
        </w:rPr>
        <w:t>月</w:t>
      </w:r>
      <w:r>
        <w:rPr>
          <w:rFonts w:hint="eastAsia" w:ascii="宋体" w:hAnsi="宋体" w:cs="宋体"/>
          <w:kern w:val="0"/>
          <w:sz w:val="24"/>
          <w:szCs w:val="24"/>
          <w:lang w:val="en-US" w:eastAsia="zh-CN"/>
        </w:rPr>
        <w:t>20</w:t>
      </w:r>
      <w:r>
        <w:rPr>
          <w:rFonts w:hint="eastAsia" w:ascii="宋体" w:hAnsi="宋体" w:cs="宋体"/>
          <w:kern w:val="0"/>
          <w:sz w:val="24"/>
          <w:szCs w:val="24"/>
        </w:rPr>
        <w:t>日，每天上午10:00至14:00，下午15:00至19:00。（北京时间，法定节假日除外）</w:t>
      </w:r>
    </w:p>
    <w:p>
      <w:pPr>
        <w:widowControl/>
        <w:spacing w:line="360" w:lineRule="auto"/>
        <w:jc w:val="left"/>
        <w:rPr>
          <w:rFonts w:ascii="宋体" w:hAnsi="宋体" w:cs="宋体"/>
          <w:kern w:val="0"/>
          <w:sz w:val="24"/>
          <w:szCs w:val="24"/>
        </w:rPr>
      </w:pPr>
      <w:r>
        <w:rPr>
          <w:rFonts w:hint="eastAsia" w:ascii="宋体" w:hAnsi="宋体" w:cs="宋体"/>
          <w:kern w:val="0"/>
          <w:sz w:val="24"/>
          <w:szCs w:val="24"/>
        </w:rPr>
        <w:t>地点：政采云平台（https://www.zcygov.cn/）</w:t>
      </w:r>
    </w:p>
    <w:p>
      <w:pPr>
        <w:widowControl/>
        <w:spacing w:line="360" w:lineRule="auto"/>
        <w:jc w:val="left"/>
        <w:rPr>
          <w:rFonts w:ascii="宋体" w:hAnsi="宋体" w:cs="宋体"/>
          <w:kern w:val="0"/>
          <w:sz w:val="24"/>
          <w:szCs w:val="24"/>
        </w:rPr>
      </w:pPr>
      <w:r>
        <w:rPr>
          <w:rFonts w:hint="eastAsia" w:ascii="宋体" w:hAnsi="宋体" w:cs="宋体"/>
          <w:kern w:val="0"/>
          <w:sz w:val="24"/>
          <w:szCs w:val="24"/>
        </w:rPr>
        <w:t>方式：供应商登录政采云平台https://www.zcygov.cn/在线申请获取采购文件（进入“项目采购”应用，在获取采购文件菜单中选择项目，申请获取采购文件）。</w:t>
      </w:r>
    </w:p>
    <w:p>
      <w:pPr>
        <w:widowControl/>
        <w:spacing w:line="360" w:lineRule="auto"/>
        <w:jc w:val="left"/>
        <w:rPr>
          <w:rFonts w:ascii="宋体" w:hAnsi="宋体" w:cs="宋体"/>
          <w:kern w:val="0"/>
          <w:sz w:val="24"/>
          <w:szCs w:val="24"/>
        </w:rPr>
      </w:pPr>
      <w:r>
        <w:rPr>
          <w:rFonts w:hint="eastAsia" w:ascii="宋体" w:hAnsi="宋体" w:cs="宋体"/>
          <w:kern w:val="0"/>
          <w:sz w:val="24"/>
          <w:szCs w:val="24"/>
        </w:rPr>
        <w:t>售价：0</w:t>
      </w:r>
    </w:p>
    <w:p>
      <w:pPr>
        <w:widowControl/>
        <w:spacing w:line="360" w:lineRule="auto"/>
        <w:jc w:val="left"/>
        <w:rPr>
          <w:rFonts w:ascii="宋体" w:hAnsi="宋体" w:cs="宋体"/>
          <w:kern w:val="0"/>
          <w:sz w:val="24"/>
          <w:szCs w:val="24"/>
        </w:rPr>
      </w:pPr>
      <w:r>
        <w:rPr>
          <w:rFonts w:hint="eastAsia" w:ascii="宋体" w:hAnsi="宋体" w:cs="宋体"/>
          <w:b/>
          <w:kern w:val="0"/>
          <w:sz w:val="24"/>
          <w:szCs w:val="24"/>
        </w:rPr>
        <w:t>四、提交投标文件截止时间、开标时间和地点</w:t>
      </w:r>
    </w:p>
    <w:p>
      <w:pPr>
        <w:widowControl/>
        <w:spacing w:line="360" w:lineRule="auto"/>
        <w:jc w:val="left"/>
        <w:rPr>
          <w:rFonts w:ascii="宋体" w:hAnsi="宋体" w:cs="宋体"/>
          <w:kern w:val="0"/>
          <w:sz w:val="24"/>
          <w:szCs w:val="24"/>
        </w:rPr>
      </w:pPr>
      <w:r>
        <w:rPr>
          <w:rFonts w:hint="eastAsia" w:ascii="宋体" w:hAnsi="宋体" w:cs="宋体"/>
          <w:kern w:val="0"/>
          <w:sz w:val="24"/>
          <w:szCs w:val="24"/>
        </w:rPr>
        <w:t>提交投标文件截止时间：</w:t>
      </w:r>
      <w:r>
        <w:rPr>
          <w:rFonts w:hint="eastAsia" w:ascii="宋体" w:hAnsi="宋体" w:cs="宋体"/>
          <w:kern w:val="0"/>
          <w:sz w:val="24"/>
          <w:szCs w:val="24"/>
          <w:lang w:eastAsia="zh-CN"/>
        </w:rPr>
        <w:t>2023年</w:t>
      </w:r>
      <w:r>
        <w:rPr>
          <w:rFonts w:hint="eastAsia" w:ascii="宋体" w:hAnsi="宋体" w:cs="宋体"/>
          <w:kern w:val="0"/>
          <w:sz w:val="24"/>
          <w:szCs w:val="24"/>
          <w:lang w:val="en-US" w:eastAsia="zh-CN"/>
        </w:rPr>
        <w:t>12月04日16点00分</w:t>
      </w:r>
      <w:r>
        <w:rPr>
          <w:rFonts w:hint="eastAsia" w:ascii="宋体" w:hAnsi="宋体" w:cs="宋体"/>
          <w:kern w:val="0"/>
          <w:sz w:val="24"/>
          <w:szCs w:val="24"/>
        </w:rPr>
        <w:t>（北京时间）</w:t>
      </w:r>
    </w:p>
    <w:p>
      <w:pPr>
        <w:widowControl/>
        <w:spacing w:line="360" w:lineRule="auto"/>
        <w:jc w:val="left"/>
        <w:rPr>
          <w:rFonts w:ascii="宋体" w:hAnsi="宋体" w:cs="宋体"/>
          <w:kern w:val="0"/>
          <w:sz w:val="24"/>
          <w:szCs w:val="24"/>
        </w:rPr>
      </w:pPr>
      <w:r>
        <w:rPr>
          <w:rFonts w:hint="eastAsia" w:ascii="宋体" w:hAnsi="宋体" w:cs="宋体"/>
          <w:kern w:val="0"/>
          <w:sz w:val="24"/>
          <w:szCs w:val="24"/>
        </w:rPr>
        <w:t>开标时间：</w:t>
      </w:r>
      <w:r>
        <w:rPr>
          <w:rFonts w:hint="eastAsia" w:ascii="宋体" w:hAnsi="宋体" w:cs="宋体"/>
          <w:kern w:val="0"/>
          <w:sz w:val="24"/>
          <w:szCs w:val="24"/>
          <w:lang w:eastAsia="zh-CN"/>
        </w:rPr>
        <w:t>2023年</w:t>
      </w:r>
      <w:r>
        <w:rPr>
          <w:rFonts w:hint="eastAsia" w:ascii="宋体" w:hAnsi="宋体" w:cs="宋体"/>
          <w:kern w:val="0"/>
          <w:sz w:val="24"/>
          <w:szCs w:val="24"/>
          <w:lang w:val="en-US" w:eastAsia="zh-CN"/>
        </w:rPr>
        <w:t>12月04日16点00分</w:t>
      </w:r>
      <w:r>
        <w:rPr>
          <w:rFonts w:hint="eastAsia" w:ascii="宋体" w:hAnsi="宋体" w:cs="宋体"/>
          <w:kern w:val="0"/>
          <w:sz w:val="24"/>
          <w:szCs w:val="24"/>
        </w:rPr>
        <w:t>（北京时间）</w:t>
      </w:r>
    </w:p>
    <w:p>
      <w:pPr>
        <w:widowControl/>
        <w:spacing w:line="360" w:lineRule="auto"/>
        <w:jc w:val="left"/>
        <w:rPr>
          <w:rFonts w:ascii="宋体" w:hAnsi="宋体" w:cs="宋体"/>
          <w:kern w:val="0"/>
          <w:sz w:val="24"/>
          <w:szCs w:val="24"/>
        </w:rPr>
      </w:pPr>
      <w:r>
        <w:rPr>
          <w:rFonts w:hint="eastAsia" w:ascii="宋体" w:hAnsi="宋体" w:cs="宋体"/>
          <w:kern w:val="0"/>
          <w:sz w:val="24"/>
          <w:szCs w:val="24"/>
        </w:rPr>
        <w:t>地点：政采云平台</w:t>
      </w:r>
    </w:p>
    <w:p>
      <w:pPr>
        <w:widowControl/>
        <w:spacing w:line="360" w:lineRule="auto"/>
        <w:jc w:val="left"/>
        <w:rPr>
          <w:rFonts w:ascii="宋体" w:hAnsi="宋体" w:cs="宋体"/>
          <w:kern w:val="0"/>
          <w:sz w:val="24"/>
          <w:szCs w:val="24"/>
        </w:rPr>
      </w:pPr>
      <w:r>
        <w:rPr>
          <w:rFonts w:hint="eastAsia" w:ascii="宋体" w:hAnsi="宋体" w:cs="宋体"/>
          <w:b/>
          <w:kern w:val="0"/>
          <w:sz w:val="24"/>
          <w:szCs w:val="24"/>
        </w:rPr>
        <w:t>五、公告期限</w:t>
      </w:r>
    </w:p>
    <w:p>
      <w:pPr>
        <w:widowControl/>
        <w:spacing w:line="360" w:lineRule="auto"/>
        <w:jc w:val="left"/>
        <w:rPr>
          <w:rFonts w:ascii="宋体" w:hAnsi="宋体" w:cs="宋体"/>
          <w:kern w:val="0"/>
          <w:sz w:val="24"/>
          <w:szCs w:val="24"/>
        </w:rPr>
      </w:pPr>
      <w:r>
        <w:rPr>
          <w:rFonts w:hint="eastAsia" w:ascii="宋体" w:hAnsi="宋体" w:cs="宋体"/>
          <w:kern w:val="0"/>
          <w:sz w:val="24"/>
          <w:szCs w:val="24"/>
        </w:rPr>
        <w:t>自本公告发布之日起5个工作日。</w:t>
      </w:r>
    </w:p>
    <w:p>
      <w:pPr>
        <w:widowControl/>
        <w:spacing w:line="360" w:lineRule="auto"/>
        <w:jc w:val="left"/>
        <w:rPr>
          <w:rFonts w:ascii="宋体" w:hAnsi="宋体" w:cs="宋体"/>
          <w:kern w:val="0"/>
          <w:sz w:val="24"/>
          <w:szCs w:val="24"/>
        </w:rPr>
      </w:pPr>
      <w:r>
        <w:rPr>
          <w:rFonts w:hint="eastAsia" w:ascii="宋体" w:hAnsi="宋体" w:cs="宋体"/>
          <w:b/>
          <w:kern w:val="0"/>
          <w:sz w:val="24"/>
          <w:szCs w:val="24"/>
        </w:rPr>
        <w:t>六、其他补充事宜</w:t>
      </w:r>
    </w:p>
    <w:p>
      <w:pPr>
        <w:widowControl/>
        <w:spacing w:line="360" w:lineRule="auto"/>
        <w:ind w:firstLine="420" w:firstLineChars="0"/>
        <w:jc w:val="left"/>
        <w:rPr>
          <w:rFonts w:ascii="宋体" w:hAnsi="宋体" w:cs="宋体"/>
          <w:kern w:val="0"/>
          <w:sz w:val="24"/>
          <w:szCs w:val="24"/>
        </w:rPr>
      </w:pPr>
      <w:r>
        <w:rPr>
          <w:rFonts w:hint="eastAsia" w:ascii="宋体" w:hAnsi="宋体" w:cs="宋体"/>
          <w:kern w:val="0"/>
          <w:sz w:val="24"/>
          <w:szCs w:val="24"/>
        </w:rPr>
        <w:t>1、请投标单位随时关注本项目的澄清、答疑、变更事项。</w:t>
      </w:r>
    </w:p>
    <w:p>
      <w:pPr>
        <w:widowControl/>
        <w:spacing w:line="360" w:lineRule="auto"/>
        <w:ind w:firstLine="420" w:firstLineChars="0"/>
        <w:jc w:val="left"/>
        <w:rPr>
          <w:rFonts w:ascii="宋体" w:hAnsi="宋体" w:cs="宋体"/>
          <w:kern w:val="0"/>
          <w:sz w:val="24"/>
          <w:szCs w:val="24"/>
        </w:rPr>
      </w:pPr>
      <w:r>
        <w:rPr>
          <w:rFonts w:hint="eastAsia" w:ascii="宋体" w:hAnsi="宋体" w:cs="宋体"/>
          <w:kern w:val="0"/>
          <w:sz w:val="24"/>
          <w:szCs w:val="24"/>
        </w:rPr>
        <w:t>2、本项目实行电子招投标，供应商须登录政采云平台申请获取招标文件，并通过政采云电子投标客户端制作投标文件，同时自行承担与投标有关的一切费用。</w:t>
      </w:r>
    </w:p>
    <w:p>
      <w:pPr>
        <w:widowControl/>
        <w:spacing w:line="360" w:lineRule="auto"/>
        <w:ind w:firstLine="420" w:firstLineChars="0"/>
        <w:jc w:val="left"/>
        <w:rPr>
          <w:rFonts w:ascii="宋体" w:hAnsi="宋体" w:cs="宋体"/>
          <w:kern w:val="0"/>
          <w:sz w:val="24"/>
          <w:szCs w:val="24"/>
        </w:rPr>
      </w:pPr>
      <w:r>
        <w:rPr>
          <w:rFonts w:hint="eastAsia" w:ascii="宋体" w:hAnsi="宋体" w:cs="宋体"/>
          <w:kern w:val="0"/>
          <w:sz w:val="24"/>
          <w:szCs w:val="24"/>
        </w:rPr>
        <w:t>3、各供应商应在开标前应确保成为政采云平台供应商，并完成 CA 数字证书(符合国密标准)申领。因未注册入库、未办理CA数字证书等原因造成无法投标或投标失败等后果由供应商自行承担。</w:t>
      </w:r>
    </w:p>
    <w:p>
      <w:pPr>
        <w:widowControl/>
        <w:spacing w:line="360" w:lineRule="auto"/>
        <w:ind w:firstLine="420" w:firstLineChars="0"/>
        <w:jc w:val="left"/>
        <w:rPr>
          <w:rFonts w:ascii="宋体" w:hAnsi="宋体" w:cs="宋体"/>
          <w:kern w:val="0"/>
          <w:sz w:val="24"/>
          <w:szCs w:val="24"/>
        </w:rPr>
      </w:pPr>
      <w:r>
        <w:rPr>
          <w:rFonts w:hint="eastAsia" w:ascii="宋体" w:hAnsi="宋体" w:cs="宋体"/>
          <w:kern w:val="0"/>
          <w:sz w:val="24"/>
          <w:szCs w:val="24"/>
        </w:rPr>
        <w:t>4、供应商可前往新疆政府采购网(http://www.ccgp-xinjiang.gov.cn/)下载专区，下载政采云电子投标客户端，安装完成后，可通过账号密码或CA登录客户端进行响应文件制作。在使用政采云电子投标客户端时，建议使用WIN7及以上操作系统。如需咨询，请联系新疆CA服务热线 0991-2819290。</w:t>
      </w:r>
    </w:p>
    <w:p>
      <w:pPr>
        <w:widowControl/>
        <w:spacing w:line="360" w:lineRule="auto"/>
        <w:ind w:firstLine="420" w:firstLineChars="0"/>
        <w:jc w:val="left"/>
        <w:rPr>
          <w:rFonts w:ascii="宋体" w:hAnsi="宋体" w:cs="宋体"/>
          <w:kern w:val="0"/>
          <w:sz w:val="24"/>
          <w:szCs w:val="24"/>
        </w:rPr>
      </w:pPr>
      <w:r>
        <w:rPr>
          <w:rFonts w:hint="eastAsia" w:ascii="宋体" w:hAnsi="宋体" w:cs="宋体"/>
          <w:kern w:val="0"/>
          <w:sz w:val="24"/>
          <w:szCs w:val="24"/>
        </w:rPr>
        <w:t>5、本项目采用不见面开标，供应商须在投标截止时间前通过CA在政采云平台上传加密的电子响应文件。供应商对不见面开评标系统的技术操作咨询，可通过 https://edu.zcygov.cn/luban/xinjiang-e-biding 自助查询，也可在政采云帮助中心常见问题解答和操作流程讲解视频中自助查询，网址为：https://service.zcygov.cn/#/help，“项目采购”—“操作流程-电子招投标”— “政府采购项目电子交易管理操作指南-供应商”版面获取操作指南，同时对自助查询无法解决的问题可通过钉钉群及政采云在线客服获取服务支持。</w:t>
      </w:r>
    </w:p>
    <w:p>
      <w:pPr>
        <w:widowControl/>
        <w:spacing w:line="360" w:lineRule="auto"/>
        <w:ind w:firstLine="420" w:firstLineChars="0"/>
        <w:jc w:val="left"/>
        <w:rPr>
          <w:rFonts w:ascii="宋体" w:hAnsi="宋体" w:cs="宋体"/>
          <w:kern w:val="0"/>
          <w:sz w:val="24"/>
          <w:szCs w:val="24"/>
        </w:rPr>
      </w:pPr>
      <w:r>
        <w:rPr>
          <w:rFonts w:hint="eastAsia" w:ascii="宋体" w:hAnsi="宋体" w:cs="宋体"/>
          <w:kern w:val="0"/>
          <w:sz w:val="24"/>
          <w:szCs w:val="24"/>
        </w:rPr>
        <w:t>6、供应商在开标前须提前配置好电脑浏览器(建议使用360浏览器或谷歌浏览器) ，开标时请使用制作加密电子响应文件的CA锁进行解密及报价确认。本项目响应文件解密时间定为30分钟，如因自身原因导致无法正常解密，后果由供应商自行承担。</w:t>
      </w:r>
    </w:p>
    <w:p>
      <w:pPr>
        <w:widowControl/>
        <w:jc w:val="left"/>
        <w:rPr>
          <w:rFonts w:ascii="宋体" w:hAnsi="宋体" w:cs="宋体"/>
          <w:kern w:val="0"/>
          <w:sz w:val="24"/>
          <w:szCs w:val="24"/>
        </w:rPr>
      </w:pPr>
      <w:r>
        <w:rPr>
          <w:rFonts w:hint="eastAsia" w:ascii="宋体" w:hAnsi="宋体" w:cs="宋体"/>
          <w:b/>
          <w:kern w:val="0"/>
          <w:sz w:val="24"/>
          <w:szCs w:val="24"/>
        </w:rPr>
        <w:t>七、凡对本次采购提出询问，请按以下方式联系。</w:t>
      </w:r>
    </w:p>
    <w:p>
      <w:pPr>
        <w:spacing w:line="360" w:lineRule="auto"/>
        <w:ind w:firstLine="240" w:firstLineChars="100"/>
        <w:rPr>
          <w:rFonts w:ascii="宋体" w:hAnsi="宋体" w:cs="宋体"/>
          <w:sz w:val="24"/>
          <w:szCs w:val="24"/>
        </w:rPr>
      </w:pPr>
      <w:r>
        <w:rPr>
          <w:rFonts w:hint="eastAsia" w:ascii="宋体" w:hAnsi="宋体" w:cs="宋体"/>
          <w:sz w:val="24"/>
          <w:szCs w:val="24"/>
        </w:rPr>
        <w:t>1.采购人信息</w:t>
      </w:r>
    </w:p>
    <w:p>
      <w:pPr>
        <w:spacing w:line="360" w:lineRule="auto"/>
        <w:ind w:firstLine="240" w:firstLineChars="100"/>
        <w:rPr>
          <w:rFonts w:hint="eastAsia" w:ascii="宋体" w:hAnsi="宋体" w:eastAsia="宋体" w:cs="宋体"/>
          <w:sz w:val="24"/>
          <w:szCs w:val="24"/>
          <w:lang w:eastAsia="zh-CN"/>
        </w:rPr>
      </w:pPr>
      <w:r>
        <w:rPr>
          <w:rFonts w:hint="eastAsia" w:ascii="宋体" w:hAnsi="宋体" w:cs="宋体"/>
          <w:sz w:val="24"/>
          <w:szCs w:val="24"/>
        </w:rPr>
        <w:t>名 称：</w:t>
      </w:r>
      <w:r>
        <w:rPr>
          <w:rFonts w:hint="eastAsia" w:ascii="宋体" w:hAnsi="宋体" w:cs="宋体"/>
          <w:sz w:val="24"/>
          <w:szCs w:val="24"/>
          <w:lang w:eastAsia="zh-CN"/>
        </w:rPr>
        <w:t>新疆农业大学</w:t>
      </w:r>
    </w:p>
    <w:p>
      <w:pPr>
        <w:spacing w:line="360" w:lineRule="auto"/>
        <w:ind w:firstLine="240" w:firstLineChars="100"/>
        <w:rPr>
          <w:rFonts w:ascii="宋体" w:hAnsi="宋体" w:cs="宋体"/>
          <w:sz w:val="24"/>
          <w:szCs w:val="24"/>
        </w:rPr>
      </w:pPr>
      <w:r>
        <w:rPr>
          <w:rFonts w:hint="eastAsia" w:ascii="宋体" w:hAnsi="宋体" w:cs="宋体"/>
          <w:sz w:val="24"/>
          <w:szCs w:val="24"/>
        </w:rPr>
        <w:t>地 址：农大东路311号</w:t>
      </w:r>
    </w:p>
    <w:p>
      <w:pPr>
        <w:spacing w:line="360" w:lineRule="auto"/>
        <w:ind w:firstLine="240" w:firstLineChars="100"/>
        <w:rPr>
          <w:rFonts w:hint="default" w:ascii="宋体" w:hAnsi="宋体" w:cs="宋体"/>
          <w:sz w:val="24"/>
          <w:szCs w:val="24"/>
          <w:lang w:val="en-US"/>
        </w:rPr>
      </w:pPr>
      <w:r>
        <w:rPr>
          <w:rFonts w:hint="eastAsia" w:ascii="宋体" w:hAnsi="宋体" w:cs="宋体"/>
          <w:sz w:val="24"/>
          <w:szCs w:val="24"/>
        </w:rPr>
        <w:t>联系方式：</w:t>
      </w:r>
      <w:r>
        <w:rPr>
          <w:rFonts w:hint="eastAsia" w:ascii="宋体" w:hAnsi="宋体" w:cs="宋体"/>
          <w:sz w:val="24"/>
          <w:szCs w:val="24"/>
          <w:lang w:val="en-US" w:eastAsia="zh-CN"/>
        </w:rPr>
        <w:t>连老师 18690637822</w:t>
      </w:r>
    </w:p>
    <w:p>
      <w:pPr>
        <w:spacing w:line="360" w:lineRule="auto"/>
        <w:ind w:firstLine="240" w:firstLineChars="100"/>
        <w:rPr>
          <w:rFonts w:ascii="宋体" w:hAnsi="宋体" w:cs="宋体"/>
          <w:sz w:val="24"/>
          <w:szCs w:val="24"/>
        </w:rPr>
      </w:pPr>
      <w:r>
        <w:rPr>
          <w:rFonts w:hint="eastAsia" w:ascii="宋体" w:hAnsi="宋体" w:cs="宋体"/>
          <w:sz w:val="24"/>
          <w:szCs w:val="24"/>
        </w:rPr>
        <w:t>2.</w:t>
      </w:r>
      <w:r>
        <w:rPr>
          <w:rFonts w:hint="eastAsia" w:ascii="宋体" w:hAnsi="宋体" w:cs="宋体"/>
          <w:sz w:val="24"/>
          <w:szCs w:val="24"/>
          <w:lang w:eastAsia="zh-CN"/>
        </w:rPr>
        <w:t>招标代理机构</w:t>
      </w:r>
      <w:r>
        <w:rPr>
          <w:rFonts w:hint="eastAsia" w:ascii="宋体" w:hAnsi="宋体" w:cs="宋体"/>
          <w:sz w:val="24"/>
          <w:szCs w:val="24"/>
        </w:rPr>
        <w:t>信息</w:t>
      </w:r>
    </w:p>
    <w:p>
      <w:pPr>
        <w:spacing w:line="360" w:lineRule="auto"/>
        <w:ind w:firstLine="240" w:firstLineChars="100"/>
        <w:rPr>
          <w:rFonts w:ascii="宋体" w:hAnsi="宋体" w:cs="宋体"/>
          <w:sz w:val="24"/>
          <w:szCs w:val="24"/>
        </w:rPr>
      </w:pPr>
      <w:r>
        <w:rPr>
          <w:rFonts w:hint="eastAsia" w:ascii="宋体" w:hAnsi="宋体" w:cs="宋体"/>
          <w:sz w:val="24"/>
          <w:szCs w:val="24"/>
        </w:rPr>
        <w:t>名 称：新疆泓升项目管理有限公司</w:t>
      </w:r>
    </w:p>
    <w:p>
      <w:pPr>
        <w:spacing w:line="360" w:lineRule="auto"/>
        <w:ind w:firstLine="240" w:firstLineChars="100"/>
        <w:rPr>
          <w:rFonts w:ascii="宋体" w:hAnsi="宋体" w:cs="宋体"/>
          <w:sz w:val="24"/>
          <w:szCs w:val="24"/>
        </w:rPr>
      </w:pPr>
      <w:r>
        <w:rPr>
          <w:rFonts w:hint="eastAsia" w:ascii="宋体" w:hAnsi="宋体" w:cs="宋体"/>
          <w:sz w:val="24"/>
          <w:szCs w:val="24"/>
        </w:rPr>
        <w:t>地 址：乌鲁木齐市德汇万达广场E2写字楼1802室</w:t>
      </w:r>
    </w:p>
    <w:p>
      <w:pPr>
        <w:spacing w:line="360" w:lineRule="auto"/>
        <w:ind w:firstLine="240" w:firstLineChars="100"/>
        <w:rPr>
          <w:rFonts w:ascii="宋体" w:hAnsi="宋体" w:cs="宋体"/>
          <w:sz w:val="24"/>
          <w:szCs w:val="24"/>
        </w:rPr>
      </w:pPr>
      <w:r>
        <w:rPr>
          <w:rFonts w:hint="eastAsia" w:ascii="宋体" w:hAnsi="宋体" w:cs="宋体"/>
          <w:sz w:val="24"/>
          <w:szCs w:val="24"/>
        </w:rPr>
        <w:t>3.项目联系方式</w:t>
      </w:r>
    </w:p>
    <w:p>
      <w:pPr>
        <w:spacing w:line="360" w:lineRule="auto"/>
        <w:ind w:firstLine="240" w:firstLineChars="100"/>
        <w:rPr>
          <w:rFonts w:hint="eastAsia" w:ascii="宋体" w:hAnsi="宋体" w:eastAsia="宋体" w:cs="宋体"/>
          <w:sz w:val="24"/>
          <w:szCs w:val="24"/>
          <w:lang w:val="en-US" w:eastAsia="zh-CN"/>
        </w:rPr>
      </w:pPr>
      <w:r>
        <w:rPr>
          <w:rFonts w:hint="eastAsia" w:ascii="宋体" w:hAnsi="宋体" w:cs="宋体"/>
          <w:sz w:val="24"/>
          <w:szCs w:val="24"/>
        </w:rPr>
        <w:t>项目联系人：</w:t>
      </w:r>
      <w:r>
        <w:rPr>
          <w:rFonts w:hint="eastAsia" w:ascii="宋体" w:hAnsi="宋体" w:cs="宋体"/>
          <w:sz w:val="24"/>
          <w:szCs w:val="24"/>
          <w:lang w:val="en-US" w:eastAsia="zh-CN"/>
        </w:rPr>
        <w:t>孙学强</w:t>
      </w:r>
    </w:p>
    <w:p>
      <w:pPr>
        <w:ind w:firstLine="240" w:firstLineChars="100"/>
      </w:pPr>
      <w:r>
        <w:rPr>
          <w:rFonts w:hint="eastAsia" w:ascii="宋体" w:hAnsi="宋体" w:cs="宋体"/>
          <w:sz w:val="24"/>
          <w:szCs w:val="24"/>
        </w:rPr>
        <w:t>电 话：</w:t>
      </w:r>
      <w:r>
        <w:rPr>
          <w:rFonts w:hint="eastAsia" w:ascii="宋体" w:hAnsi="宋体" w:cs="宋体"/>
          <w:sz w:val="24"/>
          <w:szCs w:val="24"/>
          <w:lang w:val="en-US" w:eastAsia="zh-CN"/>
        </w:rPr>
        <w:t>13364777106</w:t>
      </w:r>
    </w:p>
    <w:p>
      <w:pPr>
        <w:spacing w:line="360" w:lineRule="auto"/>
        <w:ind w:firstLine="210" w:firstLineChars="100"/>
        <w:rPr>
          <w:rFonts w:ascii="宋体" w:hAnsi="宋体" w:cs="宋体"/>
          <w:szCs w:val="21"/>
        </w:rPr>
      </w:pPr>
    </w:p>
    <w:p>
      <w:pPr>
        <w:snapToGrid w:val="0"/>
        <w:spacing w:line="360" w:lineRule="auto"/>
        <w:jc w:val="center"/>
        <w:outlineLvl w:val="0"/>
        <w:rPr>
          <w:rFonts w:ascii="宋体" w:hAnsi="宋体"/>
          <w:b/>
          <w:bCs/>
          <w:sz w:val="32"/>
          <w:szCs w:val="32"/>
        </w:rPr>
      </w:pPr>
      <w:r>
        <w:rPr>
          <w:rFonts w:hint="eastAsia" w:ascii="宋体" w:hAnsi="宋体" w:cs="宋体"/>
          <w:b/>
          <w:bCs/>
          <w:sz w:val="24"/>
          <w:szCs w:val="24"/>
        </w:rPr>
        <w:br w:type="page"/>
      </w:r>
      <w:bookmarkStart w:id="2" w:name="_Toc24415"/>
      <w:bookmarkStart w:id="3" w:name="_Toc9179"/>
      <w:r>
        <w:rPr>
          <w:rFonts w:hint="eastAsia" w:ascii="宋体" w:hAnsi="宋体"/>
          <w:b/>
          <w:bCs/>
          <w:sz w:val="32"/>
          <w:szCs w:val="32"/>
        </w:rPr>
        <w:t>第二部分  供应商须知前附表</w:t>
      </w:r>
      <w:bookmarkEnd w:id="2"/>
      <w:bookmarkEnd w:id="3"/>
    </w:p>
    <w:tbl>
      <w:tblPr>
        <w:tblStyle w:val="30"/>
        <w:tblW w:w="89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80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851" w:type="dxa"/>
            <w:vAlign w:val="center"/>
          </w:tcPr>
          <w:p>
            <w:pPr>
              <w:snapToGrid w:val="0"/>
              <w:spacing w:line="360" w:lineRule="auto"/>
              <w:ind w:right="105" w:rightChars="50"/>
              <w:rPr>
                <w:rFonts w:ascii="宋体" w:hAnsi="宋体"/>
                <w:b/>
                <w:bCs/>
                <w:sz w:val="24"/>
                <w:szCs w:val="24"/>
              </w:rPr>
            </w:pPr>
            <w:r>
              <w:rPr>
                <w:rFonts w:hint="eastAsia" w:ascii="宋体" w:hAnsi="宋体"/>
                <w:b/>
                <w:bCs/>
                <w:sz w:val="24"/>
                <w:szCs w:val="24"/>
              </w:rPr>
              <w:t>项目</w:t>
            </w:r>
          </w:p>
        </w:tc>
        <w:tc>
          <w:tcPr>
            <w:tcW w:w="8075" w:type="dxa"/>
            <w:vAlign w:val="center"/>
          </w:tcPr>
          <w:p>
            <w:pPr>
              <w:snapToGrid w:val="0"/>
              <w:spacing w:line="360" w:lineRule="auto"/>
              <w:ind w:right="105" w:rightChars="50"/>
              <w:jc w:val="center"/>
              <w:rPr>
                <w:rFonts w:ascii="宋体" w:hAnsi="宋体"/>
                <w:b/>
                <w:bCs/>
                <w:sz w:val="24"/>
                <w:szCs w:val="24"/>
              </w:rPr>
            </w:pPr>
            <w:r>
              <w:rPr>
                <w:rFonts w:hint="eastAsia" w:ascii="宋体" w:hAnsi="宋体"/>
                <w:b/>
                <w:bCs/>
                <w:sz w:val="24"/>
                <w:szCs w:val="24"/>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1</w:t>
            </w:r>
          </w:p>
        </w:tc>
        <w:tc>
          <w:tcPr>
            <w:tcW w:w="8075" w:type="dxa"/>
            <w:vAlign w:val="center"/>
          </w:tcPr>
          <w:p>
            <w:pPr>
              <w:autoSpaceDE w:val="0"/>
              <w:autoSpaceDN w:val="0"/>
              <w:adjustRightInd w:val="0"/>
              <w:spacing w:line="360" w:lineRule="auto"/>
              <w:rPr>
                <w:rFonts w:hint="eastAsia" w:ascii="宋体" w:hAnsi="宋体" w:cs="宋体"/>
                <w:sz w:val="24"/>
                <w:szCs w:val="24"/>
                <w:lang w:eastAsia="zh-CN"/>
              </w:rPr>
            </w:pPr>
            <w:r>
              <w:rPr>
                <w:rFonts w:hint="eastAsia" w:ascii="宋体" w:hAnsi="宋体" w:cs="宋体"/>
                <w:sz w:val="24"/>
                <w:szCs w:val="24"/>
              </w:rPr>
              <w:t>项目名称：</w:t>
            </w:r>
            <w:r>
              <w:rPr>
                <w:rFonts w:hint="eastAsia" w:ascii="宋体" w:hAnsi="宋体" w:cs="宋体"/>
                <w:sz w:val="24"/>
                <w:szCs w:val="24"/>
                <w:lang w:eastAsia="zh-CN"/>
              </w:rPr>
              <w:t>新疆农业大学农大附中节水设备采购项目</w:t>
            </w:r>
          </w:p>
          <w:p>
            <w:pPr>
              <w:autoSpaceDE w:val="0"/>
              <w:autoSpaceDN w:val="0"/>
              <w:adjustRightInd w:val="0"/>
              <w:spacing w:line="360" w:lineRule="auto"/>
              <w:rPr>
                <w:rFonts w:hint="eastAsia" w:eastAsia="宋体"/>
                <w:lang w:eastAsia="zh-CN"/>
              </w:rPr>
            </w:pPr>
            <w:r>
              <w:rPr>
                <w:rFonts w:hint="eastAsia" w:ascii="宋体" w:hAnsi="宋体" w:cs="宋体"/>
                <w:sz w:val="24"/>
                <w:szCs w:val="24"/>
              </w:rPr>
              <w:t>采购项目编号：</w:t>
            </w:r>
            <w:r>
              <w:rPr>
                <w:rFonts w:hint="eastAsia" w:ascii="宋体" w:hAnsi="宋体" w:cs="宋体"/>
                <w:sz w:val="24"/>
                <w:szCs w:val="24"/>
                <w:lang w:eastAsia="zh-CN"/>
              </w:rPr>
              <w:t>XJHS-2023Y-250-1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2</w:t>
            </w:r>
          </w:p>
        </w:tc>
        <w:tc>
          <w:tcPr>
            <w:tcW w:w="8075" w:type="dxa"/>
            <w:vAlign w:val="center"/>
          </w:tcPr>
          <w:p>
            <w:pPr>
              <w:spacing w:line="360" w:lineRule="auto"/>
              <w:rPr>
                <w:rFonts w:ascii="宋体" w:hAnsi="宋体" w:cs="宋体"/>
                <w:sz w:val="24"/>
                <w:szCs w:val="24"/>
              </w:rPr>
            </w:pPr>
            <w:r>
              <w:rPr>
                <w:rFonts w:hint="eastAsia" w:ascii="宋体" w:hAnsi="宋体" w:cs="宋体"/>
                <w:sz w:val="24"/>
                <w:szCs w:val="24"/>
              </w:rPr>
              <w:t>采购内容：包含招标文件、补充答疑文件、采购需求等全部采购及服务内容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3" w:hRule="atLeast"/>
          <w:jc w:val="center"/>
        </w:trPr>
        <w:tc>
          <w:tcPr>
            <w:tcW w:w="851" w:type="dxa"/>
            <w:vAlign w:val="center"/>
          </w:tcPr>
          <w:p>
            <w:pPr>
              <w:spacing w:line="360" w:lineRule="auto"/>
              <w:rPr>
                <w:rFonts w:hint="eastAsia" w:ascii="宋体" w:hAnsi="宋体" w:cs="宋体"/>
                <w:sz w:val="24"/>
                <w:szCs w:val="24"/>
              </w:rPr>
            </w:pPr>
            <w:r>
              <w:rPr>
                <w:rFonts w:hint="eastAsia" w:ascii="宋体" w:hAnsi="宋体" w:cs="宋体"/>
                <w:sz w:val="24"/>
                <w:szCs w:val="24"/>
              </w:rPr>
              <w:t>3</w:t>
            </w:r>
          </w:p>
        </w:tc>
        <w:tc>
          <w:tcPr>
            <w:tcW w:w="8075" w:type="dxa"/>
            <w:vAlign w:val="center"/>
          </w:tcPr>
          <w:p>
            <w:pPr>
              <w:spacing w:line="360" w:lineRule="auto"/>
              <w:rPr>
                <w:rFonts w:hint="eastAsia" w:ascii="宋体" w:hAnsi="宋体" w:cs="宋体"/>
                <w:sz w:val="24"/>
                <w:szCs w:val="24"/>
              </w:rPr>
            </w:pPr>
            <w:r>
              <w:rPr>
                <w:rFonts w:hint="eastAsia" w:ascii="宋体" w:hAnsi="宋体" w:cs="宋体"/>
                <w:sz w:val="24"/>
                <w:szCs w:val="24"/>
              </w:rPr>
              <w:t>供应商资格要求：</w:t>
            </w:r>
          </w:p>
          <w:p>
            <w:pPr>
              <w:spacing w:line="360" w:lineRule="auto"/>
              <w:rPr>
                <w:rFonts w:hint="eastAsia" w:ascii="宋体" w:hAnsi="宋体" w:cs="宋体"/>
                <w:sz w:val="24"/>
                <w:szCs w:val="24"/>
                <w:lang w:val="en-US" w:eastAsia="zh-CN"/>
              </w:rPr>
            </w:pPr>
            <w:r>
              <w:rPr>
                <w:rFonts w:hint="eastAsia" w:ascii="宋体" w:hAnsi="宋体" w:cs="宋体"/>
                <w:sz w:val="24"/>
                <w:szCs w:val="24"/>
                <w:lang w:val="en-US" w:eastAsia="zh-CN"/>
              </w:rPr>
              <w:t>1.满足《中华人民共和国政府采购法》第二十二条规定；</w:t>
            </w:r>
          </w:p>
          <w:p>
            <w:pPr>
              <w:spacing w:line="360" w:lineRule="auto"/>
              <w:rPr>
                <w:rFonts w:hint="eastAsia" w:ascii="宋体" w:hAnsi="宋体" w:cs="宋体"/>
                <w:sz w:val="24"/>
                <w:szCs w:val="24"/>
                <w:lang w:val="en-US" w:eastAsia="zh-CN"/>
              </w:rPr>
            </w:pPr>
            <w:r>
              <w:rPr>
                <w:rFonts w:hint="eastAsia" w:ascii="宋体" w:hAnsi="宋体" w:cs="宋体"/>
                <w:sz w:val="24"/>
                <w:szCs w:val="24"/>
                <w:lang w:val="en-US" w:eastAsia="zh-CN"/>
              </w:rPr>
              <w:t>2.落实政府采购政策需满足的资格要求：供应商为中小企业；</w:t>
            </w:r>
          </w:p>
          <w:p>
            <w:pPr>
              <w:spacing w:line="360" w:lineRule="auto"/>
              <w:rPr>
                <w:rFonts w:hint="eastAsia" w:ascii="宋体" w:hAnsi="宋体" w:cs="宋体"/>
                <w:sz w:val="24"/>
                <w:szCs w:val="24"/>
                <w:lang w:val="en-US" w:eastAsia="zh-CN"/>
              </w:rPr>
            </w:pPr>
            <w:r>
              <w:rPr>
                <w:rFonts w:hint="eastAsia" w:ascii="宋体" w:hAnsi="宋体" w:cs="宋体"/>
                <w:sz w:val="24"/>
                <w:szCs w:val="24"/>
                <w:lang w:val="en-US" w:eastAsia="zh-CN"/>
              </w:rPr>
              <w:t>3.本项目的特定资格要求：</w:t>
            </w:r>
          </w:p>
          <w:p>
            <w:pPr>
              <w:spacing w:line="360" w:lineRule="auto"/>
              <w:rPr>
                <w:rFonts w:hint="eastAsia" w:ascii="宋体" w:hAnsi="宋体" w:cs="宋体"/>
                <w:sz w:val="24"/>
                <w:szCs w:val="24"/>
                <w:lang w:val="en-US" w:eastAsia="zh-CN"/>
              </w:rPr>
            </w:pPr>
            <w:r>
              <w:rPr>
                <w:rFonts w:hint="eastAsia" w:ascii="宋体" w:hAnsi="宋体" w:cs="宋体"/>
                <w:sz w:val="24"/>
                <w:szCs w:val="24"/>
                <w:lang w:val="en-US" w:eastAsia="zh-CN"/>
              </w:rPr>
              <w:t>（1）、供应商须是中华人民共和国境内注册的，具有有效的营业执照；</w:t>
            </w:r>
          </w:p>
          <w:p>
            <w:pPr>
              <w:spacing w:line="360" w:lineRule="auto"/>
              <w:rPr>
                <w:rFonts w:hint="eastAsia" w:ascii="宋体" w:hAnsi="宋体" w:cs="宋体"/>
                <w:sz w:val="24"/>
                <w:szCs w:val="24"/>
                <w:lang w:val="en-US" w:eastAsia="zh-CN"/>
              </w:rPr>
            </w:pPr>
            <w:r>
              <w:rPr>
                <w:rFonts w:hint="eastAsia" w:ascii="宋体" w:hAnsi="宋体" w:cs="宋体"/>
                <w:sz w:val="24"/>
                <w:szCs w:val="24"/>
                <w:lang w:val="en-US" w:eastAsia="zh-CN"/>
              </w:rPr>
              <w:t>（2）、供应商不得为“信用中国网站（www.creditchina.gov.cn）中列入失信被执行人和税收违法黑名单的供应商，不得为中国政府采购网（www.ccgp.gov.cn）政府采购严重违法失信行为记录名单中被财政部门禁止参加政府采购活动的供应商。</w:t>
            </w:r>
          </w:p>
          <w:p>
            <w:pPr>
              <w:spacing w:line="360" w:lineRule="auto"/>
              <w:rPr>
                <w:rFonts w:hint="eastAsia" w:ascii="宋体" w:hAnsi="宋体" w:cs="宋体"/>
                <w:sz w:val="24"/>
                <w:szCs w:val="24"/>
              </w:rPr>
            </w:pPr>
            <w:r>
              <w:rPr>
                <w:rFonts w:hint="eastAsia" w:ascii="宋体" w:hAnsi="宋体" w:cs="宋体"/>
                <w:sz w:val="24"/>
                <w:szCs w:val="24"/>
              </w:rPr>
              <w:t>本项目(不接受)联合体投标。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4</w:t>
            </w:r>
          </w:p>
        </w:tc>
        <w:tc>
          <w:tcPr>
            <w:tcW w:w="8075" w:type="dxa"/>
            <w:vAlign w:val="center"/>
          </w:tcPr>
          <w:p>
            <w:pPr>
              <w:spacing w:line="360" w:lineRule="auto"/>
              <w:jc w:val="left"/>
              <w:rPr>
                <w:rFonts w:ascii="宋体" w:hAnsi="宋体" w:cs="宋体"/>
                <w:sz w:val="24"/>
                <w:szCs w:val="24"/>
              </w:rPr>
            </w:pPr>
            <w:r>
              <w:rPr>
                <w:rFonts w:hint="eastAsia" w:ascii="宋体" w:hAnsi="宋体" w:cs="宋体"/>
                <w:sz w:val="24"/>
                <w:szCs w:val="24"/>
              </w:rPr>
              <w:t>信用查询时间:招标公告发布之日至投标文件提交截止时间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5</w:t>
            </w:r>
          </w:p>
        </w:tc>
        <w:tc>
          <w:tcPr>
            <w:tcW w:w="8075" w:type="dxa"/>
            <w:vAlign w:val="center"/>
          </w:tcPr>
          <w:p>
            <w:pPr>
              <w:spacing w:line="360" w:lineRule="auto"/>
              <w:jc w:val="left"/>
              <w:rPr>
                <w:rFonts w:ascii="宋体" w:hAnsi="宋体" w:cs="宋体"/>
                <w:sz w:val="24"/>
                <w:szCs w:val="24"/>
              </w:rPr>
            </w:pPr>
            <w:r>
              <w:rPr>
                <w:rFonts w:hint="eastAsia" w:ascii="宋体" w:hAnsi="宋体" w:cs="宋体"/>
                <w:sz w:val="24"/>
                <w:szCs w:val="24"/>
              </w:rPr>
              <w:t>招标文件费用：0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6</w:t>
            </w:r>
          </w:p>
        </w:tc>
        <w:tc>
          <w:tcPr>
            <w:tcW w:w="8075" w:type="dxa"/>
            <w:vAlign w:val="center"/>
          </w:tcPr>
          <w:p>
            <w:pPr>
              <w:spacing w:line="360" w:lineRule="auto"/>
              <w:jc w:val="left"/>
              <w:rPr>
                <w:rFonts w:ascii="宋体" w:hAnsi="宋体" w:cs="宋体"/>
                <w:bCs/>
                <w:sz w:val="24"/>
                <w:szCs w:val="24"/>
              </w:rPr>
            </w:pPr>
            <w:r>
              <w:rPr>
                <w:rFonts w:hint="eastAsia" w:ascii="宋体" w:hAnsi="宋体" w:cs="宋体"/>
                <w:bCs/>
                <w:sz w:val="24"/>
                <w:szCs w:val="24"/>
              </w:rPr>
              <w:t>投标保证金的金额：人民币</w:t>
            </w:r>
            <w:r>
              <w:rPr>
                <w:rFonts w:hint="eastAsia" w:ascii="宋体" w:hAnsi="宋体" w:cs="宋体"/>
                <w:bCs/>
                <w:sz w:val="24"/>
                <w:szCs w:val="24"/>
                <w:lang w:val="en-US" w:eastAsia="zh-CN"/>
              </w:rPr>
              <w:t>3000</w:t>
            </w:r>
            <w:r>
              <w:rPr>
                <w:rFonts w:hint="eastAsia" w:ascii="宋体" w:hAnsi="宋体" w:cs="宋体"/>
                <w:bCs/>
                <w:sz w:val="24"/>
                <w:szCs w:val="24"/>
              </w:rPr>
              <w:t>元</w:t>
            </w:r>
          </w:p>
          <w:p>
            <w:pPr>
              <w:spacing w:line="360" w:lineRule="auto"/>
              <w:jc w:val="left"/>
              <w:rPr>
                <w:rFonts w:ascii="宋体" w:hAnsi="宋体" w:cs="宋体"/>
                <w:bCs/>
                <w:sz w:val="24"/>
                <w:szCs w:val="24"/>
              </w:rPr>
            </w:pPr>
            <w:r>
              <w:rPr>
                <w:rFonts w:hint="eastAsia" w:ascii="宋体" w:hAnsi="宋体" w:cs="宋体"/>
                <w:bCs/>
                <w:sz w:val="24"/>
                <w:szCs w:val="24"/>
              </w:rPr>
              <w:t>于</w:t>
            </w:r>
            <w:r>
              <w:rPr>
                <w:rFonts w:hint="eastAsia" w:ascii="宋体" w:hAnsi="宋体" w:cs="宋体"/>
                <w:bCs/>
                <w:sz w:val="24"/>
                <w:szCs w:val="24"/>
                <w:lang w:eastAsia="zh-CN"/>
              </w:rPr>
              <w:t>2023年</w:t>
            </w:r>
            <w:r>
              <w:rPr>
                <w:rFonts w:hint="eastAsia" w:ascii="宋体" w:hAnsi="宋体" w:cs="宋体"/>
                <w:bCs/>
                <w:sz w:val="24"/>
                <w:szCs w:val="24"/>
                <w:lang w:val="en-US" w:eastAsia="zh-CN"/>
              </w:rPr>
              <w:t>12</w:t>
            </w:r>
            <w:r>
              <w:rPr>
                <w:rFonts w:hint="eastAsia" w:ascii="宋体" w:hAnsi="宋体" w:cs="宋体"/>
                <w:bCs/>
                <w:sz w:val="24"/>
                <w:szCs w:val="24"/>
                <w:lang w:eastAsia="zh-CN"/>
              </w:rPr>
              <w:t>月</w:t>
            </w:r>
            <w:r>
              <w:rPr>
                <w:rFonts w:hint="eastAsia" w:ascii="宋体" w:hAnsi="宋体" w:cs="宋体"/>
                <w:bCs/>
                <w:sz w:val="24"/>
                <w:szCs w:val="24"/>
                <w:lang w:val="en-US" w:eastAsia="zh-CN"/>
              </w:rPr>
              <w:t>04</w:t>
            </w:r>
            <w:r>
              <w:rPr>
                <w:rFonts w:hint="eastAsia" w:ascii="宋体" w:hAnsi="宋体" w:cs="宋体"/>
                <w:bCs/>
                <w:sz w:val="24"/>
                <w:szCs w:val="24"/>
                <w:lang w:eastAsia="zh-CN"/>
              </w:rPr>
              <w:t>日</w:t>
            </w:r>
            <w:r>
              <w:rPr>
                <w:rFonts w:hint="eastAsia" w:ascii="宋体" w:hAnsi="宋体" w:cs="宋体"/>
                <w:bCs/>
                <w:sz w:val="24"/>
                <w:szCs w:val="24"/>
              </w:rPr>
              <w:t>1</w:t>
            </w:r>
            <w:r>
              <w:rPr>
                <w:rFonts w:hint="eastAsia" w:ascii="宋体" w:hAnsi="宋体" w:cs="宋体"/>
                <w:bCs/>
                <w:sz w:val="24"/>
                <w:szCs w:val="24"/>
                <w:lang w:val="en-US" w:eastAsia="zh-CN"/>
              </w:rPr>
              <w:t>6</w:t>
            </w:r>
            <w:r>
              <w:rPr>
                <w:rFonts w:hint="eastAsia" w:ascii="宋体" w:hAnsi="宋体" w:cs="宋体"/>
                <w:bCs/>
                <w:sz w:val="24"/>
                <w:szCs w:val="24"/>
              </w:rPr>
              <w:t>时00分前（北京时间，以到账时间为准)从供应商基本账户以银行电汇、网银形式汇至指定账户，供应商递交投标保证金应充分考虑资金在途时间。</w:t>
            </w:r>
          </w:p>
          <w:p>
            <w:pPr>
              <w:spacing w:line="360" w:lineRule="auto"/>
              <w:jc w:val="left"/>
              <w:rPr>
                <w:rFonts w:ascii="宋体" w:hAnsi="宋体" w:cs="宋体"/>
                <w:bCs/>
                <w:sz w:val="24"/>
                <w:szCs w:val="24"/>
              </w:rPr>
            </w:pPr>
            <w:r>
              <w:rPr>
                <w:rFonts w:hint="eastAsia" w:ascii="宋体" w:hAnsi="宋体" w:cs="宋体"/>
                <w:bCs/>
                <w:sz w:val="24"/>
                <w:szCs w:val="24"/>
              </w:rPr>
              <w:t>开户单位名称：新疆泓升项目管理有限公司</w:t>
            </w:r>
          </w:p>
          <w:p>
            <w:pPr>
              <w:spacing w:line="360" w:lineRule="auto"/>
              <w:jc w:val="left"/>
              <w:rPr>
                <w:rFonts w:ascii="宋体" w:hAnsi="宋体" w:cs="宋体"/>
                <w:bCs/>
                <w:sz w:val="24"/>
                <w:szCs w:val="24"/>
              </w:rPr>
            </w:pPr>
            <w:r>
              <w:rPr>
                <w:rFonts w:hint="eastAsia" w:ascii="宋体" w:hAnsi="宋体" w:cs="宋体"/>
                <w:bCs/>
                <w:sz w:val="24"/>
                <w:szCs w:val="24"/>
              </w:rPr>
              <w:t>开户银行：中国农业银行股份有限公司乌鲁木齐长江路支行</w:t>
            </w:r>
          </w:p>
          <w:p>
            <w:pPr>
              <w:spacing w:line="360" w:lineRule="auto"/>
              <w:jc w:val="left"/>
              <w:rPr>
                <w:rFonts w:ascii="宋体" w:hAnsi="宋体" w:cs="宋体"/>
                <w:bCs/>
                <w:sz w:val="24"/>
                <w:szCs w:val="24"/>
              </w:rPr>
            </w:pPr>
            <w:r>
              <w:rPr>
                <w:rFonts w:hint="eastAsia" w:ascii="宋体" w:hAnsi="宋体" w:cs="宋体"/>
                <w:bCs/>
                <w:sz w:val="24"/>
                <w:szCs w:val="24"/>
              </w:rPr>
              <w:t>账户账号：30002401040008748</w:t>
            </w:r>
          </w:p>
          <w:p>
            <w:pPr>
              <w:spacing w:line="360" w:lineRule="auto"/>
              <w:jc w:val="left"/>
              <w:rPr>
                <w:rFonts w:ascii="宋体" w:hAnsi="宋体" w:cs="宋体"/>
                <w:bCs/>
                <w:sz w:val="24"/>
                <w:szCs w:val="24"/>
              </w:rPr>
            </w:pPr>
            <w:r>
              <w:rPr>
                <w:rFonts w:hint="eastAsia" w:ascii="宋体" w:hAnsi="宋体" w:cs="宋体"/>
                <w:bCs/>
                <w:sz w:val="24"/>
                <w:szCs w:val="24"/>
              </w:rPr>
              <w:t>开户行行号：103881000244</w:t>
            </w:r>
          </w:p>
          <w:p>
            <w:pPr>
              <w:spacing w:line="360" w:lineRule="auto"/>
              <w:jc w:val="left"/>
              <w:rPr>
                <w:rFonts w:ascii="宋体" w:hAnsi="宋体" w:cs="宋体"/>
                <w:bCs/>
                <w:sz w:val="24"/>
                <w:szCs w:val="24"/>
              </w:rPr>
            </w:pPr>
            <w:r>
              <w:rPr>
                <w:rFonts w:hint="eastAsia" w:ascii="宋体" w:hAnsi="宋体" w:cs="宋体"/>
                <w:bCs/>
                <w:sz w:val="24"/>
                <w:szCs w:val="24"/>
              </w:rPr>
              <w:t xml:space="preserve">投标保证金的形式：银行电汇、网银     </w:t>
            </w:r>
          </w:p>
          <w:p>
            <w:pPr>
              <w:spacing w:line="360" w:lineRule="auto"/>
              <w:jc w:val="left"/>
              <w:rPr>
                <w:rFonts w:ascii="宋体" w:hAnsi="宋体" w:cs="宋体"/>
                <w:bCs/>
                <w:sz w:val="24"/>
                <w:szCs w:val="24"/>
              </w:rPr>
            </w:pPr>
            <w:r>
              <w:rPr>
                <w:rFonts w:hint="eastAsia" w:ascii="宋体" w:hAnsi="宋体" w:cs="宋体"/>
                <w:bCs/>
                <w:sz w:val="24"/>
                <w:szCs w:val="24"/>
              </w:rPr>
              <w:t>汇款后请把汇款凭证复印件放在投标文件中，无需到公司换取收据。</w:t>
            </w:r>
          </w:p>
          <w:p>
            <w:pPr>
              <w:spacing w:line="360" w:lineRule="auto"/>
              <w:jc w:val="left"/>
              <w:rPr>
                <w:rFonts w:ascii="宋体" w:hAnsi="宋体" w:cs="宋体"/>
                <w:bCs/>
                <w:sz w:val="24"/>
                <w:szCs w:val="24"/>
              </w:rPr>
            </w:pPr>
            <w:r>
              <w:rPr>
                <w:rFonts w:hint="eastAsia" w:ascii="宋体" w:hAnsi="宋体" w:cs="宋体"/>
                <w:bCs/>
                <w:sz w:val="24"/>
                <w:szCs w:val="24"/>
              </w:rPr>
              <w:t>退还投标保证金找招标文件中的项目负责人办理。</w:t>
            </w:r>
          </w:p>
          <w:p>
            <w:pPr>
              <w:spacing w:line="360" w:lineRule="auto"/>
              <w:jc w:val="left"/>
              <w:rPr>
                <w:rFonts w:ascii="宋体" w:hAnsi="宋体" w:cs="宋体"/>
                <w:b/>
                <w:sz w:val="24"/>
                <w:szCs w:val="24"/>
              </w:rPr>
            </w:pPr>
            <w:r>
              <w:rPr>
                <w:rFonts w:hint="eastAsia" w:ascii="宋体" w:hAnsi="宋体" w:cs="宋体"/>
                <w:b/>
                <w:sz w:val="24"/>
                <w:szCs w:val="24"/>
              </w:rPr>
              <w:t>注：供应商递交投标保证金时，须注明所投项目名称及项目编号。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7</w:t>
            </w:r>
          </w:p>
        </w:tc>
        <w:tc>
          <w:tcPr>
            <w:tcW w:w="8075" w:type="dxa"/>
            <w:vAlign w:val="center"/>
          </w:tcPr>
          <w:p>
            <w:pPr>
              <w:spacing w:line="360" w:lineRule="auto"/>
              <w:jc w:val="left"/>
            </w:pPr>
            <w:r>
              <w:rPr>
                <w:rFonts w:hint="eastAsia" w:ascii="宋体" w:hAnsi="宋体" w:cs="宋体"/>
                <w:bCs/>
                <w:sz w:val="24"/>
                <w:szCs w:val="24"/>
                <w:highlight w:val="none"/>
              </w:rPr>
              <w:t>采购预算：</w:t>
            </w:r>
            <w:r>
              <w:rPr>
                <w:rFonts w:hint="eastAsia" w:ascii="宋体" w:hAnsi="宋体" w:cs="宋体"/>
                <w:bCs/>
                <w:sz w:val="24"/>
                <w:szCs w:val="24"/>
                <w:highlight w:val="none"/>
                <w:lang w:val="en-US" w:eastAsia="zh-CN"/>
              </w:rPr>
              <w:t>300000.00</w:t>
            </w:r>
            <w:r>
              <w:rPr>
                <w:rFonts w:hint="eastAsia" w:ascii="宋体" w:hAnsi="宋体" w:cs="宋体"/>
                <w:bCs/>
                <w:sz w:val="24"/>
                <w:szCs w:val="24"/>
                <w:highlight w:val="none"/>
              </w:rPr>
              <w:t>元（供应商的投标报价不得高于此限价，否则按废标处理）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8</w:t>
            </w:r>
          </w:p>
        </w:tc>
        <w:tc>
          <w:tcPr>
            <w:tcW w:w="8075" w:type="dxa"/>
            <w:vAlign w:val="center"/>
          </w:tcPr>
          <w:p>
            <w:pPr>
              <w:numPr>
                <w:ilvl w:val="0"/>
                <w:numId w:val="3"/>
              </w:numPr>
              <w:spacing w:line="360" w:lineRule="auto"/>
              <w:jc w:val="left"/>
              <w:rPr>
                <w:rFonts w:ascii="宋体" w:hAnsi="宋体" w:cs="宋体"/>
                <w:bCs/>
                <w:sz w:val="24"/>
                <w:szCs w:val="24"/>
              </w:rPr>
            </w:pPr>
            <w:r>
              <w:rPr>
                <w:rFonts w:hint="eastAsia" w:ascii="宋体" w:hAnsi="宋体" w:cs="宋体"/>
                <w:bCs/>
                <w:sz w:val="24"/>
                <w:szCs w:val="24"/>
              </w:rPr>
              <w:t>电子投标文件递交：供应商应于</w:t>
            </w:r>
            <w:r>
              <w:rPr>
                <w:rFonts w:hint="eastAsia" w:ascii="宋体" w:hAnsi="宋体" w:cs="宋体"/>
                <w:bCs/>
                <w:sz w:val="24"/>
                <w:szCs w:val="24"/>
                <w:lang w:eastAsia="zh-CN"/>
              </w:rPr>
              <w:t>2023年</w:t>
            </w:r>
            <w:r>
              <w:rPr>
                <w:rFonts w:hint="eastAsia" w:ascii="宋体" w:hAnsi="宋体" w:cs="宋体"/>
                <w:bCs/>
                <w:sz w:val="24"/>
                <w:szCs w:val="24"/>
                <w:lang w:val="en-US" w:eastAsia="zh-CN"/>
              </w:rPr>
              <w:t>12月04日16点00分</w:t>
            </w:r>
            <w:r>
              <w:rPr>
                <w:rFonts w:hint="eastAsia" w:ascii="宋体" w:hAnsi="宋体" w:cs="宋体"/>
                <w:bCs/>
                <w:sz w:val="24"/>
                <w:szCs w:val="24"/>
              </w:rPr>
              <w:t>时之前将电子投标文件上传到“政采云”平台。应按照本项目招标文件和政采云平台的要求编制、加密传输投标文件。供应商对不见面开评标系统的技术操作咨询，可通过https://edu.zcygov.cn/luban/xinjiang-e-biding 自助查询，也可在政采云帮助中心常见问题解答和操作流程讲解视频中自助查询，网址为：  https://service.zcygov.cn/#/help，“项目采购”—“操作流程-电子招投标”—“政府采购项目电子交易管理操作指南-供应商”版面获取操 作指南，同时对自助查询无法解决的问题可通过钉钉群及政采云在线客服获取服务支持。</w:t>
            </w:r>
          </w:p>
          <w:p>
            <w:pPr>
              <w:spacing w:line="360" w:lineRule="auto"/>
              <w:jc w:val="left"/>
              <w:rPr>
                <w:rFonts w:ascii="宋体" w:hAnsi="宋体" w:cs="宋体"/>
                <w:bCs/>
                <w:sz w:val="24"/>
                <w:szCs w:val="24"/>
              </w:rPr>
            </w:pPr>
            <w:r>
              <w:rPr>
                <w:rFonts w:hint="eastAsia" w:ascii="宋体" w:hAnsi="宋体" w:cs="宋体"/>
                <w:bCs/>
                <w:sz w:val="24"/>
                <w:szCs w:val="24"/>
              </w:rPr>
              <w:t>（2）投标现场无需递交投标文件，中标单位</w:t>
            </w:r>
            <w:r>
              <w:rPr>
                <w:rFonts w:hint="eastAsia" w:ascii="宋体" w:hAnsi="宋体" w:cs="宋体"/>
                <w:bCs/>
                <w:sz w:val="24"/>
                <w:szCs w:val="24"/>
                <w:lang w:val="en-US" w:eastAsia="zh-CN"/>
              </w:rPr>
              <w:t>在</w:t>
            </w:r>
            <w:r>
              <w:rPr>
                <w:rFonts w:hint="eastAsia" w:ascii="宋体" w:hAnsi="宋体" w:cs="宋体"/>
                <w:bCs/>
                <w:sz w:val="24"/>
                <w:szCs w:val="24"/>
              </w:rPr>
              <w:t>公示完之后需提供：</w:t>
            </w:r>
          </w:p>
          <w:p>
            <w:pPr>
              <w:spacing w:line="360" w:lineRule="auto"/>
              <w:jc w:val="left"/>
              <w:rPr>
                <w:rFonts w:ascii="宋体" w:hAnsi="宋体" w:cs="宋体"/>
                <w:bCs/>
                <w:sz w:val="24"/>
                <w:szCs w:val="24"/>
              </w:rPr>
            </w:pPr>
            <w:r>
              <w:rPr>
                <w:rFonts w:hint="eastAsia" w:ascii="宋体" w:hAnsi="宋体" w:cs="宋体"/>
                <w:bCs/>
                <w:sz w:val="24"/>
                <w:szCs w:val="24"/>
              </w:rPr>
              <w:t>纸质版投标文件：正本一份、副本四份。</w:t>
            </w:r>
          </w:p>
          <w:p>
            <w:pPr>
              <w:spacing w:line="360" w:lineRule="auto"/>
              <w:jc w:val="left"/>
              <w:rPr>
                <w:rFonts w:ascii="宋体" w:hAnsi="宋体" w:cs="宋体"/>
                <w:sz w:val="24"/>
                <w:szCs w:val="24"/>
              </w:rPr>
            </w:pPr>
            <w:r>
              <w:rPr>
                <w:rFonts w:hint="eastAsia" w:ascii="宋体" w:hAnsi="宋体" w:cs="宋体"/>
                <w:bCs/>
                <w:sz w:val="24"/>
                <w:szCs w:val="24"/>
              </w:rPr>
              <w:t>投标文件电子版：以u盘为介质的投标文件电子版一份。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9</w:t>
            </w:r>
          </w:p>
        </w:tc>
        <w:tc>
          <w:tcPr>
            <w:tcW w:w="8075" w:type="dxa"/>
            <w:vAlign w:val="center"/>
          </w:tcPr>
          <w:p>
            <w:pPr>
              <w:spacing w:line="440" w:lineRule="exact"/>
              <w:rPr>
                <w:rFonts w:ascii="宋体" w:hAnsi="宋体" w:cs="宋体"/>
                <w:bCs/>
                <w:sz w:val="24"/>
                <w:szCs w:val="24"/>
              </w:rPr>
            </w:pPr>
            <w:r>
              <w:rPr>
                <w:rFonts w:hint="eastAsia" w:ascii="宋体" w:hAnsi="宋体" w:cs="宋体"/>
                <w:bCs/>
                <w:sz w:val="24"/>
                <w:szCs w:val="24"/>
              </w:rPr>
              <w:t>本项目实行网上投标，采用电子投标文件。若供应商参与投标，自行承担投标一切费用。</w:t>
            </w:r>
          </w:p>
          <w:p>
            <w:pPr>
              <w:spacing w:line="440" w:lineRule="exact"/>
              <w:rPr>
                <w:rFonts w:ascii="宋体" w:hAnsi="宋体" w:cs="宋体"/>
                <w:bCs/>
                <w:sz w:val="24"/>
                <w:szCs w:val="24"/>
              </w:rPr>
            </w:pPr>
            <w:r>
              <w:rPr>
                <w:rFonts w:hint="eastAsia" w:ascii="宋体" w:hAnsi="宋体" w:cs="宋体"/>
                <w:bCs/>
                <w:sz w:val="24"/>
                <w:szCs w:val="24"/>
              </w:rPr>
              <w:t>各供应商应在开标前确保成为新疆维吾尔自治区政府采购网正式注册入库供应商，并完成CA数字证书申领。因未注册入库、未办理CA数字证书等原因造成无法投标或投标失败等后果由供应商自行承担。</w:t>
            </w:r>
          </w:p>
          <w:p>
            <w:pPr>
              <w:spacing w:line="440" w:lineRule="exact"/>
              <w:rPr>
                <w:rFonts w:ascii="宋体" w:hAnsi="宋体" w:cs="宋体"/>
                <w:b/>
                <w:sz w:val="24"/>
                <w:szCs w:val="24"/>
              </w:rPr>
            </w:pPr>
            <w:r>
              <w:rPr>
                <w:rFonts w:hint="eastAsia" w:ascii="宋体" w:hAnsi="宋体" w:cs="宋体"/>
                <w:bCs/>
                <w:sz w:val="24"/>
                <w:szCs w:val="24"/>
              </w:rPr>
              <w:t>投标供应商应当在投标截止时间前，将生成的“电子加密投标文件”上传递交至“政府采购云平台”。投标截止时间以后上传递交的投标文件将被“政府采购云平台”拒收。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10</w:t>
            </w:r>
          </w:p>
        </w:tc>
        <w:tc>
          <w:tcPr>
            <w:tcW w:w="8075" w:type="dxa"/>
            <w:vAlign w:val="center"/>
          </w:tcPr>
          <w:p>
            <w:pPr>
              <w:spacing w:line="360" w:lineRule="auto"/>
              <w:rPr>
                <w:rFonts w:ascii="宋体" w:hAnsi="宋体" w:cs="宋体"/>
                <w:sz w:val="24"/>
                <w:szCs w:val="24"/>
              </w:rPr>
            </w:pPr>
            <w:r>
              <w:rPr>
                <w:rFonts w:hint="eastAsia" w:ascii="宋体" w:hAnsi="宋体" w:cs="宋体"/>
                <w:sz w:val="24"/>
                <w:szCs w:val="24"/>
              </w:rPr>
              <w:t>投标报价：供应商的报价应为所确定的招标范围内的全部工作内容的价格体现。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11</w:t>
            </w:r>
          </w:p>
        </w:tc>
        <w:tc>
          <w:tcPr>
            <w:tcW w:w="8075" w:type="dxa"/>
            <w:vAlign w:val="center"/>
          </w:tcPr>
          <w:p>
            <w:pPr>
              <w:spacing w:line="360" w:lineRule="auto"/>
              <w:jc w:val="left"/>
              <w:rPr>
                <w:rFonts w:ascii="宋体" w:hAnsi="宋体" w:cs="宋体"/>
                <w:sz w:val="24"/>
                <w:szCs w:val="24"/>
              </w:rPr>
            </w:pPr>
            <w:r>
              <w:rPr>
                <w:rFonts w:hint="eastAsia" w:ascii="宋体" w:hAnsi="宋体" w:cs="宋体"/>
                <w:sz w:val="24"/>
                <w:szCs w:val="24"/>
              </w:rPr>
              <w:t>投标文件解密时间为30分钟，供应商可以登录“政采云”平台，用“项目采购-开标评标”功能进行解密投标文件。若供应商在招标代理现场规定的时间内未按时解密的，视为投标文件撤回。因网上招标系统故障导致所有供应商均解密失败， 由采购人或</w:t>
            </w:r>
            <w:r>
              <w:rPr>
                <w:rFonts w:hint="eastAsia" w:ascii="宋体" w:hAnsi="宋体" w:cs="宋体"/>
                <w:sz w:val="24"/>
                <w:szCs w:val="24"/>
                <w:lang w:val="en-US" w:eastAsia="zh-CN"/>
              </w:rPr>
              <w:t>招标</w:t>
            </w:r>
            <w:r>
              <w:rPr>
                <w:rFonts w:hint="eastAsia" w:ascii="宋体" w:hAnsi="宋体" w:cs="宋体"/>
                <w:sz w:val="24"/>
                <w:szCs w:val="24"/>
              </w:rPr>
              <w:t>代理机构现场请示项目主管部门处理。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12</w:t>
            </w:r>
          </w:p>
        </w:tc>
        <w:tc>
          <w:tcPr>
            <w:tcW w:w="8075" w:type="dxa"/>
            <w:vAlign w:val="center"/>
          </w:tcPr>
          <w:p>
            <w:pPr>
              <w:spacing w:line="360" w:lineRule="auto"/>
              <w:jc w:val="left"/>
              <w:rPr>
                <w:rFonts w:ascii="宋体" w:hAnsi="宋体" w:cs="宋体"/>
                <w:sz w:val="24"/>
                <w:szCs w:val="24"/>
              </w:rPr>
            </w:pPr>
            <w:r>
              <w:rPr>
                <w:rFonts w:hint="eastAsia" w:ascii="宋体" w:hAnsi="宋体" w:cs="宋体"/>
                <w:sz w:val="24"/>
                <w:szCs w:val="24"/>
              </w:rPr>
              <w:t>投标文件的递交截止时间：</w:t>
            </w:r>
            <w:r>
              <w:rPr>
                <w:rFonts w:hint="eastAsia" w:ascii="宋体" w:hAnsi="宋体" w:cs="宋体"/>
                <w:sz w:val="24"/>
                <w:szCs w:val="24"/>
                <w:lang w:eastAsia="zh-CN"/>
              </w:rPr>
              <w:t>2023年</w:t>
            </w:r>
            <w:r>
              <w:rPr>
                <w:rFonts w:hint="eastAsia" w:ascii="宋体" w:hAnsi="宋体" w:cs="宋体"/>
                <w:sz w:val="24"/>
                <w:szCs w:val="24"/>
                <w:lang w:val="en-US" w:eastAsia="zh-CN"/>
              </w:rPr>
              <w:t>12月04日16点00分</w:t>
            </w:r>
            <w:r>
              <w:rPr>
                <w:rFonts w:hint="eastAsia" w:ascii="宋体" w:hAnsi="宋体" w:cs="宋体"/>
                <w:sz w:val="24"/>
                <w:szCs w:val="24"/>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13</w:t>
            </w:r>
          </w:p>
        </w:tc>
        <w:tc>
          <w:tcPr>
            <w:tcW w:w="8075" w:type="dxa"/>
            <w:vAlign w:val="center"/>
          </w:tcPr>
          <w:p>
            <w:pPr>
              <w:spacing w:line="360" w:lineRule="auto"/>
              <w:jc w:val="left"/>
              <w:rPr>
                <w:rFonts w:ascii="宋体" w:hAnsi="宋体" w:cs="宋体"/>
                <w:sz w:val="24"/>
                <w:szCs w:val="24"/>
              </w:rPr>
            </w:pPr>
            <w:r>
              <w:rPr>
                <w:rFonts w:hint="eastAsia" w:ascii="宋体" w:hAnsi="宋体" w:cs="宋体"/>
                <w:sz w:val="24"/>
                <w:szCs w:val="24"/>
              </w:rPr>
              <w:t>投标文件递交地点：</w:t>
            </w:r>
            <w:r>
              <w:rPr>
                <w:rFonts w:hint="eastAsia" w:ascii="宋体" w:hAnsi="宋体" w:cs="宋体"/>
                <w:kern w:val="0"/>
                <w:sz w:val="24"/>
                <w:szCs w:val="24"/>
              </w:rPr>
              <w:t>政采云平台（https://www.zcygov.cn/）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14</w:t>
            </w:r>
          </w:p>
        </w:tc>
        <w:tc>
          <w:tcPr>
            <w:tcW w:w="8075" w:type="dxa"/>
            <w:vAlign w:val="center"/>
          </w:tcPr>
          <w:p>
            <w:pPr>
              <w:spacing w:line="360" w:lineRule="auto"/>
              <w:jc w:val="left"/>
              <w:rPr>
                <w:rFonts w:ascii="宋体" w:hAnsi="宋体" w:cs="宋体"/>
                <w:sz w:val="24"/>
                <w:szCs w:val="24"/>
              </w:rPr>
            </w:pPr>
            <w:r>
              <w:rPr>
                <w:rFonts w:hint="eastAsia" w:ascii="宋体" w:hAnsi="宋体" w:cs="宋体"/>
                <w:sz w:val="24"/>
                <w:szCs w:val="24"/>
              </w:rPr>
              <w:t>开标时间：</w:t>
            </w:r>
            <w:r>
              <w:rPr>
                <w:rFonts w:hint="eastAsia" w:ascii="宋体" w:hAnsi="宋体" w:cs="宋体"/>
                <w:sz w:val="24"/>
                <w:szCs w:val="24"/>
                <w:lang w:eastAsia="zh-CN"/>
              </w:rPr>
              <w:t>2023年</w:t>
            </w:r>
            <w:r>
              <w:rPr>
                <w:rFonts w:hint="eastAsia" w:ascii="宋体" w:hAnsi="宋体" w:cs="宋体"/>
                <w:sz w:val="24"/>
                <w:szCs w:val="24"/>
                <w:lang w:val="en-US" w:eastAsia="zh-CN"/>
              </w:rPr>
              <w:t>12月04日16点00分</w:t>
            </w:r>
            <w:r>
              <w:rPr>
                <w:rFonts w:hint="eastAsia" w:ascii="宋体" w:hAnsi="宋体" w:cs="宋体"/>
                <w:sz w:val="24"/>
                <w:szCs w:val="24"/>
              </w:rPr>
              <w:t>（北京时间）</w:t>
            </w:r>
          </w:p>
          <w:p>
            <w:pPr>
              <w:spacing w:line="360" w:lineRule="auto"/>
              <w:jc w:val="left"/>
              <w:rPr>
                <w:rFonts w:ascii="宋体" w:hAnsi="宋体" w:cs="宋体"/>
                <w:sz w:val="24"/>
                <w:szCs w:val="24"/>
              </w:rPr>
            </w:pPr>
            <w:r>
              <w:rPr>
                <w:rFonts w:hint="eastAsia" w:ascii="宋体" w:hAnsi="宋体" w:cs="宋体"/>
                <w:sz w:val="24"/>
                <w:szCs w:val="24"/>
              </w:rPr>
              <w:t>开标地点：</w:t>
            </w:r>
            <w:r>
              <w:rPr>
                <w:rFonts w:hint="eastAsia" w:ascii="宋体" w:hAnsi="宋体" w:cs="宋体"/>
                <w:kern w:val="0"/>
                <w:sz w:val="24"/>
                <w:szCs w:val="24"/>
              </w:rPr>
              <w:t>政采云平台（https://www.zcygov.cn/）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15</w:t>
            </w:r>
          </w:p>
        </w:tc>
        <w:tc>
          <w:tcPr>
            <w:tcW w:w="8075" w:type="dxa"/>
            <w:vAlign w:val="center"/>
          </w:tcPr>
          <w:p>
            <w:pPr>
              <w:spacing w:line="360" w:lineRule="auto"/>
              <w:jc w:val="left"/>
              <w:rPr>
                <w:rFonts w:ascii="宋体" w:hAnsi="宋体" w:cs="宋体"/>
                <w:sz w:val="24"/>
                <w:szCs w:val="24"/>
              </w:rPr>
            </w:pPr>
            <w:r>
              <w:rPr>
                <w:rFonts w:hint="eastAsia" w:ascii="宋体" w:hAnsi="宋体" w:cs="宋体"/>
                <w:sz w:val="24"/>
                <w:szCs w:val="24"/>
              </w:rPr>
              <w:t>成交原则：依据供应商提交的投标文件，由评标委员会采用综合评分法对有效报价的供应商的投标文件进行综合评分。</w:t>
            </w:r>
          </w:p>
          <w:p>
            <w:pPr>
              <w:spacing w:line="360" w:lineRule="auto"/>
              <w:jc w:val="left"/>
              <w:rPr>
                <w:rFonts w:ascii="宋体" w:hAnsi="宋体" w:cs="宋体"/>
                <w:sz w:val="24"/>
                <w:szCs w:val="24"/>
              </w:rPr>
            </w:pPr>
            <w:r>
              <w:rPr>
                <w:rFonts w:hint="eastAsia" w:ascii="宋体" w:hAnsi="宋体" w:cs="宋体"/>
                <w:sz w:val="24"/>
                <w:szCs w:val="24"/>
              </w:rPr>
              <w:t>综合评分法，是指投标文件满足招标文件全部实质性要求且按评审因素的量化指标评审得分最高的供应商为成交候选供应商的评审方法。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5"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ascii="宋体" w:hAnsi="宋体" w:cs="宋体"/>
                <w:sz w:val="24"/>
                <w:szCs w:val="24"/>
              </w:rPr>
              <w:t>1</w:t>
            </w:r>
            <w:r>
              <w:rPr>
                <w:rFonts w:hint="eastAsia" w:ascii="宋体" w:hAnsi="宋体" w:cs="宋体"/>
                <w:sz w:val="24"/>
                <w:szCs w:val="24"/>
              </w:rPr>
              <w:t>6</w:t>
            </w:r>
          </w:p>
        </w:tc>
        <w:tc>
          <w:tcPr>
            <w:tcW w:w="8075" w:type="dxa"/>
            <w:vAlign w:val="center"/>
          </w:tcPr>
          <w:p>
            <w:pPr>
              <w:snapToGrid w:val="0"/>
              <w:spacing w:line="500" w:lineRule="exact"/>
              <w:rPr>
                <w:rFonts w:ascii="宋体" w:hAnsi="宋体" w:cs="宋体"/>
                <w:sz w:val="24"/>
                <w:szCs w:val="24"/>
              </w:rPr>
            </w:pPr>
            <w:r>
              <w:rPr>
                <w:rFonts w:hint="eastAsia" w:ascii="宋体" w:hAnsi="宋体" w:cs="宋体"/>
                <w:sz w:val="24"/>
                <w:szCs w:val="24"/>
              </w:rPr>
              <w:t>评标委员会的组建：</w:t>
            </w:r>
            <w:r>
              <w:rPr>
                <w:rFonts w:hint="eastAsia" w:ascii="宋体" w:hAnsi="宋体"/>
                <w:sz w:val="24"/>
                <w:szCs w:val="24"/>
              </w:rPr>
              <w:t>从新疆政府采购网政采云评审专家库中随机抽取组建评标委员会，</w:t>
            </w:r>
            <w:r>
              <w:rPr>
                <w:rFonts w:hint="eastAsia" w:ascii="宋体" w:hAnsi="宋体" w:cs="宋体"/>
                <w:sz w:val="24"/>
                <w:szCs w:val="24"/>
              </w:rPr>
              <w:t>由采购人代表和评审专家共5人以上单数组成，其中评审专家人数不得少于评标委员会成员总数的2/3。采购人代表不得以评审专家身份参加本部门或本单位采购项目的评审。</w:t>
            </w:r>
            <w:r>
              <w:rPr>
                <w:rFonts w:hint="eastAsia" w:ascii="宋体" w:hAnsi="宋体" w:cs="宋体"/>
                <w:sz w:val="24"/>
                <w:szCs w:val="24"/>
                <w:lang w:eastAsia="zh-CN"/>
              </w:rPr>
              <w:t>招标代理机构</w:t>
            </w:r>
            <w:r>
              <w:rPr>
                <w:rFonts w:hint="eastAsia" w:ascii="宋体" w:hAnsi="宋体" w:cs="宋体"/>
                <w:sz w:val="24"/>
                <w:szCs w:val="24"/>
              </w:rPr>
              <w:t>人员不得参加本机构代理的采购项目的评审。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17</w:t>
            </w:r>
          </w:p>
        </w:tc>
        <w:tc>
          <w:tcPr>
            <w:tcW w:w="8075" w:type="dxa"/>
            <w:vAlign w:val="center"/>
          </w:tcPr>
          <w:p>
            <w:pPr>
              <w:snapToGrid w:val="0"/>
              <w:spacing w:line="500" w:lineRule="exact"/>
              <w:rPr>
                <w:rFonts w:hint="default" w:ascii="宋体" w:hAnsi="宋体" w:cs="宋体"/>
                <w:sz w:val="24"/>
                <w:szCs w:val="24"/>
                <w:highlight w:val="yellow"/>
                <w:lang w:val="en-US" w:eastAsia="zh-CN"/>
              </w:rPr>
            </w:pPr>
            <w:r>
              <w:rPr>
                <w:rFonts w:hint="eastAsia" w:ascii="宋体" w:hAnsi="宋体" w:cs="宋体"/>
                <w:sz w:val="24"/>
                <w:szCs w:val="24"/>
                <w:highlight w:val="yellow"/>
              </w:rPr>
              <w:t>供货期：自合同签订</w:t>
            </w:r>
            <w:r>
              <w:rPr>
                <w:rFonts w:hint="eastAsia" w:ascii="宋体" w:hAnsi="宋体" w:cs="宋体"/>
                <w:sz w:val="24"/>
                <w:szCs w:val="24"/>
                <w:highlight w:val="yellow"/>
                <w:lang w:val="en-US" w:eastAsia="zh-CN"/>
              </w:rPr>
              <w:t>后20个工作日（具体日期以双方签订为准）</w:t>
            </w:r>
          </w:p>
          <w:p>
            <w:pPr>
              <w:snapToGrid w:val="0"/>
              <w:spacing w:line="500" w:lineRule="exact"/>
              <w:rPr>
                <w:rFonts w:hint="default" w:ascii="宋体" w:hAnsi="宋体" w:cs="宋体"/>
                <w:sz w:val="24"/>
                <w:szCs w:val="24"/>
                <w:highlight w:val="yellow"/>
                <w:lang w:val="en-US" w:eastAsia="zh-CN"/>
              </w:rPr>
            </w:pPr>
            <w:r>
              <w:rPr>
                <w:rFonts w:hint="eastAsia" w:ascii="宋体" w:hAnsi="宋体" w:cs="宋体"/>
                <w:sz w:val="24"/>
                <w:szCs w:val="24"/>
                <w:highlight w:val="yellow"/>
              </w:rPr>
              <w:t>质保期：</w:t>
            </w:r>
            <w:r>
              <w:rPr>
                <w:rFonts w:hint="eastAsia" w:ascii="宋体" w:hAnsi="宋体" w:cs="宋体"/>
                <w:sz w:val="24"/>
                <w:szCs w:val="24"/>
                <w:highlight w:val="yellow"/>
                <w:lang w:val="en-US" w:eastAsia="zh-CN"/>
              </w:rPr>
              <w:t>18个月</w:t>
            </w:r>
          </w:p>
          <w:p>
            <w:pPr>
              <w:snapToGrid w:val="0"/>
              <w:spacing w:line="500" w:lineRule="exact"/>
              <w:rPr>
                <w:highlight w:val="cyan"/>
              </w:rPr>
            </w:pPr>
            <w:r>
              <w:rPr>
                <w:rFonts w:hint="eastAsia" w:ascii="宋体" w:hAnsi="宋体" w:cs="宋体"/>
                <w:sz w:val="24"/>
                <w:szCs w:val="24"/>
                <w:highlight w:val="yellow"/>
              </w:rPr>
              <w:t>供货地点：采购人指定地点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18</w:t>
            </w:r>
          </w:p>
        </w:tc>
        <w:tc>
          <w:tcPr>
            <w:tcW w:w="8075" w:type="dxa"/>
            <w:vAlign w:val="center"/>
          </w:tcPr>
          <w:p>
            <w:pPr>
              <w:tabs>
                <w:tab w:val="left" w:pos="6857"/>
              </w:tabs>
              <w:spacing w:line="360" w:lineRule="auto"/>
              <w:jc w:val="left"/>
              <w:rPr>
                <w:rFonts w:ascii="宋体" w:hAnsi="宋体" w:cs="宋体"/>
                <w:sz w:val="24"/>
                <w:szCs w:val="24"/>
                <w:highlight w:val="cyan"/>
              </w:rPr>
            </w:pPr>
            <w:r>
              <w:rPr>
                <w:rFonts w:hint="eastAsia" w:ascii="宋体" w:hAnsi="宋体" w:cs="宋体"/>
                <w:sz w:val="24"/>
                <w:szCs w:val="24"/>
                <w:highlight w:val="yellow"/>
              </w:rPr>
              <w:t>付款方式：产品到货验收合格之后付95%，剩余5%尾款，质保期结束后设备无问题无息结清，甲方付款前，乙方应当按照甲方要求提供相应发票，否则甲方有权不予付款且不承担任何违约责任。（具体付款时间以合同签订内容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19</w:t>
            </w:r>
          </w:p>
        </w:tc>
        <w:tc>
          <w:tcPr>
            <w:tcW w:w="8075" w:type="dxa"/>
            <w:vAlign w:val="center"/>
          </w:tcPr>
          <w:p>
            <w:pPr>
              <w:spacing w:line="360" w:lineRule="auto"/>
              <w:jc w:val="left"/>
              <w:rPr>
                <w:rFonts w:ascii="宋体" w:hAnsi="宋体" w:cs="宋体"/>
                <w:sz w:val="24"/>
                <w:szCs w:val="24"/>
              </w:rPr>
            </w:pPr>
            <w:r>
              <w:rPr>
                <w:rFonts w:hint="eastAsia" w:ascii="宋体" w:hAnsi="宋体" w:cs="宋体"/>
                <w:sz w:val="24"/>
                <w:szCs w:val="24"/>
              </w:rPr>
              <w:t>公告发布媒体：新疆政府采购网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20</w:t>
            </w:r>
          </w:p>
        </w:tc>
        <w:tc>
          <w:tcPr>
            <w:tcW w:w="8075" w:type="dxa"/>
            <w:vAlign w:val="center"/>
          </w:tcPr>
          <w:p>
            <w:pPr>
              <w:spacing w:line="360" w:lineRule="auto"/>
              <w:jc w:val="left"/>
              <w:rPr>
                <w:rFonts w:ascii="宋体" w:hAnsi="宋体" w:cs="宋体"/>
                <w:sz w:val="24"/>
                <w:szCs w:val="24"/>
              </w:rPr>
            </w:pPr>
            <w:r>
              <w:rPr>
                <w:rFonts w:hint="eastAsia" w:ascii="宋体" w:hAnsi="宋体" w:cs="宋体"/>
                <w:sz w:val="24"/>
                <w:szCs w:val="24"/>
              </w:rPr>
              <w:t>招标文件的澄清和修改：</w:t>
            </w:r>
          </w:p>
          <w:p>
            <w:pPr>
              <w:spacing w:line="360" w:lineRule="auto"/>
              <w:ind w:firstLine="480" w:firstLineChars="200"/>
              <w:jc w:val="left"/>
            </w:pPr>
            <w:r>
              <w:rPr>
                <w:rFonts w:hint="eastAsia" w:ascii="宋体" w:hAnsi="宋体" w:cs="宋体"/>
                <w:sz w:val="24"/>
                <w:szCs w:val="24"/>
              </w:rPr>
              <w:t>提交首次投标文件截止之日前，采购人、</w:t>
            </w:r>
            <w:r>
              <w:rPr>
                <w:rFonts w:hint="eastAsia" w:ascii="宋体" w:hAnsi="宋体" w:cs="宋体"/>
                <w:sz w:val="24"/>
                <w:szCs w:val="24"/>
                <w:lang w:eastAsia="zh-CN"/>
              </w:rPr>
              <w:t>招标代理机构</w:t>
            </w:r>
            <w:r>
              <w:rPr>
                <w:rFonts w:hint="eastAsia" w:ascii="宋体" w:hAnsi="宋体" w:cs="宋体"/>
                <w:sz w:val="24"/>
                <w:szCs w:val="24"/>
              </w:rPr>
              <w:t>或者评标委员会可以对已发出的招标文件进行必要的澄清或者修改，澄清或者修改的内容作为招标文件的组成部分。澄清或者修改的内容可能影响招标文件编制的，采购人、</w:t>
            </w:r>
            <w:r>
              <w:rPr>
                <w:rFonts w:hint="eastAsia" w:ascii="宋体" w:hAnsi="宋体" w:cs="宋体"/>
                <w:sz w:val="24"/>
                <w:szCs w:val="24"/>
                <w:lang w:eastAsia="zh-CN"/>
              </w:rPr>
              <w:t>招标代理机构</w:t>
            </w:r>
            <w:r>
              <w:rPr>
                <w:rFonts w:hint="eastAsia" w:ascii="宋体" w:hAnsi="宋体" w:cs="宋体"/>
                <w:sz w:val="24"/>
                <w:szCs w:val="24"/>
              </w:rPr>
              <w:t>应当在提交首次投标文件截止时间至少10日前，以书面形式通知所有获取招标文件的供应商；不足10日的，采购人、</w:t>
            </w:r>
            <w:r>
              <w:rPr>
                <w:rFonts w:hint="eastAsia" w:ascii="宋体" w:hAnsi="宋体" w:cs="宋体"/>
                <w:sz w:val="24"/>
                <w:szCs w:val="24"/>
                <w:lang w:eastAsia="zh-CN"/>
              </w:rPr>
              <w:t>招标代理机构</w:t>
            </w:r>
            <w:r>
              <w:rPr>
                <w:rFonts w:hint="eastAsia" w:ascii="宋体" w:hAnsi="宋体" w:cs="宋体"/>
                <w:sz w:val="24"/>
                <w:szCs w:val="24"/>
              </w:rPr>
              <w:t>应当顺延提交首次投标文件截止时间。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21</w:t>
            </w:r>
          </w:p>
        </w:tc>
        <w:tc>
          <w:tcPr>
            <w:tcW w:w="8075" w:type="dxa"/>
            <w:vAlign w:val="center"/>
          </w:tcPr>
          <w:p>
            <w:pPr>
              <w:spacing w:line="360" w:lineRule="auto"/>
              <w:jc w:val="left"/>
              <w:rPr>
                <w:rFonts w:ascii="宋体" w:hAnsi="宋体" w:cs="宋体"/>
                <w:sz w:val="24"/>
                <w:szCs w:val="24"/>
              </w:rPr>
            </w:pPr>
            <w:r>
              <w:rPr>
                <w:rFonts w:hint="eastAsia" w:ascii="宋体" w:hAnsi="宋体" w:cs="宋体"/>
                <w:sz w:val="24"/>
                <w:szCs w:val="24"/>
              </w:rPr>
              <w:t>采购代理服务费：成交供应商应向政府</w:t>
            </w:r>
            <w:r>
              <w:rPr>
                <w:rFonts w:hint="eastAsia" w:ascii="宋体" w:hAnsi="宋体" w:cs="宋体"/>
                <w:sz w:val="24"/>
                <w:szCs w:val="24"/>
                <w:lang w:eastAsia="zh-CN"/>
              </w:rPr>
              <w:t>招标代理机构</w:t>
            </w:r>
            <w:r>
              <w:rPr>
                <w:rFonts w:hint="eastAsia" w:ascii="宋体" w:hAnsi="宋体" w:cs="宋体"/>
                <w:sz w:val="24"/>
                <w:szCs w:val="24"/>
              </w:rPr>
              <w:t>缴纳代理服务费，</w:t>
            </w:r>
            <w:r>
              <w:rPr>
                <w:rFonts w:hint="eastAsia" w:ascii="宋体" w:hAnsi="宋体" w:cs="宋体"/>
                <w:bCs/>
                <w:sz w:val="24"/>
                <w:szCs w:val="24"/>
              </w:rPr>
              <w:t>政府采购代理服务费按</w:t>
            </w:r>
            <w:r>
              <w:rPr>
                <w:rFonts w:hint="eastAsia" w:ascii="宋体" w:hAnsi="宋体" w:cs="宋体"/>
                <w:sz w:val="24"/>
                <w:szCs w:val="24"/>
              </w:rPr>
              <w:t>国家发改委计价格[</w:t>
            </w:r>
            <w:r>
              <w:rPr>
                <w:rFonts w:ascii="宋体" w:hAnsi="宋体" w:cs="宋体"/>
                <w:sz w:val="24"/>
                <w:szCs w:val="24"/>
              </w:rPr>
              <w:t>2002</w:t>
            </w:r>
            <w:r>
              <w:rPr>
                <w:rFonts w:hint="eastAsia" w:ascii="宋体" w:hAnsi="宋体" w:cs="宋体"/>
                <w:sz w:val="24"/>
                <w:szCs w:val="24"/>
              </w:rPr>
              <w:t>]</w:t>
            </w:r>
            <w:r>
              <w:rPr>
                <w:rFonts w:ascii="宋体" w:hAnsi="宋体" w:cs="宋体"/>
                <w:sz w:val="24"/>
                <w:szCs w:val="24"/>
              </w:rPr>
              <w:t>1980号文</w:t>
            </w:r>
            <w:r>
              <w:rPr>
                <w:rFonts w:hint="eastAsia" w:ascii="宋体" w:hAnsi="宋体" w:cs="宋体"/>
                <w:sz w:val="24"/>
                <w:szCs w:val="24"/>
              </w:rPr>
              <w:t>计取。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22</w:t>
            </w:r>
          </w:p>
        </w:tc>
        <w:tc>
          <w:tcPr>
            <w:tcW w:w="8075" w:type="dxa"/>
            <w:vAlign w:val="center"/>
          </w:tcPr>
          <w:p>
            <w:pPr>
              <w:spacing w:line="360" w:lineRule="auto"/>
              <w:jc w:val="left"/>
              <w:rPr>
                <w:rFonts w:ascii="宋体" w:hAnsi="宋体" w:cs="宋体"/>
                <w:sz w:val="24"/>
                <w:szCs w:val="24"/>
              </w:rPr>
            </w:pPr>
            <w:r>
              <w:rPr>
                <w:rFonts w:hint="eastAsia" w:ascii="宋体" w:hAnsi="宋体" w:cs="宋体"/>
                <w:sz w:val="24"/>
                <w:szCs w:val="24"/>
              </w:rPr>
              <w:t>无论竞标结果如何，供应商均应自行承担竞标所需一切费用。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23</w:t>
            </w:r>
          </w:p>
        </w:tc>
        <w:tc>
          <w:tcPr>
            <w:tcW w:w="8075" w:type="dxa"/>
            <w:vAlign w:val="center"/>
          </w:tcPr>
          <w:p>
            <w:pPr>
              <w:spacing w:line="360" w:lineRule="auto"/>
              <w:jc w:val="left"/>
              <w:rPr>
                <w:rFonts w:ascii="宋体" w:hAnsi="宋体" w:cs="宋体"/>
                <w:sz w:val="24"/>
                <w:szCs w:val="24"/>
              </w:rPr>
            </w:pPr>
            <w:r>
              <w:rPr>
                <w:rFonts w:hint="eastAsia" w:ascii="宋体" w:hAnsi="宋体" w:cs="宋体"/>
                <w:sz w:val="24"/>
                <w:szCs w:val="24"/>
              </w:rPr>
              <w:t>投标有效期：</w:t>
            </w:r>
            <w:r>
              <w:rPr>
                <w:rFonts w:hint="eastAsia" w:ascii="宋体" w:hAnsi="宋体"/>
                <w:sz w:val="24"/>
                <w:szCs w:val="24"/>
              </w:rPr>
              <w:t>投标文件截止之日起</w:t>
            </w:r>
            <w:r>
              <w:rPr>
                <w:rFonts w:ascii="宋体" w:hAnsi="宋体"/>
                <w:sz w:val="24"/>
                <w:szCs w:val="24"/>
              </w:rPr>
              <w:t>9</w:t>
            </w:r>
            <w:r>
              <w:rPr>
                <w:rFonts w:hint="eastAsia" w:ascii="宋体" w:hAnsi="宋体"/>
                <w:sz w:val="24"/>
                <w:szCs w:val="24"/>
              </w:rPr>
              <w:t>0天</w:t>
            </w:r>
            <w:r>
              <w:rPr>
                <w:rFonts w:hint="eastAsia" w:ascii="宋体" w:hAnsi="宋体" w:cs="宋体"/>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1" w:type="dxa"/>
            <w:vAlign w:val="center"/>
          </w:tcPr>
          <w:p>
            <w:pPr>
              <w:snapToGrid w:val="0"/>
              <w:spacing w:line="360" w:lineRule="auto"/>
              <w:ind w:right="105" w:rightChars="50"/>
              <w:jc w:val="center"/>
              <w:rPr>
                <w:rFonts w:ascii="宋体" w:hAnsi="宋体" w:cs="宋体"/>
                <w:sz w:val="24"/>
                <w:szCs w:val="24"/>
              </w:rPr>
            </w:pPr>
            <w:r>
              <w:rPr>
                <w:rFonts w:hint="eastAsia" w:ascii="宋体" w:hAnsi="宋体" w:cs="宋体"/>
                <w:sz w:val="24"/>
                <w:szCs w:val="24"/>
              </w:rPr>
              <w:t>24</w:t>
            </w:r>
          </w:p>
        </w:tc>
        <w:tc>
          <w:tcPr>
            <w:tcW w:w="8075" w:type="dxa"/>
            <w:vAlign w:val="center"/>
          </w:tcPr>
          <w:p>
            <w:pPr>
              <w:spacing w:line="360" w:lineRule="auto"/>
              <w:jc w:val="left"/>
              <w:rPr>
                <w:rFonts w:hint="default" w:eastAsia="宋体"/>
                <w:lang w:val="en-US" w:eastAsia="zh-CN"/>
              </w:rPr>
            </w:pPr>
            <w:r>
              <w:rPr>
                <w:rFonts w:hint="eastAsia" w:ascii="宋体" w:hAnsi="宋体" w:cs="宋体"/>
                <w:sz w:val="24"/>
                <w:szCs w:val="24"/>
              </w:rPr>
              <w:t>备注：（</w:t>
            </w:r>
            <w:r>
              <w:rPr>
                <w:rFonts w:hint="eastAsia" w:ascii="宋体" w:hAnsi="宋体" w:cs="宋体"/>
                <w:sz w:val="24"/>
                <w:szCs w:val="24"/>
                <w:lang w:val="en-US" w:eastAsia="zh-CN"/>
              </w:rPr>
              <w:t>1</w:t>
            </w:r>
            <w:r>
              <w:rPr>
                <w:rFonts w:hint="eastAsia" w:ascii="宋体" w:hAnsi="宋体" w:cs="宋体"/>
                <w:sz w:val="24"/>
                <w:szCs w:val="24"/>
              </w:rPr>
              <w:t>）供应商所报服务等同或不得低于招标文件要求的服务要求。任何对招标文件的忽略或误解不能作为响应文件存在缺陷或瑕疵的理由，其风险由供应商承担。（</w:t>
            </w:r>
            <w:r>
              <w:rPr>
                <w:rFonts w:hint="eastAsia" w:ascii="宋体" w:hAnsi="宋体" w:cs="宋体"/>
                <w:sz w:val="24"/>
                <w:szCs w:val="24"/>
                <w:lang w:val="en-US" w:eastAsia="zh-CN"/>
              </w:rPr>
              <w:t>2</w:t>
            </w:r>
            <w:r>
              <w:rPr>
                <w:rFonts w:hint="eastAsia" w:ascii="宋体" w:hAnsi="宋体" w:cs="宋体"/>
                <w:sz w:val="24"/>
                <w:szCs w:val="24"/>
              </w:rPr>
              <w:t>）供应商应保证，在中华人民共和国境内使用投标成果、服务或其任何一部分时，不会产生因第三方提出侵犯其专利权或其它知识产权而引起的法律和经济纠纷。</w:t>
            </w:r>
            <w:r>
              <w:rPr>
                <w:rFonts w:hint="eastAsia" w:ascii="宋体" w:hAnsi="宋体" w:cs="宋体"/>
                <w:sz w:val="24"/>
                <w:szCs w:val="24"/>
                <w:lang w:eastAsia="zh-CN"/>
              </w:rPr>
              <w:t>（</w:t>
            </w:r>
            <w:r>
              <w:rPr>
                <w:rFonts w:hint="eastAsia" w:ascii="宋体" w:hAnsi="宋体" w:cs="宋体"/>
                <w:sz w:val="24"/>
                <w:szCs w:val="24"/>
                <w:lang w:val="en-US" w:eastAsia="zh-CN"/>
              </w:rPr>
              <w:t>3）供应商对投标进行报价时包含</w:t>
            </w:r>
            <w:r>
              <w:rPr>
                <w:rFonts w:hint="eastAsia" w:ascii="宋体" w:hAnsi="宋体"/>
                <w:b/>
                <w:sz w:val="24"/>
                <w:szCs w:val="24"/>
              </w:rPr>
              <w:t>运输费、装卸费、保管、搬运、验收、拆装、备品备件、售后服务、质检、检验、等及其它必需服务的报价</w:t>
            </w:r>
            <w:r>
              <w:rPr>
                <w:rFonts w:hint="eastAsia" w:ascii="宋体" w:hAnsi="宋体"/>
                <w:b/>
                <w:sz w:val="24"/>
                <w:szCs w:val="24"/>
                <w:lang w:eastAsia="zh-CN"/>
              </w:rPr>
              <w:t>，</w:t>
            </w:r>
            <w:r>
              <w:rPr>
                <w:rFonts w:hint="eastAsia" w:ascii="宋体" w:hAnsi="宋体" w:cs="宋体"/>
                <w:sz w:val="24"/>
                <w:szCs w:val="24"/>
                <w:lang w:val="en-US" w:eastAsia="zh-CN"/>
              </w:rPr>
              <w:t>且不得超过限价。</w:t>
            </w:r>
          </w:p>
        </w:tc>
      </w:tr>
    </w:tbl>
    <w:p>
      <w:pPr>
        <w:pageBreakBefore/>
        <w:snapToGrid w:val="0"/>
        <w:spacing w:line="500" w:lineRule="exact"/>
        <w:jc w:val="center"/>
        <w:outlineLvl w:val="1"/>
        <w:rPr>
          <w:rFonts w:ascii="宋体" w:hAnsi="宋体" w:cs="Arial"/>
          <w:sz w:val="24"/>
          <w:szCs w:val="24"/>
        </w:rPr>
      </w:pPr>
      <w:bookmarkStart w:id="4" w:name="_Toc27351"/>
      <w:r>
        <w:rPr>
          <w:rFonts w:hint="eastAsia" w:ascii="宋体" w:hAnsi="宋体"/>
          <w:b/>
          <w:sz w:val="24"/>
          <w:szCs w:val="24"/>
        </w:rPr>
        <w:t>一、总则</w:t>
      </w:r>
      <w:bookmarkEnd w:id="4"/>
    </w:p>
    <w:p>
      <w:pPr>
        <w:snapToGrid w:val="0"/>
        <w:spacing w:line="500" w:lineRule="exact"/>
        <w:ind w:firstLine="480" w:firstLineChars="200"/>
        <w:rPr>
          <w:rFonts w:ascii="宋体" w:hAnsi="宋体"/>
          <w:sz w:val="24"/>
          <w:szCs w:val="24"/>
        </w:rPr>
      </w:pPr>
      <w:r>
        <w:rPr>
          <w:rFonts w:hint="eastAsia" w:ascii="宋体" w:hAnsi="宋体"/>
          <w:sz w:val="24"/>
          <w:szCs w:val="24"/>
        </w:rPr>
        <w:t>（一）总则</w:t>
      </w:r>
    </w:p>
    <w:p>
      <w:pPr>
        <w:snapToGrid w:val="0"/>
        <w:spacing w:line="500" w:lineRule="exact"/>
        <w:ind w:firstLine="480" w:firstLineChars="200"/>
        <w:rPr>
          <w:rFonts w:ascii="宋体" w:hAnsi="宋体"/>
          <w:sz w:val="24"/>
          <w:szCs w:val="24"/>
        </w:rPr>
      </w:pPr>
      <w:r>
        <w:rPr>
          <w:rFonts w:hint="eastAsia" w:ascii="宋体" w:hAnsi="宋体"/>
          <w:sz w:val="24"/>
          <w:szCs w:val="24"/>
        </w:rPr>
        <w:t>1.  项目说明</w:t>
      </w:r>
    </w:p>
    <w:p>
      <w:pPr>
        <w:snapToGrid w:val="0"/>
        <w:spacing w:line="500" w:lineRule="exact"/>
        <w:ind w:firstLine="480" w:firstLineChars="200"/>
        <w:rPr>
          <w:rFonts w:ascii="宋体" w:hAnsi="宋体"/>
          <w:sz w:val="24"/>
          <w:szCs w:val="24"/>
        </w:rPr>
      </w:pPr>
      <w:r>
        <w:rPr>
          <w:rFonts w:hint="eastAsia" w:ascii="宋体" w:hAnsi="宋体"/>
          <w:sz w:val="24"/>
          <w:szCs w:val="24"/>
        </w:rPr>
        <w:t>1.1 本项目的说明详见供应商须知前附表（以下简称“前附表”）所述。</w:t>
      </w:r>
    </w:p>
    <w:p>
      <w:pPr>
        <w:snapToGrid w:val="0"/>
        <w:spacing w:line="500" w:lineRule="exact"/>
        <w:ind w:firstLine="480" w:firstLineChars="200"/>
        <w:rPr>
          <w:rFonts w:ascii="宋体" w:hAnsi="宋体"/>
          <w:sz w:val="24"/>
          <w:szCs w:val="24"/>
        </w:rPr>
      </w:pPr>
      <w:r>
        <w:rPr>
          <w:rFonts w:hint="eastAsia" w:ascii="宋体" w:hAnsi="宋体"/>
          <w:sz w:val="24"/>
          <w:szCs w:val="24"/>
        </w:rPr>
        <w:t>1.2 本招标项目已经批准，采购单位为</w:t>
      </w:r>
      <w:r>
        <w:rPr>
          <w:rFonts w:hint="eastAsia" w:ascii="宋体" w:hAnsi="宋体"/>
          <w:sz w:val="24"/>
          <w:szCs w:val="24"/>
          <w:u w:val="single"/>
          <w:lang w:eastAsia="zh-CN"/>
        </w:rPr>
        <w:t>新疆农业大学</w:t>
      </w:r>
      <w:r>
        <w:rPr>
          <w:rFonts w:hint="eastAsia" w:ascii="宋体" w:hAnsi="宋体"/>
          <w:sz w:val="24"/>
          <w:szCs w:val="24"/>
        </w:rPr>
        <w:t>，该项目已具备招标条件。</w:t>
      </w:r>
    </w:p>
    <w:p>
      <w:pPr>
        <w:snapToGrid w:val="0"/>
        <w:spacing w:line="500" w:lineRule="exact"/>
        <w:ind w:firstLine="480" w:firstLineChars="200"/>
        <w:rPr>
          <w:rFonts w:ascii="宋体" w:hAnsi="宋体"/>
          <w:sz w:val="24"/>
          <w:szCs w:val="24"/>
        </w:rPr>
      </w:pPr>
      <w:r>
        <w:rPr>
          <w:rFonts w:hint="eastAsia" w:ascii="宋体" w:hAnsi="宋体"/>
          <w:sz w:val="24"/>
          <w:szCs w:val="24"/>
        </w:rPr>
        <w:t>1.3参加竞标的供应商必须符合供应商须知前附表说明，通过资格后审的供应商为合格的供应商。合格的供应商必须符合招标文件中对供应商的规定，且具备独立完成本项目的能力。</w:t>
      </w:r>
    </w:p>
    <w:p>
      <w:pPr>
        <w:snapToGrid w:val="0"/>
        <w:spacing w:line="500" w:lineRule="exact"/>
        <w:ind w:firstLine="480" w:firstLineChars="200"/>
        <w:rPr>
          <w:rFonts w:ascii="宋体" w:hAnsi="宋体"/>
          <w:sz w:val="24"/>
          <w:szCs w:val="24"/>
        </w:rPr>
      </w:pPr>
      <w:r>
        <w:rPr>
          <w:rFonts w:hint="eastAsia" w:ascii="宋体" w:hAnsi="宋体"/>
          <w:sz w:val="24"/>
          <w:szCs w:val="24"/>
        </w:rPr>
        <w:t>1.4 资格后审包括下列的内容</w:t>
      </w:r>
    </w:p>
    <w:p>
      <w:pPr>
        <w:snapToGrid w:val="0"/>
        <w:spacing w:line="500" w:lineRule="exact"/>
        <w:ind w:firstLine="480" w:firstLineChars="200"/>
        <w:rPr>
          <w:rFonts w:ascii="宋体" w:hAnsi="宋体"/>
          <w:sz w:val="24"/>
          <w:szCs w:val="24"/>
        </w:rPr>
      </w:pPr>
      <w:r>
        <w:rPr>
          <w:rFonts w:hint="eastAsia" w:ascii="宋体" w:hAnsi="宋体"/>
          <w:sz w:val="24"/>
          <w:szCs w:val="24"/>
        </w:rPr>
        <w:t>1.4.1 供应商</w:t>
      </w:r>
      <w:r>
        <w:rPr>
          <w:rFonts w:hint="eastAsia" w:ascii="宋体" w:hAnsi="宋体"/>
          <w:sz w:val="24"/>
          <w:szCs w:val="24"/>
          <w:lang w:val="en-US" w:eastAsia="zh-CN"/>
        </w:rPr>
        <w:t>须</w:t>
      </w:r>
      <w:r>
        <w:rPr>
          <w:rFonts w:hint="eastAsia" w:ascii="宋体" w:hAnsi="宋体"/>
          <w:sz w:val="24"/>
          <w:szCs w:val="24"/>
        </w:rPr>
        <w:t>满足“前附表”规定的资格要求 ；</w:t>
      </w:r>
    </w:p>
    <w:p>
      <w:pPr>
        <w:snapToGrid w:val="0"/>
        <w:spacing w:line="500" w:lineRule="exact"/>
        <w:ind w:firstLine="480" w:firstLineChars="200"/>
        <w:rPr>
          <w:rFonts w:ascii="宋体" w:hAnsi="宋体"/>
          <w:sz w:val="24"/>
          <w:szCs w:val="24"/>
        </w:rPr>
      </w:pPr>
      <w:r>
        <w:rPr>
          <w:rFonts w:hint="eastAsia" w:ascii="宋体" w:hAnsi="宋体"/>
          <w:sz w:val="24"/>
          <w:szCs w:val="24"/>
        </w:rPr>
        <w:t>1.4.2 投标文件有要求供应商法定代表人或其授权代表签字或盖章和加盖供应商公章要求的，供应商须按要求盖章或签字；</w:t>
      </w:r>
    </w:p>
    <w:p>
      <w:pPr>
        <w:snapToGrid w:val="0"/>
        <w:spacing w:line="500" w:lineRule="exact"/>
        <w:ind w:firstLine="480" w:firstLineChars="200"/>
        <w:rPr>
          <w:rFonts w:ascii="宋体" w:hAnsi="宋体"/>
          <w:sz w:val="24"/>
          <w:szCs w:val="24"/>
        </w:rPr>
      </w:pPr>
      <w:r>
        <w:rPr>
          <w:rFonts w:hint="eastAsia" w:ascii="宋体" w:hAnsi="宋体"/>
          <w:sz w:val="24"/>
          <w:szCs w:val="24"/>
        </w:rPr>
        <w:t>1.4.3供货期、</w:t>
      </w:r>
      <w:r>
        <w:rPr>
          <w:rFonts w:hint="eastAsia" w:ascii="宋体" w:hAnsi="宋体"/>
          <w:sz w:val="24"/>
          <w:szCs w:val="24"/>
          <w:lang w:val="en-US" w:eastAsia="zh-CN"/>
        </w:rPr>
        <w:t>质保期</w:t>
      </w:r>
      <w:r>
        <w:rPr>
          <w:rFonts w:hint="eastAsia" w:ascii="宋体" w:hAnsi="宋体"/>
          <w:sz w:val="24"/>
          <w:szCs w:val="24"/>
        </w:rPr>
        <w:t>符合招标文件要求；</w:t>
      </w:r>
    </w:p>
    <w:p>
      <w:pPr>
        <w:snapToGrid w:val="0"/>
        <w:spacing w:line="500" w:lineRule="exact"/>
        <w:ind w:firstLine="480" w:firstLineChars="200"/>
        <w:rPr>
          <w:rFonts w:ascii="宋体" w:hAnsi="宋体"/>
          <w:sz w:val="24"/>
          <w:szCs w:val="24"/>
        </w:rPr>
      </w:pPr>
      <w:r>
        <w:rPr>
          <w:rFonts w:hint="eastAsia" w:ascii="宋体" w:hAnsi="宋体"/>
          <w:sz w:val="24"/>
          <w:szCs w:val="24"/>
        </w:rPr>
        <w:t xml:space="preserve">1.4.4 </w:t>
      </w:r>
      <w:r>
        <w:rPr>
          <w:rFonts w:hint="eastAsia" w:ascii="宋体" w:hAnsi="宋体"/>
          <w:sz w:val="24"/>
          <w:szCs w:val="24"/>
          <w:lang w:val="en-US" w:eastAsia="zh-CN"/>
        </w:rPr>
        <w:t>供货</w:t>
      </w:r>
      <w:r>
        <w:rPr>
          <w:rFonts w:hint="eastAsia" w:ascii="宋体" w:hAnsi="宋体"/>
          <w:sz w:val="24"/>
          <w:szCs w:val="24"/>
          <w:lang w:eastAsia="zh-CN"/>
        </w:rPr>
        <w:t>地点</w:t>
      </w:r>
      <w:r>
        <w:rPr>
          <w:rFonts w:hint="eastAsia" w:ascii="宋体" w:hAnsi="宋体"/>
          <w:sz w:val="24"/>
          <w:szCs w:val="24"/>
        </w:rPr>
        <w:t>符合招标文件规定；</w:t>
      </w:r>
    </w:p>
    <w:p>
      <w:pPr>
        <w:snapToGrid w:val="0"/>
        <w:spacing w:line="500" w:lineRule="exact"/>
        <w:ind w:firstLine="480" w:firstLineChars="200"/>
        <w:rPr>
          <w:rFonts w:ascii="宋体" w:hAnsi="宋体"/>
          <w:sz w:val="24"/>
          <w:szCs w:val="24"/>
        </w:rPr>
      </w:pPr>
      <w:r>
        <w:rPr>
          <w:rFonts w:hint="eastAsia" w:ascii="宋体" w:hAnsi="宋体"/>
          <w:sz w:val="24"/>
          <w:szCs w:val="24"/>
        </w:rPr>
        <w:t>1.4.5 投标内容、质量满足招标文件要求；</w:t>
      </w:r>
    </w:p>
    <w:p>
      <w:pPr>
        <w:snapToGrid w:val="0"/>
        <w:spacing w:line="500" w:lineRule="exact"/>
        <w:ind w:firstLine="480" w:firstLineChars="200"/>
        <w:rPr>
          <w:rFonts w:ascii="宋体" w:hAnsi="宋体"/>
          <w:sz w:val="24"/>
          <w:szCs w:val="24"/>
        </w:rPr>
      </w:pPr>
      <w:r>
        <w:rPr>
          <w:rFonts w:hint="eastAsia" w:ascii="宋体" w:hAnsi="宋体"/>
          <w:sz w:val="24"/>
          <w:szCs w:val="24"/>
        </w:rPr>
        <w:t>1.4.6 投标文件中所提条件均符合采购人的要求；</w:t>
      </w:r>
    </w:p>
    <w:p>
      <w:pPr>
        <w:snapToGrid w:val="0"/>
        <w:spacing w:line="500" w:lineRule="exact"/>
        <w:ind w:firstLine="480" w:firstLineChars="200"/>
        <w:rPr>
          <w:rFonts w:ascii="宋体" w:hAnsi="宋体"/>
          <w:sz w:val="24"/>
          <w:szCs w:val="24"/>
        </w:rPr>
      </w:pPr>
      <w:r>
        <w:rPr>
          <w:rFonts w:hint="eastAsia" w:ascii="宋体" w:hAnsi="宋体"/>
          <w:sz w:val="24"/>
          <w:szCs w:val="24"/>
        </w:rPr>
        <w:t>1.4.7 符合招标文件中规定的其他实质性要求；</w:t>
      </w:r>
    </w:p>
    <w:p>
      <w:pPr>
        <w:snapToGrid w:val="0"/>
        <w:spacing w:line="500" w:lineRule="exact"/>
        <w:ind w:firstLine="480" w:firstLineChars="200"/>
        <w:rPr>
          <w:rFonts w:ascii="宋体" w:hAnsi="宋体"/>
          <w:sz w:val="24"/>
          <w:szCs w:val="24"/>
        </w:rPr>
      </w:pPr>
      <w:r>
        <w:rPr>
          <w:rFonts w:hint="eastAsia" w:ascii="宋体" w:hAnsi="宋体"/>
          <w:sz w:val="24"/>
          <w:szCs w:val="24"/>
        </w:rPr>
        <w:t>1.4.8 无法律、法规和规章禁止的其他情况。</w:t>
      </w:r>
    </w:p>
    <w:p>
      <w:pPr>
        <w:snapToGrid w:val="0"/>
        <w:spacing w:line="500" w:lineRule="exact"/>
        <w:ind w:firstLine="482" w:firstLineChars="200"/>
        <w:jc w:val="left"/>
        <w:rPr>
          <w:rFonts w:ascii="宋体" w:hAnsi="宋体"/>
          <w:sz w:val="24"/>
          <w:szCs w:val="24"/>
        </w:rPr>
      </w:pPr>
      <w:r>
        <w:rPr>
          <w:rFonts w:hint="eastAsia" w:ascii="宋体" w:hAnsi="宋体"/>
          <w:b/>
          <w:bCs/>
          <w:sz w:val="24"/>
          <w:szCs w:val="24"/>
        </w:rPr>
        <w:t>（二）采购方式</w:t>
      </w:r>
    </w:p>
    <w:p>
      <w:pPr>
        <w:snapToGrid w:val="0"/>
        <w:spacing w:line="500" w:lineRule="exact"/>
        <w:ind w:firstLine="480" w:firstLineChars="200"/>
        <w:rPr>
          <w:rFonts w:ascii="宋体" w:hAnsi="宋体"/>
          <w:sz w:val="24"/>
          <w:szCs w:val="24"/>
        </w:rPr>
      </w:pPr>
      <w:r>
        <w:rPr>
          <w:rFonts w:hint="eastAsia" w:ascii="宋体" w:hAnsi="宋体"/>
          <w:sz w:val="24"/>
          <w:szCs w:val="24"/>
        </w:rPr>
        <w:t>2.1</w:t>
      </w:r>
      <w:r>
        <w:rPr>
          <w:rFonts w:ascii="宋体" w:hAnsi="宋体"/>
          <w:sz w:val="24"/>
          <w:szCs w:val="24"/>
        </w:rPr>
        <w:t xml:space="preserve"> </w:t>
      </w:r>
      <w:r>
        <w:rPr>
          <w:rFonts w:hint="eastAsia" w:ascii="宋体" w:hAnsi="宋体"/>
          <w:sz w:val="24"/>
          <w:szCs w:val="24"/>
        </w:rPr>
        <w:t>本项目采取</w:t>
      </w:r>
      <w:r>
        <w:rPr>
          <w:rFonts w:hint="eastAsia" w:ascii="宋体" w:hAnsi="宋体"/>
          <w:sz w:val="24"/>
          <w:szCs w:val="24"/>
          <w:u w:val="single"/>
        </w:rPr>
        <w:t>公开招标方式</w:t>
      </w:r>
      <w:r>
        <w:rPr>
          <w:rFonts w:hint="eastAsia" w:ascii="宋体" w:hAnsi="宋体"/>
          <w:sz w:val="24"/>
          <w:szCs w:val="24"/>
        </w:rPr>
        <w:t>采购。</w:t>
      </w:r>
    </w:p>
    <w:p>
      <w:pPr>
        <w:snapToGrid w:val="0"/>
        <w:spacing w:line="500" w:lineRule="exact"/>
        <w:ind w:firstLine="482" w:firstLineChars="200"/>
        <w:jc w:val="left"/>
        <w:rPr>
          <w:rFonts w:ascii="宋体" w:hAnsi="宋体"/>
          <w:b/>
          <w:bCs/>
          <w:sz w:val="24"/>
          <w:szCs w:val="24"/>
        </w:rPr>
      </w:pPr>
      <w:r>
        <w:rPr>
          <w:rFonts w:hint="eastAsia" w:ascii="宋体" w:hAnsi="宋体"/>
          <w:b/>
          <w:bCs/>
          <w:sz w:val="24"/>
          <w:szCs w:val="24"/>
        </w:rPr>
        <w:t>（三）合格的供应商</w:t>
      </w:r>
    </w:p>
    <w:p>
      <w:pPr>
        <w:snapToGrid w:val="0"/>
        <w:spacing w:line="500" w:lineRule="exact"/>
        <w:ind w:firstLine="480" w:firstLineChars="200"/>
        <w:rPr>
          <w:rFonts w:ascii="宋体" w:hAnsi="宋体"/>
          <w:sz w:val="24"/>
          <w:szCs w:val="24"/>
        </w:rPr>
      </w:pPr>
      <w:r>
        <w:rPr>
          <w:rFonts w:ascii="宋体" w:hAnsi="宋体"/>
          <w:sz w:val="24"/>
          <w:szCs w:val="24"/>
        </w:rPr>
        <w:t>3.</w:t>
      </w:r>
      <w:r>
        <w:rPr>
          <w:rFonts w:hint="eastAsia" w:ascii="宋体" w:hAnsi="宋体"/>
          <w:sz w:val="24"/>
          <w:szCs w:val="24"/>
        </w:rPr>
        <w:t>1 合格的供应商必须是有能力按照本招标文件规定的要求提供服务，且具有独立承担民事等法律责任的法人或其它经济组织，本次招标不接受联合体投标。</w:t>
      </w:r>
    </w:p>
    <w:p>
      <w:pPr>
        <w:snapToGrid w:val="0"/>
        <w:spacing w:line="500" w:lineRule="exact"/>
        <w:ind w:firstLine="480" w:firstLineChars="200"/>
        <w:rPr>
          <w:rFonts w:ascii="宋体" w:hAnsi="宋体"/>
          <w:sz w:val="24"/>
          <w:szCs w:val="24"/>
        </w:rPr>
      </w:pPr>
      <w:r>
        <w:rPr>
          <w:rFonts w:hint="eastAsia" w:ascii="宋体" w:hAnsi="宋体"/>
          <w:sz w:val="24"/>
          <w:szCs w:val="24"/>
        </w:rPr>
        <w:t>3.2 供应商应按照招标文件的要求编制投标文件。投标文件应当对招标文件提出的要求和条件做出实质性响应。</w:t>
      </w:r>
    </w:p>
    <w:p>
      <w:pPr>
        <w:snapToGrid w:val="0"/>
        <w:spacing w:line="500" w:lineRule="exact"/>
        <w:ind w:firstLine="480" w:firstLineChars="200"/>
        <w:rPr>
          <w:rFonts w:ascii="宋体" w:hAnsi="宋体"/>
          <w:sz w:val="24"/>
          <w:szCs w:val="24"/>
        </w:rPr>
      </w:pPr>
      <w:r>
        <w:rPr>
          <w:rFonts w:hint="eastAsia" w:ascii="宋体" w:hAnsi="宋体"/>
          <w:sz w:val="24"/>
          <w:szCs w:val="24"/>
        </w:rPr>
        <w:t>3.3已按规定交纳投标保证金。</w:t>
      </w:r>
    </w:p>
    <w:p>
      <w:pPr>
        <w:snapToGrid w:val="0"/>
        <w:spacing w:line="500" w:lineRule="exact"/>
        <w:ind w:firstLine="480" w:firstLineChars="200"/>
        <w:rPr>
          <w:rFonts w:ascii="宋体" w:hAnsi="宋体"/>
          <w:sz w:val="24"/>
          <w:szCs w:val="24"/>
        </w:rPr>
      </w:pPr>
      <w:r>
        <w:rPr>
          <w:rFonts w:hint="eastAsia" w:ascii="宋体" w:hAnsi="宋体"/>
          <w:sz w:val="24"/>
          <w:szCs w:val="24"/>
        </w:rPr>
        <w:t>3.4单位负责人为同一人或者存在直接控股、管理关系的不同供应商，不得参加同一合同项下的政府采购活动。</w:t>
      </w:r>
    </w:p>
    <w:p>
      <w:pPr>
        <w:snapToGrid w:val="0"/>
        <w:spacing w:line="500" w:lineRule="exact"/>
        <w:ind w:firstLine="480" w:firstLineChars="200"/>
        <w:rPr>
          <w:rFonts w:ascii="宋体" w:hAnsi="宋体"/>
          <w:sz w:val="24"/>
          <w:szCs w:val="24"/>
        </w:rPr>
      </w:pPr>
      <w:r>
        <w:rPr>
          <w:rFonts w:hint="eastAsia" w:ascii="宋体" w:hAnsi="宋体"/>
          <w:sz w:val="24"/>
          <w:szCs w:val="24"/>
        </w:rPr>
        <w:t>3.5 为采购项目提供整体设计、规范编制或者项目管理、监理、检测等服务的供应商，不得再参加本项目的采购活动。</w:t>
      </w:r>
    </w:p>
    <w:p>
      <w:pPr>
        <w:snapToGrid w:val="0"/>
        <w:spacing w:line="500" w:lineRule="exact"/>
        <w:ind w:firstLine="482" w:firstLineChars="200"/>
        <w:jc w:val="left"/>
        <w:rPr>
          <w:rFonts w:ascii="宋体" w:hAnsi="宋体"/>
          <w:sz w:val="24"/>
          <w:szCs w:val="24"/>
        </w:rPr>
      </w:pPr>
      <w:r>
        <w:rPr>
          <w:rFonts w:hint="eastAsia" w:ascii="宋体" w:hAnsi="宋体"/>
          <w:b/>
          <w:bCs/>
          <w:sz w:val="24"/>
          <w:szCs w:val="24"/>
        </w:rPr>
        <w:t>（四）适用法律</w:t>
      </w:r>
    </w:p>
    <w:p>
      <w:pPr>
        <w:pStyle w:val="17"/>
        <w:snapToGrid w:val="0"/>
        <w:spacing w:line="500" w:lineRule="exact"/>
        <w:ind w:left="0" w:leftChars="0" w:firstLine="240" w:firstLineChars="100"/>
        <w:rPr>
          <w:rFonts w:ascii="宋体" w:hAnsi="宋体"/>
          <w:szCs w:val="24"/>
        </w:rPr>
      </w:pPr>
      <w:r>
        <w:rPr>
          <w:rFonts w:hint="eastAsia" w:ascii="宋体" w:hAnsi="宋体"/>
          <w:b w:val="0"/>
          <w:szCs w:val="24"/>
          <w:u w:val="none"/>
        </w:rPr>
        <w:t>4.1</w:t>
      </w:r>
      <w:r>
        <w:rPr>
          <w:rFonts w:hint="eastAsia" w:ascii="宋体" w:hAnsi="宋体"/>
          <w:szCs w:val="24"/>
          <w:u w:val="none"/>
        </w:rPr>
        <w:t xml:space="preserve"> </w:t>
      </w:r>
      <w:r>
        <w:rPr>
          <w:rFonts w:hint="eastAsia" w:ascii="宋体" w:hAnsi="宋体"/>
          <w:b w:val="0"/>
          <w:bCs/>
          <w:szCs w:val="24"/>
          <w:u w:val="none"/>
        </w:rPr>
        <w:t>本次招标及由本次招标产生的合同受中华人民共和国的相关法律、法规制约和保护。</w:t>
      </w:r>
    </w:p>
    <w:p>
      <w:pPr>
        <w:snapToGrid w:val="0"/>
        <w:spacing w:line="500" w:lineRule="exact"/>
        <w:ind w:firstLine="482" w:firstLineChars="200"/>
        <w:jc w:val="left"/>
        <w:rPr>
          <w:rFonts w:ascii="宋体" w:hAnsi="宋体"/>
          <w:sz w:val="24"/>
          <w:szCs w:val="24"/>
        </w:rPr>
      </w:pPr>
      <w:r>
        <w:rPr>
          <w:rFonts w:hint="eastAsia" w:ascii="宋体" w:hAnsi="宋体"/>
          <w:b/>
          <w:bCs/>
          <w:sz w:val="24"/>
          <w:szCs w:val="24"/>
        </w:rPr>
        <w:t>（五）招标费用</w:t>
      </w:r>
    </w:p>
    <w:p>
      <w:pPr>
        <w:snapToGrid w:val="0"/>
        <w:spacing w:line="500" w:lineRule="exact"/>
        <w:ind w:firstLine="480" w:firstLineChars="200"/>
        <w:jc w:val="left"/>
        <w:rPr>
          <w:rFonts w:ascii="宋体" w:hAnsi="宋体"/>
          <w:sz w:val="24"/>
          <w:szCs w:val="24"/>
        </w:rPr>
      </w:pPr>
      <w:r>
        <w:rPr>
          <w:rFonts w:hint="eastAsia" w:ascii="宋体" w:hAnsi="宋体"/>
          <w:sz w:val="24"/>
          <w:szCs w:val="24"/>
        </w:rPr>
        <w:t>5.1 供应商应自行承担所有参加投标有关的费用。</w:t>
      </w:r>
    </w:p>
    <w:p>
      <w:pPr>
        <w:snapToGrid w:val="0"/>
        <w:spacing w:line="500" w:lineRule="exact"/>
        <w:ind w:firstLine="482" w:firstLineChars="200"/>
        <w:jc w:val="left"/>
        <w:rPr>
          <w:rFonts w:ascii="宋体" w:hAnsi="宋体"/>
          <w:sz w:val="24"/>
          <w:szCs w:val="24"/>
        </w:rPr>
      </w:pPr>
      <w:r>
        <w:rPr>
          <w:rFonts w:hint="eastAsia" w:ascii="宋体" w:hAnsi="宋体"/>
          <w:b/>
          <w:bCs/>
          <w:sz w:val="24"/>
          <w:szCs w:val="24"/>
        </w:rPr>
        <w:t>（六）招标文件的约束力</w:t>
      </w:r>
    </w:p>
    <w:p>
      <w:pPr>
        <w:snapToGrid w:val="0"/>
        <w:spacing w:line="500" w:lineRule="exact"/>
        <w:ind w:firstLine="480" w:firstLineChars="200"/>
        <w:rPr>
          <w:rFonts w:ascii="宋体" w:hAnsi="宋体"/>
          <w:b/>
          <w:sz w:val="24"/>
          <w:szCs w:val="24"/>
        </w:rPr>
      </w:pPr>
      <w:r>
        <w:rPr>
          <w:rFonts w:hint="eastAsia" w:ascii="宋体" w:hAnsi="宋体"/>
          <w:sz w:val="24"/>
          <w:szCs w:val="24"/>
        </w:rPr>
        <w:t>6.1 供应商一旦报名参加本项目竞标，即被认为接受了本招标文件中的所有条件和规定。</w:t>
      </w:r>
    </w:p>
    <w:p>
      <w:pPr>
        <w:snapToGrid w:val="0"/>
        <w:spacing w:line="500" w:lineRule="exact"/>
        <w:ind w:firstLine="200"/>
        <w:jc w:val="center"/>
        <w:outlineLvl w:val="1"/>
        <w:rPr>
          <w:rFonts w:ascii="宋体" w:hAnsi="宋体"/>
          <w:b/>
          <w:sz w:val="24"/>
          <w:szCs w:val="24"/>
        </w:rPr>
      </w:pPr>
      <w:bookmarkStart w:id="5" w:name="_Toc31468"/>
      <w:r>
        <w:rPr>
          <w:rFonts w:hint="eastAsia" w:ascii="宋体" w:hAnsi="宋体"/>
          <w:b/>
          <w:sz w:val="24"/>
          <w:szCs w:val="24"/>
        </w:rPr>
        <w:t>二、</w:t>
      </w:r>
      <w:bookmarkEnd w:id="5"/>
      <w:r>
        <w:rPr>
          <w:rFonts w:hint="eastAsia" w:ascii="宋体" w:hAnsi="宋体"/>
          <w:b/>
          <w:sz w:val="24"/>
          <w:szCs w:val="24"/>
        </w:rPr>
        <w:t>招标文件</w:t>
      </w:r>
    </w:p>
    <w:p>
      <w:pPr>
        <w:snapToGrid w:val="0"/>
        <w:spacing w:line="500" w:lineRule="exact"/>
        <w:ind w:firstLine="482" w:firstLineChars="200"/>
        <w:jc w:val="left"/>
        <w:rPr>
          <w:rFonts w:ascii="宋体" w:hAnsi="宋体"/>
          <w:b/>
          <w:bCs/>
          <w:sz w:val="24"/>
          <w:szCs w:val="24"/>
        </w:rPr>
      </w:pPr>
      <w:r>
        <w:rPr>
          <w:rFonts w:hint="eastAsia" w:ascii="宋体" w:hAnsi="宋体"/>
          <w:b/>
          <w:bCs/>
          <w:sz w:val="24"/>
          <w:szCs w:val="24"/>
        </w:rPr>
        <w:t>（七）招标文件构成</w:t>
      </w:r>
    </w:p>
    <w:p>
      <w:pPr>
        <w:snapToGrid w:val="0"/>
        <w:spacing w:line="500" w:lineRule="exact"/>
        <w:ind w:firstLine="480" w:firstLineChars="200"/>
        <w:jc w:val="left"/>
        <w:rPr>
          <w:rFonts w:ascii="宋体" w:hAnsi="宋体"/>
          <w:sz w:val="24"/>
          <w:szCs w:val="24"/>
        </w:rPr>
      </w:pPr>
      <w:r>
        <w:rPr>
          <w:rFonts w:hint="eastAsia" w:ascii="宋体" w:hAnsi="宋体"/>
          <w:bCs/>
          <w:sz w:val="24"/>
          <w:szCs w:val="24"/>
        </w:rPr>
        <w:t>7.1</w:t>
      </w:r>
      <w:r>
        <w:rPr>
          <w:rFonts w:ascii="宋体" w:hAnsi="宋体"/>
          <w:bCs/>
          <w:sz w:val="24"/>
          <w:szCs w:val="24"/>
        </w:rPr>
        <w:t xml:space="preserve"> </w:t>
      </w:r>
      <w:r>
        <w:rPr>
          <w:rFonts w:hint="eastAsia" w:ascii="宋体" w:hAnsi="宋体"/>
          <w:bCs/>
          <w:sz w:val="24"/>
          <w:szCs w:val="24"/>
        </w:rPr>
        <w:t>招标文件包括内容：</w:t>
      </w:r>
    </w:p>
    <w:p>
      <w:pPr>
        <w:snapToGrid w:val="0"/>
        <w:spacing w:line="500" w:lineRule="exact"/>
        <w:ind w:firstLine="480" w:firstLineChars="200"/>
        <w:jc w:val="left"/>
        <w:rPr>
          <w:rFonts w:ascii="宋体" w:hAnsi="宋体"/>
          <w:sz w:val="24"/>
          <w:szCs w:val="24"/>
        </w:rPr>
      </w:pPr>
      <w:r>
        <w:rPr>
          <w:rFonts w:hint="eastAsia" w:ascii="宋体" w:hAnsi="宋体"/>
          <w:sz w:val="24"/>
          <w:szCs w:val="24"/>
        </w:rPr>
        <w:t>7.1.1招标公告；</w:t>
      </w:r>
    </w:p>
    <w:p>
      <w:pPr>
        <w:snapToGrid w:val="0"/>
        <w:spacing w:line="500" w:lineRule="exact"/>
        <w:ind w:firstLine="480" w:firstLineChars="200"/>
        <w:jc w:val="left"/>
        <w:rPr>
          <w:rFonts w:ascii="宋体" w:hAnsi="宋体"/>
          <w:sz w:val="24"/>
          <w:szCs w:val="24"/>
        </w:rPr>
      </w:pPr>
      <w:r>
        <w:rPr>
          <w:rFonts w:hint="eastAsia" w:ascii="宋体" w:hAnsi="宋体"/>
          <w:sz w:val="24"/>
          <w:szCs w:val="24"/>
        </w:rPr>
        <w:t>7.1.2供应商须知前附表及须知；</w:t>
      </w:r>
    </w:p>
    <w:p>
      <w:pPr>
        <w:snapToGrid w:val="0"/>
        <w:spacing w:line="500" w:lineRule="exact"/>
        <w:ind w:firstLine="480" w:firstLineChars="200"/>
        <w:jc w:val="left"/>
        <w:rPr>
          <w:rFonts w:ascii="宋体" w:hAnsi="宋体"/>
          <w:sz w:val="24"/>
          <w:szCs w:val="24"/>
        </w:rPr>
      </w:pPr>
      <w:r>
        <w:rPr>
          <w:rFonts w:hint="eastAsia" w:ascii="宋体" w:hAnsi="宋体"/>
          <w:sz w:val="24"/>
          <w:szCs w:val="24"/>
        </w:rPr>
        <w:t>7.1.3采购合同（参考）；</w:t>
      </w:r>
    </w:p>
    <w:p>
      <w:pPr>
        <w:snapToGrid w:val="0"/>
        <w:spacing w:line="500" w:lineRule="exact"/>
        <w:ind w:firstLine="480" w:firstLineChars="200"/>
        <w:jc w:val="left"/>
        <w:rPr>
          <w:rFonts w:ascii="宋体" w:hAnsi="宋体"/>
          <w:sz w:val="24"/>
          <w:szCs w:val="24"/>
        </w:rPr>
      </w:pPr>
      <w:r>
        <w:rPr>
          <w:rFonts w:hint="eastAsia" w:ascii="宋体" w:hAnsi="宋体"/>
          <w:sz w:val="24"/>
          <w:szCs w:val="24"/>
        </w:rPr>
        <w:t>7.1.4采购需求 ；</w:t>
      </w:r>
    </w:p>
    <w:p>
      <w:pPr>
        <w:snapToGrid w:val="0"/>
        <w:spacing w:line="500" w:lineRule="exact"/>
        <w:ind w:firstLine="480" w:firstLineChars="200"/>
        <w:jc w:val="left"/>
        <w:rPr>
          <w:rFonts w:ascii="宋体" w:hAnsi="宋体"/>
          <w:sz w:val="24"/>
          <w:szCs w:val="24"/>
        </w:rPr>
      </w:pPr>
      <w:r>
        <w:rPr>
          <w:rFonts w:hint="eastAsia" w:ascii="宋体" w:hAnsi="宋体"/>
          <w:sz w:val="24"/>
          <w:szCs w:val="24"/>
        </w:rPr>
        <w:t>7.1.5投标文件格式。</w:t>
      </w:r>
    </w:p>
    <w:p>
      <w:pPr>
        <w:snapToGrid w:val="0"/>
        <w:spacing w:line="500" w:lineRule="exact"/>
        <w:ind w:firstLine="480" w:firstLineChars="200"/>
        <w:jc w:val="left"/>
        <w:rPr>
          <w:rFonts w:ascii="宋体" w:hAnsi="宋体"/>
          <w:sz w:val="24"/>
          <w:szCs w:val="24"/>
        </w:rPr>
      </w:pPr>
      <w:r>
        <w:rPr>
          <w:rFonts w:hint="eastAsia" w:ascii="宋体" w:hAnsi="宋体"/>
          <w:sz w:val="24"/>
          <w:szCs w:val="24"/>
        </w:rPr>
        <w:t>7.2 供应商获取招标文件后，应仔细检查招标文件页数和附件数量，如发现有缺漏，请即时与</w:t>
      </w:r>
      <w:r>
        <w:rPr>
          <w:rFonts w:hint="eastAsia" w:ascii="宋体" w:hAnsi="宋体"/>
          <w:sz w:val="24"/>
          <w:szCs w:val="24"/>
          <w:lang w:eastAsia="zh-CN"/>
        </w:rPr>
        <w:t>招标代理机构</w:t>
      </w:r>
      <w:r>
        <w:rPr>
          <w:rFonts w:hint="eastAsia" w:ascii="宋体" w:hAnsi="宋体"/>
          <w:sz w:val="24"/>
          <w:szCs w:val="24"/>
        </w:rPr>
        <w:t>联系补全。如果供应商不按上述要求操作而造成不良后果，采购人及</w:t>
      </w:r>
      <w:r>
        <w:rPr>
          <w:rFonts w:hint="eastAsia" w:ascii="宋体" w:hAnsi="宋体"/>
          <w:sz w:val="24"/>
          <w:szCs w:val="24"/>
          <w:lang w:eastAsia="zh-CN"/>
        </w:rPr>
        <w:t>招标代理机构</w:t>
      </w:r>
      <w:r>
        <w:rPr>
          <w:rFonts w:hint="eastAsia" w:ascii="宋体" w:hAnsi="宋体"/>
          <w:sz w:val="24"/>
          <w:szCs w:val="24"/>
        </w:rPr>
        <w:t>不承担责任。</w:t>
      </w:r>
    </w:p>
    <w:p>
      <w:pPr>
        <w:snapToGrid w:val="0"/>
        <w:spacing w:line="500" w:lineRule="exact"/>
        <w:ind w:firstLine="482" w:firstLineChars="200"/>
        <w:rPr>
          <w:rFonts w:ascii="宋体" w:hAnsi="宋体"/>
          <w:sz w:val="24"/>
          <w:szCs w:val="24"/>
        </w:rPr>
      </w:pPr>
      <w:r>
        <w:rPr>
          <w:rFonts w:hint="eastAsia" w:ascii="宋体" w:hAnsi="宋体"/>
          <w:b/>
          <w:bCs/>
          <w:sz w:val="24"/>
          <w:szCs w:val="24"/>
        </w:rPr>
        <w:t>（八）招标文件的澄清</w:t>
      </w:r>
    </w:p>
    <w:p>
      <w:pPr>
        <w:snapToGrid w:val="0"/>
        <w:spacing w:line="500" w:lineRule="exact"/>
        <w:ind w:firstLine="480" w:firstLineChars="200"/>
        <w:jc w:val="left"/>
        <w:rPr>
          <w:rFonts w:ascii="宋体" w:hAnsi="宋体"/>
          <w:sz w:val="24"/>
          <w:szCs w:val="24"/>
        </w:rPr>
      </w:pPr>
      <w:r>
        <w:rPr>
          <w:rFonts w:hint="eastAsia" w:ascii="宋体" w:hAnsi="宋体"/>
          <w:sz w:val="24"/>
          <w:szCs w:val="24"/>
        </w:rPr>
        <w:t>8.1 任何要求对招标文件澄清的供应商，均应当在提交首次响应文件截止时间10日前按公告中的通讯地址，以书面形式（加盖公章）递交给</w:t>
      </w:r>
      <w:r>
        <w:rPr>
          <w:rFonts w:hint="eastAsia" w:ascii="宋体" w:hAnsi="宋体"/>
          <w:sz w:val="24"/>
          <w:szCs w:val="24"/>
          <w:lang w:eastAsia="zh-CN"/>
        </w:rPr>
        <w:t>招标代理机构</w:t>
      </w:r>
      <w:r>
        <w:rPr>
          <w:rFonts w:hint="eastAsia" w:ascii="宋体" w:hAnsi="宋体"/>
          <w:sz w:val="24"/>
          <w:szCs w:val="24"/>
        </w:rPr>
        <w:t>，</w:t>
      </w:r>
      <w:r>
        <w:rPr>
          <w:rFonts w:hint="eastAsia" w:ascii="宋体" w:hAnsi="宋体"/>
          <w:sz w:val="24"/>
          <w:szCs w:val="24"/>
          <w:lang w:eastAsia="zh-CN"/>
        </w:rPr>
        <w:t>招标代理机构</w:t>
      </w:r>
      <w:r>
        <w:rPr>
          <w:rFonts w:hint="eastAsia" w:ascii="宋体" w:hAnsi="宋体"/>
          <w:sz w:val="24"/>
          <w:szCs w:val="24"/>
        </w:rPr>
        <w:t>对规定时间内收到的澄清要求以书面形式予以答复。</w:t>
      </w:r>
    </w:p>
    <w:p>
      <w:pPr>
        <w:snapToGrid w:val="0"/>
        <w:spacing w:line="500" w:lineRule="exact"/>
        <w:ind w:firstLine="482" w:firstLineChars="200"/>
        <w:jc w:val="left"/>
        <w:rPr>
          <w:rFonts w:ascii="宋体" w:hAnsi="宋体"/>
          <w:b/>
          <w:bCs/>
          <w:sz w:val="24"/>
          <w:szCs w:val="24"/>
        </w:rPr>
      </w:pPr>
      <w:r>
        <w:rPr>
          <w:rFonts w:hint="eastAsia" w:ascii="宋体" w:hAnsi="宋体"/>
          <w:b/>
          <w:bCs/>
          <w:sz w:val="24"/>
          <w:szCs w:val="24"/>
        </w:rPr>
        <w:t>（九）招标文件的修改</w:t>
      </w:r>
    </w:p>
    <w:p>
      <w:pPr>
        <w:snapToGrid w:val="0"/>
        <w:spacing w:line="500" w:lineRule="exact"/>
        <w:ind w:firstLine="480" w:firstLineChars="200"/>
        <w:jc w:val="left"/>
        <w:rPr>
          <w:rFonts w:ascii="宋体" w:hAnsi="宋体"/>
          <w:sz w:val="24"/>
          <w:szCs w:val="24"/>
        </w:rPr>
      </w:pPr>
      <w:r>
        <w:rPr>
          <w:rFonts w:ascii="宋体" w:hAnsi="宋体"/>
          <w:sz w:val="24"/>
          <w:szCs w:val="24"/>
        </w:rPr>
        <w:t xml:space="preserve">9.1 </w:t>
      </w:r>
      <w:r>
        <w:rPr>
          <w:rFonts w:hint="eastAsia" w:ascii="宋体" w:hAnsi="宋体"/>
          <w:sz w:val="24"/>
          <w:szCs w:val="24"/>
        </w:rPr>
        <w:t>提交首次投标文件截止之日前，采购人、</w:t>
      </w:r>
      <w:r>
        <w:rPr>
          <w:rFonts w:hint="eastAsia" w:ascii="宋体" w:hAnsi="宋体"/>
          <w:sz w:val="24"/>
          <w:szCs w:val="24"/>
          <w:lang w:eastAsia="zh-CN"/>
        </w:rPr>
        <w:t>招标代理机构</w:t>
      </w:r>
      <w:r>
        <w:rPr>
          <w:rFonts w:hint="eastAsia" w:ascii="宋体" w:hAnsi="宋体"/>
          <w:sz w:val="24"/>
          <w:szCs w:val="24"/>
        </w:rPr>
        <w:t>可以对已发出的招标文件进行必要的澄清或者修改，澄清或者修改的内容作为招标文件的组成部分。澄清或者修改的内容可能影响招标文件编制的，采购人、</w:t>
      </w:r>
      <w:r>
        <w:rPr>
          <w:rFonts w:hint="eastAsia" w:ascii="宋体" w:hAnsi="宋体"/>
          <w:sz w:val="24"/>
          <w:szCs w:val="24"/>
          <w:lang w:eastAsia="zh-CN"/>
        </w:rPr>
        <w:t>招标代理机构</w:t>
      </w:r>
      <w:r>
        <w:rPr>
          <w:rFonts w:hint="eastAsia" w:ascii="宋体" w:hAnsi="宋体"/>
          <w:sz w:val="24"/>
          <w:szCs w:val="24"/>
        </w:rPr>
        <w:t>应当在提交首次投标文件截止时间至少10日前，以书面形式通知所有获取招标文件的供应商；不足10日的，采购人、</w:t>
      </w:r>
      <w:r>
        <w:rPr>
          <w:rFonts w:hint="eastAsia" w:ascii="宋体" w:hAnsi="宋体"/>
          <w:sz w:val="24"/>
          <w:szCs w:val="24"/>
          <w:lang w:eastAsia="zh-CN"/>
        </w:rPr>
        <w:t>招标代理机构</w:t>
      </w:r>
      <w:r>
        <w:rPr>
          <w:rFonts w:hint="eastAsia" w:ascii="宋体" w:hAnsi="宋体"/>
          <w:sz w:val="24"/>
          <w:szCs w:val="24"/>
        </w:rPr>
        <w:t>应当顺延提交首次投标文件截止时间。</w:t>
      </w:r>
    </w:p>
    <w:p>
      <w:pPr>
        <w:snapToGrid w:val="0"/>
        <w:spacing w:line="500" w:lineRule="exact"/>
        <w:ind w:firstLine="480" w:firstLineChars="200"/>
        <w:jc w:val="left"/>
        <w:rPr>
          <w:rFonts w:ascii="宋体" w:hAnsi="宋体"/>
          <w:sz w:val="24"/>
          <w:szCs w:val="24"/>
        </w:rPr>
      </w:pPr>
      <w:r>
        <w:rPr>
          <w:rFonts w:ascii="宋体" w:hAnsi="宋体"/>
          <w:sz w:val="24"/>
          <w:szCs w:val="24"/>
        </w:rPr>
        <w:t xml:space="preserve">9.2 </w:t>
      </w:r>
      <w:r>
        <w:rPr>
          <w:rFonts w:hint="eastAsia" w:ascii="宋体" w:hAnsi="宋体"/>
          <w:sz w:val="24"/>
          <w:szCs w:val="24"/>
        </w:rPr>
        <w:t>招标文件的修改将以书面形式通知所有已报名供应商，并对竞标供应商具有约束力。</w:t>
      </w:r>
    </w:p>
    <w:p>
      <w:pPr>
        <w:snapToGrid w:val="0"/>
        <w:spacing w:line="500" w:lineRule="exact"/>
        <w:ind w:firstLine="480" w:firstLineChars="200"/>
        <w:jc w:val="left"/>
        <w:rPr>
          <w:rFonts w:ascii="宋体" w:hAnsi="宋体"/>
          <w:sz w:val="24"/>
          <w:szCs w:val="24"/>
        </w:rPr>
      </w:pPr>
      <w:r>
        <w:rPr>
          <w:rFonts w:ascii="宋体" w:hAnsi="宋体"/>
          <w:sz w:val="24"/>
          <w:szCs w:val="24"/>
        </w:rPr>
        <w:t xml:space="preserve">9.3 </w:t>
      </w:r>
      <w:r>
        <w:rPr>
          <w:rFonts w:hint="eastAsia" w:ascii="宋体" w:hAnsi="宋体"/>
          <w:sz w:val="24"/>
          <w:szCs w:val="24"/>
        </w:rPr>
        <w:t>为使供应商有充分的时间对招标文件的修改部分进行分析、研究，采购人有权推迟投标文件接收截止日期和开标时间，并将此变更通知所有</w:t>
      </w:r>
      <w:r>
        <w:rPr>
          <w:rFonts w:hint="eastAsia" w:ascii="宋体" w:hAnsi="宋体"/>
          <w:sz w:val="24"/>
          <w:szCs w:val="24"/>
          <w:lang w:val="en-US" w:eastAsia="zh-CN"/>
        </w:rPr>
        <w:t>获取</w:t>
      </w:r>
      <w:r>
        <w:rPr>
          <w:rFonts w:hint="eastAsia" w:ascii="宋体" w:hAnsi="宋体"/>
          <w:sz w:val="24"/>
          <w:szCs w:val="24"/>
        </w:rPr>
        <w:t>招标文件的供应商。</w:t>
      </w:r>
    </w:p>
    <w:p>
      <w:pPr>
        <w:snapToGrid w:val="0"/>
        <w:spacing w:line="500" w:lineRule="exact"/>
        <w:ind w:firstLine="480" w:firstLineChars="200"/>
        <w:jc w:val="left"/>
        <w:rPr>
          <w:rFonts w:ascii="宋体" w:hAnsi="宋体"/>
          <w:sz w:val="24"/>
          <w:szCs w:val="24"/>
        </w:rPr>
      </w:pPr>
      <w:r>
        <w:rPr>
          <w:rFonts w:ascii="宋体" w:hAnsi="宋体"/>
          <w:sz w:val="24"/>
          <w:szCs w:val="24"/>
        </w:rPr>
        <w:t xml:space="preserve">9.4 </w:t>
      </w:r>
      <w:r>
        <w:rPr>
          <w:rFonts w:hint="eastAsia" w:ascii="宋体" w:hAnsi="宋体"/>
          <w:sz w:val="24"/>
          <w:szCs w:val="24"/>
        </w:rPr>
        <w:t>采购人发出的所有补充、修改和变更文件均作为招标文件的组成部分，与招标文件具有同等法律效力。</w:t>
      </w:r>
    </w:p>
    <w:p>
      <w:pPr>
        <w:snapToGrid w:val="0"/>
        <w:spacing w:line="500" w:lineRule="exact"/>
        <w:ind w:firstLine="200"/>
        <w:jc w:val="center"/>
        <w:outlineLvl w:val="1"/>
        <w:rPr>
          <w:rFonts w:ascii="宋体" w:hAnsi="宋体"/>
          <w:b/>
          <w:sz w:val="24"/>
          <w:szCs w:val="24"/>
        </w:rPr>
      </w:pPr>
      <w:bookmarkStart w:id="6" w:name="_Toc1863"/>
      <w:r>
        <w:rPr>
          <w:rFonts w:hint="eastAsia" w:ascii="宋体" w:hAnsi="宋体"/>
          <w:b/>
          <w:sz w:val="24"/>
          <w:szCs w:val="24"/>
        </w:rPr>
        <w:t>三、投标文件的编制</w:t>
      </w:r>
      <w:bookmarkEnd w:id="6"/>
    </w:p>
    <w:p>
      <w:pPr>
        <w:snapToGrid w:val="0"/>
        <w:spacing w:line="500" w:lineRule="exact"/>
        <w:ind w:firstLine="482" w:firstLineChars="200"/>
        <w:jc w:val="left"/>
        <w:rPr>
          <w:rFonts w:ascii="宋体" w:hAnsi="宋体"/>
          <w:b/>
          <w:bCs/>
          <w:sz w:val="24"/>
          <w:szCs w:val="24"/>
        </w:rPr>
      </w:pPr>
      <w:r>
        <w:rPr>
          <w:rFonts w:hint="eastAsia" w:ascii="宋体" w:hAnsi="宋体"/>
          <w:b/>
          <w:bCs/>
          <w:sz w:val="24"/>
          <w:szCs w:val="24"/>
        </w:rPr>
        <w:t>（十）投标文件的编制要求</w:t>
      </w:r>
    </w:p>
    <w:p>
      <w:pPr>
        <w:snapToGrid w:val="0"/>
        <w:spacing w:line="500" w:lineRule="exact"/>
        <w:ind w:firstLine="480" w:firstLineChars="200"/>
        <w:rPr>
          <w:rFonts w:ascii="宋体" w:hAnsi="宋体" w:cs="Arial"/>
          <w:sz w:val="24"/>
          <w:szCs w:val="24"/>
        </w:rPr>
      </w:pPr>
      <w:r>
        <w:rPr>
          <w:rFonts w:hint="eastAsia" w:ascii="宋体" w:hAnsi="宋体" w:cs="Arial"/>
          <w:sz w:val="24"/>
          <w:szCs w:val="24"/>
        </w:rPr>
        <w:t>10.1 供应商应仔细阅读“招标文件”的所有内容，按“招标文件”的要求编制“投标文件”，并保证所提供的全部资料的真实性、完整性及有效性，并对“招标文件”做出实质性响应。否则，可能被拒绝。</w:t>
      </w:r>
    </w:p>
    <w:p>
      <w:pPr>
        <w:snapToGrid w:val="0"/>
        <w:spacing w:line="500" w:lineRule="exact"/>
        <w:ind w:firstLine="482" w:firstLineChars="200"/>
        <w:jc w:val="left"/>
        <w:rPr>
          <w:rFonts w:ascii="宋体" w:hAnsi="宋体"/>
          <w:b/>
          <w:bCs/>
          <w:sz w:val="24"/>
          <w:szCs w:val="24"/>
        </w:rPr>
      </w:pPr>
      <w:r>
        <w:rPr>
          <w:rFonts w:hint="eastAsia" w:ascii="宋体" w:hAnsi="宋体"/>
          <w:b/>
          <w:bCs/>
          <w:sz w:val="24"/>
          <w:szCs w:val="24"/>
        </w:rPr>
        <w:t>（十一）投标文件构成</w:t>
      </w:r>
    </w:p>
    <w:p>
      <w:pPr>
        <w:snapToGrid w:val="0"/>
        <w:spacing w:line="500" w:lineRule="exact"/>
        <w:ind w:firstLine="480" w:firstLineChars="200"/>
        <w:jc w:val="left"/>
        <w:rPr>
          <w:rFonts w:hint="eastAsia" w:ascii="宋体" w:hAnsi="宋体"/>
          <w:b w:val="0"/>
          <w:bCs w:val="0"/>
          <w:sz w:val="24"/>
          <w:szCs w:val="24"/>
        </w:rPr>
      </w:pPr>
      <w:r>
        <w:rPr>
          <w:rFonts w:hint="eastAsia" w:ascii="宋体" w:hAnsi="宋体"/>
          <w:b w:val="0"/>
          <w:bCs w:val="0"/>
          <w:sz w:val="24"/>
          <w:szCs w:val="24"/>
        </w:rPr>
        <w:t>11.1响应书</w:t>
      </w:r>
    </w:p>
    <w:p>
      <w:pPr>
        <w:snapToGrid w:val="0"/>
        <w:spacing w:line="500" w:lineRule="exact"/>
        <w:ind w:firstLine="480" w:firstLineChars="200"/>
        <w:jc w:val="left"/>
        <w:rPr>
          <w:rFonts w:hint="eastAsia" w:ascii="宋体" w:hAnsi="宋体"/>
          <w:b w:val="0"/>
          <w:bCs w:val="0"/>
          <w:sz w:val="24"/>
          <w:szCs w:val="24"/>
        </w:rPr>
      </w:pPr>
      <w:r>
        <w:rPr>
          <w:rFonts w:hint="eastAsia" w:ascii="宋体" w:hAnsi="宋体"/>
          <w:b w:val="0"/>
          <w:bCs w:val="0"/>
          <w:sz w:val="24"/>
          <w:szCs w:val="24"/>
        </w:rPr>
        <w:t>11.2开标一览表</w:t>
      </w:r>
    </w:p>
    <w:p>
      <w:pPr>
        <w:snapToGrid w:val="0"/>
        <w:spacing w:line="500" w:lineRule="exact"/>
        <w:ind w:firstLine="480" w:firstLineChars="200"/>
        <w:jc w:val="left"/>
        <w:rPr>
          <w:rFonts w:hint="eastAsia" w:ascii="宋体" w:hAnsi="宋体"/>
          <w:b w:val="0"/>
          <w:bCs w:val="0"/>
          <w:sz w:val="24"/>
          <w:szCs w:val="24"/>
          <w:lang w:val="en-US" w:eastAsia="zh-CN"/>
        </w:rPr>
      </w:pPr>
      <w:r>
        <w:rPr>
          <w:rFonts w:hint="eastAsia" w:ascii="宋体" w:hAnsi="宋体"/>
          <w:b w:val="0"/>
          <w:bCs w:val="0"/>
          <w:sz w:val="24"/>
          <w:szCs w:val="24"/>
          <w:lang w:val="en-US" w:eastAsia="zh-CN"/>
        </w:rPr>
        <w:t>11.3政策适用性说明（符合要求填写）</w:t>
      </w:r>
    </w:p>
    <w:p>
      <w:pPr>
        <w:snapToGrid w:val="0"/>
        <w:spacing w:line="500" w:lineRule="exact"/>
        <w:ind w:firstLine="480" w:firstLineChars="200"/>
        <w:jc w:val="left"/>
        <w:rPr>
          <w:rFonts w:hint="eastAsia" w:ascii="宋体" w:hAnsi="宋体"/>
          <w:b w:val="0"/>
          <w:bCs w:val="0"/>
          <w:sz w:val="24"/>
          <w:szCs w:val="24"/>
          <w:lang w:val="en-US" w:eastAsia="zh-CN"/>
        </w:rPr>
      </w:pPr>
      <w:r>
        <w:rPr>
          <w:rFonts w:hint="eastAsia" w:ascii="宋体" w:hAnsi="宋体"/>
          <w:b w:val="0"/>
          <w:bCs w:val="0"/>
          <w:sz w:val="24"/>
          <w:szCs w:val="24"/>
          <w:lang w:val="en-US" w:eastAsia="zh-CN"/>
        </w:rPr>
        <w:t>11.4供应商基本情况表</w:t>
      </w:r>
    </w:p>
    <w:p>
      <w:pPr>
        <w:snapToGrid w:val="0"/>
        <w:spacing w:line="500" w:lineRule="exact"/>
        <w:ind w:firstLine="480" w:firstLineChars="200"/>
        <w:jc w:val="left"/>
        <w:rPr>
          <w:rFonts w:hint="eastAsia" w:ascii="宋体" w:hAnsi="宋体"/>
          <w:b w:val="0"/>
          <w:bCs w:val="0"/>
          <w:sz w:val="24"/>
          <w:szCs w:val="24"/>
          <w:lang w:val="en-US" w:eastAsia="zh-CN"/>
        </w:rPr>
      </w:pPr>
      <w:r>
        <w:rPr>
          <w:rFonts w:hint="eastAsia" w:ascii="宋体" w:hAnsi="宋体"/>
          <w:b w:val="0"/>
          <w:bCs w:val="0"/>
          <w:sz w:val="24"/>
          <w:szCs w:val="24"/>
          <w:lang w:val="en-US" w:eastAsia="zh-CN"/>
        </w:rPr>
        <w:t>11.5法定代表人身份证明书</w:t>
      </w:r>
    </w:p>
    <w:p>
      <w:pPr>
        <w:snapToGrid w:val="0"/>
        <w:spacing w:line="500" w:lineRule="exact"/>
        <w:ind w:firstLine="480" w:firstLineChars="200"/>
        <w:jc w:val="left"/>
        <w:rPr>
          <w:rFonts w:hint="eastAsia" w:ascii="宋体" w:hAnsi="宋体"/>
          <w:b w:val="0"/>
          <w:bCs w:val="0"/>
          <w:sz w:val="24"/>
          <w:szCs w:val="24"/>
          <w:lang w:val="en-US" w:eastAsia="zh-CN"/>
        </w:rPr>
      </w:pPr>
      <w:r>
        <w:rPr>
          <w:rFonts w:hint="eastAsia" w:ascii="宋体" w:hAnsi="宋体"/>
          <w:b w:val="0"/>
          <w:bCs w:val="0"/>
          <w:sz w:val="24"/>
          <w:szCs w:val="24"/>
          <w:lang w:val="en-US" w:eastAsia="zh-CN"/>
        </w:rPr>
        <w:t>11.6法定代表人授权委托书</w:t>
      </w:r>
    </w:p>
    <w:p>
      <w:pPr>
        <w:snapToGrid w:val="0"/>
        <w:spacing w:line="500" w:lineRule="exact"/>
        <w:ind w:firstLine="480" w:firstLineChars="200"/>
        <w:jc w:val="left"/>
        <w:rPr>
          <w:rFonts w:hint="eastAsia" w:ascii="宋体" w:hAnsi="宋体"/>
          <w:b w:val="0"/>
          <w:bCs w:val="0"/>
          <w:sz w:val="24"/>
          <w:szCs w:val="24"/>
          <w:lang w:val="en-US" w:eastAsia="zh-CN"/>
        </w:rPr>
      </w:pPr>
      <w:r>
        <w:rPr>
          <w:rFonts w:hint="eastAsia" w:ascii="宋体" w:hAnsi="宋体"/>
          <w:b w:val="0"/>
          <w:bCs w:val="0"/>
          <w:sz w:val="24"/>
          <w:szCs w:val="24"/>
          <w:lang w:val="en-US" w:eastAsia="zh-CN"/>
        </w:rPr>
        <w:t>11.7关于《中华人民共和国政府采购法》第二十二条的承诺书</w:t>
      </w:r>
    </w:p>
    <w:p>
      <w:pPr>
        <w:snapToGrid w:val="0"/>
        <w:spacing w:line="500" w:lineRule="exact"/>
        <w:ind w:firstLine="480" w:firstLineChars="200"/>
        <w:jc w:val="left"/>
        <w:rPr>
          <w:rFonts w:hint="eastAsia" w:ascii="宋体" w:hAnsi="宋体"/>
          <w:b w:val="0"/>
          <w:bCs w:val="0"/>
          <w:sz w:val="24"/>
          <w:szCs w:val="24"/>
          <w:lang w:val="en-US" w:eastAsia="zh-CN"/>
        </w:rPr>
      </w:pPr>
      <w:r>
        <w:rPr>
          <w:rFonts w:hint="eastAsia" w:ascii="宋体" w:hAnsi="宋体"/>
          <w:b w:val="0"/>
          <w:bCs w:val="0"/>
          <w:sz w:val="24"/>
          <w:szCs w:val="24"/>
          <w:lang w:val="en-US" w:eastAsia="zh-CN"/>
        </w:rPr>
        <w:t>11.8供应商的资格声明</w:t>
      </w:r>
    </w:p>
    <w:p>
      <w:pPr>
        <w:snapToGrid w:val="0"/>
        <w:spacing w:line="500" w:lineRule="exact"/>
        <w:ind w:firstLine="480" w:firstLineChars="200"/>
        <w:jc w:val="left"/>
        <w:rPr>
          <w:rFonts w:hint="eastAsia" w:ascii="宋体" w:hAnsi="宋体"/>
          <w:b w:val="0"/>
          <w:bCs w:val="0"/>
          <w:sz w:val="24"/>
          <w:szCs w:val="24"/>
          <w:lang w:val="en-US" w:eastAsia="zh-CN"/>
        </w:rPr>
      </w:pPr>
      <w:r>
        <w:rPr>
          <w:rFonts w:hint="eastAsia" w:ascii="宋体" w:hAnsi="宋体"/>
          <w:b w:val="0"/>
          <w:bCs w:val="0"/>
          <w:sz w:val="24"/>
          <w:szCs w:val="24"/>
          <w:lang w:val="en-US" w:eastAsia="zh-CN"/>
        </w:rPr>
        <w:t>11.9供应商资格要求</w:t>
      </w:r>
    </w:p>
    <w:p>
      <w:pPr>
        <w:snapToGrid w:val="0"/>
        <w:spacing w:line="500" w:lineRule="exact"/>
        <w:ind w:firstLine="480" w:firstLineChars="200"/>
        <w:jc w:val="left"/>
        <w:rPr>
          <w:rFonts w:hint="eastAsia" w:ascii="宋体" w:hAnsi="宋体"/>
          <w:b w:val="0"/>
          <w:bCs w:val="0"/>
          <w:sz w:val="24"/>
          <w:szCs w:val="24"/>
          <w:lang w:val="en-US" w:eastAsia="zh-CN"/>
        </w:rPr>
      </w:pPr>
      <w:r>
        <w:rPr>
          <w:rFonts w:hint="eastAsia" w:ascii="宋体" w:hAnsi="宋体"/>
          <w:b w:val="0"/>
          <w:bCs w:val="0"/>
          <w:sz w:val="24"/>
          <w:szCs w:val="24"/>
          <w:lang w:val="en-US" w:eastAsia="zh-CN"/>
        </w:rPr>
        <w:t>11.10采购需求响应偏离表</w:t>
      </w:r>
    </w:p>
    <w:p>
      <w:pPr>
        <w:snapToGrid w:val="0"/>
        <w:spacing w:line="500" w:lineRule="exact"/>
        <w:ind w:firstLine="480" w:firstLineChars="200"/>
        <w:jc w:val="left"/>
        <w:rPr>
          <w:rFonts w:hint="eastAsia" w:ascii="宋体" w:hAnsi="宋体"/>
          <w:b w:val="0"/>
          <w:bCs w:val="0"/>
          <w:sz w:val="24"/>
          <w:szCs w:val="24"/>
          <w:lang w:val="en-US" w:eastAsia="zh-CN"/>
        </w:rPr>
      </w:pPr>
      <w:r>
        <w:rPr>
          <w:rFonts w:hint="eastAsia" w:ascii="宋体" w:hAnsi="宋体"/>
          <w:b w:val="0"/>
          <w:bCs w:val="0"/>
          <w:sz w:val="24"/>
          <w:szCs w:val="24"/>
          <w:lang w:val="en-US" w:eastAsia="zh-CN"/>
        </w:rPr>
        <w:t>11.11供应商类似项目业绩表</w:t>
      </w:r>
    </w:p>
    <w:p>
      <w:pPr>
        <w:snapToGrid w:val="0"/>
        <w:spacing w:line="500" w:lineRule="exact"/>
        <w:ind w:firstLine="480" w:firstLineChars="200"/>
        <w:jc w:val="left"/>
        <w:rPr>
          <w:rFonts w:hint="eastAsia" w:ascii="宋体" w:hAnsi="宋体"/>
          <w:b w:val="0"/>
          <w:bCs w:val="0"/>
          <w:sz w:val="24"/>
          <w:szCs w:val="24"/>
          <w:lang w:val="en-US" w:eastAsia="zh-CN"/>
        </w:rPr>
      </w:pPr>
      <w:r>
        <w:rPr>
          <w:rFonts w:hint="eastAsia" w:ascii="宋体" w:hAnsi="宋体"/>
          <w:b w:val="0"/>
          <w:bCs w:val="0"/>
          <w:sz w:val="24"/>
          <w:szCs w:val="24"/>
          <w:lang w:val="en-US" w:eastAsia="zh-CN"/>
        </w:rPr>
        <w:t>11.12中小微企业声明函（符合本声明函填写）</w:t>
      </w:r>
    </w:p>
    <w:p>
      <w:pPr>
        <w:snapToGrid w:val="0"/>
        <w:spacing w:line="500" w:lineRule="exact"/>
        <w:ind w:firstLine="480" w:firstLineChars="200"/>
        <w:jc w:val="left"/>
        <w:rPr>
          <w:rFonts w:hint="eastAsia" w:ascii="宋体" w:hAnsi="宋体"/>
          <w:b w:val="0"/>
          <w:bCs w:val="0"/>
          <w:sz w:val="24"/>
          <w:szCs w:val="24"/>
          <w:lang w:val="en-US" w:eastAsia="zh-CN"/>
        </w:rPr>
      </w:pPr>
      <w:r>
        <w:rPr>
          <w:rFonts w:hint="eastAsia" w:ascii="宋体" w:hAnsi="宋体"/>
          <w:b w:val="0"/>
          <w:bCs w:val="0"/>
          <w:sz w:val="24"/>
          <w:szCs w:val="24"/>
          <w:lang w:val="en-US" w:eastAsia="zh-CN"/>
        </w:rPr>
        <w:t>11.13监狱企业声明函（符合本声明函填写）</w:t>
      </w:r>
    </w:p>
    <w:p>
      <w:pPr>
        <w:snapToGrid w:val="0"/>
        <w:spacing w:line="500" w:lineRule="exact"/>
        <w:ind w:firstLine="480" w:firstLineChars="200"/>
        <w:jc w:val="left"/>
        <w:rPr>
          <w:rFonts w:hint="eastAsia" w:ascii="宋体" w:hAnsi="宋体"/>
          <w:b w:val="0"/>
          <w:bCs w:val="0"/>
          <w:sz w:val="24"/>
          <w:szCs w:val="24"/>
          <w:lang w:val="en-US" w:eastAsia="zh-CN"/>
        </w:rPr>
      </w:pPr>
      <w:r>
        <w:rPr>
          <w:rFonts w:hint="eastAsia" w:ascii="宋体" w:hAnsi="宋体"/>
          <w:b w:val="0"/>
          <w:bCs w:val="0"/>
          <w:sz w:val="24"/>
          <w:szCs w:val="24"/>
          <w:lang w:val="en-US" w:eastAsia="zh-CN"/>
        </w:rPr>
        <w:t>11.14残疾人福利性单位声明函（符合本声明函填写）</w:t>
      </w:r>
    </w:p>
    <w:p>
      <w:pPr>
        <w:snapToGrid w:val="0"/>
        <w:spacing w:line="500" w:lineRule="exact"/>
        <w:ind w:firstLine="480" w:firstLineChars="200"/>
        <w:jc w:val="left"/>
        <w:rPr>
          <w:rFonts w:hint="eastAsia" w:ascii="宋体" w:hAnsi="宋体"/>
          <w:b w:val="0"/>
          <w:bCs w:val="0"/>
          <w:sz w:val="24"/>
          <w:szCs w:val="24"/>
          <w:lang w:val="en-US" w:eastAsia="zh-CN"/>
        </w:rPr>
      </w:pPr>
      <w:r>
        <w:rPr>
          <w:rFonts w:hint="eastAsia" w:ascii="宋体" w:hAnsi="宋体"/>
          <w:b w:val="0"/>
          <w:bCs w:val="0"/>
          <w:sz w:val="24"/>
          <w:szCs w:val="24"/>
          <w:lang w:val="en-US" w:eastAsia="zh-CN"/>
        </w:rPr>
        <w:t>11.15评审中所需资料</w:t>
      </w:r>
    </w:p>
    <w:p>
      <w:pPr>
        <w:snapToGrid w:val="0"/>
        <w:spacing w:line="500" w:lineRule="exact"/>
        <w:ind w:firstLine="480" w:firstLineChars="200"/>
        <w:jc w:val="left"/>
        <w:rPr>
          <w:rFonts w:hint="eastAsia" w:ascii="宋体" w:hAnsi="宋体"/>
          <w:b w:val="0"/>
          <w:bCs w:val="0"/>
          <w:sz w:val="24"/>
          <w:szCs w:val="24"/>
          <w:lang w:val="en-US" w:eastAsia="zh-CN"/>
        </w:rPr>
      </w:pPr>
      <w:r>
        <w:rPr>
          <w:rFonts w:hint="eastAsia" w:ascii="宋体" w:hAnsi="宋体"/>
          <w:b w:val="0"/>
          <w:bCs w:val="0"/>
          <w:sz w:val="24"/>
          <w:szCs w:val="24"/>
          <w:lang w:val="en-US" w:eastAsia="zh-CN"/>
        </w:rPr>
        <w:t>11.16供应商认为有必要提供的其他资料</w:t>
      </w:r>
    </w:p>
    <w:p>
      <w:pPr>
        <w:snapToGrid w:val="0"/>
        <w:spacing w:line="500" w:lineRule="exact"/>
        <w:ind w:firstLine="482" w:firstLineChars="200"/>
        <w:jc w:val="left"/>
        <w:rPr>
          <w:rFonts w:ascii="宋体" w:hAnsi="宋体"/>
          <w:sz w:val="24"/>
          <w:szCs w:val="24"/>
        </w:rPr>
      </w:pPr>
      <w:r>
        <w:rPr>
          <w:rFonts w:hint="eastAsia" w:ascii="宋体" w:hAnsi="宋体"/>
          <w:b/>
          <w:bCs/>
          <w:sz w:val="24"/>
          <w:szCs w:val="24"/>
        </w:rPr>
        <w:t>（十二）投标文件格式</w:t>
      </w:r>
    </w:p>
    <w:p>
      <w:pPr>
        <w:snapToGrid w:val="0"/>
        <w:spacing w:line="500" w:lineRule="exact"/>
        <w:ind w:firstLine="480" w:firstLineChars="200"/>
        <w:jc w:val="left"/>
        <w:rPr>
          <w:rFonts w:ascii="宋体" w:hAnsi="宋体"/>
          <w:sz w:val="24"/>
          <w:szCs w:val="24"/>
        </w:rPr>
      </w:pPr>
      <w:r>
        <w:rPr>
          <w:rFonts w:hint="eastAsia" w:ascii="宋体" w:hAnsi="宋体"/>
          <w:sz w:val="24"/>
          <w:szCs w:val="24"/>
        </w:rPr>
        <w:t>12.1 供应商需按照上述投标文件构成顺序编制投标文件，并编制目录、页码，并按招标文件中提供的格式填写、签署。措施文件未提供格式的，供应商可自行拓展。</w:t>
      </w:r>
    </w:p>
    <w:p>
      <w:pPr>
        <w:snapToGrid w:val="0"/>
        <w:spacing w:line="500" w:lineRule="exact"/>
        <w:ind w:firstLine="482" w:firstLineChars="200"/>
        <w:jc w:val="left"/>
        <w:rPr>
          <w:rFonts w:ascii="宋体" w:hAnsi="宋体"/>
          <w:sz w:val="24"/>
          <w:szCs w:val="24"/>
        </w:rPr>
      </w:pPr>
      <w:r>
        <w:rPr>
          <w:rFonts w:hint="eastAsia" w:ascii="宋体" w:hAnsi="宋体"/>
          <w:b/>
          <w:bCs/>
          <w:sz w:val="24"/>
          <w:szCs w:val="24"/>
        </w:rPr>
        <w:t>（十三）竞标报价</w:t>
      </w:r>
    </w:p>
    <w:p>
      <w:pPr>
        <w:snapToGrid w:val="0"/>
        <w:spacing w:line="500" w:lineRule="exact"/>
        <w:ind w:firstLine="480" w:firstLineChars="200"/>
        <w:jc w:val="left"/>
        <w:rPr>
          <w:rFonts w:ascii="宋体" w:hAnsi="宋体"/>
          <w:sz w:val="24"/>
          <w:szCs w:val="24"/>
        </w:rPr>
      </w:pPr>
      <w:r>
        <w:rPr>
          <w:rFonts w:ascii="宋体" w:hAnsi="宋体"/>
          <w:sz w:val="24"/>
          <w:szCs w:val="24"/>
        </w:rPr>
        <w:t xml:space="preserve">13.1 </w:t>
      </w:r>
      <w:r>
        <w:rPr>
          <w:rFonts w:hint="eastAsia" w:ascii="宋体" w:hAnsi="宋体"/>
          <w:sz w:val="24"/>
          <w:szCs w:val="24"/>
        </w:rPr>
        <w:t>本招标项目使用的货币为</w:t>
      </w:r>
      <w:r>
        <w:rPr>
          <w:rFonts w:hint="eastAsia" w:ascii="宋体" w:hAnsi="宋体"/>
          <w:sz w:val="24"/>
          <w:szCs w:val="24"/>
          <w:u w:val="single"/>
        </w:rPr>
        <w:t xml:space="preserve"> 人民币 </w:t>
      </w:r>
      <w:r>
        <w:rPr>
          <w:rFonts w:hint="eastAsia" w:ascii="宋体" w:hAnsi="宋体"/>
          <w:sz w:val="24"/>
          <w:szCs w:val="24"/>
        </w:rPr>
        <w:t xml:space="preserve">，实施时亦以 </w:t>
      </w:r>
      <w:r>
        <w:rPr>
          <w:rFonts w:hint="eastAsia" w:ascii="宋体" w:hAnsi="宋体"/>
          <w:sz w:val="24"/>
          <w:szCs w:val="24"/>
          <w:u w:val="single"/>
        </w:rPr>
        <w:t xml:space="preserve">人民币 </w:t>
      </w:r>
      <w:r>
        <w:rPr>
          <w:rFonts w:hint="eastAsia" w:ascii="宋体" w:hAnsi="宋体"/>
          <w:sz w:val="24"/>
          <w:szCs w:val="24"/>
        </w:rPr>
        <w:t>支付。</w:t>
      </w:r>
    </w:p>
    <w:p>
      <w:pPr>
        <w:snapToGrid w:val="0"/>
        <w:spacing w:line="500" w:lineRule="exact"/>
        <w:ind w:firstLine="480" w:firstLineChars="200"/>
        <w:jc w:val="left"/>
        <w:rPr>
          <w:rFonts w:ascii="宋体" w:hAnsi="宋体"/>
          <w:sz w:val="24"/>
          <w:szCs w:val="24"/>
        </w:rPr>
      </w:pPr>
      <w:r>
        <w:rPr>
          <w:rFonts w:ascii="宋体" w:hAnsi="宋体"/>
          <w:sz w:val="24"/>
          <w:szCs w:val="24"/>
        </w:rPr>
        <w:t xml:space="preserve">13.2 </w:t>
      </w:r>
      <w:r>
        <w:rPr>
          <w:rFonts w:hint="eastAsia" w:ascii="宋体" w:hAnsi="宋体"/>
          <w:sz w:val="24"/>
          <w:szCs w:val="24"/>
        </w:rPr>
        <w:t>竞标报价为</w:t>
      </w:r>
      <w:r>
        <w:rPr>
          <w:rFonts w:hint="eastAsia" w:ascii="宋体" w:hAnsi="宋体" w:cs="宋体"/>
          <w:sz w:val="24"/>
          <w:szCs w:val="24"/>
        </w:rPr>
        <w:t>供应商的报价应为所确定的招标范围内的全部工作内容的价格体现。</w:t>
      </w:r>
      <w:r>
        <w:rPr>
          <w:rFonts w:hint="eastAsia" w:ascii="宋体" w:hAnsi="宋体"/>
          <w:sz w:val="24"/>
          <w:szCs w:val="24"/>
        </w:rPr>
        <w:t>任何有选择的报价将不予接受（除非采购人另有约定），否则，在评标时将其视为无效投标。</w:t>
      </w:r>
    </w:p>
    <w:p>
      <w:pPr>
        <w:snapToGrid w:val="0"/>
        <w:spacing w:line="500" w:lineRule="exact"/>
        <w:ind w:firstLine="480" w:firstLineChars="200"/>
        <w:jc w:val="left"/>
        <w:rPr>
          <w:rFonts w:ascii="宋体" w:hAnsi="宋体"/>
          <w:sz w:val="24"/>
          <w:szCs w:val="24"/>
        </w:rPr>
      </w:pPr>
      <w:r>
        <w:rPr>
          <w:rFonts w:hint="eastAsia" w:ascii="宋体" w:hAnsi="宋体"/>
          <w:sz w:val="24"/>
          <w:szCs w:val="24"/>
        </w:rPr>
        <w:t>13.3 开标一览表（报价表）及分项报价表中标明的价格在签订合同及合同执行过程中是固定不变的，不得以任何理由予以变更（除非采购人另有约定）。</w:t>
      </w:r>
    </w:p>
    <w:p>
      <w:pPr>
        <w:snapToGrid w:val="0"/>
        <w:spacing w:line="500" w:lineRule="exact"/>
        <w:ind w:firstLine="480" w:firstLineChars="200"/>
        <w:jc w:val="left"/>
        <w:rPr>
          <w:rFonts w:ascii="宋体" w:hAnsi="宋体"/>
          <w:sz w:val="24"/>
          <w:szCs w:val="24"/>
        </w:rPr>
      </w:pPr>
      <w:r>
        <w:rPr>
          <w:rFonts w:ascii="宋体" w:hAnsi="宋体"/>
          <w:sz w:val="24"/>
          <w:szCs w:val="24"/>
        </w:rPr>
        <w:t xml:space="preserve">13.4 </w:t>
      </w:r>
      <w:r>
        <w:rPr>
          <w:rFonts w:hint="eastAsia" w:ascii="宋体" w:hAnsi="宋体"/>
          <w:sz w:val="24"/>
          <w:szCs w:val="24"/>
        </w:rPr>
        <w:t>开标时，投标文件中开标一览表（报价表）内容与投标文件中分项报价表内容不一致的，以开标一览表（报价表）为准。投标文件的大小写金额不一致的，以大写金额为准；总价金额与按单价金额汇总金额不一致的，以单价金额计算结果为准；单价金额小数点有明显错位的，以总价为准，并修改单价；对不同文字文本投标文件的解释发生异议的，以中文文本为准。若供应商拒不接受前述修正，将有可能导致投标无效。</w:t>
      </w:r>
    </w:p>
    <w:p>
      <w:pPr>
        <w:snapToGrid w:val="0"/>
        <w:spacing w:line="500" w:lineRule="exact"/>
        <w:ind w:firstLine="482" w:firstLineChars="200"/>
        <w:rPr>
          <w:rFonts w:ascii="宋体" w:hAnsi="宋体"/>
          <w:sz w:val="24"/>
          <w:szCs w:val="24"/>
        </w:rPr>
      </w:pPr>
      <w:r>
        <w:rPr>
          <w:rFonts w:hint="eastAsia" w:ascii="宋体" w:hAnsi="宋体"/>
          <w:b/>
          <w:bCs/>
          <w:sz w:val="24"/>
          <w:szCs w:val="24"/>
        </w:rPr>
        <w:t>（十四）投标保证金</w:t>
      </w:r>
    </w:p>
    <w:p>
      <w:pPr>
        <w:snapToGrid w:val="0"/>
        <w:spacing w:line="500" w:lineRule="exact"/>
        <w:ind w:firstLine="480" w:firstLineChars="200"/>
        <w:jc w:val="left"/>
        <w:rPr>
          <w:rFonts w:ascii="宋体" w:hAnsi="宋体"/>
          <w:sz w:val="24"/>
          <w:szCs w:val="24"/>
        </w:rPr>
      </w:pPr>
      <w:r>
        <w:rPr>
          <w:rFonts w:ascii="宋体" w:hAnsi="宋体"/>
          <w:sz w:val="24"/>
          <w:szCs w:val="24"/>
        </w:rPr>
        <w:t xml:space="preserve">14.1 </w:t>
      </w:r>
      <w:r>
        <w:rPr>
          <w:rFonts w:hint="eastAsia" w:ascii="宋体" w:hAnsi="宋体"/>
          <w:sz w:val="24"/>
          <w:szCs w:val="24"/>
        </w:rPr>
        <w:t>投标保证金是为了保护采购人和招标机构免遭因供应商的违规、违约行为而引起的风险，采购人/招标代理机构在受到损害时可根据本须知的有关规定没收供应商的投标保证金。成交供应商如未能按招标文件要求与采购人签署项目合同并提交履约担保的，视为成交供应商违约，则采购人有权提取成交供应商投标保证金。</w:t>
      </w:r>
    </w:p>
    <w:p>
      <w:pPr>
        <w:snapToGrid w:val="0"/>
        <w:spacing w:line="500" w:lineRule="exact"/>
        <w:ind w:firstLine="480" w:firstLineChars="200"/>
        <w:jc w:val="left"/>
        <w:rPr>
          <w:rFonts w:ascii="宋体" w:hAnsi="宋体"/>
          <w:sz w:val="24"/>
          <w:szCs w:val="24"/>
        </w:rPr>
      </w:pPr>
      <w:r>
        <w:rPr>
          <w:rFonts w:ascii="宋体" w:hAnsi="宋体"/>
          <w:sz w:val="24"/>
          <w:szCs w:val="24"/>
        </w:rPr>
        <w:t xml:space="preserve">14.2 </w:t>
      </w:r>
      <w:r>
        <w:rPr>
          <w:rFonts w:hint="eastAsia" w:ascii="宋体" w:hAnsi="宋体"/>
          <w:sz w:val="24"/>
          <w:szCs w:val="24"/>
        </w:rPr>
        <w:t>供应商应提交投标保证金，并作为其竞标的一部分。招标文件前附表规定交纳投标保证金的，供应商应按招标文件前附表规定的要求提交保证金，投标保证金有效期应与招标文件规定的投标有效期一致。供应商未按照招标文件要求提交投标保证金的，政府</w:t>
      </w:r>
      <w:r>
        <w:rPr>
          <w:rFonts w:hint="eastAsia" w:ascii="宋体" w:hAnsi="宋体"/>
          <w:sz w:val="24"/>
          <w:szCs w:val="24"/>
          <w:lang w:eastAsia="zh-CN"/>
        </w:rPr>
        <w:t>招标代理机构</w:t>
      </w:r>
      <w:r>
        <w:rPr>
          <w:rFonts w:hint="eastAsia" w:ascii="宋体" w:hAnsi="宋体"/>
          <w:sz w:val="24"/>
          <w:szCs w:val="24"/>
        </w:rPr>
        <w:t>应当拒绝接收供应商的投标文件或评标委员会在评标时将其视为无效竞标。</w:t>
      </w:r>
    </w:p>
    <w:p>
      <w:pPr>
        <w:snapToGrid w:val="0"/>
        <w:spacing w:line="500" w:lineRule="exact"/>
        <w:ind w:firstLine="480" w:firstLineChars="200"/>
        <w:jc w:val="left"/>
        <w:rPr>
          <w:rFonts w:ascii="宋体" w:hAnsi="宋体"/>
          <w:sz w:val="24"/>
          <w:szCs w:val="24"/>
        </w:rPr>
      </w:pPr>
      <w:r>
        <w:rPr>
          <w:rFonts w:ascii="宋体" w:hAnsi="宋体"/>
          <w:sz w:val="24"/>
          <w:szCs w:val="24"/>
        </w:rPr>
        <w:t xml:space="preserve">14.3 </w:t>
      </w:r>
      <w:r>
        <w:rPr>
          <w:rFonts w:hint="eastAsia" w:ascii="宋体" w:hAnsi="宋体"/>
          <w:sz w:val="24"/>
          <w:szCs w:val="24"/>
        </w:rPr>
        <w:t>投标保证金不接受银行保函。凡未提交投标保证金的投标，将被视为非实质性响应性投标而被拒绝。</w:t>
      </w:r>
    </w:p>
    <w:p>
      <w:pPr>
        <w:snapToGrid w:val="0"/>
        <w:spacing w:line="500" w:lineRule="exact"/>
        <w:ind w:firstLine="480" w:firstLineChars="200"/>
        <w:jc w:val="left"/>
        <w:rPr>
          <w:rFonts w:ascii="宋体" w:hAnsi="宋体"/>
          <w:sz w:val="24"/>
          <w:szCs w:val="24"/>
        </w:rPr>
      </w:pPr>
      <w:r>
        <w:rPr>
          <w:rFonts w:ascii="宋体" w:hAnsi="宋体"/>
          <w:sz w:val="24"/>
          <w:szCs w:val="24"/>
        </w:rPr>
        <w:t>14.</w:t>
      </w:r>
      <w:r>
        <w:rPr>
          <w:rFonts w:hint="eastAsia" w:ascii="宋体" w:hAnsi="宋体"/>
          <w:sz w:val="24"/>
          <w:szCs w:val="24"/>
        </w:rPr>
        <w:t>4</w:t>
      </w:r>
      <w:r>
        <w:rPr>
          <w:rFonts w:ascii="宋体" w:hAnsi="宋体"/>
          <w:sz w:val="24"/>
          <w:szCs w:val="24"/>
        </w:rPr>
        <w:t xml:space="preserve"> </w:t>
      </w:r>
      <w:r>
        <w:rPr>
          <w:rFonts w:hint="eastAsia" w:ascii="宋体" w:hAnsi="宋体"/>
          <w:sz w:val="24"/>
          <w:szCs w:val="24"/>
        </w:rPr>
        <w:t>未成交供应商的投标保证金，将在成交通知书发出5个工作日内退还。因违反规定被没收的投标保证金不予退回。</w:t>
      </w:r>
    </w:p>
    <w:p>
      <w:pPr>
        <w:snapToGrid w:val="0"/>
        <w:spacing w:line="500" w:lineRule="exact"/>
        <w:ind w:firstLine="480" w:firstLineChars="200"/>
        <w:jc w:val="left"/>
        <w:rPr>
          <w:rFonts w:ascii="宋体" w:hAnsi="宋体"/>
          <w:sz w:val="24"/>
          <w:szCs w:val="24"/>
        </w:rPr>
      </w:pPr>
      <w:r>
        <w:rPr>
          <w:rFonts w:ascii="宋体" w:hAnsi="宋体"/>
          <w:sz w:val="24"/>
          <w:szCs w:val="24"/>
        </w:rPr>
        <w:t xml:space="preserve">14.6 </w:t>
      </w:r>
      <w:r>
        <w:rPr>
          <w:rFonts w:hint="eastAsia" w:ascii="宋体" w:hAnsi="宋体"/>
          <w:sz w:val="24"/>
          <w:szCs w:val="24"/>
        </w:rPr>
        <w:t>成交供应商的投标保证金，须按招标要求与采购人签订合同并缴纳履约担保，提供与采购签署的合同复印件（须加盖成交供应商公章）、及按招标要求向采购人提交履约担保证明资料（加盖成交供应商公章），向招标机构付清政府采购代理服务费后5个工作日内予以退还。</w:t>
      </w:r>
    </w:p>
    <w:p>
      <w:pPr>
        <w:snapToGrid w:val="0"/>
        <w:spacing w:line="500" w:lineRule="exact"/>
        <w:ind w:firstLine="480" w:firstLineChars="200"/>
        <w:jc w:val="left"/>
        <w:rPr>
          <w:rFonts w:ascii="宋体" w:hAnsi="宋体"/>
          <w:sz w:val="24"/>
          <w:szCs w:val="24"/>
        </w:rPr>
      </w:pPr>
      <w:r>
        <w:rPr>
          <w:rFonts w:ascii="宋体" w:hAnsi="宋体"/>
          <w:sz w:val="24"/>
          <w:szCs w:val="24"/>
        </w:rPr>
        <w:t xml:space="preserve">14.7 </w:t>
      </w:r>
      <w:r>
        <w:rPr>
          <w:rFonts w:hint="eastAsia" w:ascii="宋体" w:hAnsi="宋体"/>
          <w:sz w:val="24"/>
          <w:szCs w:val="24"/>
        </w:rPr>
        <w:t>下列任何情况发生时，投标保证金将可能被没收：</w:t>
      </w:r>
    </w:p>
    <w:p>
      <w:pPr>
        <w:snapToGrid w:val="0"/>
        <w:spacing w:line="500" w:lineRule="exact"/>
        <w:ind w:firstLine="480" w:firstLineChars="200"/>
        <w:jc w:val="left"/>
        <w:rPr>
          <w:rFonts w:ascii="宋体" w:hAnsi="宋体"/>
          <w:sz w:val="24"/>
          <w:szCs w:val="24"/>
        </w:rPr>
      </w:pPr>
      <w:r>
        <w:rPr>
          <w:rFonts w:ascii="宋体" w:hAnsi="宋体"/>
          <w:sz w:val="24"/>
          <w:szCs w:val="24"/>
        </w:rPr>
        <w:t>14.</w:t>
      </w:r>
      <w:r>
        <w:rPr>
          <w:rFonts w:hint="eastAsia" w:ascii="宋体" w:hAnsi="宋体"/>
          <w:sz w:val="24"/>
          <w:szCs w:val="24"/>
        </w:rPr>
        <w:t>7.1 供应商在规定的投标有效期内撤回其投标；</w:t>
      </w:r>
    </w:p>
    <w:p>
      <w:pPr>
        <w:snapToGrid w:val="0"/>
        <w:spacing w:line="500" w:lineRule="exact"/>
        <w:ind w:firstLine="480" w:firstLineChars="200"/>
        <w:jc w:val="left"/>
        <w:rPr>
          <w:rFonts w:hint="eastAsia" w:ascii="宋体" w:hAnsi="宋体" w:eastAsia="宋体"/>
          <w:sz w:val="24"/>
          <w:szCs w:val="24"/>
          <w:lang w:eastAsia="zh-CN"/>
        </w:rPr>
      </w:pPr>
      <w:r>
        <w:rPr>
          <w:rFonts w:ascii="宋体" w:hAnsi="宋体"/>
          <w:sz w:val="24"/>
          <w:szCs w:val="24"/>
        </w:rPr>
        <w:t>14.</w:t>
      </w:r>
      <w:r>
        <w:rPr>
          <w:rFonts w:hint="eastAsia" w:ascii="宋体" w:hAnsi="宋体"/>
          <w:sz w:val="24"/>
          <w:szCs w:val="24"/>
        </w:rPr>
        <w:t>7.2 成交供应商无正当理由拒绝按规定与采购人签订合同或未能在规定期限内签署合同的或未按</w:t>
      </w:r>
      <w:r>
        <w:rPr>
          <w:rFonts w:hint="eastAsia" w:ascii="宋体" w:hAnsi="宋体"/>
          <w:sz w:val="24"/>
          <w:szCs w:val="24"/>
          <w:lang w:eastAsia="zh-CN"/>
        </w:rPr>
        <w:t>招标文件</w:t>
      </w:r>
      <w:r>
        <w:rPr>
          <w:rFonts w:hint="eastAsia" w:ascii="宋体" w:hAnsi="宋体"/>
          <w:sz w:val="24"/>
          <w:szCs w:val="24"/>
        </w:rPr>
        <w:t>要求提交履约保证金的</w:t>
      </w:r>
      <w:r>
        <w:rPr>
          <w:rFonts w:hint="eastAsia" w:ascii="宋体" w:hAnsi="宋体"/>
          <w:sz w:val="24"/>
          <w:szCs w:val="24"/>
          <w:lang w:eastAsia="zh-CN"/>
        </w:rPr>
        <w:t>。</w:t>
      </w:r>
    </w:p>
    <w:p>
      <w:pPr>
        <w:snapToGrid w:val="0"/>
        <w:spacing w:line="500" w:lineRule="exact"/>
        <w:ind w:firstLine="482" w:firstLineChars="200"/>
        <w:jc w:val="left"/>
        <w:rPr>
          <w:rFonts w:ascii="宋体" w:hAnsi="宋体"/>
          <w:sz w:val="24"/>
          <w:szCs w:val="24"/>
        </w:rPr>
      </w:pPr>
      <w:r>
        <w:rPr>
          <w:rFonts w:hint="eastAsia" w:ascii="宋体" w:hAnsi="宋体"/>
          <w:b/>
          <w:bCs/>
          <w:sz w:val="24"/>
          <w:szCs w:val="24"/>
        </w:rPr>
        <w:t>（十五）投标有效期</w:t>
      </w:r>
    </w:p>
    <w:p>
      <w:pPr>
        <w:snapToGrid w:val="0"/>
        <w:spacing w:line="500" w:lineRule="exact"/>
        <w:ind w:firstLine="480" w:firstLineChars="200"/>
        <w:jc w:val="left"/>
        <w:rPr>
          <w:rFonts w:ascii="宋体" w:hAnsi="宋体"/>
          <w:sz w:val="24"/>
          <w:szCs w:val="24"/>
        </w:rPr>
      </w:pPr>
      <w:r>
        <w:rPr>
          <w:rFonts w:ascii="宋体" w:hAnsi="宋体"/>
          <w:sz w:val="24"/>
          <w:szCs w:val="24"/>
        </w:rPr>
        <w:t>15.</w:t>
      </w:r>
      <w:r>
        <w:rPr>
          <w:rFonts w:hint="eastAsia" w:ascii="宋体" w:hAnsi="宋体"/>
          <w:sz w:val="24"/>
          <w:szCs w:val="24"/>
        </w:rPr>
        <w:t>1 投标有效期为招标文件规定的供应商提交投标文件截止之日起</w:t>
      </w:r>
      <w:r>
        <w:rPr>
          <w:rFonts w:ascii="宋体" w:hAnsi="宋体"/>
          <w:sz w:val="24"/>
          <w:szCs w:val="24"/>
          <w:u w:val="single"/>
        </w:rPr>
        <w:t>9</w:t>
      </w:r>
      <w:r>
        <w:rPr>
          <w:rFonts w:hint="eastAsia" w:ascii="宋体" w:hAnsi="宋体"/>
          <w:sz w:val="24"/>
          <w:szCs w:val="24"/>
          <w:u w:val="single"/>
        </w:rPr>
        <w:t>0</w:t>
      </w:r>
      <w:r>
        <w:rPr>
          <w:rFonts w:hint="eastAsia" w:ascii="宋体" w:hAnsi="宋体"/>
          <w:sz w:val="24"/>
          <w:szCs w:val="24"/>
        </w:rPr>
        <w:t>天。投标有效期不满足招标文件要求的将视为非响应性文件而予以拒绝。</w:t>
      </w:r>
    </w:p>
    <w:p>
      <w:pPr>
        <w:snapToGrid w:val="0"/>
        <w:spacing w:line="500" w:lineRule="exact"/>
        <w:ind w:firstLine="480" w:firstLineChars="200"/>
        <w:jc w:val="left"/>
        <w:rPr>
          <w:rFonts w:ascii="宋体" w:hAnsi="宋体"/>
          <w:sz w:val="24"/>
          <w:szCs w:val="24"/>
        </w:rPr>
      </w:pPr>
      <w:r>
        <w:rPr>
          <w:rFonts w:ascii="宋体" w:hAnsi="宋体"/>
          <w:sz w:val="24"/>
          <w:szCs w:val="24"/>
        </w:rPr>
        <w:t xml:space="preserve">15.2 </w:t>
      </w:r>
      <w:r>
        <w:rPr>
          <w:rFonts w:hint="eastAsia" w:ascii="宋体" w:hAnsi="宋体"/>
          <w:sz w:val="24"/>
          <w:szCs w:val="24"/>
        </w:rPr>
        <w:t>在特殊情况下，采购人于原投标有效期满之前，可向供应商提出延长投标有效期的要求，这种要求与答复均应采用书面形式（如信件、传真或电报等），供应商可以拒绝采购人的这一要求而放弃投标，投标保证金予以退回；同意延长的供应商既不能要求也不允许修改其投标文件。第十四条有关投标保证金的没收和退还的规定在延长期内继续有效。</w:t>
      </w:r>
    </w:p>
    <w:p>
      <w:pPr>
        <w:snapToGrid w:val="0"/>
        <w:spacing w:line="500" w:lineRule="exact"/>
        <w:ind w:firstLine="482" w:firstLineChars="200"/>
        <w:jc w:val="left"/>
        <w:rPr>
          <w:rFonts w:ascii="宋体" w:hAnsi="宋体"/>
          <w:b/>
          <w:bCs/>
          <w:sz w:val="24"/>
          <w:szCs w:val="24"/>
        </w:rPr>
      </w:pPr>
      <w:r>
        <w:rPr>
          <w:rFonts w:hint="eastAsia" w:ascii="宋体" w:hAnsi="宋体"/>
          <w:b/>
          <w:bCs/>
          <w:sz w:val="24"/>
          <w:szCs w:val="24"/>
        </w:rPr>
        <w:t>（十六）投标文件份数和签署</w:t>
      </w:r>
    </w:p>
    <w:p>
      <w:pPr>
        <w:snapToGrid w:val="0"/>
        <w:spacing w:line="500" w:lineRule="exact"/>
        <w:ind w:firstLine="480" w:firstLineChars="200"/>
        <w:jc w:val="left"/>
        <w:rPr>
          <w:rFonts w:ascii="宋体" w:hAnsi="宋体"/>
          <w:sz w:val="24"/>
          <w:szCs w:val="24"/>
        </w:rPr>
      </w:pPr>
      <w:r>
        <w:rPr>
          <w:rFonts w:hint="eastAsia" w:ascii="宋体" w:hAnsi="宋体"/>
          <w:sz w:val="24"/>
          <w:szCs w:val="24"/>
        </w:rPr>
        <w:t>16.1 响应文件的组成（投标现场无需递交投标文件，中标单位公示完之后需提供）:</w:t>
      </w:r>
    </w:p>
    <w:p>
      <w:pPr>
        <w:snapToGrid w:val="0"/>
        <w:spacing w:line="500" w:lineRule="exact"/>
        <w:ind w:firstLine="480" w:firstLineChars="200"/>
        <w:jc w:val="left"/>
        <w:rPr>
          <w:rFonts w:ascii="宋体" w:hAnsi="宋体"/>
          <w:sz w:val="24"/>
          <w:szCs w:val="24"/>
        </w:rPr>
      </w:pPr>
      <w:r>
        <w:rPr>
          <w:rFonts w:hint="eastAsia" w:ascii="宋体" w:hAnsi="宋体"/>
          <w:sz w:val="24"/>
          <w:szCs w:val="24"/>
        </w:rPr>
        <w:t>纸质版投标文件：一式四份，其中正本一份，副本三份，需编制目录及页码，响应文件上要明确注明“正本”或“副本”字样，如正、副本之间有差异，以正本为准。</w:t>
      </w:r>
    </w:p>
    <w:p>
      <w:pPr>
        <w:snapToGrid w:val="0"/>
        <w:spacing w:line="500" w:lineRule="exact"/>
        <w:ind w:firstLine="480" w:firstLineChars="200"/>
        <w:jc w:val="left"/>
        <w:rPr>
          <w:rFonts w:ascii="宋体" w:hAnsi="宋体"/>
          <w:sz w:val="24"/>
          <w:szCs w:val="24"/>
        </w:rPr>
      </w:pPr>
      <w:r>
        <w:rPr>
          <w:rFonts w:hint="eastAsia" w:ascii="宋体" w:hAnsi="宋体"/>
          <w:sz w:val="24"/>
          <w:szCs w:val="24"/>
        </w:rPr>
        <w:t>投标文件电子版：以u盘为介质投标文件的电子版一份。</w:t>
      </w:r>
    </w:p>
    <w:p>
      <w:pPr>
        <w:snapToGrid w:val="0"/>
        <w:spacing w:line="500" w:lineRule="exact"/>
        <w:ind w:firstLine="482" w:firstLineChars="200"/>
        <w:jc w:val="left"/>
        <w:rPr>
          <w:rFonts w:ascii="宋体" w:hAnsi="宋体"/>
          <w:b/>
          <w:sz w:val="24"/>
          <w:szCs w:val="24"/>
        </w:rPr>
      </w:pPr>
      <w:r>
        <w:rPr>
          <w:rFonts w:hint="eastAsia" w:ascii="宋体" w:hAnsi="宋体"/>
          <w:b/>
          <w:sz w:val="24"/>
          <w:szCs w:val="24"/>
        </w:rPr>
        <w:t>说明：上传证件、证书等资料须是原件的扫描件，供应商应如实提供资料，并保证真实可靠，不得弄虚作假。如供应商隐瞒事实真相、弄虚作假，一经查实，取消该供应商的投标资格，若成交的，取消其成交资格。</w:t>
      </w:r>
    </w:p>
    <w:p>
      <w:pPr>
        <w:snapToGrid w:val="0"/>
        <w:spacing w:line="500" w:lineRule="exact"/>
        <w:ind w:firstLine="482" w:firstLineChars="200"/>
        <w:jc w:val="left"/>
        <w:rPr>
          <w:rFonts w:ascii="宋体" w:hAnsi="宋体"/>
          <w:b/>
          <w:bCs/>
          <w:sz w:val="24"/>
          <w:szCs w:val="24"/>
        </w:rPr>
      </w:pPr>
      <w:r>
        <w:rPr>
          <w:rFonts w:hint="eastAsia" w:ascii="宋体" w:hAnsi="宋体"/>
          <w:b/>
          <w:bCs/>
          <w:sz w:val="24"/>
          <w:szCs w:val="24"/>
        </w:rPr>
        <w:t>（十七）投标文件格式</w:t>
      </w:r>
    </w:p>
    <w:p>
      <w:pPr>
        <w:snapToGrid w:val="0"/>
        <w:spacing w:line="500" w:lineRule="exact"/>
        <w:ind w:firstLine="480" w:firstLineChars="200"/>
        <w:rPr>
          <w:rFonts w:ascii="宋体" w:hAnsi="宋体" w:cs="Arial"/>
          <w:b/>
          <w:sz w:val="24"/>
          <w:szCs w:val="24"/>
        </w:rPr>
      </w:pPr>
      <w:bookmarkStart w:id="7" w:name="_Toc10581"/>
      <w:r>
        <w:rPr>
          <w:rFonts w:ascii="宋体" w:hAnsi="宋体" w:cs="Arial"/>
          <w:sz w:val="24"/>
          <w:szCs w:val="24"/>
        </w:rPr>
        <w:t xml:space="preserve">17.1 </w:t>
      </w:r>
      <w:r>
        <w:rPr>
          <w:rFonts w:hint="eastAsia" w:ascii="宋体" w:hAnsi="宋体" w:cs="宋体"/>
          <w:sz w:val="24"/>
          <w:szCs w:val="24"/>
        </w:rPr>
        <w:t>供应商应按</w:t>
      </w:r>
      <w:r>
        <w:rPr>
          <w:rFonts w:hint="eastAsia" w:ascii="宋体" w:hAnsi="宋体" w:cs="宋体"/>
          <w:sz w:val="24"/>
          <w:szCs w:val="24"/>
          <w:lang w:val="en-US" w:eastAsia="zh-CN"/>
        </w:rPr>
        <w:t>招标</w:t>
      </w:r>
      <w:r>
        <w:rPr>
          <w:rFonts w:hint="eastAsia" w:ascii="宋体" w:hAnsi="宋体" w:cs="宋体"/>
          <w:sz w:val="24"/>
          <w:szCs w:val="24"/>
        </w:rPr>
        <w:t>文件提供的格式编写。</w:t>
      </w:r>
    </w:p>
    <w:p>
      <w:pPr>
        <w:snapToGrid w:val="0"/>
        <w:spacing w:line="500" w:lineRule="exact"/>
        <w:ind w:firstLine="200"/>
        <w:jc w:val="center"/>
        <w:outlineLvl w:val="1"/>
        <w:rPr>
          <w:rFonts w:ascii="宋体" w:hAnsi="宋体"/>
          <w:b/>
          <w:sz w:val="24"/>
          <w:szCs w:val="24"/>
        </w:rPr>
      </w:pPr>
      <w:r>
        <w:rPr>
          <w:rFonts w:hint="eastAsia" w:ascii="宋体" w:hAnsi="宋体"/>
          <w:b/>
          <w:sz w:val="24"/>
          <w:szCs w:val="24"/>
        </w:rPr>
        <w:t>四、投标文件的递交</w:t>
      </w:r>
      <w:bookmarkEnd w:id="7"/>
    </w:p>
    <w:p>
      <w:pPr>
        <w:snapToGrid w:val="0"/>
        <w:spacing w:line="500" w:lineRule="exact"/>
        <w:ind w:firstLine="482" w:firstLineChars="200"/>
        <w:jc w:val="left"/>
        <w:rPr>
          <w:rFonts w:ascii="宋体" w:hAnsi="宋体"/>
          <w:b/>
          <w:bCs/>
          <w:sz w:val="24"/>
          <w:szCs w:val="24"/>
        </w:rPr>
      </w:pPr>
      <w:r>
        <w:rPr>
          <w:rFonts w:hint="eastAsia" w:ascii="宋体" w:hAnsi="宋体"/>
          <w:b/>
          <w:bCs/>
          <w:sz w:val="24"/>
          <w:szCs w:val="24"/>
        </w:rPr>
        <w:t>（十八）投标文件递交截止日期及方式</w:t>
      </w:r>
    </w:p>
    <w:p>
      <w:pPr>
        <w:snapToGrid w:val="0"/>
        <w:spacing w:line="500" w:lineRule="exact"/>
        <w:ind w:firstLine="480" w:firstLineChars="200"/>
        <w:rPr>
          <w:rFonts w:ascii="宋体" w:hAnsi="宋体" w:cs="Arial"/>
          <w:sz w:val="24"/>
          <w:szCs w:val="24"/>
        </w:rPr>
      </w:pPr>
      <w:r>
        <w:rPr>
          <w:rFonts w:ascii="宋体" w:hAnsi="宋体" w:cs="Arial"/>
          <w:sz w:val="24"/>
          <w:szCs w:val="24"/>
        </w:rPr>
        <w:t xml:space="preserve">18.1 </w:t>
      </w:r>
      <w:r>
        <w:rPr>
          <w:rFonts w:hint="eastAsia" w:ascii="宋体" w:hAnsi="宋体" w:cs="Arial"/>
          <w:sz w:val="24"/>
          <w:szCs w:val="24"/>
        </w:rPr>
        <w:t>所有投标文件都必须在招标文件规定的递交截止时间前上传政采云平台。</w:t>
      </w:r>
    </w:p>
    <w:p>
      <w:pPr>
        <w:snapToGrid w:val="0"/>
        <w:spacing w:line="500" w:lineRule="exact"/>
        <w:ind w:firstLine="480" w:firstLineChars="200"/>
        <w:rPr>
          <w:rFonts w:ascii="宋体" w:hAnsi="宋体" w:cs="Arial"/>
          <w:b/>
          <w:sz w:val="24"/>
          <w:szCs w:val="24"/>
        </w:rPr>
      </w:pPr>
      <w:r>
        <w:rPr>
          <w:rFonts w:ascii="宋体" w:hAnsi="宋体" w:cs="Arial"/>
          <w:sz w:val="24"/>
          <w:szCs w:val="24"/>
        </w:rPr>
        <w:t xml:space="preserve">18.2 </w:t>
      </w:r>
      <w:r>
        <w:rPr>
          <w:rFonts w:hint="eastAsia" w:ascii="宋体" w:hAnsi="宋体"/>
          <w:sz w:val="24"/>
          <w:szCs w:val="24"/>
          <w:lang w:eastAsia="zh-CN"/>
        </w:rPr>
        <w:t>招标代理机构</w:t>
      </w:r>
      <w:r>
        <w:rPr>
          <w:rFonts w:hint="eastAsia" w:ascii="宋体" w:hAnsi="宋体"/>
          <w:sz w:val="24"/>
          <w:szCs w:val="24"/>
        </w:rPr>
        <w:t>将</w:t>
      </w:r>
      <w:r>
        <w:rPr>
          <w:rFonts w:hint="eastAsia" w:ascii="宋体" w:hAnsi="宋体" w:cs="Arial"/>
          <w:sz w:val="24"/>
          <w:szCs w:val="24"/>
        </w:rPr>
        <w:t>在招标文件规定的时间和地点组织评审会议。</w:t>
      </w:r>
    </w:p>
    <w:p>
      <w:pPr>
        <w:snapToGrid w:val="0"/>
        <w:spacing w:line="500" w:lineRule="exact"/>
        <w:ind w:firstLine="482" w:firstLineChars="200"/>
        <w:jc w:val="left"/>
        <w:rPr>
          <w:rFonts w:ascii="宋体" w:hAnsi="宋体"/>
          <w:sz w:val="24"/>
          <w:szCs w:val="24"/>
        </w:rPr>
      </w:pPr>
      <w:r>
        <w:rPr>
          <w:rFonts w:hint="eastAsia" w:ascii="宋体" w:hAnsi="宋体"/>
          <w:b/>
          <w:bCs/>
          <w:sz w:val="24"/>
          <w:szCs w:val="24"/>
        </w:rPr>
        <w:t>（十九）迟交的投标文件</w:t>
      </w:r>
    </w:p>
    <w:p>
      <w:pPr>
        <w:snapToGrid w:val="0"/>
        <w:spacing w:line="500" w:lineRule="exact"/>
        <w:ind w:firstLine="480" w:firstLineChars="200"/>
        <w:rPr>
          <w:rFonts w:ascii="宋体" w:hAnsi="宋体" w:cs="Arial"/>
          <w:sz w:val="24"/>
          <w:szCs w:val="24"/>
        </w:rPr>
      </w:pPr>
      <w:r>
        <w:rPr>
          <w:rFonts w:ascii="宋体" w:hAnsi="宋体" w:cs="Arial"/>
          <w:sz w:val="24"/>
          <w:szCs w:val="24"/>
        </w:rPr>
        <w:t xml:space="preserve">19.1 </w:t>
      </w:r>
      <w:r>
        <w:rPr>
          <w:rFonts w:hint="eastAsia" w:ascii="宋体" w:hAnsi="宋体" w:cs="Arial"/>
          <w:sz w:val="24"/>
          <w:szCs w:val="24"/>
        </w:rPr>
        <w:t>采购人将拒绝接收在规定的截止日期后递交的任何投标文件。</w:t>
      </w:r>
      <w:bookmarkStart w:id="8" w:name="_Toc213839733"/>
    </w:p>
    <w:p>
      <w:pPr>
        <w:snapToGrid w:val="0"/>
        <w:spacing w:line="500" w:lineRule="exact"/>
        <w:ind w:firstLine="482" w:firstLineChars="200"/>
        <w:rPr>
          <w:rFonts w:ascii="宋体" w:hAnsi="宋体" w:cs="Arial"/>
          <w:b/>
          <w:sz w:val="24"/>
          <w:szCs w:val="24"/>
        </w:rPr>
      </w:pPr>
      <w:r>
        <w:rPr>
          <w:rFonts w:hint="eastAsia" w:ascii="宋体" w:hAnsi="宋体" w:cs="Arial"/>
          <w:b/>
          <w:sz w:val="24"/>
          <w:szCs w:val="24"/>
        </w:rPr>
        <w:t>（二十）投标文件的修改</w:t>
      </w:r>
      <w:bookmarkEnd w:id="8"/>
    </w:p>
    <w:p>
      <w:pPr>
        <w:snapToGrid w:val="0"/>
        <w:spacing w:line="500" w:lineRule="exact"/>
        <w:ind w:firstLine="480" w:firstLineChars="200"/>
        <w:rPr>
          <w:rFonts w:ascii="宋体" w:hAnsi="宋体" w:cs="Arial"/>
          <w:sz w:val="24"/>
          <w:szCs w:val="24"/>
        </w:rPr>
      </w:pPr>
      <w:r>
        <w:rPr>
          <w:rFonts w:hint="eastAsia" w:ascii="宋体" w:hAnsi="宋体" w:cs="Arial"/>
          <w:sz w:val="24"/>
          <w:szCs w:val="24"/>
        </w:rPr>
        <w:t>20.1 供应商在递交投标文件截止时间之前，对所递交的投标文件可以以书面形式补充、修改或撤回已提交的投标文件，补充、修改的内容为投标文件的组成部分，对供应商具有约束力。</w:t>
      </w:r>
      <w:bookmarkStart w:id="9" w:name="_Toc213839734"/>
    </w:p>
    <w:p>
      <w:pPr>
        <w:snapToGrid w:val="0"/>
        <w:spacing w:line="500" w:lineRule="exact"/>
        <w:ind w:firstLine="480" w:firstLineChars="200"/>
        <w:rPr>
          <w:rFonts w:ascii="宋体" w:hAnsi="宋体" w:cs="Arial"/>
          <w:sz w:val="24"/>
          <w:szCs w:val="24"/>
        </w:rPr>
      </w:pPr>
      <w:r>
        <w:rPr>
          <w:rFonts w:hint="eastAsia" w:ascii="宋体" w:hAnsi="宋体" w:cs="Arial"/>
          <w:sz w:val="24"/>
          <w:szCs w:val="24"/>
        </w:rPr>
        <w:t>20.2供应商对投标文件的补充、修改或撤回，应按本招标文件的规定编制、密封、标识和提交。</w:t>
      </w:r>
    </w:p>
    <w:p>
      <w:pPr>
        <w:snapToGrid w:val="0"/>
        <w:spacing w:line="500" w:lineRule="exact"/>
        <w:ind w:firstLine="200"/>
        <w:jc w:val="center"/>
        <w:outlineLvl w:val="1"/>
        <w:rPr>
          <w:rFonts w:ascii="宋体" w:hAnsi="宋体"/>
          <w:b/>
          <w:sz w:val="24"/>
          <w:szCs w:val="24"/>
        </w:rPr>
      </w:pPr>
      <w:bookmarkStart w:id="10" w:name="_Toc14072"/>
      <w:r>
        <w:rPr>
          <w:rFonts w:hint="eastAsia" w:ascii="宋体" w:hAnsi="宋体"/>
          <w:b/>
          <w:sz w:val="24"/>
          <w:szCs w:val="24"/>
        </w:rPr>
        <w:t>五、无效标、废标条款</w:t>
      </w:r>
      <w:bookmarkEnd w:id="10"/>
    </w:p>
    <w:p>
      <w:pPr>
        <w:snapToGrid w:val="0"/>
        <w:spacing w:line="500" w:lineRule="exact"/>
        <w:ind w:firstLine="482" w:firstLineChars="200"/>
        <w:jc w:val="left"/>
        <w:rPr>
          <w:rFonts w:ascii="宋体" w:hAnsi="宋体"/>
          <w:b/>
          <w:bCs/>
          <w:sz w:val="24"/>
          <w:szCs w:val="24"/>
        </w:rPr>
      </w:pPr>
      <w:r>
        <w:rPr>
          <w:rFonts w:hint="eastAsia" w:ascii="宋体" w:hAnsi="宋体"/>
          <w:b/>
          <w:bCs/>
          <w:sz w:val="24"/>
          <w:szCs w:val="24"/>
        </w:rPr>
        <w:t>（二十一）无效竞标条款</w:t>
      </w:r>
    </w:p>
    <w:p>
      <w:pPr>
        <w:snapToGrid w:val="0"/>
        <w:spacing w:line="500" w:lineRule="exact"/>
        <w:ind w:firstLine="480" w:firstLineChars="200"/>
        <w:jc w:val="left"/>
        <w:rPr>
          <w:rFonts w:ascii="宋体" w:hAnsi="宋体"/>
          <w:sz w:val="24"/>
          <w:szCs w:val="24"/>
          <w:lang w:val="zh-CN"/>
        </w:rPr>
      </w:pPr>
      <w:bookmarkStart w:id="11" w:name="_Toc520282245"/>
      <w:r>
        <w:rPr>
          <w:rFonts w:hint="eastAsia" w:ascii="宋体" w:hAnsi="宋体"/>
          <w:sz w:val="24"/>
          <w:szCs w:val="24"/>
        </w:rPr>
        <w:t>21.1</w:t>
      </w:r>
      <w:r>
        <w:rPr>
          <w:rFonts w:hint="eastAsia" w:ascii="宋体" w:hAnsi="宋体"/>
          <w:sz w:val="24"/>
          <w:szCs w:val="24"/>
          <w:lang w:val="zh-CN"/>
        </w:rPr>
        <w:t>未按招标文件规定的形式和金额交纳投标保证金的；</w:t>
      </w:r>
      <w:bookmarkEnd w:id="11"/>
    </w:p>
    <w:p>
      <w:pPr>
        <w:snapToGrid w:val="0"/>
        <w:spacing w:line="500" w:lineRule="exact"/>
        <w:ind w:firstLine="480" w:firstLineChars="200"/>
        <w:jc w:val="left"/>
        <w:rPr>
          <w:rFonts w:ascii="宋体" w:hAnsi="宋体"/>
          <w:sz w:val="24"/>
          <w:szCs w:val="24"/>
          <w:lang w:val="zh-CN"/>
        </w:rPr>
      </w:pPr>
      <w:bookmarkStart w:id="12" w:name="_Toc520282246"/>
      <w:r>
        <w:rPr>
          <w:rFonts w:hint="eastAsia" w:ascii="宋体" w:hAnsi="宋体"/>
          <w:sz w:val="24"/>
          <w:szCs w:val="24"/>
        </w:rPr>
        <w:t>21.2</w:t>
      </w:r>
      <w:r>
        <w:rPr>
          <w:rFonts w:hint="eastAsia" w:ascii="宋体" w:hAnsi="宋体"/>
          <w:sz w:val="24"/>
          <w:szCs w:val="24"/>
          <w:lang w:val="zh-CN"/>
        </w:rPr>
        <w:t>未按照招标文件规定要求签署、盖章的；</w:t>
      </w:r>
      <w:bookmarkEnd w:id="12"/>
    </w:p>
    <w:p>
      <w:pPr>
        <w:snapToGrid w:val="0"/>
        <w:spacing w:line="500" w:lineRule="exact"/>
        <w:ind w:firstLine="480" w:firstLineChars="200"/>
        <w:jc w:val="left"/>
        <w:rPr>
          <w:rFonts w:ascii="宋体" w:hAnsi="宋体"/>
          <w:sz w:val="24"/>
          <w:szCs w:val="24"/>
        </w:rPr>
      </w:pPr>
      <w:bookmarkStart w:id="13" w:name="_Toc520282247"/>
      <w:r>
        <w:rPr>
          <w:rFonts w:hint="eastAsia" w:ascii="宋体" w:hAnsi="宋体"/>
          <w:sz w:val="24"/>
          <w:szCs w:val="24"/>
        </w:rPr>
        <w:t>21.3</w:t>
      </w:r>
      <w:r>
        <w:rPr>
          <w:rFonts w:hint="eastAsia" w:ascii="宋体" w:hAnsi="宋体"/>
          <w:sz w:val="24"/>
          <w:szCs w:val="24"/>
          <w:lang w:val="zh-CN"/>
        </w:rPr>
        <w:t>未满足</w:t>
      </w:r>
      <w:r>
        <w:rPr>
          <w:rFonts w:hint="eastAsia" w:ascii="宋体" w:hAnsi="宋体"/>
          <w:sz w:val="24"/>
          <w:szCs w:val="24"/>
        </w:rPr>
        <w:t>招标文件规定资格要求的；</w:t>
      </w:r>
    </w:p>
    <w:p>
      <w:pPr>
        <w:snapToGrid w:val="0"/>
        <w:spacing w:line="500" w:lineRule="exact"/>
        <w:ind w:firstLine="480" w:firstLineChars="200"/>
        <w:jc w:val="left"/>
        <w:rPr>
          <w:rFonts w:ascii="宋体" w:hAnsi="宋体"/>
          <w:sz w:val="24"/>
          <w:szCs w:val="24"/>
        </w:rPr>
      </w:pPr>
      <w:r>
        <w:rPr>
          <w:rFonts w:hint="eastAsia" w:ascii="宋体" w:hAnsi="宋体"/>
          <w:sz w:val="24"/>
          <w:szCs w:val="24"/>
        </w:rPr>
        <w:t>21.4未满足“投标须知”规定的实质性要求的；</w:t>
      </w:r>
    </w:p>
    <w:p>
      <w:pPr>
        <w:snapToGrid w:val="0"/>
        <w:spacing w:line="500" w:lineRule="exact"/>
        <w:ind w:firstLine="480" w:firstLineChars="200"/>
        <w:jc w:val="left"/>
        <w:rPr>
          <w:rFonts w:ascii="宋体" w:hAnsi="宋体"/>
          <w:sz w:val="24"/>
          <w:szCs w:val="24"/>
        </w:rPr>
      </w:pPr>
      <w:r>
        <w:rPr>
          <w:rFonts w:hint="eastAsia" w:ascii="宋体" w:hAnsi="宋体"/>
          <w:sz w:val="24"/>
          <w:szCs w:val="24"/>
        </w:rPr>
        <w:t>21.5同一供应商提交两个以上不同的投标文件或者竞标报价的（招标文件要求允许提交备选方案的除外）；</w:t>
      </w:r>
    </w:p>
    <w:p>
      <w:pPr>
        <w:snapToGrid w:val="0"/>
        <w:spacing w:line="500" w:lineRule="exact"/>
        <w:ind w:firstLine="480" w:firstLineChars="200"/>
        <w:jc w:val="left"/>
        <w:rPr>
          <w:rFonts w:ascii="宋体" w:hAnsi="宋体"/>
          <w:sz w:val="24"/>
          <w:szCs w:val="24"/>
        </w:rPr>
      </w:pPr>
      <w:r>
        <w:rPr>
          <w:rFonts w:hint="eastAsia" w:ascii="宋体" w:hAnsi="宋体"/>
          <w:sz w:val="24"/>
          <w:szCs w:val="24"/>
        </w:rPr>
        <w:t>21.6投标文件载明的投标文件内容小于招标文件规定的采购内容的(缺漏招标文件所要求的内容)；</w:t>
      </w:r>
    </w:p>
    <w:p>
      <w:pPr>
        <w:snapToGrid w:val="0"/>
        <w:spacing w:line="500" w:lineRule="exact"/>
        <w:ind w:firstLine="480" w:firstLineChars="200"/>
        <w:jc w:val="left"/>
        <w:rPr>
          <w:rFonts w:ascii="宋体" w:hAnsi="宋体"/>
          <w:sz w:val="24"/>
          <w:szCs w:val="24"/>
        </w:rPr>
      </w:pPr>
      <w:r>
        <w:rPr>
          <w:rFonts w:hint="eastAsia" w:ascii="宋体" w:hAnsi="宋体"/>
          <w:sz w:val="24"/>
          <w:szCs w:val="24"/>
        </w:rPr>
        <w:t>21.7投标有效期</w:t>
      </w:r>
      <w:r>
        <w:rPr>
          <w:rFonts w:hint="eastAsia" w:ascii="宋体" w:hAnsi="宋体"/>
          <w:sz w:val="24"/>
          <w:szCs w:val="24"/>
          <w:lang w:val="zh-CN"/>
        </w:rPr>
        <w:t>不满足要求</w:t>
      </w:r>
      <w:r>
        <w:rPr>
          <w:rFonts w:hint="eastAsia" w:ascii="宋体" w:hAnsi="宋体"/>
          <w:sz w:val="24"/>
          <w:szCs w:val="24"/>
        </w:rPr>
        <w:t>的；</w:t>
      </w:r>
    </w:p>
    <w:p>
      <w:pPr>
        <w:snapToGrid w:val="0"/>
        <w:spacing w:line="500" w:lineRule="exact"/>
        <w:ind w:firstLine="480" w:firstLineChars="200"/>
        <w:jc w:val="left"/>
        <w:rPr>
          <w:rFonts w:ascii="宋体" w:hAnsi="宋体"/>
          <w:sz w:val="24"/>
          <w:szCs w:val="24"/>
          <w:lang w:val="zh-CN"/>
        </w:rPr>
      </w:pPr>
      <w:r>
        <w:rPr>
          <w:rFonts w:hint="eastAsia" w:ascii="宋体" w:hAnsi="宋体"/>
          <w:sz w:val="24"/>
          <w:szCs w:val="24"/>
        </w:rPr>
        <w:t>21.8</w:t>
      </w:r>
      <w:r>
        <w:rPr>
          <w:rFonts w:hint="eastAsia" w:ascii="宋体" w:hAnsi="宋体"/>
          <w:sz w:val="24"/>
          <w:szCs w:val="24"/>
          <w:lang w:val="zh-CN"/>
        </w:rPr>
        <w:t>未满足招标文件中商务及技术条款的实质性要求；</w:t>
      </w:r>
      <w:bookmarkEnd w:id="13"/>
    </w:p>
    <w:p>
      <w:pPr>
        <w:snapToGrid w:val="0"/>
        <w:spacing w:line="500" w:lineRule="exact"/>
        <w:ind w:firstLine="480" w:firstLineChars="200"/>
        <w:jc w:val="left"/>
        <w:rPr>
          <w:rFonts w:ascii="宋体" w:hAnsi="宋体"/>
          <w:sz w:val="24"/>
          <w:szCs w:val="24"/>
          <w:lang w:val="zh-CN"/>
        </w:rPr>
      </w:pPr>
      <w:bookmarkStart w:id="14" w:name="_Toc520282248"/>
      <w:r>
        <w:rPr>
          <w:rFonts w:hint="eastAsia" w:ascii="宋体" w:hAnsi="宋体"/>
          <w:sz w:val="24"/>
          <w:szCs w:val="24"/>
        </w:rPr>
        <w:t>21.9</w:t>
      </w:r>
      <w:r>
        <w:rPr>
          <w:rFonts w:hint="eastAsia" w:ascii="宋体" w:hAnsi="宋体"/>
          <w:sz w:val="24"/>
          <w:szCs w:val="24"/>
          <w:lang w:val="zh-CN"/>
        </w:rPr>
        <w:t>与其他供应商串通投标，或者与采购人串通投标妨碍其他供应商竞争行为，损害采购人或者其他供应商合法权益的；</w:t>
      </w:r>
      <w:bookmarkEnd w:id="14"/>
    </w:p>
    <w:p>
      <w:pPr>
        <w:snapToGrid w:val="0"/>
        <w:spacing w:line="500" w:lineRule="exact"/>
        <w:ind w:firstLine="480" w:firstLineChars="200"/>
        <w:jc w:val="left"/>
        <w:rPr>
          <w:rFonts w:ascii="宋体" w:hAnsi="宋体"/>
          <w:sz w:val="24"/>
          <w:szCs w:val="24"/>
          <w:lang w:val="zh-CN"/>
        </w:rPr>
      </w:pPr>
      <w:bookmarkStart w:id="15" w:name="_Toc520282249"/>
      <w:r>
        <w:rPr>
          <w:rFonts w:hint="eastAsia" w:ascii="宋体" w:hAnsi="宋体"/>
          <w:sz w:val="24"/>
          <w:szCs w:val="24"/>
        </w:rPr>
        <w:t>21.10</w:t>
      </w:r>
      <w:r>
        <w:rPr>
          <w:rFonts w:hint="eastAsia" w:ascii="宋体" w:hAnsi="宋体"/>
          <w:sz w:val="24"/>
          <w:szCs w:val="24"/>
          <w:lang w:val="zh-CN"/>
        </w:rPr>
        <w:t>属于招标文件规定的其他无效投标情形；</w:t>
      </w:r>
      <w:bookmarkEnd w:id="15"/>
    </w:p>
    <w:p>
      <w:pPr>
        <w:snapToGrid w:val="0"/>
        <w:spacing w:line="500" w:lineRule="exact"/>
        <w:ind w:firstLine="480" w:firstLineChars="200"/>
        <w:jc w:val="left"/>
        <w:rPr>
          <w:rFonts w:ascii="宋体" w:hAnsi="宋体"/>
          <w:sz w:val="24"/>
          <w:szCs w:val="24"/>
          <w:lang w:val="zh-CN"/>
        </w:rPr>
      </w:pPr>
      <w:bookmarkStart w:id="16" w:name="_Toc520282250"/>
      <w:r>
        <w:rPr>
          <w:rFonts w:hint="eastAsia" w:ascii="宋体" w:hAnsi="宋体"/>
          <w:sz w:val="24"/>
          <w:szCs w:val="24"/>
        </w:rPr>
        <w:t>21.11</w:t>
      </w:r>
      <w:r>
        <w:rPr>
          <w:rFonts w:hint="eastAsia" w:ascii="宋体" w:hAnsi="宋体"/>
          <w:sz w:val="24"/>
          <w:szCs w:val="24"/>
          <w:lang w:val="zh-CN"/>
        </w:rPr>
        <w:t>评标委员会认为供应商的价格明显低于其他通过符合性检查供应商的按价格，有可能影响履约的，且供应商未按照规定证明其报价合理性的；</w:t>
      </w:r>
      <w:bookmarkEnd w:id="16"/>
    </w:p>
    <w:p>
      <w:pPr>
        <w:snapToGrid w:val="0"/>
        <w:spacing w:line="500" w:lineRule="exact"/>
        <w:ind w:firstLine="480" w:firstLineChars="200"/>
        <w:jc w:val="left"/>
        <w:rPr>
          <w:rFonts w:ascii="宋体" w:hAnsi="宋体"/>
          <w:sz w:val="24"/>
          <w:szCs w:val="24"/>
          <w:lang w:val="zh-CN"/>
        </w:rPr>
      </w:pPr>
      <w:bookmarkStart w:id="17" w:name="_Toc520282251"/>
      <w:r>
        <w:rPr>
          <w:rFonts w:hint="eastAsia" w:ascii="宋体" w:hAnsi="宋体"/>
          <w:sz w:val="24"/>
          <w:szCs w:val="24"/>
        </w:rPr>
        <w:t>21.12</w:t>
      </w:r>
      <w:r>
        <w:rPr>
          <w:rFonts w:hint="eastAsia" w:ascii="宋体" w:hAnsi="宋体"/>
          <w:sz w:val="24"/>
          <w:szCs w:val="24"/>
          <w:lang w:val="zh-CN"/>
        </w:rPr>
        <w:t>投标文件含有采购人不能接受的附加条件的；</w:t>
      </w:r>
      <w:bookmarkEnd w:id="17"/>
    </w:p>
    <w:p>
      <w:pPr>
        <w:snapToGrid w:val="0"/>
        <w:spacing w:line="500" w:lineRule="exact"/>
        <w:ind w:firstLine="480" w:firstLineChars="200"/>
        <w:jc w:val="left"/>
        <w:rPr>
          <w:rFonts w:ascii="宋体" w:hAnsi="宋体"/>
          <w:sz w:val="24"/>
          <w:szCs w:val="24"/>
        </w:rPr>
      </w:pPr>
      <w:bookmarkStart w:id="18" w:name="_Toc520282252"/>
      <w:r>
        <w:rPr>
          <w:rFonts w:hint="eastAsia" w:ascii="宋体" w:hAnsi="宋体"/>
          <w:sz w:val="24"/>
          <w:szCs w:val="24"/>
        </w:rPr>
        <w:t>21.13</w:t>
      </w:r>
      <w:r>
        <w:rPr>
          <w:rFonts w:hint="eastAsia" w:ascii="宋体" w:hAnsi="宋体"/>
          <w:sz w:val="24"/>
          <w:szCs w:val="24"/>
          <w:lang w:val="zh-CN"/>
        </w:rPr>
        <w:t>不符合法规和招标文件中规定的其他实质性要求的。</w:t>
      </w:r>
      <w:bookmarkEnd w:id="18"/>
    </w:p>
    <w:p>
      <w:pPr>
        <w:snapToGrid w:val="0"/>
        <w:spacing w:line="500" w:lineRule="exact"/>
        <w:ind w:firstLine="482" w:firstLineChars="200"/>
        <w:rPr>
          <w:rFonts w:ascii="宋体" w:hAnsi="宋体"/>
          <w:b/>
          <w:sz w:val="24"/>
          <w:szCs w:val="24"/>
        </w:rPr>
      </w:pPr>
      <w:r>
        <w:rPr>
          <w:rFonts w:hint="eastAsia" w:ascii="宋体" w:hAnsi="宋体"/>
          <w:b/>
          <w:sz w:val="24"/>
          <w:szCs w:val="24"/>
        </w:rPr>
        <w:t>（二十二）废标条款</w:t>
      </w:r>
    </w:p>
    <w:p>
      <w:pPr>
        <w:snapToGrid w:val="0"/>
        <w:spacing w:line="500" w:lineRule="exact"/>
        <w:ind w:firstLine="480" w:firstLineChars="200"/>
        <w:jc w:val="left"/>
        <w:rPr>
          <w:rFonts w:ascii="宋体" w:hAnsi="宋体"/>
          <w:bCs/>
          <w:sz w:val="24"/>
          <w:szCs w:val="24"/>
        </w:rPr>
      </w:pPr>
      <w:r>
        <w:rPr>
          <w:rFonts w:ascii="宋体" w:hAnsi="宋体"/>
          <w:bCs/>
          <w:sz w:val="24"/>
          <w:szCs w:val="24"/>
        </w:rPr>
        <w:t xml:space="preserve">22.1 </w:t>
      </w:r>
      <w:r>
        <w:rPr>
          <w:rFonts w:hint="eastAsia" w:ascii="宋体" w:hAnsi="宋体"/>
          <w:bCs/>
          <w:sz w:val="24"/>
          <w:szCs w:val="24"/>
        </w:rPr>
        <w:t>开标后，符合专业条件的供应商或者对招标文件作实质响应的供应商不足三家的；</w:t>
      </w:r>
    </w:p>
    <w:p>
      <w:pPr>
        <w:snapToGrid w:val="0"/>
        <w:spacing w:line="500" w:lineRule="exact"/>
        <w:ind w:firstLine="480" w:firstLineChars="200"/>
        <w:rPr>
          <w:rFonts w:ascii="宋体" w:hAnsi="宋体"/>
          <w:sz w:val="24"/>
          <w:szCs w:val="24"/>
        </w:rPr>
      </w:pPr>
      <w:r>
        <w:rPr>
          <w:rFonts w:ascii="宋体" w:hAnsi="宋体"/>
          <w:sz w:val="24"/>
          <w:szCs w:val="24"/>
        </w:rPr>
        <w:t xml:space="preserve">22.2 </w:t>
      </w:r>
      <w:r>
        <w:rPr>
          <w:rFonts w:hint="eastAsia" w:ascii="宋体" w:hAnsi="宋体"/>
          <w:sz w:val="24"/>
          <w:szCs w:val="24"/>
        </w:rPr>
        <w:t>出现影响采购公正的违法、违规行为的；</w:t>
      </w:r>
    </w:p>
    <w:p>
      <w:pPr>
        <w:snapToGrid w:val="0"/>
        <w:spacing w:line="500" w:lineRule="exact"/>
        <w:ind w:firstLine="480" w:firstLineChars="200"/>
        <w:rPr>
          <w:rFonts w:ascii="宋体" w:hAnsi="宋体"/>
          <w:sz w:val="24"/>
          <w:szCs w:val="24"/>
        </w:rPr>
      </w:pPr>
      <w:r>
        <w:rPr>
          <w:rFonts w:ascii="宋体" w:hAnsi="宋体"/>
          <w:sz w:val="24"/>
          <w:szCs w:val="24"/>
        </w:rPr>
        <w:t xml:space="preserve">22.3 </w:t>
      </w:r>
      <w:r>
        <w:rPr>
          <w:rFonts w:hint="eastAsia" w:ascii="宋体" w:hAnsi="宋体"/>
          <w:sz w:val="24"/>
          <w:szCs w:val="24"/>
        </w:rPr>
        <w:t>供应商的报价均超过了采购预算，采购人不能支付的；</w:t>
      </w:r>
    </w:p>
    <w:p>
      <w:pPr>
        <w:snapToGrid w:val="0"/>
        <w:spacing w:line="500" w:lineRule="exact"/>
        <w:ind w:firstLine="480" w:firstLineChars="200"/>
        <w:rPr>
          <w:rFonts w:ascii="宋体" w:hAnsi="宋体"/>
          <w:sz w:val="24"/>
          <w:szCs w:val="24"/>
        </w:rPr>
      </w:pPr>
      <w:r>
        <w:rPr>
          <w:rFonts w:ascii="宋体" w:hAnsi="宋体"/>
          <w:sz w:val="24"/>
          <w:szCs w:val="24"/>
        </w:rPr>
        <w:t xml:space="preserve">22.4 </w:t>
      </w:r>
      <w:r>
        <w:rPr>
          <w:rFonts w:hint="eastAsia" w:ascii="宋体" w:hAnsi="宋体"/>
          <w:sz w:val="24"/>
          <w:szCs w:val="24"/>
        </w:rPr>
        <w:t>因重大变故，采购任务取消的。</w:t>
      </w:r>
    </w:p>
    <w:p>
      <w:pPr>
        <w:snapToGrid w:val="0"/>
        <w:spacing w:line="500" w:lineRule="exact"/>
        <w:ind w:firstLine="482" w:firstLineChars="200"/>
        <w:jc w:val="left"/>
      </w:pPr>
      <w:r>
        <w:rPr>
          <w:rFonts w:hint="eastAsia" w:ascii="宋体" w:hAnsi="宋体"/>
          <w:b/>
          <w:bCs/>
          <w:sz w:val="24"/>
          <w:szCs w:val="24"/>
        </w:rPr>
        <w:t>（二十三）参与供应商不得少于三家</w:t>
      </w:r>
    </w:p>
    <w:p>
      <w:pPr>
        <w:snapToGrid w:val="0"/>
        <w:spacing w:line="500" w:lineRule="exact"/>
        <w:ind w:firstLine="480" w:firstLineChars="200"/>
        <w:rPr>
          <w:rFonts w:ascii="宋体" w:hAnsi="宋体"/>
          <w:sz w:val="24"/>
          <w:szCs w:val="24"/>
        </w:rPr>
      </w:pPr>
      <w:r>
        <w:rPr>
          <w:rFonts w:hint="eastAsia" w:ascii="宋体" w:hAnsi="宋体"/>
          <w:sz w:val="24"/>
          <w:szCs w:val="24"/>
        </w:rPr>
        <w:t>23.1 根据《中华人民共和国政府采购法》的规定，参与项目的供应商不得少于三家。</w:t>
      </w:r>
    </w:p>
    <w:p>
      <w:pPr>
        <w:snapToGrid w:val="0"/>
        <w:spacing w:line="500" w:lineRule="exact"/>
        <w:ind w:firstLine="482" w:firstLineChars="200"/>
        <w:rPr>
          <w:rFonts w:ascii="宋体" w:hAnsi="宋体"/>
          <w:sz w:val="24"/>
          <w:szCs w:val="24"/>
        </w:rPr>
      </w:pPr>
      <w:r>
        <w:rPr>
          <w:rFonts w:hint="eastAsia" w:ascii="宋体" w:hAnsi="宋体"/>
          <w:b/>
          <w:bCs/>
          <w:sz w:val="24"/>
          <w:szCs w:val="24"/>
        </w:rPr>
        <w:t>（二十四）取消成交候选人资格条款</w:t>
      </w:r>
    </w:p>
    <w:p>
      <w:pPr>
        <w:snapToGrid w:val="0"/>
        <w:spacing w:line="500" w:lineRule="exact"/>
        <w:ind w:firstLine="480" w:firstLineChars="200"/>
        <w:rPr>
          <w:rFonts w:ascii="宋体" w:hAnsi="宋体"/>
          <w:sz w:val="24"/>
          <w:szCs w:val="24"/>
        </w:rPr>
      </w:pPr>
      <w:r>
        <w:rPr>
          <w:rFonts w:ascii="宋体" w:hAnsi="宋体"/>
          <w:sz w:val="24"/>
          <w:szCs w:val="24"/>
        </w:rPr>
        <w:t xml:space="preserve">24.1 </w:t>
      </w:r>
      <w:r>
        <w:rPr>
          <w:rFonts w:hint="eastAsia" w:ascii="宋体" w:hAnsi="宋体"/>
          <w:sz w:val="24"/>
          <w:szCs w:val="24"/>
        </w:rPr>
        <w:t>提供虚假材料谋取成交的；</w:t>
      </w:r>
    </w:p>
    <w:p>
      <w:pPr>
        <w:snapToGrid w:val="0"/>
        <w:spacing w:line="500" w:lineRule="exact"/>
        <w:ind w:firstLine="480" w:firstLineChars="200"/>
        <w:rPr>
          <w:rFonts w:ascii="宋体" w:hAnsi="宋体"/>
          <w:sz w:val="24"/>
          <w:szCs w:val="24"/>
        </w:rPr>
      </w:pPr>
      <w:r>
        <w:rPr>
          <w:rFonts w:hint="eastAsia" w:ascii="宋体" w:hAnsi="宋体"/>
          <w:sz w:val="24"/>
          <w:szCs w:val="24"/>
        </w:rPr>
        <w:t>24</w:t>
      </w:r>
      <w:r>
        <w:rPr>
          <w:rFonts w:ascii="宋体" w:hAnsi="宋体"/>
          <w:sz w:val="24"/>
          <w:szCs w:val="24"/>
        </w:rPr>
        <w:t xml:space="preserve">.2 </w:t>
      </w:r>
      <w:r>
        <w:rPr>
          <w:rFonts w:hint="eastAsia" w:ascii="宋体" w:hAnsi="宋体"/>
          <w:sz w:val="24"/>
          <w:szCs w:val="24"/>
        </w:rPr>
        <w:t>采取不正当手段诋毁、排挤其他供应商的；</w:t>
      </w:r>
    </w:p>
    <w:p>
      <w:pPr>
        <w:snapToGrid w:val="0"/>
        <w:spacing w:line="500" w:lineRule="exact"/>
        <w:ind w:firstLine="480" w:firstLineChars="200"/>
        <w:rPr>
          <w:rFonts w:ascii="宋体" w:hAnsi="宋体"/>
          <w:sz w:val="24"/>
          <w:szCs w:val="24"/>
        </w:rPr>
      </w:pPr>
      <w:r>
        <w:rPr>
          <w:rFonts w:hint="eastAsia" w:ascii="宋体" w:hAnsi="宋体"/>
          <w:sz w:val="24"/>
          <w:szCs w:val="24"/>
        </w:rPr>
        <w:t>24.3 与采购人、其他供应商或者</w:t>
      </w:r>
      <w:r>
        <w:rPr>
          <w:rFonts w:hint="eastAsia" w:ascii="宋体" w:hAnsi="宋体"/>
          <w:sz w:val="24"/>
          <w:szCs w:val="24"/>
          <w:lang w:eastAsia="zh-CN"/>
        </w:rPr>
        <w:t>招标代理机构</w:t>
      </w:r>
      <w:r>
        <w:rPr>
          <w:rFonts w:hint="eastAsia" w:ascii="宋体" w:hAnsi="宋体"/>
          <w:sz w:val="24"/>
          <w:szCs w:val="24"/>
        </w:rPr>
        <w:t>恶意串通的；</w:t>
      </w:r>
    </w:p>
    <w:p>
      <w:pPr>
        <w:snapToGrid w:val="0"/>
        <w:spacing w:line="500" w:lineRule="exact"/>
        <w:ind w:firstLine="480" w:firstLineChars="200"/>
        <w:rPr>
          <w:rFonts w:ascii="宋体" w:hAnsi="宋体"/>
          <w:sz w:val="24"/>
          <w:szCs w:val="24"/>
        </w:rPr>
      </w:pPr>
      <w:r>
        <w:rPr>
          <w:rFonts w:ascii="宋体" w:hAnsi="宋体"/>
          <w:sz w:val="24"/>
          <w:szCs w:val="24"/>
        </w:rPr>
        <w:t xml:space="preserve">24.4 </w:t>
      </w:r>
      <w:r>
        <w:rPr>
          <w:rFonts w:hint="eastAsia" w:ascii="宋体" w:hAnsi="宋体"/>
          <w:sz w:val="24"/>
          <w:szCs w:val="24"/>
        </w:rPr>
        <w:t>向采购人、</w:t>
      </w:r>
      <w:r>
        <w:rPr>
          <w:rFonts w:hint="eastAsia" w:ascii="宋体" w:hAnsi="宋体"/>
          <w:sz w:val="24"/>
          <w:szCs w:val="24"/>
          <w:lang w:eastAsia="zh-CN"/>
        </w:rPr>
        <w:t>招标代理机构</w:t>
      </w:r>
      <w:r>
        <w:rPr>
          <w:rFonts w:hint="eastAsia" w:ascii="宋体" w:hAnsi="宋体"/>
          <w:sz w:val="24"/>
          <w:szCs w:val="24"/>
        </w:rPr>
        <w:t>行贿或者提供其他不正当利益的；</w:t>
      </w:r>
    </w:p>
    <w:p>
      <w:pPr>
        <w:snapToGrid w:val="0"/>
        <w:spacing w:line="500" w:lineRule="exact"/>
        <w:ind w:firstLine="480" w:firstLineChars="200"/>
        <w:rPr>
          <w:rFonts w:ascii="宋体" w:hAnsi="宋体"/>
          <w:sz w:val="24"/>
          <w:szCs w:val="24"/>
        </w:rPr>
      </w:pPr>
      <w:r>
        <w:rPr>
          <w:rFonts w:ascii="宋体" w:hAnsi="宋体"/>
          <w:sz w:val="24"/>
          <w:szCs w:val="24"/>
        </w:rPr>
        <w:t xml:space="preserve">24.5 </w:t>
      </w:r>
      <w:r>
        <w:rPr>
          <w:rFonts w:hint="eastAsia" w:ascii="宋体" w:hAnsi="宋体"/>
          <w:sz w:val="24"/>
          <w:szCs w:val="24"/>
        </w:rPr>
        <w:t>在规定的时间内未按招标要求与采购人签订采购合同或未按</w:t>
      </w:r>
      <w:r>
        <w:rPr>
          <w:rFonts w:hint="eastAsia" w:ascii="宋体" w:hAnsi="宋体"/>
          <w:sz w:val="24"/>
          <w:szCs w:val="24"/>
          <w:lang w:eastAsia="zh-CN"/>
        </w:rPr>
        <w:t>招标文件</w:t>
      </w:r>
      <w:r>
        <w:rPr>
          <w:rFonts w:hint="eastAsia" w:ascii="宋体" w:hAnsi="宋体"/>
          <w:sz w:val="24"/>
          <w:szCs w:val="24"/>
        </w:rPr>
        <w:t>要求提交履约担保的；</w:t>
      </w:r>
    </w:p>
    <w:p>
      <w:pPr>
        <w:snapToGrid w:val="0"/>
        <w:spacing w:line="500" w:lineRule="exact"/>
        <w:ind w:firstLine="480" w:firstLineChars="200"/>
        <w:rPr>
          <w:rFonts w:ascii="宋体" w:hAnsi="宋体"/>
          <w:b/>
          <w:sz w:val="24"/>
          <w:szCs w:val="24"/>
        </w:rPr>
      </w:pPr>
      <w:r>
        <w:rPr>
          <w:rFonts w:ascii="宋体" w:hAnsi="宋体"/>
          <w:sz w:val="24"/>
          <w:szCs w:val="24"/>
        </w:rPr>
        <w:t xml:space="preserve">24.6 </w:t>
      </w:r>
      <w:r>
        <w:rPr>
          <w:rFonts w:hint="eastAsia" w:ascii="宋体" w:hAnsi="宋体"/>
          <w:sz w:val="24"/>
          <w:szCs w:val="24"/>
        </w:rPr>
        <w:t>法律、法规规定的其他情况。</w:t>
      </w:r>
      <w:bookmarkStart w:id="19" w:name="_Toc5909"/>
    </w:p>
    <w:p>
      <w:pPr>
        <w:snapToGrid w:val="0"/>
        <w:spacing w:line="500" w:lineRule="exact"/>
        <w:ind w:firstLine="200"/>
        <w:jc w:val="center"/>
        <w:outlineLvl w:val="1"/>
        <w:rPr>
          <w:rFonts w:ascii="宋体" w:hAnsi="宋体"/>
          <w:b/>
          <w:sz w:val="24"/>
          <w:szCs w:val="24"/>
        </w:rPr>
      </w:pPr>
      <w:r>
        <w:rPr>
          <w:rFonts w:hint="eastAsia" w:ascii="宋体" w:hAnsi="宋体"/>
          <w:b/>
          <w:sz w:val="24"/>
          <w:szCs w:val="24"/>
        </w:rPr>
        <w:t>六、</w:t>
      </w:r>
      <w:bookmarkEnd w:id="9"/>
      <w:bookmarkEnd w:id="19"/>
      <w:r>
        <w:rPr>
          <w:rFonts w:hint="eastAsia" w:ascii="宋体" w:hAnsi="宋体"/>
          <w:b/>
          <w:sz w:val="24"/>
          <w:szCs w:val="24"/>
        </w:rPr>
        <w:t>开标程序</w:t>
      </w:r>
    </w:p>
    <w:p>
      <w:pPr>
        <w:snapToGrid w:val="0"/>
        <w:spacing w:line="500" w:lineRule="exact"/>
        <w:ind w:firstLine="472" w:firstLineChars="196"/>
        <w:rPr>
          <w:rFonts w:ascii="宋体" w:hAnsi="宋体"/>
          <w:b/>
          <w:bCs/>
          <w:sz w:val="24"/>
          <w:szCs w:val="24"/>
        </w:rPr>
      </w:pPr>
      <w:r>
        <w:rPr>
          <w:rFonts w:hint="eastAsia" w:ascii="宋体" w:hAnsi="宋体"/>
          <w:b/>
          <w:bCs/>
          <w:sz w:val="24"/>
          <w:szCs w:val="24"/>
        </w:rPr>
        <w:t>（二十五）评标原则</w:t>
      </w:r>
    </w:p>
    <w:p>
      <w:pPr>
        <w:adjustRightInd w:val="0"/>
        <w:snapToGrid w:val="0"/>
        <w:spacing w:line="500" w:lineRule="exact"/>
        <w:ind w:firstLine="480" w:firstLineChars="200"/>
        <w:rPr>
          <w:rFonts w:ascii="宋体" w:hAnsi="宋体"/>
          <w:sz w:val="24"/>
          <w:szCs w:val="24"/>
        </w:rPr>
      </w:pPr>
      <w:r>
        <w:rPr>
          <w:rFonts w:hint="eastAsia" w:ascii="宋体" w:hAnsi="宋体"/>
          <w:sz w:val="24"/>
          <w:szCs w:val="24"/>
        </w:rPr>
        <w:t>评、定标依据《中华人民共和国政府采购法》等相关规定，遵循公开、公平、公正、竞争的原则。</w:t>
      </w:r>
    </w:p>
    <w:p>
      <w:pPr>
        <w:adjustRightInd w:val="0"/>
        <w:snapToGrid w:val="0"/>
        <w:spacing w:line="500" w:lineRule="exact"/>
        <w:ind w:firstLine="480" w:firstLineChars="200"/>
        <w:rPr>
          <w:rFonts w:ascii="宋体" w:hAnsi="宋体"/>
          <w:sz w:val="24"/>
          <w:szCs w:val="24"/>
        </w:rPr>
      </w:pPr>
      <w:r>
        <w:rPr>
          <w:rFonts w:ascii="宋体" w:hAnsi="宋体"/>
          <w:sz w:val="24"/>
          <w:szCs w:val="24"/>
        </w:rPr>
        <w:t xml:space="preserve">25.1 </w:t>
      </w:r>
      <w:r>
        <w:rPr>
          <w:rFonts w:hint="eastAsia" w:ascii="宋体" w:hAnsi="宋体"/>
          <w:sz w:val="24"/>
          <w:szCs w:val="24"/>
        </w:rPr>
        <w:t>严格执行《中华人民共和国政府采购法》及自治区有关法规、政策、维护采购人、供应商的合法权益，选择对采购人最为有利的供应商或候选供应商。</w:t>
      </w:r>
    </w:p>
    <w:p>
      <w:pPr>
        <w:adjustRightInd w:val="0"/>
        <w:snapToGrid w:val="0"/>
        <w:spacing w:line="500" w:lineRule="exact"/>
        <w:ind w:firstLine="480" w:firstLineChars="200"/>
        <w:rPr>
          <w:rFonts w:ascii="宋体" w:hAnsi="宋体"/>
          <w:sz w:val="24"/>
          <w:szCs w:val="24"/>
        </w:rPr>
      </w:pPr>
      <w:r>
        <w:rPr>
          <w:rFonts w:ascii="宋体" w:hAnsi="宋体"/>
          <w:sz w:val="24"/>
          <w:szCs w:val="24"/>
        </w:rPr>
        <w:t xml:space="preserve">25.2 </w:t>
      </w:r>
      <w:r>
        <w:rPr>
          <w:rFonts w:hint="eastAsia" w:ascii="宋体" w:hAnsi="宋体"/>
          <w:sz w:val="24"/>
          <w:szCs w:val="24"/>
        </w:rPr>
        <w:t>在开标过程中，评标委员会可以根据招标文件和开标情况实质性变动采购需求中的技术、服务要求以及合同草案条款，但不得变动招标文件中的其他内容。实质性变动的内容，须经采购人代表确认。对招标文件做出的实质性变动是招标文件的有效组成部分，评标委员会应当及时以书面形式同时通知所有参加投标的供应商。</w:t>
      </w:r>
    </w:p>
    <w:p>
      <w:pPr>
        <w:adjustRightInd w:val="0"/>
        <w:snapToGrid w:val="0"/>
        <w:spacing w:line="500" w:lineRule="exact"/>
        <w:ind w:firstLine="480" w:firstLineChars="200"/>
        <w:rPr>
          <w:rFonts w:ascii="宋体" w:hAnsi="宋体"/>
          <w:sz w:val="24"/>
          <w:szCs w:val="24"/>
        </w:rPr>
      </w:pPr>
      <w:r>
        <w:rPr>
          <w:rFonts w:ascii="宋体" w:hAnsi="宋体"/>
          <w:sz w:val="24"/>
          <w:szCs w:val="24"/>
        </w:rPr>
        <w:t>25.</w:t>
      </w:r>
      <w:r>
        <w:rPr>
          <w:rFonts w:hint="eastAsia" w:ascii="宋体" w:hAnsi="宋体"/>
          <w:sz w:val="24"/>
          <w:szCs w:val="24"/>
        </w:rPr>
        <w:t>3</w:t>
      </w:r>
      <w:r>
        <w:rPr>
          <w:rFonts w:ascii="宋体" w:hAnsi="宋体"/>
          <w:sz w:val="24"/>
          <w:szCs w:val="24"/>
        </w:rPr>
        <w:t xml:space="preserve"> </w:t>
      </w:r>
      <w:r>
        <w:rPr>
          <w:rFonts w:hint="eastAsia" w:ascii="宋体" w:hAnsi="宋体"/>
          <w:sz w:val="24"/>
          <w:szCs w:val="24"/>
        </w:rPr>
        <w:t>坚持价格合理、综合评优的原则，不以最低报价作为中标唯一标准。</w:t>
      </w:r>
    </w:p>
    <w:p>
      <w:pPr>
        <w:adjustRightInd w:val="0"/>
        <w:snapToGrid w:val="0"/>
        <w:spacing w:line="500" w:lineRule="exact"/>
        <w:ind w:firstLine="482" w:firstLineChars="200"/>
        <w:rPr>
          <w:rFonts w:ascii="宋体" w:hAnsi="宋体"/>
          <w:b/>
          <w:sz w:val="24"/>
          <w:szCs w:val="24"/>
        </w:rPr>
      </w:pPr>
      <w:r>
        <w:rPr>
          <w:rFonts w:hint="eastAsia" w:ascii="宋体" w:hAnsi="宋体"/>
          <w:b/>
          <w:bCs/>
          <w:sz w:val="24"/>
          <w:szCs w:val="24"/>
        </w:rPr>
        <w:t>（二十六）</w:t>
      </w:r>
      <w:r>
        <w:rPr>
          <w:rFonts w:hint="eastAsia" w:ascii="宋体" w:hAnsi="宋体"/>
          <w:b/>
          <w:sz w:val="24"/>
          <w:szCs w:val="24"/>
        </w:rPr>
        <w:t>评标委员会</w:t>
      </w:r>
    </w:p>
    <w:p>
      <w:pPr>
        <w:snapToGrid w:val="0"/>
        <w:spacing w:line="500" w:lineRule="exact"/>
        <w:ind w:firstLine="480" w:firstLineChars="200"/>
        <w:rPr>
          <w:rFonts w:ascii="宋体" w:hAnsi="宋体" w:cs="宋体"/>
          <w:sz w:val="24"/>
          <w:szCs w:val="24"/>
        </w:rPr>
      </w:pPr>
      <w:r>
        <w:rPr>
          <w:rFonts w:hint="eastAsia" w:ascii="宋体" w:hAnsi="宋体"/>
          <w:sz w:val="24"/>
          <w:szCs w:val="24"/>
        </w:rPr>
        <w:t>26.1 采购人根据本项目的特点，于开标前</w:t>
      </w:r>
      <w:r>
        <w:rPr>
          <w:rFonts w:ascii="宋体" w:hAnsi="宋体"/>
          <w:sz w:val="24"/>
          <w:szCs w:val="24"/>
        </w:rPr>
        <w:t>48</w:t>
      </w:r>
      <w:r>
        <w:rPr>
          <w:rFonts w:hint="eastAsia" w:ascii="宋体" w:hAnsi="宋体"/>
          <w:sz w:val="24"/>
          <w:szCs w:val="24"/>
        </w:rPr>
        <w:t>小时内，从新疆政府采购网政采云评审专家库中随机抽取组建评标委员会，</w:t>
      </w:r>
      <w:r>
        <w:rPr>
          <w:rFonts w:hint="eastAsia" w:ascii="宋体" w:hAnsi="宋体" w:cs="宋体"/>
          <w:sz w:val="24"/>
          <w:szCs w:val="24"/>
        </w:rPr>
        <w:t>由采购人代表和评审专家共5人以上单数组成，其中评审专家人数不得少于评标委员会成员总数的2/3。采购人代表不得以评审专家身份参加本部门或本单位采购项目的评审。</w:t>
      </w:r>
      <w:r>
        <w:rPr>
          <w:rFonts w:hint="eastAsia" w:ascii="宋体" w:hAnsi="宋体" w:cs="宋体"/>
          <w:sz w:val="24"/>
          <w:szCs w:val="24"/>
          <w:lang w:eastAsia="zh-CN"/>
        </w:rPr>
        <w:t>招标代理机构</w:t>
      </w:r>
      <w:r>
        <w:rPr>
          <w:rFonts w:hint="eastAsia" w:ascii="宋体" w:hAnsi="宋体" w:cs="宋体"/>
          <w:sz w:val="24"/>
          <w:szCs w:val="24"/>
        </w:rPr>
        <w:t>人员不得参加本机构代理的采购项目的评审。</w:t>
      </w:r>
    </w:p>
    <w:p>
      <w:pPr>
        <w:snapToGrid w:val="0"/>
        <w:spacing w:line="500" w:lineRule="exact"/>
        <w:ind w:firstLine="480" w:firstLineChars="200"/>
        <w:rPr>
          <w:rFonts w:ascii="宋体" w:hAnsi="宋体"/>
          <w:sz w:val="24"/>
          <w:szCs w:val="24"/>
        </w:rPr>
      </w:pPr>
      <w:r>
        <w:rPr>
          <w:rFonts w:ascii="宋体" w:hAnsi="宋体"/>
          <w:sz w:val="24"/>
          <w:szCs w:val="24"/>
        </w:rPr>
        <w:t xml:space="preserve">26.2 </w:t>
      </w:r>
      <w:r>
        <w:rPr>
          <w:rFonts w:hint="eastAsia" w:ascii="宋体" w:hAnsi="宋体"/>
          <w:sz w:val="24"/>
          <w:szCs w:val="24"/>
        </w:rPr>
        <w:t>评标委员会在监督部门的监督下独立完成评审工作，负责对投标文件进行审查、质询、评审、推选成交候选供应商。</w:t>
      </w:r>
    </w:p>
    <w:p>
      <w:pPr>
        <w:tabs>
          <w:tab w:val="left" w:pos="5744"/>
        </w:tabs>
        <w:snapToGrid w:val="0"/>
        <w:spacing w:line="500" w:lineRule="exact"/>
        <w:ind w:firstLine="482" w:firstLineChars="200"/>
        <w:rPr>
          <w:rFonts w:ascii="宋体" w:hAnsi="宋体"/>
          <w:b/>
          <w:bCs/>
          <w:sz w:val="24"/>
          <w:szCs w:val="24"/>
        </w:rPr>
      </w:pPr>
      <w:r>
        <w:rPr>
          <w:rFonts w:hint="eastAsia" w:ascii="宋体" w:hAnsi="宋体"/>
          <w:b/>
          <w:bCs/>
          <w:sz w:val="24"/>
          <w:szCs w:val="24"/>
        </w:rPr>
        <w:t>（二十七）开标程序</w:t>
      </w:r>
      <w:r>
        <w:rPr>
          <w:rFonts w:hint="eastAsia" w:ascii="宋体" w:hAnsi="宋体"/>
          <w:b/>
          <w:bCs/>
          <w:sz w:val="24"/>
          <w:szCs w:val="24"/>
        </w:rPr>
        <w:tab/>
      </w:r>
    </w:p>
    <w:p>
      <w:pPr>
        <w:widowControl/>
        <w:snapToGrid w:val="0"/>
        <w:spacing w:line="500" w:lineRule="exact"/>
        <w:ind w:firstLine="480" w:firstLineChars="200"/>
        <w:rPr>
          <w:rFonts w:ascii="宋体" w:hAnsi="宋体"/>
          <w:sz w:val="24"/>
          <w:szCs w:val="24"/>
        </w:rPr>
      </w:pPr>
      <w:r>
        <w:rPr>
          <w:rFonts w:ascii="宋体" w:hAnsi="宋体"/>
          <w:sz w:val="24"/>
          <w:szCs w:val="24"/>
        </w:rPr>
        <w:t xml:space="preserve">27.1 </w:t>
      </w:r>
      <w:r>
        <w:rPr>
          <w:rFonts w:hint="eastAsia" w:ascii="宋体" w:hAnsi="宋体"/>
          <w:sz w:val="24"/>
          <w:szCs w:val="24"/>
        </w:rPr>
        <w:t>代理机构按招标文件规定的时间、地点组织开标、评标。采购单位代表及有关工作人员参加，政府采购监管部门视情况参与。</w:t>
      </w:r>
    </w:p>
    <w:p>
      <w:pPr>
        <w:widowControl/>
        <w:snapToGrid w:val="0"/>
        <w:spacing w:line="500" w:lineRule="exact"/>
        <w:ind w:firstLine="480" w:firstLineChars="200"/>
        <w:rPr>
          <w:rFonts w:ascii="宋体" w:hAnsi="宋体"/>
          <w:b/>
          <w:sz w:val="24"/>
          <w:szCs w:val="24"/>
          <w:u w:val="single"/>
        </w:rPr>
      </w:pPr>
      <w:r>
        <w:rPr>
          <w:rFonts w:ascii="宋体" w:hAnsi="宋体"/>
          <w:sz w:val="24"/>
          <w:szCs w:val="24"/>
        </w:rPr>
        <w:t xml:space="preserve">27.2 </w:t>
      </w:r>
      <w:r>
        <w:rPr>
          <w:rFonts w:hint="eastAsia" w:ascii="宋体" w:hAnsi="宋体"/>
          <w:sz w:val="24"/>
          <w:szCs w:val="24"/>
        </w:rPr>
        <w:t>开标会将于供应商须知前附表规定的时间和地点召开，邀请供应商参加。评标委员会成员不得参加开标活动。</w:t>
      </w:r>
      <w:r>
        <w:rPr>
          <w:rFonts w:hint="eastAsia" w:ascii="宋体" w:hAnsi="宋体"/>
          <w:bCs/>
          <w:sz w:val="24"/>
          <w:szCs w:val="24"/>
        </w:rPr>
        <w:t>在开标截止时间前不得解密响应文件。</w:t>
      </w:r>
    </w:p>
    <w:p>
      <w:pPr>
        <w:snapToGrid w:val="0"/>
        <w:spacing w:line="500" w:lineRule="exact"/>
        <w:ind w:firstLine="480" w:firstLineChars="200"/>
        <w:rPr>
          <w:rFonts w:ascii="宋体" w:hAnsi="宋体"/>
          <w:sz w:val="24"/>
          <w:szCs w:val="24"/>
        </w:rPr>
      </w:pPr>
      <w:r>
        <w:rPr>
          <w:rFonts w:ascii="宋体" w:hAnsi="宋体"/>
          <w:sz w:val="24"/>
          <w:szCs w:val="24"/>
        </w:rPr>
        <w:t xml:space="preserve">27.3 </w:t>
      </w:r>
      <w:r>
        <w:rPr>
          <w:rFonts w:hint="eastAsia" w:ascii="宋体" w:hAnsi="宋体"/>
          <w:sz w:val="24"/>
          <w:szCs w:val="24"/>
        </w:rPr>
        <w:t>开标会议由代理机构主持。合格供应商不足3家的，不得评标。</w:t>
      </w:r>
    </w:p>
    <w:p>
      <w:pPr>
        <w:snapToGrid w:val="0"/>
        <w:spacing w:line="500" w:lineRule="exact"/>
        <w:ind w:firstLine="480" w:firstLineChars="200"/>
        <w:rPr>
          <w:rFonts w:ascii="宋体" w:hAnsi="宋体"/>
          <w:sz w:val="24"/>
          <w:szCs w:val="24"/>
        </w:rPr>
      </w:pPr>
      <w:r>
        <w:rPr>
          <w:rFonts w:hint="eastAsia" w:ascii="宋体" w:hAnsi="宋体"/>
          <w:sz w:val="24"/>
          <w:szCs w:val="24"/>
        </w:rPr>
        <w:t>27.4</w:t>
      </w:r>
      <w:r>
        <w:rPr>
          <w:rFonts w:ascii="宋体" w:hAnsi="宋体"/>
          <w:sz w:val="24"/>
          <w:szCs w:val="24"/>
        </w:rPr>
        <w:t xml:space="preserve"> </w:t>
      </w:r>
      <w:r>
        <w:rPr>
          <w:rFonts w:hint="eastAsia" w:ascii="宋体" w:hAnsi="宋体"/>
          <w:sz w:val="24"/>
          <w:szCs w:val="24"/>
        </w:rPr>
        <w:t>供应商代表对开标过程和开标记录有疑义，以及认为采购人、</w:t>
      </w:r>
      <w:r>
        <w:rPr>
          <w:rFonts w:hint="eastAsia" w:ascii="宋体" w:hAnsi="宋体"/>
          <w:sz w:val="24"/>
          <w:szCs w:val="24"/>
          <w:lang w:eastAsia="zh-CN"/>
        </w:rPr>
        <w:t>招标代理机构</w:t>
      </w:r>
      <w:r>
        <w:rPr>
          <w:rFonts w:hint="eastAsia" w:ascii="宋体" w:hAnsi="宋体"/>
          <w:sz w:val="24"/>
          <w:szCs w:val="24"/>
        </w:rPr>
        <w:t>相关工作人员有需要回避的情形的，应当场提出询问或者回避申请。</w:t>
      </w:r>
    </w:p>
    <w:p>
      <w:pPr>
        <w:snapToGrid w:val="0"/>
        <w:spacing w:line="500" w:lineRule="exact"/>
        <w:ind w:firstLine="480" w:firstLineChars="200"/>
        <w:rPr>
          <w:rFonts w:ascii="宋体" w:hAnsi="宋体"/>
          <w:sz w:val="24"/>
          <w:szCs w:val="24"/>
        </w:rPr>
      </w:pPr>
      <w:r>
        <w:rPr>
          <w:rFonts w:ascii="宋体" w:hAnsi="宋体"/>
          <w:sz w:val="24"/>
          <w:szCs w:val="24"/>
        </w:rPr>
        <w:t>27.</w:t>
      </w:r>
      <w:r>
        <w:rPr>
          <w:rFonts w:hint="eastAsia" w:ascii="宋体" w:hAnsi="宋体"/>
          <w:sz w:val="24"/>
          <w:szCs w:val="24"/>
        </w:rPr>
        <w:t>5</w:t>
      </w:r>
      <w:r>
        <w:rPr>
          <w:rFonts w:ascii="宋体" w:hAnsi="宋体"/>
          <w:sz w:val="24"/>
          <w:szCs w:val="24"/>
        </w:rPr>
        <w:t xml:space="preserve"> </w:t>
      </w:r>
      <w:r>
        <w:rPr>
          <w:rFonts w:hint="eastAsia" w:ascii="宋体" w:hAnsi="宋体"/>
          <w:sz w:val="24"/>
          <w:szCs w:val="24"/>
        </w:rPr>
        <w:t>评审会议由评标委员会组长主持。评标委员会首先对各投标文件进行初步审查，初步审查包括资格性审查和符合性审查，未通过审查的为无效标。</w:t>
      </w:r>
    </w:p>
    <w:p>
      <w:pPr>
        <w:snapToGrid w:val="0"/>
        <w:spacing w:line="500" w:lineRule="exact"/>
        <w:ind w:firstLine="480" w:firstLineChars="200"/>
        <w:rPr>
          <w:rFonts w:ascii="宋体" w:hAnsi="宋体" w:cs="Arial"/>
          <w:sz w:val="24"/>
          <w:szCs w:val="24"/>
        </w:rPr>
      </w:pPr>
      <w:r>
        <w:rPr>
          <w:rFonts w:hint="eastAsia" w:ascii="宋体" w:hAnsi="宋体" w:cs="Arial"/>
          <w:sz w:val="24"/>
          <w:szCs w:val="24"/>
        </w:rPr>
        <w:t>⑴资格性检查：评标委员会将根据法律法规和招标文件的规定，对投标文件的资格证明文件等进行审查，以确定供应商是否具备招标资格。</w:t>
      </w:r>
    </w:p>
    <w:p>
      <w:pPr>
        <w:widowControl/>
        <w:tabs>
          <w:tab w:val="left" w:pos="540"/>
        </w:tabs>
        <w:snapToGrid w:val="0"/>
        <w:spacing w:line="500" w:lineRule="exact"/>
        <w:ind w:firstLine="480" w:firstLineChars="200"/>
        <w:rPr>
          <w:rFonts w:ascii="宋体" w:hAnsi="宋体" w:cs="Arial"/>
          <w:sz w:val="24"/>
          <w:szCs w:val="24"/>
        </w:rPr>
      </w:pPr>
      <w:r>
        <w:rPr>
          <w:rFonts w:hint="eastAsia" w:ascii="宋体" w:hAnsi="宋体" w:cs="Arial"/>
          <w:sz w:val="24"/>
          <w:szCs w:val="24"/>
        </w:rPr>
        <w:t>⑵符合性检查：依据招标文件的规定，从投标文件的有效性、完整性和对招标文件的响应程度进行审查，以确定是否对招标文件的要求做出了实质性的响应，</w:t>
      </w:r>
      <w:r>
        <w:rPr>
          <w:rFonts w:hint="eastAsia" w:ascii="宋体" w:hAnsi="宋体"/>
          <w:sz w:val="24"/>
          <w:szCs w:val="24"/>
        </w:rPr>
        <w:t>存在重大偏离的投标文件为无效标。所谓重大偏离是指供应商投标文件中所述服务质量、技术、规格、数量、交货时间等和服务明显不能满足招标文件要求。</w:t>
      </w:r>
      <w:r>
        <w:rPr>
          <w:rFonts w:hint="eastAsia" w:ascii="宋体" w:hAnsi="宋体"/>
          <w:sz w:val="24"/>
          <w:szCs w:val="24"/>
          <w:u w:val="single"/>
        </w:rPr>
        <w:t>评标委员会成员对需要共同认定的事项存在争议的，应当按照少数服从多数的原则作出结论。持不同意见的评标委员会成员应当在评标报告上签署不同意见及理由，否则视为同意评标报告。</w:t>
      </w:r>
    </w:p>
    <w:p>
      <w:pPr>
        <w:snapToGrid w:val="0"/>
        <w:spacing w:line="500" w:lineRule="exact"/>
        <w:ind w:firstLine="480" w:firstLineChars="200"/>
        <w:rPr>
          <w:rFonts w:ascii="宋体" w:hAnsi="宋体" w:cs="Arial"/>
          <w:sz w:val="24"/>
          <w:szCs w:val="24"/>
        </w:rPr>
      </w:pPr>
      <w:r>
        <w:rPr>
          <w:rFonts w:ascii="宋体" w:hAnsi="宋体" w:cs="Arial"/>
          <w:sz w:val="24"/>
          <w:szCs w:val="24"/>
        </w:rPr>
        <w:t>27.</w:t>
      </w:r>
      <w:r>
        <w:rPr>
          <w:rFonts w:hint="eastAsia" w:ascii="宋体" w:hAnsi="宋体" w:cs="Arial"/>
          <w:sz w:val="24"/>
          <w:szCs w:val="24"/>
        </w:rPr>
        <w:t>6</w:t>
      </w:r>
      <w:r>
        <w:rPr>
          <w:rFonts w:ascii="宋体" w:hAnsi="宋体" w:cs="Arial"/>
          <w:sz w:val="24"/>
          <w:szCs w:val="24"/>
        </w:rPr>
        <w:t xml:space="preserve"> </w:t>
      </w:r>
      <w:r>
        <w:rPr>
          <w:rFonts w:hint="eastAsia" w:ascii="宋体" w:hAnsi="宋体" w:cs="Arial"/>
          <w:sz w:val="24"/>
          <w:szCs w:val="24"/>
        </w:rPr>
        <w:t>评标委员会判断“投标文件”的响应性，仅基于“投标文件”本身而不靠外部证据。对非实质性响应的投标文件，供应商不能通过修正或撤销不符之处，而使其成为实质性响应。</w:t>
      </w:r>
    </w:p>
    <w:p>
      <w:pPr>
        <w:pStyle w:val="15"/>
        <w:tabs>
          <w:tab w:val="left" w:pos="1260"/>
        </w:tabs>
        <w:snapToGrid w:val="0"/>
        <w:spacing w:line="500" w:lineRule="exact"/>
        <w:ind w:firstLine="480" w:firstLineChars="200"/>
        <w:rPr>
          <w:rFonts w:hAnsi="宋体"/>
          <w:sz w:val="24"/>
          <w:szCs w:val="24"/>
        </w:rPr>
      </w:pPr>
      <w:r>
        <w:rPr>
          <w:rFonts w:hAnsi="宋体"/>
          <w:sz w:val="24"/>
          <w:szCs w:val="24"/>
        </w:rPr>
        <w:t>27.</w:t>
      </w:r>
      <w:r>
        <w:rPr>
          <w:rFonts w:hint="eastAsia" w:hAnsi="宋体"/>
          <w:sz w:val="24"/>
          <w:szCs w:val="24"/>
        </w:rPr>
        <w:t>7</w:t>
      </w:r>
      <w:r>
        <w:rPr>
          <w:rFonts w:hAnsi="宋体"/>
          <w:sz w:val="24"/>
          <w:szCs w:val="24"/>
        </w:rPr>
        <w:t xml:space="preserve"> </w:t>
      </w:r>
      <w:r>
        <w:rPr>
          <w:rFonts w:hint="eastAsia" w:hAnsi="宋体"/>
          <w:bCs/>
          <w:sz w:val="24"/>
          <w:szCs w:val="24"/>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pPr>
        <w:snapToGrid w:val="0"/>
        <w:spacing w:line="500" w:lineRule="exact"/>
        <w:ind w:firstLine="472" w:firstLineChars="197"/>
        <w:rPr>
          <w:rFonts w:hAnsi="宋体"/>
          <w:sz w:val="24"/>
          <w:szCs w:val="24"/>
        </w:rPr>
      </w:pPr>
      <w:r>
        <w:rPr>
          <w:rFonts w:ascii="宋体" w:hAnsi="宋体"/>
          <w:bCs/>
          <w:sz w:val="24"/>
          <w:szCs w:val="24"/>
        </w:rPr>
        <w:t>27.</w:t>
      </w:r>
      <w:r>
        <w:rPr>
          <w:rFonts w:hint="eastAsia" w:ascii="宋体" w:hAnsi="宋体"/>
          <w:bCs/>
          <w:sz w:val="24"/>
          <w:szCs w:val="24"/>
        </w:rPr>
        <w:t>8评标委员会发现招标文件存在歧义、重大缺陷导致评标工作无法进行，或者招标文件内容违反国家有关强制性规定的，应当停止评标工作，与采购人或者</w:t>
      </w:r>
      <w:r>
        <w:rPr>
          <w:rFonts w:hint="eastAsia" w:ascii="宋体" w:hAnsi="宋体"/>
          <w:bCs/>
          <w:sz w:val="24"/>
          <w:szCs w:val="24"/>
          <w:lang w:eastAsia="zh-CN"/>
        </w:rPr>
        <w:t>招标代理机构</w:t>
      </w:r>
      <w:r>
        <w:rPr>
          <w:rFonts w:hint="eastAsia" w:ascii="宋体" w:hAnsi="宋体"/>
          <w:bCs/>
          <w:sz w:val="24"/>
          <w:szCs w:val="24"/>
        </w:rPr>
        <w:t>沟通并作书面记录。采购人或者</w:t>
      </w:r>
      <w:r>
        <w:rPr>
          <w:rFonts w:hint="eastAsia" w:ascii="宋体" w:hAnsi="宋体"/>
          <w:bCs/>
          <w:sz w:val="24"/>
          <w:szCs w:val="24"/>
          <w:lang w:eastAsia="zh-CN"/>
        </w:rPr>
        <w:t>招标代理机构</w:t>
      </w:r>
      <w:r>
        <w:rPr>
          <w:rFonts w:hint="eastAsia" w:ascii="宋体" w:hAnsi="宋体"/>
          <w:bCs/>
          <w:sz w:val="24"/>
          <w:szCs w:val="24"/>
        </w:rPr>
        <w:t>确认后，应当修改招标文件，重新组织采购活动。</w:t>
      </w:r>
    </w:p>
    <w:p>
      <w:pPr>
        <w:snapToGrid w:val="0"/>
        <w:spacing w:line="500" w:lineRule="exact"/>
        <w:ind w:firstLine="354" w:firstLineChars="147"/>
        <w:rPr>
          <w:rFonts w:ascii="宋体" w:hAnsi="宋体"/>
          <w:b/>
          <w:sz w:val="24"/>
          <w:szCs w:val="24"/>
        </w:rPr>
      </w:pPr>
      <w:bookmarkStart w:id="20" w:name="_Toc213839741"/>
      <w:r>
        <w:rPr>
          <w:rFonts w:hint="eastAsia" w:ascii="宋体" w:hAnsi="宋体"/>
          <w:b/>
          <w:sz w:val="24"/>
          <w:szCs w:val="24"/>
        </w:rPr>
        <w:t>（二十八）确定成交候选供应商</w:t>
      </w:r>
    </w:p>
    <w:p>
      <w:pPr>
        <w:snapToGrid w:val="0"/>
        <w:spacing w:line="500" w:lineRule="exact"/>
        <w:ind w:firstLine="472" w:firstLineChars="197"/>
        <w:rPr>
          <w:rFonts w:ascii="宋体" w:hAnsi="宋体"/>
          <w:sz w:val="24"/>
          <w:szCs w:val="24"/>
        </w:rPr>
      </w:pPr>
      <w:r>
        <w:rPr>
          <w:rFonts w:hint="eastAsia" w:ascii="宋体" w:hAnsi="宋体"/>
          <w:sz w:val="24"/>
          <w:szCs w:val="24"/>
        </w:rPr>
        <w:t>28.1 经评审为有投标的供应商后，由评标委员会采用综合评分法对供应商的投标文件和投标报价进行综合评分。</w:t>
      </w:r>
    </w:p>
    <w:p>
      <w:pPr>
        <w:snapToGrid w:val="0"/>
        <w:spacing w:line="500" w:lineRule="exact"/>
        <w:ind w:firstLine="472" w:firstLineChars="197"/>
        <w:rPr>
          <w:rFonts w:ascii="宋体" w:hAnsi="宋体"/>
          <w:bCs/>
          <w:sz w:val="24"/>
          <w:szCs w:val="24"/>
        </w:rPr>
      </w:pPr>
      <w:r>
        <w:rPr>
          <w:rFonts w:hint="eastAsia" w:ascii="宋体" w:hAnsi="宋体"/>
          <w:bCs/>
          <w:sz w:val="24"/>
          <w:szCs w:val="24"/>
        </w:rPr>
        <w:t>评标委员会应当根据综合评分情况，按照评审得分由高到低顺序推荐3名以上成交候选供应商，并编写评审报告。评审得分相同的，按照最后报价由低到高的顺序推荐。评审得分且最后报价相同的，按照技术指标优劣顺序推荐。</w:t>
      </w:r>
    </w:p>
    <w:p>
      <w:pPr>
        <w:snapToGrid w:val="0"/>
        <w:spacing w:line="500" w:lineRule="exact"/>
        <w:ind w:firstLine="472" w:firstLineChars="197"/>
        <w:rPr>
          <w:rFonts w:ascii="宋体" w:hAnsi="宋体"/>
          <w:bCs/>
          <w:sz w:val="24"/>
          <w:szCs w:val="24"/>
        </w:rPr>
      </w:pPr>
      <w:r>
        <w:rPr>
          <w:rFonts w:hint="eastAsia" w:ascii="宋体" w:hAnsi="宋体"/>
          <w:bCs/>
          <w:sz w:val="24"/>
          <w:szCs w:val="24"/>
        </w:rPr>
        <w:t>28.</w:t>
      </w:r>
      <w:r>
        <w:rPr>
          <w:rFonts w:hint="eastAsia" w:ascii="宋体" w:hAnsi="宋体"/>
          <w:bCs/>
          <w:sz w:val="24"/>
          <w:szCs w:val="24"/>
          <w:lang w:val="en-US" w:eastAsia="zh-CN"/>
        </w:rPr>
        <w:t>2</w:t>
      </w:r>
      <w:r>
        <w:rPr>
          <w:rFonts w:ascii="宋体" w:hAnsi="宋体"/>
          <w:bCs/>
          <w:sz w:val="24"/>
          <w:szCs w:val="24"/>
        </w:rPr>
        <w:t>确定中标人的原则：</w:t>
      </w:r>
      <w:r>
        <w:rPr>
          <w:rFonts w:hint="eastAsia" w:ascii="宋体" w:hAnsi="宋体"/>
          <w:bCs/>
          <w:sz w:val="24"/>
          <w:szCs w:val="24"/>
        </w:rPr>
        <w:t>采购人</w:t>
      </w:r>
      <w:r>
        <w:rPr>
          <w:rFonts w:ascii="宋体" w:hAnsi="宋体"/>
          <w:bCs/>
          <w:sz w:val="24"/>
          <w:szCs w:val="24"/>
        </w:rPr>
        <w:t>应当确定排名第一的中标候选人为中标人。排名第一的中标候选人放弃中标、因不可抗力不能履行合同、或者被查实存在影响中标结果的违法行为等情形，不符合中标条件的，</w:t>
      </w:r>
      <w:r>
        <w:rPr>
          <w:rFonts w:hint="eastAsia" w:ascii="宋体" w:hAnsi="宋体"/>
          <w:bCs/>
          <w:sz w:val="24"/>
          <w:szCs w:val="24"/>
        </w:rPr>
        <w:t>采购人</w:t>
      </w:r>
      <w:r>
        <w:rPr>
          <w:rFonts w:ascii="宋体" w:hAnsi="宋体"/>
          <w:bCs/>
          <w:sz w:val="24"/>
          <w:szCs w:val="24"/>
        </w:rPr>
        <w:t>可以按照评标委员会提出的中标候选人名单排序依次确定其他中标候选人为中标人，也可以重新招标。</w:t>
      </w:r>
    </w:p>
    <w:p>
      <w:pPr>
        <w:snapToGrid w:val="0"/>
        <w:spacing w:line="500" w:lineRule="exact"/>
        <w:ind w:firstLine="482" w:firstLineChars="200"/>
        <w:rPr>
          <w:rFonts w:ascii="宋体" w:hAnsi="宋体"/>
          <w:b/>
          <w:sz w:val="24"/>
          <w:szCs w:val="24"/>
        </w:rPr>
      </w:pPr>
      <w:r>
        <w:rPr>
          <w:rFonts w:hint="eastAsia" w:ascii="宋体" w:hAnsi="宋体"/>
          <w:b/>
          <w:sz w:val="24"/>
          <w:szCs w:val="24"/>
        </w:rPr>
        <w:t>（二十九）评审过程</w:t>
      </w:r>
      <w:bookmarkEnd w:id="20"/>
      <w:r>
        <w:rPr>
          <w:rFonts w:hint="eastAsia" w:ascii="宋体" w:hAnsi="宋体"/>
          <w:b/>
          <w:sz w:val="24"/>
          <w:szCs w:val="24"/>
        </w:rPr>
        <w:t>保密</w:t>
      </w:r>
    </w:p>
    <w:p>
      <w:pPr>
        <w:snapToGrid w:val="0"/>
        <w:spacing w:line="500" w:lineRule="exact"/>
        <w:ind w:firstLine="480" w:firstLineChars="200"/>
        <w:rPr>
          <w:rFonts w:ascii="宋体" w:hAnsi="宋体"/>
          <w:sz w:val="24"/>
          <w:szCs w:val="24"/>
        </w:rPr>
      </w:pPr>
      <w:r>
        <w:rPr>
          <w:rFonts w:hint="eastAsia" w:ascii="宋体" w:hAnsi="宋体"/>
          <w:sz w:val="24"/>
          <w:szCs w:val="24"/>
        </w:rPr>
        <w:t>29</w:t>
      </w:r>
      <w:r>
        <w:rPr>
          <w:rFonts w:ascii="宋体" w:hAnsi="宋体"/>
          <w:sz w:val="24"/>
          <w:szCs w:val="24"/>
        </w:rPr>
        <w:t xml:space="preserve">.1 </w:t>
      </w:r>
      <w:r>
        <w:rPr>
          <w:rFonts w:hint="eastAsia" w:ascii="宋体" w:hAnsi="宋体"/>
          <w:sz w:val="24"/>
          <w:szCs w:val="24"/>
        </w:rPr>
        <w:t>在宣布成交结果之前，凡属于审查、澄清、评价、比较招标文件等有关信息，相关当事人均不得泄露给任何供应商或与评审工作无关的人员。</w:t>
      </w:r>
    </w:p>
    <w:p>
      <w:pPr>
        <w:snapToGrid w:val="0"/>
        <w:spacing w:line="500" w:lineRule="exact"/>
        <w:ind w:firstLine="480" w:firstLineChars="200"/>
        <w:rPr>
          <w:rFonts w:ascii="宋体" w:hAnsi="宋体"/>
          <w:sz w:val="24"/>
          <w:szCs w:val="24"/>
        </w:rPr>
      </w:pPr>
      <w:r>
        <w:rPr>
          <w:rFonts w:hint="eastAsia" w:ascii="宋体" w:hAnsi="宋体"/>
          <w:sz w:val="24"/>
          <w:szCs w:val="24"/>
        </w:rPr>
        <w:t>29</w:t>
      </w:r>
      <w:r>
        <w:rPr>
          <w:rFonts w:ascii="宋体" w:hAnsi="宋体"/>
          <w:sz w:val="24"/>
          <w:szCs w:val="24"/>
        </w:rPr>
        <w:t xml:space="preserve">.2 </w:t>
      </w:r>
      <w:r>
        <w:rPr>
          <w:rFonts w:hint="eastAsia" w:ascii="宋体" w:hAnsi="宋体"/>
          <w:sz w:val="24"/>
          <w:szCs w:val="24"/>
        </w:rPr>
        <w:t>供应商不得探听上述信息，不得以任何行为影响评审过程，否则其投标文件将被作为无效投标文件。</w:t>
      </w:r>
    </w:p>
    <w:p>
      <w:pPr>
        <w:snapToGrid w:val="0"/>
        <w:spacing w:line="500" w:lineRule="exact"/>
        <w:ind w:firstLine="480" w:firstLineChars="200"/>
        <w:rPr>
          <w:rFonts w:ascii="宋体" w:hAnsi="宋体"/>
          <w:sz w:val="24"/>
          <w:szCs w:val="24"/>
        </w:rPr>
      </w:pPr>
      <w:r>
        <w:rPr>
          <w:rFonts w:hint="eastAsia" w:ascii="宋体" w:hAnsi="宋体"/>
          <w:sz w:val="24"/>
          <w:szCs w:val="24"/>
        </w:rPr>
        <w:t>29.3 在评审期间，代理机构有专门工作人员与供应商进行联络。</w:t>
      </w:r>
    </w:p>
    <w:p>
      <w:pPr>
        <w:snapToGrid w:val="0"/>
        <w:spacing w:line="500" w:lineRule="exact"/>
        <w:ind w:firstLine="480" w:firstLineChars="200"/>
        <w:rPr>
          <w:rFonts w:ascii="宋体" w:hAnsi="宋体"/>
          <w:sz w:val="24"/>
          <w:szCs w:val="24"/>
        </w:rPr>
      </w:pPr>
      <w:r>
        <w:rPr>
          <w:rFonts w:hint="eastAsia" w:ascii="宋体" w:hAnsi="宋体"/>
          <w:sz w:val="24"/>
          <w:szCs w:val="24"/>
        </w:rPr>
        <w:t>29</w:t>
      </w:r>
      <w:r>
        <w:rPr>
          <w:rFonts w:ascii="宋体" w:hAnsi="宋体"/>
          <w:sz w:val="24"/>
          <w:szCs w:val="24"/>
        </w:rPr>
        <w:t xml:space="preserve">.4 </w:t>
      </w:r>
      <w:r>
        <w:rPr>
          <w:rFonts w:hint="eastAsia" w:ascii="宋体" w:hAnsi="宋体"/>
          <w:sz w:val="24"/>
          <w:szCs w:val="24"/>
        </w:rPr>
        <w:t>采购人和评标委员会不向未成交的供应商解释未成交原因，也不对评审过程中的细节问题进行公布。</w:t>
      </w:r>
    </w:p>
    <w:p>
      <w:pPr>
        <w:snapToGrid w:val="0"/>
        <w:spacing w:line="500" w:lineRule="exact"/>
        <w:ind w:firstLine="200"/>
        <w:jc w:val="center"/>
        <w:outlineLvl w:val="1"/>
        <w:rPr>
          <w:rFonts w:ascii="宋体" w:hAnsi="宋体"/>
          <w:b/>
          <w:sz w:val="24"/>
          <w:szCs w:val="24"/>
        </w:rPr>
      </w:pPr>
      <w:r>
        <w:rPr>
          <w:rFonts w:hint="eastAsia" w:ascii="宋体" w:hAnsi="宋体"/>
          <w:b/>
          <w:sz w:val="24"/>
          <w:szCs w:val="24"/>
        </w:rPr>
        <w:br w:type="page"/>
      </w:r>
      <w:bookmarkStart w:id="21" w:name="_Toc28256"/>
      <w:r>
        <w:rPr>
          <w:rFonts w:hint="eastAsia" w:ascii="宋体" w:hAnsi="宋体"/>
          <w:b/>
          <w:sz w:val="24"/>
          <w:szCs w:val="24"/>
        </w:rPr>
        <w:t>七、评标办法</w:t>
      </w:r>
      <w:bookmarkEnd w:id="21"/>
    </w:p>
    <w:p>
      <w:pPr>
        <w:snapToGrid w:val="0"/>
        <w:spacing w:line="440" w:lineRule="exact"/>
        <w:rPr>
          <w:rFonts w:ascii="宋体" w:hAnsi="宋体"/>
          <w:b/>
          <w:bCs/>
          <w:sz w:val="24"/>
          <w:szCs w:val="24"/>
        </w:rPr>
      </w:pPr>
      <w:r>
        <w:rPr>
          <w:rFonts w:hint="eastAsia" w:ascii="宋体" w:hAnsi="宋体"/>
          <w:b/>
          <w:sz w:val="24"/>
          <w:szCs w:val="24"/>
        </w:rPr>
        <w:t>（三十）</w:t>
      </w:r>
      <w:r>
        <w:rPr>
          <w:rFonts w:hint="eastAsia" w:ascii="宋体" w:hAnsi="宋体"/>
          <w:b/>
          <w:bCs/>
          <w:sz w:val="24"/>
          <w:szCs w:val="24"/>
        </w:rPr>
        <w:t>资格审查</w:t>
      </w:r>
    </w:p>
    <w:p>
      <w:pPr>
        <w:snapToGrid w:val="0"/>
        <w:spacing w:line="440" w:lineRule="exact"/>
        <w:jc w:val="center"/>
        <w:rPr>
          <w:rFonts w:ascii="宋体" w:hAnsi="宋体"/>
          <w:b/>
          <w:sz w:val="24"/>
          <w:szCs w:val="24"/>
        </w:rPr>
      </w:pPr>
      <w:r>
        <w:rPr>
          <w:rFonts w:hint="eastAsia" w:ascii="宋体" w:hAnsi="宋体"/>
          <w:b/>
          <w:bCs/>
          <w:sz w:val="24"/>
          <w:szCs w:val="24"/>
        </w:rPr>
        <w:t>资格审查标准</w:t>
      </w:r>
    </w:p>
    <w:p>
      <w:pPr>
        <w:snapToGrid w:val="0"/>
        <w:spacing w:line="440" w:lineRule="exact"/>
        <w:jc w:val="left"/>
        <w:rPr>
          <w:rFonts w:ascii="宋体" w:hAnsi="宋体"/>
          <w:b/>
          <w:bCs/>
          <w:sz w:val="24"/>
          <w:szCs w:val="24"/>
        </w:rPr>
      </w:pPr>
    </w:p>
    <w:tbl>
      <w:tblPr>
        <w:tblStyle w:val="30"/>
        <w:tblW w:w="98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6570"/>
        <w:gridCol w:w="855"/>
        <w:gridCol w:w="915"/>
        <w:gridCol w:w="7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8" w:hRule="atLeast"/>
        </w:trPr>
        <w:tc>
          <w:tcPr>
            <w:tcW w:w="702" w:type="dxa"/>
            <w:tcBorders>
              <w:bottom w:val="single" w:color="auto" w:sz="4" w:space="0"/>
            </w:tcBorders>
            <w:vAlign w:val="center"/>
          </w:tcPr>
          <w:p>
            <w:pPr>
              <w:spacing w:line="360" w:lineRule="auto"/>
              <w:jc w:val="left"/>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lang w:val="en-US" w:eastAsia="zh-CN"/>
              </w:rPr>
              <w:t>序号</w:t>
            </w:r>
          </w:p>
        </w:tc>
        <w:tc>
          <w:tcPr>
            <w:tcW w:w="6570" w:type="dxa"/>
            <w:tcBorders>
              <w:bottom w:val="single" w:color="auto" w:sz="4" w:space="0"/>
            </w:tcBorders>
            <w:vAlign w:val="center"/>
          </w:tcPr>
          <w:p>
            <w:pPr>
              <w:spacing w:line="360" w:lineRule="auto"/>
              <w:jc w:val="left"/>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lang w:val="en-US" w:eastAsia="zh-CN"/>
              </w:rPr>
              <w:t>评审内容及标准</w:t>
            </w:r>
          </w:p>
        </w:tc>
        <w:tc>
          <w:tcPr>
            <w:tcW w:w="855" w:type="dxa"/>
            <w:tcBorders>
              <w:bottom w:val="single" w:color="auto" w:sz="4" w:space="0"/>
            </w:tcBorders>
            <w:vAlign w:val="center"/>
          </w:tcPr>
          <w:p>
            <w:pPr>
              <w:spacing w:line="360" w:lineRule="auto"/>
              <w:jc w:val="left"/>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lang w:val="en-US" w:eastAsia="zh-CN"/>
              </w:rPr>
              <w:t>供应商1</w:t>
            </w:r>
          </w:p>
        </w:tc>
        <w:tc>
          <w:tcPr>
            <w:tcW w:w="915" w:type="dxa"/>
            <w:tcBorders>
              <w:bottom w:val="single" w:color="auto" w:sz="4" w:space="0"/>
            </w:tcBorders>
            <w:vAlign w:val="center"/>
          </w:tcPr>
          <w:p>
            <w:pPr>
              <w:spacing w:line="360" w:lineRule="auto"/>
              <w:jc w:val="left"/>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lang w:val="en-US" w:eastAsia="zh-CN"/>
              </w:rPr>
              <w:t>供应商2</w:t>
            </w:r>
          </w:p>
        </w:tc>
        <w:tc>
          <w:tcPr>
            <w:tcW w:w="789" w:type="dxa"/>
            <w:tcBorders>
              <w:bottom w:val="single" w:color="auto" w:sz="4" w:space="0"/>
            </w:tcBorders>
            <w:vAlign w:val="center"/>
          </w:tcPr>
          <w:p>
            <w:pPr>
              <w:spacing w:line="360" w:lineRule="auto"/>
              <w:jc w:val="left"/>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02" w:type="dxa"/>
            <w:vAlign w:val="center"/>
          </w:tcPr>
          <w:p>
            <w:pPr>
              <w:spacing w:line="360" w:lineRule="auto"/>
              <w:jc w:val="left"/>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lang w:val="en-US" w:eastAsia="zh-CN"/>
              </w:rPr>
              <w:t>1</w:t>
            </w:r>
          </w:p>
        </w:tc>
        <w:tc>
          <w:tcPr>
            <w:tcW w:w="6570" w:type="dxa"/>
            <w:vAlign w:val="center"/>
          </w:tcPr>
          <w:p>
            <w:pPr>
              <w:spacing w:line="360" w:lineRule="auto"/>
              <w:jc w:val="left"/>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lang w:val="en-US" w:eastAsia="zh-CN"/>
              </w:rPr>
              <w:t>满足《中华人民共和国政府采购法》第二十二条规定；</w:t>
            </w:r>
          </w:p>
        </w:tc>
        <w:tc>
          <w:tcPr>
            <w:tcW w:w="855" w:type="dxa"/>
            <w:vAlign w:val="center"/>
          </w:tcPr>
          <w:p>
            <w:pPr>
              <w:spacing w:line="360" w:lineRule="auto"/>
              <w:jc w:val="left"/>
              <w:rPr>
                <w:rFonts w:hint="eastAsia" w:ascii="宋体" w:hAnsi="宋体" w:eastAsia="宋体" w:cs="宋体"/>
                <w:spacing w:val="-2"/>
                <w:sz w:val="24"/>
                <w:szCs w:val="24"/>
                <w:lang w:val="en-US" w:eastAsia="zh-CN"/>
              </w:rPr>
            </w:pPr>
          </w:p>
        </w:tc>
        <w:tc>
          <w:tcPr>
            <w:tcW w:w="915" w:type="dxa"/>
            <w:vAlign w:val="center"/>
          </w:tcPr>
          <w:p>
            <w:pPr>
              <w:spacing w:line="360" w:lineRule="auto"/>
              <w:jc w:val="left"/>
              <w:rPr>
                <w:rFonts w:hint="eastAsia" w:ascii="宋体" w:hAnsi="宋体" w:eastAsia="宋体" w:cs="宋体"/>
                <w:spacing w:val="-2"/>
                <w:sz w:val="24"/>
                <w:szCs w:val="24"/>
                <w:lang w:val="en-US" w:eastAsia="zh-CN"/>
              </w:rPr>
            </w:pPr>
          </w:p>
        </w:tc>
        <w:tc>
          <w:tcPr>
            <w:tcW w:w="789" w:type="dxa"/>
            <w:vAlign w:val="center"/>
          </w:tcPr>
          <w:p>
            <w:pPr>
              <w:spacing w:line="360" w:lineRule="auto"/>
              <w:jc w:val="left"/>
              <w:rPr>
                <w:rFonts w:hint="eastAsia" w:ascii="宋体" w:hAnsi="宋体" w:eastAsia="宋体" w:cs="宋体"/>
                <w:spacing w:val="-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02" w:type="dxa"/>
            <w:vAlign w:val="center"/>
          </w:tcPr>
          <w:p>
            <w:pPr>
              <w:spacing w:line="360" w:lineRule="auto"/>
              <w:jc w:val="left"/>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lang w:val="en-US" w:eastAsia="zh-CN"/>
              </w:rPr>
              <w:t>2</w:t>
            </w:r>
          </w:p>
        </w:tc>
        <w:tc>
          <w:tcPr>
            <w:tcW w:w="6570" w:type="dxa"/>
            <w:vAlign w:val="center"/>
          </w:tcPr>
          <w:p>
            <w:pPr>
              <w:spacing w:line="360" w:lineRule="auto"/>
              <w:jc w:val="left"/>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lang w:val="en-US" w:eastAsia="zh-CN"/>
              </w:rPr>
              <w:t>供应商须是中华人民共和国境内注册，具有有效的营业执照；</w:t>
            </w:r>
          </w:p>
        </w:tc>
        <w:tc>
          <w:tcPr>
            <w:tcW w:w="855" w:type="dxa"/>
            <w:vAlign w:val="center"/>
          </w:tcPr>
          <w:p>
            <w:pPr>
              <w:spacing w:line="360" w:lineRule="auto"/>
              <w:jc w:val="left"/>
              <w:rPr>
                <w:rFonts w:hint="eastAsia" w:ascii="宋体" w:hAnsi="宋体" w:eastAsia="宋体" w:cs="宋体"/>
                <w:spacing w:val="-2"/>
                <w:sz w:val="24"/>
                <w:szCs w:val="24"/>
                <w:lang w:val="en-US" w:eastAsia="zh-CN"/>
              </w:rPr>
            </w:pPr>
          </w:p>
        </w:tc>
        <w:tc>
          <w:tcPr>
            <w:tcW w:w="915" w:type="dxa"/>
            <w:vAlign w:val="center"/>
          </w:tcPr>
          <w:p>
            <w:pPr>
              <w:spacing w:line="360" w:lineRule="auto"/>
              <w:jc w:val="left"/>
              <w:rPr>
                <w:rFonts w:hint="eastAsia" w:ascii="宋体" w:hAnsi="宋体" w:eastAsia="宋体" w:cs="宋体"/>
                <w:spacing w:val="-2"/>
                <w:sz w:val="24"/>
                <w:szCs w:val="24"/>
                <w:lang w:val="en-US" w:eastAsia="zh-CN"/>
              </w:rPr>
            </w:pPr>
          </w:p>
        </w:tc>
        <w:tc>
          <w:tcPr>
            <w:tcW w:w="789" w:type="dxa"/>
            <w:vAlign w:val="center"/>
          </w:tcPr>
          <w:p>
            <w:pPr>
              <w:spacing w:line="360" w:lineRule="auto"/>
              <w:jc w:val="left"/>
              <w:rPr>
                <w:rFonts w:hint="eastAsia" w:ascii="宋体" w:hAnsi="宋体" w:eastAsia="宋体" w:cs="宋体"/>
                <w:spacing w:val="-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02" w:type="dxa"/>
            <w:vAlign w:val="center"/>
          </w:tcPr>
          <w:p>
            <w:pPr>
              <w:spacing w:line="360" w:lineRule="auto"/>
              <w:jc w:val="left"/>
              <w:rPr>
                <w:rFonts w:hint="default" w:ascii="宋体" w:hAnsi="宋体" w:eastAsia="宋体" w:cs="宋体"/>
                <w:spacing w:val="-2"/>
                <w:sz w:val="24"/>
                <w:szCs w:val="24"/>
                <w:lang w:val="en-US" w:eastAsia="zh-CN"/>
              </w:rPr>
            </w:pPr>
            <w:r>
              <w:rPr>
                <w:rFonts w:hint="eastAsia" w:ascii="宋体" w:hAnsi="宋体" w:cs="宋体"/>
                <w:spacing w:val="-2"/>
                <w:sz w:val="24"/>
                <w:szCs w:val="24"/>
                <w:lang w:val="en-US" w:eastAsia="zh-CN"/>
              </w:rPr>
              <w:t>3</w:t>
            </w:r>
          </w:p>
        </w:tc>
        <w:tc>
          <w:tcPr>
            <w:tcW w:w="6570" w:type="dxa"/>
            <w:vAlign w:val="center"/>
          </w:tcPr>
          <w:p>
            <w:pPr>
              <w:spacing w:line="360" w:lineRule="auto"/>
              <w:jc w:val="left"/>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lang w:val="en-US" w:eastAsia="zh-CN"/>
              </w:rPr>
              <w:t>供应商不得为“信用中国网站（www.creditchina.gov.cn）中列入失信被执行人和税收违法黑名单的供应商，不得为中国政府采购网（www.ccgp.gov.cn）政府采购严重违法失信行为记录名单中被财政部门禁止参加政府采购活动的供应商。</w:t>
            </w:r>
          </w:p>
        </w:tc>
        <w:tc>
          <w:tcPr>
            <w:tcW w:w="855" w:type="dxa"/>
            <w:vAlign w:val="center"/>
          </w:tcPr>
          <w:p>
            <w:pPr>
              <w:spacing w:line="360" w:lineRule="auto"/>
              <w:jc w:val="left"/>
              <w:rPr>
                <w:rFonts w:hint="eastAsia" w:ascii="宋体" w:hAnsi="宋体" w:eastAsia="宋体" w:cs="宋体"/>
                <w:spacing w:val="-2"/>
                <w:sz w:val="24"/>
                <w:szCs w:val="24"/>
                <w:lang w:val="en-US" w:eastAsia="zh-CN"/>
              </w:rPr>
            </w:pPr>
          </w:p>
        </w:tc>
        <w:tc>
          <w:tcPr>
            <w:tcW w:w="915" w:type="dxa"/>
            <w:vAlign w:val="center"/>
          </w:tcPr>
          <w:p>
            <w:pPr>
              <w:spacing w:line="360" w:lineRule="auto"/>
              <w:jc w:val="left"/>
              <w:rPr>
                <w:rFonts w:hint="eastAsia" w:ascii="宋体" w:hAnsi="宋体" w:eastAsia="宋体" w:cs="宋体"/>
                <w:spacing w:val="-2"/>
                <w:sz w:val="24"/>
                <w:szCs w:val="24"/>
                <w:lang w:val="en-US" w:eastAsia="zh-CN"/>
              </w:rPr>
            </w:pPr>
          </w:p>
        </w:tc>
        <w:tc>
          <w:tcPr>
            <w:tcW w:w="789" w:type="dxa"/>
            <w:vAlign w:val="center"/>
          </w:tcPr>
          <w:p>
            <w:pPr>
              <w:spacing w:line="360" w:lineRule="auto"/>
              <w:jc w:val="left"/>
              <w:rPr>
                <w:rFonts w:hint="eastAsia" w:ascii="宋体" w:hAnsi="宋体" w:eastAsia="宋体" w:cs="宋体"/>
                <w:spacing w:val="-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02" w:type="dxa"/>
            <w:vAlign w:val="center"/>
          </w:tcPr>
          <w:p>
            <w:pPr>
              <w:spacing w:line="360" w:lineRule="auto"/>
              <w:jc w:val="left"/>
              <w:rPr>
                <w:rFonts w:hint="default" w:ascii="宋体" w:hAnsi="宋体" w:cs="宋体"/>
                <w:spacing w:val="-2"/>
                <w:sz w:val="24"/>
                <w:szCs w:val="24"/>
                <w:lang w:val="en-US" w:eastAsia="zh-CN"/>
              </w:rPr>
            </w:pPr>
            <w:r>
              <w:rPr>
                <w:rFonts w:hint="eastAsia" w:ascii="宋体" w:hAnsi="宋体" w:cs="宋体"/>
                <w:spacing w:val="-2"/>
                <w:sz w:val="24"/>
                <w:szCs w:val="24"/>
                <w:lang w:val="en-US" w:eastAsia="zh-CN"/>
              </w:rPr>
              <w:t>4</w:t>
            </w:r>
          </w:p>
        </w:tc>
        <w:tc>
          <w:tcPr>
            <w:tcW w:w="6570" w:type="dxa"/>
            <w:vAlign w:val="center"/>
          </w:tcPr>
          <w:p>
            <w:pPr>
              <w:spacing w:line="360" w:lineRule="auto"/>
              <w:jc w:val="left"/>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lang w:val="en-US" w:eastAsia="zh-CN"/>
              </w:rPr>
              <w:t>供应商应为中小企业</w:t>
            </w:r>
          </w:p>
        </w:tc>
        <w:tc>
          <w:tcPr>
            <w:tcW w:w="855" w:type="dxa"/>
            <w:vAlign w:val="center"/>
          </w:tcPr>
          <w:p>
            <w:pPr>
              <w:spacing w:line="360" w:lineRule="auto"/>
              <w:jc w:val="left"/>
              <w:rPr>
                <w:rFonts w:hint="eastAsia" w:ascii="宋体" w:hAnsi="宋体" w:eastAsia="宋体" w:cs="宋体"/>
                <w:spacing w:val="-2"/>
                <w:sz w:val="24"/>
                <w:szCs w:val="24"/>
                <w:lang w:val="en-US" w:eastAsia="zh-CN"/>
              </w:rPr>
            </w:pPr>
          </w:p>
        </w:tc>
        <w:tc>
          <w:tcPr>
            <w:tcW w:w="915" w:type="dxa"/>
            <w:vAlign w:val="center"/>
          </w:tcPr>
          <w:p>
            <w:pPr>
              <w:spacing w:line="360" w:lineRule="auto"/>
              <w:jc w:val="left"/>
              <w:rPr>
                <w:rFonts w:hint="eastAsia" w:ascii="宋体" w:hAnsi="宋体" w:eastAsia="宋体" w:cs="宋体"/>
                <w:spacing w:val="-2"/>
                <w:sz w:val="24"/>
                <w:szCs w:val="24"/>
                <w:lang w:val="en-US" w:eastAsia="zh-CN"/>
              </w:rPr>
            </w:pPr>
          </w:p>
        </w:tc>
        <w:tc>
          <w:tcPr>
            <w:tcW w:w="789" w:type="dxa"/>
            <w:vAlign w:val="center"/>
          </w:tcPr>
          <w:p>
            <w:pPr>
              <w:spacing w:line="360" w:lineRule="auto"/>
              <w:jc w:val="left"/>
              <w:rPr>
                <w:rFonts w:hint="eastAsia" w:ascii="宋体" w:hAnsi="宋体" w:eastAsia="宋体" w:cs="宋体"/>
                <w:spacing w:val="-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7272" w:type="dxa"/>
            <w:gridSpan w:val="2"/>
            <w:vAlign w:val="center"/>
          </w:tcPr>
          <w:p>
            <w:pPr>
              <w:spacing w:line="360" w:lineRule="auto"/>
              <w:jc w:val="left"/>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lang w:val="en-US" w:eastAsia="zh-CN"/>
              </w:rPr>
              <w:t>结论：是否通过（资格审查合格后方可进入符合性审查阶段）</w:t>
            </w:r>
          </w:p>
        </w:tc>
        <w:tc>
          <w:tcPr>
            <w:tcW w:w="855" w:type="dxa"/>
            <w:vAlign w:val="center"/>
          </w:tcPr>
          <w:p>
            <w:pPr>
              <w:spacing w:line="360" w:lineRule="auto"/>
              <w:jc w:val="left"/>
              <w:rPr>
                <w:rFonts w:hint="eastAsia" w:ascii="宋体" w:hAnsi="宋体" w:eastAsia="宋体" w:cs="宋体"/>
                <w:spacing w:val="-2"/>
                <w:sz w:val="24"/>
                <w:szCs w:val="24"/>
                <w:lang w:val="en-US" w:eastAsia="zh-CN"/>
              </w:rPr>
            </w:pPr>
          </w:p>
        </w:tc>
        <w:tc>
          <w:tcPr>
            <w:tcW w:w="915" w:type="dxa"/>
            <w:vAlign w:val="center"/>
          </w:tcPr>
          <w:p>
            <w:pPr>
              <w:spacing w:line="360" w:lineRule="auto"/>
              <w:jc w:val="left"/>
              <w:rPr>
                <w:rFonts w:hint="eastAsia" w:ascii="宋体" w:hAnsi="宋体" w:eastAsia="宋体" w:cs="宋体"/>
                <w:spacing w:val="-2"/>
                <w:sz w:val="24"/>
                <w:szCs w:val="24"/>
                <w:lang w:val="en-US" w:eastAsia="zh-CN"/>
              </w:rPr>
            </w:pPr>
          </w:p>
        </w:tc>
        <w:tc>
          <w:tcPr>
            <w:tcW w:w="789" w:type="dxa"/>
            <w:vAlign w:val="center"/>
          </w:tcPr>
          <w:p>
            <w:pPr>
              <w:spacing w:line="360" w:lineRule="auto"/>
              <w:jc w:val="left"/>
              <w:rPr>
                <w:rFonts w:hint="eastAsia" w:ascii="宋体" w:hAnsi="宋体" w:eastAsia="宋体" w:cs="宋体"/>
                <w:spacing w:val="-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40" w:hRule="atLeast"/>
        </w:trPr>
        <w:tc>
          <w:tcPr>
            <w:tcW w:w="9831" w:type="dxa"/>
            <w:gridSpan w:val="5"/>
            <w:vAlign w:val="center"/>
          </w:tcPr>
          <w:p>
            <w:pPr>
              <w:spacing w:line="360" w:lineRule="auto"/>
              <w:jc w:val="left"/>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lang w:val="en-US" w:eastAsia="zh-CN"/>
              </w:rPr>
              <w:t>备注：如果投标文件中有一项未通过上述审查标准，评标委员会将认定整个投标文件不响应招标文件而予以投标无效，并且不允许供应商通过修改或撤销其不符合要求的差异或保留，使之成为具有响应性的投标。通过审核的以“√”标记；未通过的以“×”标记，并予以说明。</w:t>
            </w:r>
          </w:p>
        </w:tc>
      </w:tr>
    </w:tbl>
    <w:p>
      <w:pPr>
        <w:snapToGrid w:val="0"/>
        <w:spacing w:line="440" w:lineRule="exact"/>
        <w:jc w:val="center"/>
        <w:rPr>
          <w:rFonts w:ascii="宋体" w:hAnsi="宋体"/>
          <w:b/>
          <w:bCs/>
          <w:sz w:val="24"/>
          <w:szCs w:val="24"/>
        </w:rPr>
      </w:pPr>
      <w:r>
        <w:rPr>
          <w:rFonts w:hint="eastAsia" w:ascii="宋体" w:hAnsi="宋体"/>
          <w:b/>
          <w:bCs/>
          <w:sz w:val="24"/>
          <w:szCs w:val="24"/>
        </w:rPr>
        <w:br w:type="page"/>
      </w:r>
      <w:r>
        <w:rPr>
          <w:rFonts w:hint="eastAsia" w:ascii="宋体" w:hAnsi="宋体"/>
          <w:b/>
          <w:bCs/>
          <w:sz w:val="24"/>
          <w:szCs w:val="24"/>
        </w:rPr>
        <w:t>初步评审（符合性审查）</w:t>
      </w:r>
    </w:p>
    <w:tbl>
      <w:tblPr>
        <w:tblStyle w:val="30"/>
        <w:tblW w:w="98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537"/>
        <w:gridCol w:w="6084"/>
        <w:gridCol w:w="840"/>
        <w:gridCol w:w="915"/>
        <w:gridCol w:w="7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8" w:hRule="atLeast"/>
        </w:trPr>
        <w:tc>
          <w:tcPr>
            <w:tcW w:w="675" w:type="dxa"/>
            <w:tcBorders>
              <w:bottom w:val="single" w:color="auto" w:sz="4" w:space="0"/>
            </w:tcBorders>
            <w:vAlign w:val="center"/>
          </w:tcPr>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项目</w:t>
            </w:r>
          </w:p>
        </w:tc>
        <w:tc>
          <w:tcPr>
            <w:tcW w:w="6621" w:type="dxa"/>
            <w:gridSpan w:val="2"/>
            <w:tcBorders>
              <w:bottom w:val="single" w:color="auto" w:sz="4" w:space="0"/>
            </w:tcBorders>
            <w:vAlign w:val="center"/>
          </w:tcPr>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评  审  内  容</w:t>
            </w:r>
          </w:p>
        </w:tc>
        <w:tc>
          <w:tcPr>
            <w:tcW w:w="840" w:type="dxa"/>
            <w:tcBorders>
              <w:bottom w:val="single" w:color="auto" w:sz="4" w:space="0"/>
            </w:tcBorders>
            <w:vAlign w:val="center"/>
          </w:tcPr>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供应商1</w:t>
            </w:r>
          </w:p>
        </w:tc>
        <w:tc>
          <w:tcPr>
            <w:tcW w:w="915" w:type="dxa"/>
            <w:tcBorders>
              <w:bottom w:val="single" w:color="auto" w:sz="4" w:space="0"/>
            </w:tcBorders>
            <w:vAlign w:val="center"/>
          </w:tcPr>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供应商2</w:t>
            </w:r>
          </w:p>
        </w:tc>
        <w:tc>
          <w:tcPr>
            <w:tcW w:w="780" w:type="dxa"/>
            <w:tcBorders>
              <w:bottom w:val="single" w:color="auto" w:sz="4" w:space="0"/>
            </w:tcBorders>
            <w:vAlign w:val="center"/>
          </w:tcPr>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1" w:hRule="atLeast"/>
        </w:trPr>
        <w:tc>
          <w:tcPr>
            <w:tcW w:w="675" w:type="dxa"/>
            <w:vMerge w:val="restart"/>
            <w:vAlign w:val="center"/>
          </w:tcPr>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初</w:t>
            </w:r>
          </w:p>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步</w:t>
            </w:r>
          </w:p>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评</w:t>
            </w:r>
          </w:p>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审</w:t>
            </w:r>
          </w:p>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w:t>
            </w:r>
          </w:p>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符合性审查</w:t>
            </w:r>
          </w:p>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w:t>
            </w:r>
          </w:p>
        </w:tc>
        <w:tc>
          <w:tcPr>
            <w:tcW w:w="537" w:type="dxa"/>
            <w:vAlign w:val="center"/>
          </w:tcPr>
          <w:p>
            <w:pPr>
              <w:spacing w:line="360" w:lineRule="auto"/>
              <w:jc w:val="left"/>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lang w:val="en-US" w:eastAsia="zh-CN"/>
              </w:rPr>
              <w:t>1</w:t>
            </w:r>
          </w:p>
        </w:tc>
        <w:tc>
          <w:tcPr>
            <w:tcW w:w="6084" w:type="dxa"/>
            <w:vAlign w:val="center"/>
          </w:tcPr>
          <w:p>
            <w:pPr>
              <w:spacing w:line="360" w:lineRule="auto"/>
              <w:jc w:val="left"/>
              <w:rPr>
                <w:rFonts w:hint="default" w:ascii="宋体" w:hAnsi="宋体" w:eastAsia="宋体" w:cs="宋体"/>
                <w:spacing w:val="-2"/>
                <w:sz w:val="24"/>
                <w:szCs w:val="24"/>
                <w:lang w:val="en-US" w:eastAsia="zh-CN"/>
              </w:rPr>
            </w:pPr>
            <w:r>
              <w:rPr>
                <w:rFonts w:hint="eastAsia" w:ascii="宋体" w:hAnsi="宋体" w:eastAsia="宋体" w:cs="宋体"/>
                <w:spacing w:val="-2"/>
                <w:sz w:val="24"/>
                <w:szCs w:val="24"/>
              </w:rPr>
              <w:t>是否提供响应书且</w:t>
            </w:r>
            <w:r>
              <w:rPr>
                <w:rFonts w:hint="eastAsia" w:ascii="宋体" w:hAnsi="宋体" w:eastAsia="宋体" w:cs="宋体"/>
                <w:spacing w:val="-2"/>
                <w:sz w:val="24"/>
                <w:szCs w:val="24"/>
                <w:lang w:val="zh-CN"/>
              </w:rPr>
              <w:t>按照</w:t>
            </w:r>
            <w:r>
              <w:rPr>
                <w:rFonts w:hint="eastAsia" w:ascii="宋体" w:hAnsi="宋体" w:cs="宋体"/>
                <w:spacing w:val="-2"/>
                <w:sz w:val="24"/>
                <w:szCs w:val="24"/>
                <w:lang w:val="en-US" w:eastAsia="zh-CN"/>
              </w:rPr>
              <w:t>招标</w:t>
            </w:r>
            <w:r>
              <w:rPr>
                <w:rFonts w:hint="eastAsia" w:ascii="宋体" w:hAnsi="宋体" w:eastAsia="宋体" w:cs="宋体"/>
                <w:spacing w:val="-2"/>
                <w:sz w:val="24"/>
                <w:szCs w:val="24"/>
                <w:lang w:val="zh-CN"/>
              </w:rPr>
              <w:t>文件规定格式完整提供</w:t>
            </w:r>
            <w:r>
              <w:rPr>
                <w:rFonts w:hint="eastAsia" w:ascii="宋体" w:hAnsi="宋体" w:eastAsia="宋体" w:cs="宋体"/>
                <w:spacing w:val="-2"/>
                <w:sz w:val="24"/>
                <w:szCs w:val="24"/>
              </w:rPr>
              <w:t>；</w:t>
            </w:r>
          </w:p>
        </w:tc>
        <w:tc>
          <w:tcPr>
            <w:tcW w:w="840" w:type="dxa"/>
            <w:vAlign w:val="center"/>
          </w:tcPr>
          <w:p>
            <w:pPr>
              <w:spacing w:line="360" w:lineRule="auto"/>
              <w:jc w:val="left"/>
              <w:rPr>
                <w:rFonts w:hint="eastAsia" w:ascii="宋体" w:hAnsi="宋体" w:eastAsia="宋体" w:cs="宋体"/>
                <w:spacing w:val="-2"/>
                <w:sz w:val="24"/>
                <w:szCs w:val="24"/>
                <w:lang w:val="zh-CN"/>
              </w:rPr>
            </w:pPr>
          </w:p>
        </w:tc>
        <w:tc>
          <w:tcPr>
            <w:tcW w:w="915" w:type="dxa"/>
            <w:vAlign w:val="center"/>
          </w:tcPr>
          <w:p>
            <w:pPr>
              <w:spacing w:line="360" w:lineRule="auto"/>
              <w:jc w:val="left"/>
              <w:rPr>
                <w:rFonts w:hint="eastAsia" w:ascii="宋体" w:hAnsi="宋体" w:eastAsia="宋体" w:cs="宋体"/>
                <w:spacing w:val="-2"/>
                <w:sz w:val="24"/>
                <w:szCs w:val="24"/>
                <w:lang w:val="zh-CN"/>
              </w:rPr>
            </w:pPr>
          </w:p>
        </w:tc>
        <w:tc>
          <w:tcPr>
            <w:tcW w:w="780" w:type="dxa"/>
            <w:vAlign w:val="center"/>
          </w:tcPr>
          <w:p>
            <w:pPr>
              <w:spacing w:line="360" w:lineRule="auto"/>
              <w:jc w:val="left"/>
              <w:rPr>
                <w:rFonts w:hint="eastAsia" w:ascii="宋体" w:hAnsi="宋体" w:eastAsia="宋体" w:cs="宋体"/>
                <w:spacing w:val="-2"/>
                <w:sz w:val="24"/>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1" w:hRule="atLeast"/>
        </w:trPr>
        <w:tc>
          <w:tcPr>
            <w:tcW w:w="675" w:type="dxa"/>
            <w:vMerge w:val="continue"/>
            <w:vAlign w:val="center"/>
          </w:tcPr>
          <w:p>
            <w:pPr>
              <w:spacing w:line="360" w:lineRule="auto"/>
              <w:jc w:val="left"/>
              <w:rPr>
                <w:rFonts w:hint="eastAsia" w:ascii="宋体" w:hAnsi="宋体" w:eastAsia="宋体" w:cs="宋体"/>
                <w:spacing w:val="-2"/>
                <w:sz w:val="24"/>
                <w:szCs w:val="24"/>
                <w:lang w:val="zh-CN"/>
              </w:rPr>
            </w:pPr>
          </w:p>
        </w:tc>
        <w:tc>
          <w:tcPr>
            <w:tcW w:w="537" w:type="dxa"/>
            <w:vAlign w:val="center"/>
          </w:tcPr>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2</w:t>
            </w:r>
          </w:p>
        </w:tc>
        <w:tc>
          <w:tcPr>
            <w:tcW w:w="6084" w:type="dxa"/>
            <w:vAlign w:val="center"/>
          </w:tcPr>
          <w:p>
            <w:pPr>
              <w:spacing w:line="360" w:lineRule="auto"/>
              <w:jc w:val="left"/>
              <w:rPr>
                <w:rFonts w:hint="eastAsia" w:ascii="宋体" w:hAnsi="宋体" w:eastAsia="宋体" w:cs="宋体"/>
                <w:spacing w:val="-2"/>
                <w:sz w:val="24"/>
                <w:szCs w:val="24"/>
                <w:lang w:val="zh-CN"/>
              </w:rPr>
            </w:pPr>
            <w:r>
              <w:rPr>
                <w:rFonts w:hint="eastAsia" w:ascii="宋体" w:hAnsi="宋体" w:cs="宋体"/>
                <w:spacing w:val="-2"/>
                <w:sz w:val="24"/>
                <w:szCs w:val="24"/>
                <w:lang w:val="en-US" w:eastAsia="zh-CN"/>
              </w:rPr>
              <w:t>投标</w:t>
            </w:r>
            <w:r>
              <w:rPr>
                <w:rFonts w:hint="eastAsia" w:ascii="宋体" w:hAnsi="宋体" w:eastAsia="宋体" w:cs="宋体"/>
                <w:spacing w:val="-2"/>
                <w:sz w:val="24"/>
                <w:szCs w:val="24"/>
                <w:lang w:val="zh-CN"/>
              </w:rPr>
              <w:t>文件中法定代表人身份证明书是否按</w:t>
            </w:r>
            <w:r>
              <w:rPr>
                <w:rFonts w:hint="eastAsia" w:ascii="宋体" w:hAnsi="宋体" w:cs="宋体"/>
                <w:spacing w:val="-2"/>
                <w:sz w:val="24"/>
                <w:szCs w:val="24"/>
                <w:lang w:val="en-US" w:eastAsia="zh-CN"/>
              </w:rPr>
              <w:t>招标</w:t>
            </w:r>
            <w:r>
              <w:rPr>
                <w:rFonts w:hint="eastAsia" w:ascii="宋体" w:hAnsi="宋体" w:eastAsia="宋体" w:cs="宋体"/>
                <w:spacing w:val="-2"/>
                <w:sz w:val="24"/>
                <w:szCs w:val="24"/>
                <w:lang w:val="zh-CN"/>
              </w:rPr>
              <w:t>文件规定格式完整提供</w:t>
            </w:r>
            <w:r>
              <w:rPr>
                <w:rFonts w:hint="eastAsia" w:ascii="宋体" w:hAnsi="宋体" w:eastAsia="宋体" w:cs="宋体"/>
                <w:spacing w:val="-2"/>
                <w:sz w:val="24"/>
                <w:szCs w:val="24"/>
              </w:rPr>
              <w:t>；</w:t>
            </w:r>
          </w:p>
        </w:tc>
        <w:tc>
          <w:tcPr>
            <w:tcW w:w="840" w:type="dxa"/>
            <w:vAlign w:val="center"/>
          </w:tcPr>
          <w:p>
            <w:pPr>
              <w:spacing w:line="360" w:lineRule="auto"/>
              <w:jc w:val="left"/>
              <w:rPr>
                <w:rFonts w:hint="eastAsia" w:ascii="宋体" w:hAnsi="宋体" w:eastAsia="宋体" w:cs="宋体"/>
                <w:spacing w:val="-2"/>
                <w:sz w:val="24"/>
                <w:szCs w:val="24"/>
                <w:lang w:val="zh-CN"/>
              </w:rPr>
            </w:pPr>
          </w:p>
        </w:tc>
        <w:tc>
          <w:tcPr>
            <w:tcW w:w="915" w:type="dxa"/>
            <w:vAlign w:val="center"/>
          </w:tcPr>
          <w:p>
            <w:pPr>
              <w:spacing w:line="360" w:lineRule="auto"/>
              <w:jc w:val="left"/>
              <w:rPr>
                <w:rFonts w:hint="eastAsia" w:ascii="宋体" w:hAnsi="宋体" w:eastAsia="宋体" w:cs="宋体"/>
                <w:spacing w:val="-2"/>
                <w:sz w:val="24"/>
                <w:szCs w:val="24"/>
                <w:lang w:val="zh-CN"/>
              </w:rPr>
            </w:pPr>
          </w:p>
        </w:tc>
        <w:tc>
          <w:tcPr>
            <w:tcW w:w="780" w:type="dxa"/>
            <w:vAlign w:val="center"/>
          </w:tcPr>
          <w:p>
            <w:pPr>
              <w:spacing w:line="360" w:lineRule="auto"/>
              <w:jc w:val="left"/>
              <w:rPr>
                <w:rFonts w:hint="eastAsia" w:ascii="宋体" w:hAnsi="宋体" w:eastAsia="宋体" w:cs="宋体"/>
                <w:spacing w:val="-2"/>
                <w:sz w:val="24"/>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trPr>
        <w:tc>
          <w:tcPr>
            <w:tcW w:w="675" w:type="dxa"/>
            <w:vMerge w:val="continue"/>
            <w:vAlign w:val="center"/>
          </w:tcPr>
          <w:p>
            <w:pPr>
              <w:spacing w:line="360" w:lineRule="auto"/>
              <w:jc w:val="left"/>
              <w:rPr>
                <w:rFonts w:hint="eastAsia" w:ascii="宋体" w:hAnsi="宋体" w:eastAsia="宋体" w:cs="宋体"/>
                <w:spacing w:val="-2"/>
                <w:sz w:val="24"/>
                <w:szCs w:val="24"/>
                <w:lang w:val="zh-CN"/>
              </w:rPr>
            </w:pPr>
          </w:p>
        </w:tc>
        <w:tc>
          <w:tcPr>
            <w:tcW w:w="537" w:type="dxa"/>
            <w:vAlign w:val="center"/>
          </w:tcPr>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3</w:t>
            </w:r>
          </w:p>
        </w:tc>
        <w:tc>
          <w:tcPr>
            <w:tcW w:w="6084" w:type="dxa"/>
            <w:vAlign w:val="center"/>
          </w:tcPr>
          <w:p>
            <w:pPr>
              <w:spacing w:line="360" w:lineRule="auto"/>
              <w:jc w:val="left"/>
              <w:rPr>
                <w:rFonts w:hint="eastAsia" w:ascii="宋体" w:hAnsi="宋体" w:eastAsia="宋体" w:cs="宋体"/>
                <w:spacing w:val="-2"/>
                <w:sz w:val="24"/>
                <w:szCs w:val="24"/>
                <w:lang w:val="zh-CN"/>
              </w:rPr>
            </w:pPr>
            <w:r>
              <w:rPr>
                <w:rFonts w:hint="eastAsia" w:ascii="宋体" w:hAnsi="宋体" w:cs="宋体"/>
                <w:spacing w:val="-2"/>
                <w:sz w:val="24"/>
                <w:szCs w:val="24"/>
                <w:lang w:val="en-US" w:eastAsia="zh-CN"/>
              </w:rPr>
              <w:t>投标</w:t>
            </w:r>
            <w:r>
              <w:rPr>
                <w:rFonts w:hint="eastAsia" w:ascii="宋体" w:hAnsi="宋体" w:eastAsia="宋体" w:cs="宋体"/>
                <w:spacing w:val="-2"/>
                <w:sz w:val="24"/>
                <w:szCs w:val="24"/>
                <w:lang w:val="zh-CN"/>
              </w:rPr>
              <w:t>文件中法定代表人授权委托书是否按</w:t>
            </w:r>
            <w:r>
              <w:rPr>
                <w:rFonts w:hint="eastAsia" w:ascii="宋体" w:hAnsi="宋体" w:cs="宋体"/>
                <w:spacing w:val="-2"/>
                <w:sz w:val="24"/>
                <w:szCs w:val="24"/>
                <w:lang w:val="en-US" w:eastAsia="zh-CN"/>
              </w:rPr>
              <w:t>招标</w:t>
            </w:r>
            <w:r>
              <w:rPr>
                <w:rFonts w:hint="eastAsia" w:ascii="宋体" w:hAnsi="宋体" w:eastAsia="宋体" w:cs="宋体"/>
                <w:spacing w:val="-2"/>
                <w:sz w:val="24"/>
                <w:szCs w:val="24"/>
                <w:lang w:val="zh-CN"/>
              </w:rPr>
              <w:t>文件规定格式完整提供</w:t>
            </w:r>
            <w:r>
              <w:rPr>
                <w:rFonts w:hint="eastAsia" w:ascii="宋体" w:hAnsi="宋体" w:eastAsia="宋体" w:cs="宋体"/>
                <w:spacing w:val="-2"/>
                <w:sz w:val="24"/>
                <w:szCs w:val="24"/>
              </w:rPr>
              <w:t>；</w:t>
            </w:r>
          </w:p>
        </w:tc>
        <w:tc>
          <w:tcPr>
            <w:tcW w:w="840" w:type="dxa"/>
            <w:vAlign w:val="center"/>
          </w:tcPr>
          <w:p>
            <w:pPr>
              <w:spacing w:line="360" w:lineRule="auto"/>
              <w:jc w:val="left"/>
              <w:rPr>
                <w:rFonts w:hint="eastAsia" w:ascii="宋体" w:hAnsi="宋体" w:eastAsia="宋体" w:cs="宋体"/>
                <w:spacing w:val="-2"/>
                <w:sz w:val="24"/>
                <w:szCs w:val="24"/>
                <w:lang w:val="zh-CN"/>
              </w:rPr>
            </w:pPr>
          </w:p>
        </w:tc>
        <w:tc>
          <w:tcPr>
            <w:tcW w:w="915" w:type="dxa"/>
            <w:vAlign w:val="center"/>
          </w:tcPr>
          <w:p>
            <w:pPr>
              <w:spacing w:line="360" w:lineRule="auto"/>
              <w:jc w:val="left"/>
              <w:rPr>
                <w:rFonts w:hint="eastAsia" w:ascii="宋体" w:hAnsi="宋体" w:eastAsia="宋体" w:cs="宋体"/>
                <w:spacing w:val="-2"/>
                <w:sz w:val="24"/>
                <w:szCs w:val="24"/>
                <w:lang w:val="zh-CN"/>
              </w:rPr>
            </w:pPr>
          </w:p>
        </w:tc>
        <w:tc>
          <w:tcPr>
            <w:tcW w:w="780" w:type="dxa"/>
            <w:vAlign w:val="center"/>
          </w:tcPr>
          <w:p>
            <w:pPr>
              <w:spacing w:line="360" w:lineRule="auto"/>
              <w:jc w:val="left"/>
              <w:rPr>
                <w:rFonts w:hint="eastAsia" w:ascii="宋体" w:hAnsi="宋体" w:eastAsia="宋体" w:cs="宋体"/>
                <w:spacing w:val="-2"/>
                <w:sz w:val="24"/>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trPr>
        <w:tc>
          <w:tcPr>
            <w:tcW w:w="675" w:type="dxa"/>
            <w:vMerge w:val="continue"/>
            <w:vAlign w:val="center"/>
          </w:tcPr>
          <w:p>
            <w:pPr>
              <w:spacing w:line="360" w:lineRule="auto"/>
              <w:jc w:val="left"/>
              <w:rPr>
                <w:rFonts w:hint="eastAsia" w:ascii="宋体" w:hAnsi="宋体" w:eastAsia="宋体" w:cs="宋体"/>
                <w:spacing w:val="-2"/>
                <w:sz w:val="24"/>
                <w:szCs w:val="24"/>
                <w:lang w:val="zh-CN"/>
              </w:rPr>
            </w:pPr>
          </w:p>
        </w:tc>
        <w:tc>
          <w:tcPr>
            <w:tcW w:w="537" w:type="dxa"/>
            <w:vAlign w:val="center"/>
          </w:tcPr>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4</w:t>
            </w:r>
          </w:p>
        </w:tc>
        <w:tc>
          <w:tcPr>
            <w:tcW w:w="6084" w:type="dxa"/>
            <w:vAlign w:val="center"/>
          </w:tcPr>
          <w:p>
            <w:pPr>
              <w:spacing w:line="360" w:lineRule="auto"/>
              <w:jc w:val="left"/>
              <w:rPr>
                <w:rFonts w:hint="eastAsia" w:ascii="宋体" w:hAnsi="宋体" w:eastAsia="宋体" w:cs="宋体"/>
                <w:spacing w:val="-2"/>
                <w:sz w:val="24"/>
                <w:szCs w:val="24"/>
                <w:lang w:val="zh-CN"/>
              </w:rPr>
            </w:pPr>
            <w:r>
              <w:rPr>
                <w:rFonts w:hint="eastAsia" w:ascii="宋体" w:hAnsi="宋体" w:cs="宋体"/>
                <w:spacing w:val="-2"/>
                <w:sz w:val="24"/>
                <w:szCs w:val="24"/>
                <w:lang w:eastAsia="zh-CN"/>
              </w:rPr>
              <w:t>投标文件</w:t>
            </w:r>
            <w:r>
              <w:rPr>
                <w:rFonts w:hint="eastAsia" w:ascii="宋体" w:hAnsi="宋体" w:eastAsia="宋体" w:cs="宋体"/>
                <w:spacing w:val="-2"/>
                <w:sz w:val="24"/>
                <w:szCs w:val="24"/>
              </w:rPr>
              <w:t>是否按</w:t>
            </w:r>
            <w:r>
              <w:rPr>
                <w:rFonts w:hint="eastAsia" w:ascii="宋体" w:hAnsi="宋体" w:cs="宋体"/>
                <w:spacing w:val="-2"/>
                <w:sz w:val="24"/>
                <w:szCs w:val="24"/>
                <w:lang w:eastAsia="zh-CN"/>
              </w:rPr>
              <w:t>招标文件</w:t>
            </w:r>
            <w:r>
              <w:rPr>
                <w:rFonts w:hint="eastAsia" w:ascii="宋体" w:hAnsi="宋体" w:eastAsia="宋体" w:cs="宋体"/>
                <w:spacing w:val="-2"/>
                <w:sz w:val="24"/>
                <w:szCs w:val="24"/>
              </w:rPr>
              <w:t>要求盖章</w:t>
            </w:r>
            <w:r>
              <w:rPr>
                <w:rFonts w:hint="eastAsia" w:ascii="宋体" w:hAnsi="宋体" w:eastAsia="宋体" w:cs="宋体"/>
                <w:spacing w:val="-2"/>
                <w:sz w:val="24"/>
                <w:szCs w:val="24"/>
                <w:lang w:val="en-US" w:eastAsia="zh-CN"/>
              </w:rPr>
              <w:t>或签字</w:t>
            </w:r>
            <w:r>
              <w:rPr>
                <w:rFonts w:hint="eastAsia" w:ascii="宋体" w:hAnsi="宋体" w:eastAsia="宋体" w:cs="宋体"/>
                <w:spacing w:val="-2"/>
                <w:sz w:val="24"/>
                <w:szCs w:val="24"/>
              </w:rPr>
              <w:t>；</w:t>
            </w:r>
          </w:p>
        </w:tc>
        <w:tc>
          <w:tcPr>
            <w:tcW w:w="840" w:type="dxa"/>
            <w:vAlign w:val="center"/>
          </w:tcPr>
          <w:p>
            <w:pPr>
              <w:spacing w:line="360" w:lineRule="auto"/>
              <w:jc w:val="left"/>
              <w:rPr>
                <w:rFonts w:hint="eastAsia" w:ascii="宋体" w:hAnsi="宋体" w:eastAsia="宋体" w:cs="宋体"/>
                <w:spacing w:val="-2"/>
                <w:sz w:val="24"/>
                <w:szCs w:val="24"/>
                <w:lang w:val="zh-CN"/>
              </w:rPr>
            </w:pPr>
          </w:p>
        </w:tc>
        <w:tc>
          <w:tcPr>
            <w:tcW w:w="915" w:type="dxa"/>
            <w:vAlign w:val="center"/>
          </w:tcPr>
          <w:p>
            <w:pPr>
              <w:spacing w:line="360" w:lineRule="auto"/>
              <w:jc w:val="left"/>
              <w:rPr>
                <w:rFonts w:hint="eastAsia" w:ascii="宋体" w:hAnsi="宋体" w:eastAsia="宋体" w:cs="宋体"/>
                <w:spacing w:val="-2"/>
                <w:sz w:val="24"/>
                <w:szCs w:val="24"/>
                <w:lang w:val="zh-CN"/>
              </w:rPr>
            </w:pPr>
          </w:p>
        </w:tc>
        <w:tc>
          <w:tcPr>
            <w:tcW w:w="780" w:type="dxa"/>
            <w:vAlign w:val="center"/>
          </w:tcPr>
          <w:p>
            <w:pPr>
              <w:spacing w:line="360" w:lineRule="auto"/>
              <w:jc w:val="left"/>
              <w:rPr>
                <w:rFonts w:hint="eastAsia" w:ascii="宋体" w:hAnsi="宋体" w:eastAsia="宋体" w:cs="宋体"/>
                <w:spacing w:val="-2"/>
                <w:sz w:val="24"/>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0" w:hRule="atLeast"/>
        </w:trPr>
        <w:tc>
          <w:tcPr>
            <w:tcW w:w="675" w:type="dxa"/>
            <w:vMerge w:val="continue"/>
            <w:vAlign w:val="center"/>
          </w:tcPr>
          <w:p>
            <w:pPr>
              <w:spacing w:line="360" w:lineRule="auto"/>
              <w:jc w:val="left"/>
              <w:rPr>
                <w:rFonts w:hint="eastAsia" w:ascii="宋体" w:hAnsi="宋体" w:eastAsia="宋体" w:cs="宋体"/>
                <w:spacing w:val="-2"/>
                <w:sz w:val="24"/>
                <w:szCs w:val="24"/>
                <w:lang w:val="zh-CN"/>
              </w:rPr>
            </w:pPr>
          </w:p>
        </w:tc>
        <w:tc>
          <w:tcPr>
            <w:tcW w:w="537" w:type="dxa"/>
            <w:vAlign w:val="center"/>
          </w:tcPr>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5</w:t>
            </w:r>
          </w:p>
        </w:tc>
        <w:tc>
          <w:tcPr>
            <w:tcW w:w="6084" w:type="dxa"/>
            <w:vAlign w:val="center"/>
          </w:tcPr>
          <w:p>
            <w:pPr>
              <w:spacing w:line="360" w:lineRule="auto"/>
              <w:jc w:val="left"/>
              <w:rPr>
                <w:rFonts w:hint="eastAsia" w:ascii="宋体" w:hAnsi="宋体" w:eastAsia="宋体" w:cs="宋体"/>
                <w:spacing w:val="-2"/>
                <w:sz w:val="24"/>
                <w:szCs w:val="24"/>
                <w:lang w:val="zh-CN"/>
              </w:rPr>
            </w:pPr>
            <w:r>
              <w:rPr>
                <w:rFonts w:hint="eastAsia" w:ascii="宋体" w:hAnsi="宋体" w:cs="宋体"/>
                <w:spacing w:val="-2"/>
                <w:sz w:val="24"/>
                <w:szCs w:val="24"/>
                <w:lang w:val="en-US" w:eastAsia="zh-CN"/>
              </w:rPr>
              <w:t>投标</w:t>
            </w:r>
            <w:r>
              <w:rPr>
                <w:rFonts w:hint="eastAsia" w:ascii="宋体" w:hAnsi="宋体" w:eastAsia="宋体" w:cs="宋体"/>
                <w:spacing w:val="-2"/>
                <w:sz w:val="24"/>
                <w:szCs w:val="24"/>
              </w:rPr>
              <w:t>保证金的缴纳主体是否与供应商一致、提供投标担保符合</w:t>
            </w:r>
            <w:r>
              <w:rPr>
                <w:rFonts w:hint="eastAsia" w:ascii="宋体" w:hAnsi="宋体" w:cs="宋体"/>
                <w:spacing w:val="-2"/>
                <w:sz w:val="24"/>
                <w:szCs w:val="24"/>
                <w:lang w:eastAsia="zh-CN"/>
              </w:rPr>
              <w:t>招标文件</w:t>
            </w:r>
            <w:r>
              <w:rPr>
                <w:rFonts w:hint="eastAsia" w:ascii="宋体" w:hAnsi="宋体" w:eastAsia="宋体" w:cs="宋体"/>
                <w:spacing w:val="-2"/>
                <w:sz w:val="24"/>
                <w:szCs w:val="24"/>
              </w:rPr>
              <w:t>要求；</w:t>
            </w:r>
          </w:p>
        </w:tc>
        <w:tc>
          <w:tcPr>
            <w:tcW w:w="840" w:type="dxa"/>
            <w:vAlign w:val="center"/>
          </w:tcPr>
          <w:p>
            <w:pPr>
              <w:spacing w:line="360" w:lineRule="auto"/>
              <w:jc w:val="left"/>
              <w:rPr>
                <w:rFonts w:hint="eastAsia" w:ascii="宋体" w:hAnsi="宋体" w:eastAsia="宋体" w:cs="宋体"/>
                <w:spacing w:val="-2"/>
                <w:sz w:val="24"/>
                <w:szCs w:val="24"/>
                <w:lang w:val="zh-CN"/>
              </w:rPr>
            </w:pPr>
          </w:p>
        </w:tc>
        <w:tc>
          <w:tcPr>
            <w:tcW w:w="915" w:type="dxa"/>
            <w:vAlign w:val="center"/>
          </w:tcPr>
          <w:p>
            <w:pPr>
              <w:spacing w:line="360" w:lineRule="auto"/>
              <w:jc w:val="left"/>
              <w:rPr>
                <w:rFonts w:hint="eastAsia" w:ascii="宋体" w:hAnsi="宋体" w:eastAsia="宋体" w:cs="宋体"/>
                <w:spacing w:val="-2"/>
                <w:sz w:val="24"/>
                <w:szCs w:val="24"/>
                <w:lang w:val="zh-CN"/>
              </w:rPr>
            </w:pPr>
          </w:p>
        </w:tc>
        <w:tc>
          <w:tcPr>
            <w:tcW w:w="780" w:type="dxa"/>
            <w:vAlign w:val="center"/>
          </w:tcPr>
          <w:p>
            <w:pPr>
              <w:spacing w:line="360" w:lineRule="auto"/>
              <w:jc w:val="left"/>
              <w:rPr>
                <w:rFonts w:hint="eastAsia" w:ascii="宋体" w:hAnsi="宋体" w:eastAsia="宋体" w:cs="宋体"/>
                <w:spacing w:val="-2"/>
                <w:sz w:val="24"/>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trPr>
        <w:tc>
          <w:tcPr>
            <w:tcW w:w="675" w:type="dxa"/>
            <w:vMerge w:val="continue"/>
            <w:vAlign w:val="center"/>
          </w:tcPr>
          <w:p>
            <w:pPr>
              <w:spacing w:line="360" w:lineRule="auto"/>
              <w:jc w:val="left"/>
              <w:rPr>
                <w:rFonts w:hint="eastAsia" w:ascii="宋体" w:hAnsi="宋体" w:eastAsia="宋体" w:cs="宋体"/>
                <w:spacing w:val="-2"/>
                <w:sz w:val="24"/>
                <w:szCs w:val="24"/>
                <w:lang w:val="zh-CN"/>
              </w:rPr>
            </w:pPr>
          </w:p>
        </w:tc>
        <w:tc>
          <w:tcPr>
            <w:tcW w:w="537" w:type="dxa"/>
            <w:vAlign w:val="center"/>
          </w:tcPr>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6</w:t>
            </w:r>
          </w:p>
        </w:tc>
        <w:tc>
          <w:tcPr>
            <w:tcW w:w="6084" w:type="dxa"/>
            <w:vAlign w:val="center"/>
          </w:tcPr>
          <w:p>
            <w:pPr>
              <w:spacing w:line="360" w:lineRule="auto"/>
              <w:jc w:val="left"/>
              <w:rPr>
                <w:rFonts w:hint="eastAsia" w:ascii="宋体" w:hAnsi="宋体" w:eastAsia="宋体" w:cs="宋体"/>
                <w:spacing w:val="-2"/>
                <w:sz w:val="24"/>
                <w:szCs w:val="24"/>
                <w:lang w:val="zh-CN"/>
              </w:rPr>
            </w:pPr>
            <w:r>
              <w:rPr>
                <w:rFonts w:hint="eastAsia" w:ascii="宋体" w:hAnsi="宋体" w:cs="宋体"/>
                <w:spacing w:val="-2"/>
                <w:sz w:val="24"/>
                <w:szCs w:val="24"/>
                <w:lang w:eastAsia="zh-CN"/>
              </w:rPr>
              <w:t>投标文件</w:t>
            </w:r>
            <w:r>
              <w:rPr>
                <w:rFonts w:hint="eastAsia" w:ascii="宋体" w:hAnsi="宋体" w:eastAsia="宋体" w:cs="宋体"/>
                <w:spacing w:val="-2"/>
                <w:sz w:val="24"/>
                <w:szCs w:val="24"/>
              </w:rPr>
              <w:t>的</w:t>
            </w:r>
            <w:r>
              <w:rPr>
                <w:rFonts w:hint="eastAsia" w:ascii="宋体" w:hAnsi="宋体" w:eastAsia="宋体" w:cs="宋体"/>
                <w:spacing w:val="-2"/>
                <w:sz w:val="24"/>
                <w:szCs w:val="24"/>
                <w:lang w:val="en-US" w:eastAsia="zh-CN"/>
              </w:rPr>
              <w:t>供货</w:t>
            </w:r>
            <w:r>
              <w:rPr>
                <w:rFonts w:hint="eastAsia" w:ascii="宋体" w:hAnsi="宋体" w:eastAsia="宋体" w:cs="宋体"/>
                <w:spacing w:val="-2"/>
                <w:sz w:val="24"/>
                <w:szCs w:val="24"/>
              </w:rPr>
              <w:t>期</w:t>
            </w:r>
            <w:r>
              <w:rPr>
                <w:rFonts w:hint="eastAsia" w:ascii="宋体" w:hAnsi="宋体" w:eastAsia="宋体" w:cs="宋体"/>
                <w:spacing w:val="-2"/>
                <w:sz w:val="24"/>
                <w:szCs w:val="24"/>
                <w:lang w:eastAsia="zh-CN"/>
              </w:rPr>
              <w:t>、</w:t>
            </w:r>
            <w:r>
              <w:rPr>
                <w:rFonts w:hint="eastAsia" w:ascii="宋体" w:hAnsi="宋体" w:eastAsia="宋体" w:cs="宋体"/>
                <w:spacing w:val="-2"/>
                <w:sz w:val="24"/>
                <w:szCs w:val="24"/>
                <w:lang w:val="en-US" w:eastAsia="zh-CN"/>
              </w:rPr>
              <w:t>质保期</w:t>
            </w:r>
            <w:r>
              <w:rPr>
                <w:rFonts w:hint="eastAsia" w:ascii="宋体" w:hAnsi="宋体" w:eastAsia="宋体" w:cs="宋体"/>
                <w:spacing w:val="-2"/>
                <w:sz w:val="24"/>
                <w:szCs w:val="24"/>
              </w:rPr>
              <w:t>是否满足</w:t>
            </w:r>
            <w:r>
              <w:rPr>
                <w:rFonts w:hint="eastAsia" w:ascii="宋体" w:hAnsi="宋体" w:cs="宋体"/>
                <w:spacing w:val="-2"/>
                <w:sz w:val="24"/>
                <w:szCs w:val="24"/>
                <w:lang w:eastAsia="zh-CN"/>
              </w:rPr>
              <w:t>招标文件</w:t>
            </w:r>
            <w:r>
              <w:rPr>
                <w:rFonts w:hint="eastAsia" w:ascii="宋体" w:hAnsi="宋体" w:eastAsia="宋体" w:cs="宋体"/>
                <w:spacing w:val="-2"/>
                <w:sz w:val="24"/>
                <w:szCs w:val="24"/>
              </w:rPr>
              <w:t>规定期限；</w:t>
            </w:r>
          </w:p>
        </w:tc>
        <w:tc>
          <w:tcPr>
            <w:tcW w:w="840" w:type="dxa"/>
            <w:vAlign w:val="center"/>
          </w:tcPr>
          <w:p>
            <w:pPr>
              <w:spacing w:line="360" w:lineRule="auto"/>
              <w:jc w:val="left"/>
              <w:rPr>
                <w:rFonts w:hint="eastAsia" w:ascii="宋体" w:hAnsi="宋体" w:eastAsia="宋体" w:cs="宋体"/>
                <w:spacing w:val="-2"/>
                <w:sz w:val="24"/>
                <w:szCs w:val="24"/>
                <w:lang w:val="zh-CN"/>
              </w:rPr>
            </w:pPr>
          </w:p>
        </w:tc>
        <w:tc>
          <w:tcPr>
            <w:tcW w:w="915" w:type="dxa"/>
            <w:vAlign w:val="center"/>
          </w:tcPr>
          <w:p>
            <w:pPr>
              <w:spacing w:line="360" w:lineRule="auto"/>
              <w:jc w:val="left"/>
              <w:rPr>
                <w:rFonts w:hint="eastAsia" w:ascii="宋体" w:hAnsi="宋体" w:eastAsia="宋体" w:cs="宋体"/>
                <w:spacing w:val="-2"/>
                <w:sz w:val="24"/>
                <w:szCs w:val="24"/>
                <w:lang w:val="zh-CN"/>
              </w:rPr>
            </w:pPr>
          </w:p>
        </w:tc>
        <w:tc>
          <w:tcPr>
            <w:tcW w:w="780" w:type="dxa"/>
            <w:vAlign w:val="center"/>
          </w:tcPr>
          <w:p>
            <w:pPr>
              <w:spacing w:line="360" w:lineRule="auto"/>
              <w:jc w:val="left"/>
              <w:rPr>
                <w:rFonts w:hint="eastAsia" w:ascii="宋体" w:hAnsi="宋体" w:eastAsia="宋体" w:cs="宋体"/>
                <w:spacing w:val="-2"/>
                <w:sz w:val="24"/>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0" w:hRule="atLeast"/>
        </w:trPr>
        <w:tc>
          <w:tcPr>
            <w:tcW w:w="675" w:type="dxa"/>
            <w:vMerge w:val="continue"/>
            <w:vAlign w:val="center"/>
          </w:tcPr>
          <w:p>
            <w:pPr>
              <w:spacing w:line="360" w:lineRule="auto"/>
              <w:jc w:val="left"/>
              <w:rPr>
                <w:rFonts w:hint="eastAsia" w:ascii="宋体" w:hAnsi="宋体" w:eastAsia="宋体" w:cs="宋体"/>
                <w:spacing w:val="-2"/>
                <w:sz w:val="24"/>
                <w:szCs w:val="24"/>
                <w:lang w:val="zh-CN"/>
              </w:rPr>
            </w:pPr>
          </w:p>
        </w:tc>
        <w:tc>
          <w:tcPr>
            <w:tcW w:w="537" w:type="dxa"/>
            <w:vAlign w:val="center"/>
          </w:tcPr>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7</w:t>
            </w:r>
          </w:p>
        </w:tc>
        <w:tc>
          <w:tcPr>
            <w:tcW w:w="6084" w:type="dxa"/>
            <w:vAlign w:val="center"/>
          </w:tcPr>
          <w:p>
            <w:pPr>
              <w:spacing w:line="360" w:lineRule="auto"/>
              <w:jc w:val="left"/>
              <w:rPr>
                <w:rFonts w:hint="eastAsia" w:ascii="宋体" w:hAnsi="宋体" w:eastAsia="宋体" w:cs="宋体"/>
                <w:spacing w:val="-2"/>
                <w:sz w:val="24"/>
                <w:szCs w:val="24"/>
                <w:lang w:val="zh-CN"/>
              </w:rPr>
            </w:pPr>
            <w:r>
              <w:rPr>
                <w:rFonts w:hint="eastAsia" w:ascii="宋体" w:hAnsi="宋体" w:cs="宋体"/>
                <w:spacing w:val="-2"/>
                <w:sz w:val="24"/>
                <w:szCs w:val="24"/>
                <w:lang w:val="en-US" w:eastAsia="zh-CN"/>
              </w:rPr>
              <w:t>投标</w:t>
            </w:r>
            <w:r>
              <w:rPr>
                <w:rFonts w:hint="eastAsia" w:ascii="宋体" w:hAnsi="宋体" w:eastAsia="宋体" w:cs="宋体"/>
                <w:spacing w:val="-2"/>
                <w:sz w:val="24"/>
                <w:szCs w:val="24"/>
              </w:rPr>
              <w:t>有效期是否满足</w:t>
            </w:r>
            <w:r>
              <w:rPr>
                <w:rFonts w:hint="eastAsia" w:ascii="宋体" w:hAnsi="宋体" w:cs="宋体"/>
                <w:spacing w:val="-2"/>
                <w:sz w:val="24"/>
                <w:szCs w:val="24"/>
                <w:lang w:eastAsia="zh-CN"/>
              </w:rPr>
              <w:t>招标文件</w:t>
            </w:r>
            <w:r>
              <w:rPr>
                <w:rFonts w:hint="eastAsia" w:ascii="宋体" w:hAnsi="宋体" w:eastAsia="宋体" w:cs="宋体"/>
                <w:spacing w:val="-2"/>
                <w:sz w:val="24"/>
                <w:szCs w:val="24"/>
              </w:rPr>
              <w:t>要求的；</w:t>
            </w:r>
          </w:p>
        </w:tc>
        <w:tc>
          <w:tcPr>
            <w:tcW w:w="840" w:type="dxa"/>
            <w:vAlign w:val="center"/>
          </w:tcPr>
          <w:p>
            <w:pPr>
              <w:spacing w:line="360" w:lineRule="auto"/>
              <w:jc w:val="left"/>
              <w:rPr>
                <w:rFonts w:hint="eastAsia" w:ascii="宋体" w:hAnsi="宋体" w:eastAsia="宋体" w:cs="宋体"/>
                <w:spacing w:val="-2"/>
                <w:sz w:val="24"/>
                <w:szCs w:val="24"/>
                <w:lang w:val="zh-CN"/>
              </w:rPr>
            </w:pPr>
          </w:p>
        </w:tc>
        <w:tc>
          <w:tcPr>
            <w:tcW w:w="915" w:type="dxa"/>
            <w:vAlign w:val="center"/>
          </w:tcPr>
          <w:p>
            <w:pPr>
              <w:spacing w:line="360" w:lineRule="auto"/>
              <w:jc w:val="left"/>
              <w:rPr>
                <w:rFonts w:hint="eastAsia" w:ascii="宋体" w:hAnsi="宋体" w:eastAsia="宋体" w:cs="宋体"/>
                <w:spacing w:val="-2"/>
                <w:sz w:val="24"/>
                <w:szCs w:val="24"/>
                <w:lang w:val="zh-CN"/>
              </w:rPr>
            </w:pPr>
          </w:p>
        </w:tc>
        <w:tc>
          <w:tcPr>
            <w:tcW w:w="780" w:type="dxa"/>
            <w:vAlign w:val="center"/>
          </w:tcPr>
          <w:p>
            <w:pPr>
              <w:spacing w:line="360" w:lineRule="auto"/>
              <w:jc w:val="left"/>
              <w:rPr>
                <w:rFonts w:hint="eastAsia" w:ascii="宋体" w:hAnsi="宋体" w:eastAsia="宋体" w:cs="宋体"/>
                <w:spacing w:val="-2"/>
                <w:sz w:val="24"/>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5" w:hRule="atLeast"/>
        </w:trPr>
        <w:tc>
          <w:tcPr>
            <w:tcW w:w="675" w:type="dxa"/>
            <w:vMerge w:val="continue"/>
            <w:vAlign w:val="center"/>
          </w:tcPr>
          <w:p>
            <w:pPr>
              <w:spacing w:line="360" w:lineRule="auto"/>
              <w:jc w:val="left"/>
              <w:rPr>
                <w:rFonts w:hint="eastAsia" w:ascii="宋体" w:hAnsi="宋体" w:eastAsia="宋体" w:cs="宋体"/>
                <w:spacing w:val="-2"/>
                <w:sz w:val="24"/>
                <w:szCs w:val="24"/>
                <w:lang w:val="zh-CN"/>
              </w:rPr>
            </w:pPr>
          </w:p>
        </w:tc>
        <w:tc>
          <w:tcPr>
            <w:tcW w:w="537" w:type="dxa"/>
            <w:vAlign w:val="center"/>
          </w:tcPr>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8</w:t>
            </w:r>
          </w:p>
        </w:tc>
        <w:tc>
          <w:tcPr>
            <w:tcW w:w="6084" w:type="dxa"/>
            <w:vAlign w:val="center"/>
          </w:tcPr>
          <w:p>
            <w:pPr>
              <w:spacing w:line="360" w:lineRule="auto"/>
              <w:jc w:val="left"/>
              <w:rPr>
                <w:rFonts w:hint="eastAsia" w:ascii="宋体" w:hAnsi="宋体" w:eastAsia="宋体" w:cs="宋体"/>
                <w:spacing w:val="-2"/>
                <w:sz w:val="24"/>
                <w:szCs w:val="24"/>
                <w:lang w:val="zh-CN"/>
              </w:rPr>
            </w:pPr>
            <w:r>
              <w:rPr>
                <w:rFonts w:hint="eastAsia" w:ascii="宋体" w:hAnsi="宋体" w:cs="宋体"/>
                <w:spacing w:val="-2"/>
                <w:sz w:val="24"/>
                <w:szCs w:val="24"/>
                <w:lang w:eastAsia="zh-CN"/>
              </w:rPr>
              <w:t>投标文件</w:t>
            </w:r>
            <w:r>
              <w:rPr>
                <w:rFonts w:hint="eastAsia" w:ascii="宋体" w:hAnsi="宋体" w:eastAsia="宋体" w:cs="宋体"/>
                <w:spacing w:val="-2"/>
                <w:sz w:val="24"/>
                <w:szCs w:val="24"/>
              </w:rPr>
              <w:t>是否附有采购人不能接受的条件；</w:t>
            </w:r>
          </w:p>
        </w:tc>
        <w:tc>
          <w:tcPr>
            <w:tcW w:w="840" w:type="dxa"/>
            <w:vAlign w:val="center"/>
          </w:tcPr>
          <w:p>
            <w:pPr>
              <w:spacing w:line="360" w:lineRule="auto"/>
              <w:jc w:val="left"/>
              <w:rPr>
                <w:rFonts w:hint="eastAsia" w:ascii="宋体" w:hAnsi="宋体" w:eastAsia="宋体" w:cs="宋体"/>
                <w:spacing w:val="-2"/>
                <w:sz w:val="24"/>
                <w:szCs w:val="24"/>
                <w:lang w:val="zh-CN"/>
              </w:rPr>
            </w:pPr>
          </w:p>
        </w:tc>
        <w:tc>
          <w:tcPr>
            <w:tcW w:w="915" w:type="dxa"/>
            <w:vAlign w:val="center"/>
          </w:tcPr>
          <w:p>
            <w:pPr>
              <w:spacing w:line="360" w:lineRule="auto"/>
              <w:jc w:val="left"/>
              <w:rPr>
                <w:rFonts w:hint="eastAsia" w:ascii="宋体" w:hAnsi="宋体" w:eastAsia="宋体" w:cs="宋体"/>
                <w:spacing w:val="-2"/>
                <w:sz w:val="24"/>
                <w:szCs w:val="24"/>
                <w:lang w:val="zh-CN"/>
              </w:rPr>
            </w:pPr>
          </w:p>
        </w:tc>
        <w:tc>
          <w:tcPr>
            <w:tcW w:w="780" w:type="dxa"/>
            <w:vAlign w:val="center"/>
          </w:tcPr>
          <w:p>
            <w:pPr>
              <w:spacing w:line="360" w:lineRule="auto"/>
              <w:jc w:val="left"/>
              <w:rPr>
                <w:rFonts w:hint="eastAsia" w:ascii="宋体" w:hAnsi="宋体" w:eastAsia="宋体" w:cs="宋体"/>
                <w:spacing w:val="-2"/>
                <w:sz w:val="24"/>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5" w:hRule="atLeast"/>
        </w:trPr>
        <w:tc>
          <w:tcPr>
            <w:tcW w:w="675" w:type="dxa"/>
            <w:vMerge w:val="continue"/>
            <w:vAlign w:val="center"/>
          </w:tcPr>
          <w:p>
            <w:pPr>
              <w:spacing w:line="360" w:lineRule="auto"/>
              <w:jc w:val="left"/>
              <w:rPr>
                <w:rFonts w:hint="eastAsia" w:ascii="宋体" w:hAnsi="宋体" w:eastAsia="宋体" w:cs="宋体"/>
                <w:spacing w:val="-2"/>
                <w:sz w:val="24"/>
                <w:szCs w:val="24"/>
                <w:lang w:val="zh-CN"/>
              </w:rPr>
            </w:pPr>
          </w:p>
        </w:tc>
        <w:tc>
          <w:tcPr>
            <w:tcW w:w="537" w:type="dxa"/>
            <w:vAlign w:val="center"/>
          </w:tcPr>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9</w:t>
            </w:r>
          </w:p>
        </w:tc>
        <w:tc>
          <w:tcPr>
            <w:tcW w:w="6084" w:type="dxa"/>
            <w:vAlign w:val="center"/>
          </w:tcPr>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rPr>
              <w:t>是否满足</w:t>
            </w:r>
            <w:r>
              <w:rPr>
                <w:rFonts w:hint="eastAsia" w:ascii="宋体" w:hAnsi="宋体" w:cs="宋体"/>
                <w:spacing w:val="-2"/>
                <w:sz w:val="24"/>
                <w:szCs w:val="24"/>
                <w:lang w:eastAsia="zh-CN"/>
              </w:rPr>
              <w:t>招标文件</w:t>
            </w:r>
            <w:r>
              <w:rPr>
                <w:rFonts w:hint="eastAsia" w:ascii="宋体" w:hAnsi="宋体" w:eastAsia="宋体" w:cs="宋体"/>
                <w:spacing w:val="-2"/>
                <w:sz w:val="24"/>
                <w:szCs w:val="24"/>
              </w:rPr>
              <w:t>实质性要求的其他情形。</w:t>
            </w:r>
          </w:p>
        </w:tc>
        <w:tc>
          <w:tcPr>
            <w:tcW w:w="840" w:type="dxa"/>
            <w:vAlign w:val="center"/>
          </w:tcPr>
          <w:p>
            <w:pPr>
              <w:spacing w:line="360" w:lineRule="auto"/>
              <w:jc w:val="left"/>
              <w:rPr>
                <w:rFonts w:hint="eastAsia" w:ascii="宋体" w:hAnsi="宋体" w:eastAsia="宋体" w:cs="宋体"/>
                <w:spacing w:val="-2"/>
                <w:sz w:val="24"/>
                <w:szCs w:val="24"/>
                <w:lang w:val="zh-CN"/>
              </w:rPr>
            </w:pPr>
          </w:p>
        </w:tc>
        <w:tc>
          <w:tcPr>
            <w:tcW w:w="915" w:type="dxa"/>
            <w:vAlign w:val="center"/>
          </w:tcPr>
          <w:p>
            <w:pPr>
              <w:spacing w:line="360" w:lineRule="auto"/>
              <w:jc w:val="left"/>
              <w:rPr>
                <w:rFonts w:hint="eastAsia" w:ascii="宋体" w:hAnsi="宋体" w:eastAsia="宋体" w:cs="宋体"/>
                <w:spacing w:val="-2"/>
                <w:sz w:val="24"/>
                <w:szCs w:val="24"/>
                <w:lang w:val="zh-CN"/>
              </w:rPr>
            </w:pPr>
          </w:p>
        </w:tc>
        <w:tc>
          <w:tcPr>
            <w:tcW w:w="780" w:type="dxa"/>
            <w:vAlign w:val="center"/>
          </w:tcPr>
          <w:p>
            <w:pPr>
              <w:spacing w:line="360" w:lineRule="auto"/>
              <w:jc w:val="left"/>
              <w:rPr>
                <w:rFonts w:hint="eastAsia" w:ascii="宋体" w:hAnsi="宋体" w:eastAsia="宋体" w:cs="宋体"/>
                <w:spacing w:val="-2"/>
                <w:sz w:val="24"/>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675" w:type="dxa"/>
            <w:vMerge w:val="continue"/>
            <w:vAlign w:val="center"/>
          </w:tcPr>
          <w:p>
            <w:pPr>
              <w:spacing w:line="360" w:lineRule="auto"/>
              <w:jc w:val="left"/>
              <w:rPr>
                <w:rFonts w:hint="eastAsia" w:ascii="宋体" w:hAnsi="宋体" w:eastAsia="宋体" w:cs="宋体"/>
                <w:spacing w:val="-2"/>
                <w:sz w:val="24"/>
                <w:szCs w:val="24"/>
                <w:lang w:val="zh-CN"/>
              </w:rPr>
            </w:pPr>
          </w:p>
        </w:tc>
        <w:tc>
          <w:tcPr>
            <w:tcW w:w="537" w:type="dxa"/>
            <w:vAlign w:val="center"/>
          </w:tcPr>
          <w:p>
            <w:pPr>
              <w:spacing w:line="360" w:lineRule="auto"/>
              <w:jc w:val="left"/>
              <w:rPr>
                <w:rFonts w:hint="default" w:ascii="宋体" w:hAnsi="宋体" w:eastAsia="宋体" w:cs="宋体"/>
                <w:spacing w:val="-2"/>
                <w:sz w:val="24"/>
                <w:szCs w:val="24"/>
                <w:lang w:val="en-US" w:eastAsia="zh-CN"/>
              </w:rPr>
            </w:pPr>
            <w:r>
              <w:rPr>
                <w:rFonts w:hint="eastAsia" w:ascii="宋体" w:hAnsi="宋体" w:eastAsia="宋体" w:cs="宋体"/>
                <w:spacing w:val="-2"/>
                <w:sz w:val="24"/>
                <w:szCs w:val="24"/>
                <w:lang w:val="zh-CN"/>
              </w:rPr>
              <w:t>10</w:t>
            </w:r>
          </w:p>
        </w:tc>
        <w:tc>
          <w:tcPr>
            <w:tcW w:w="6084" w:type="dxa"/>
            <w:vAlign w:val="center"/>
          </w:tcPr>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rPr>
              <w:t>投标报价是否按照招标文件格式填写，投标报价是否唯一；</w:t>
            </w:r>
          </w:p>
        </w:tc>
        <w:tc>
          <w:tcPr>
            <w:tcW w:w="840" w:type="dxa"/>
            <w:vAlign w:val="center"/>
          </w:tcPr>
          <w:p>
            <w:pPr>
              <w:spacing w:line="360" w:lineRule="auto"/>
              <w:jc w:val="left"/>
              <w:rPr>
                <w:rFonts w:hint="eastAsia" w:ascii="宋体" w:hAnsi="宋体" w:eastAsia="宋体" w:cs="宋体"/>
                <w:spacing w:val="-2"/>
                <w:sz w:val="24"/>
                <w:szCs w:val="24"/>
                <w:lang w:val="zh-CN"/>
              </w:rPr>
            </w:pPr>
          </w:p>
        </w:tc>
        <w:tc>
          <w:tcPr>
            <w:tcW w:w="915" w:type="dxa"/>
            <w:vAlign w:val="center"/>
          </w:tcPr>
          <w:p>
            <w:pPr>
              <w:spacing w:line="360" w:lineRule="auto"/>
              <w:jc w:val="left"/>
              <w:rPr>
                <w:rFonts w:hint="eastAsia" w:ascii="宋体" w:hAnsi="宋体" w:eastAsia="宋体" w:cs="宋体"/>
                <w:spacing w:val="-2"/>
                <w:sz w:val="24"/>
                <w:szCs w:val="24"/>
                <w:lang w:val="zh-CN"/>
              </w:rPr>
            </w:pPr>
          </w:p>
        </w:tc>
        <w:tc>
          <w:tcPr>
            <w:tcW w:w="780" w:type="dxa"/>
            <w:vAlign w:val="center"/>
          </w:tcPr>
          <w:p>
            <w:pPr>
              <w:spacing w:line="360" w:lineRule="auto"/>
              <w:jc w:val="left"/>
              <w:rPr>
                <w:rFonts w:hint="eastAsia" w:ascii="宋体" w:hAnsi="宋体" w:eastAsia="宋体" w:cs="宋体"/>
                <w:spacing w:val="-2"/>
                <w:sz w:val="24"/>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6" w:hRule="atLeast"/>
        </w:trPr>
        <w:tc>
          <w:tcPr>
            <w:tcW w:w="9831" w:type="dxa"/>
            <w:gridSpan w:val="6"/>
            <w:vAlign w:val="center"/>
          </w:tcPr>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结论：是否通过初步评审（初步评审合格后方可进入详细评审阶段）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0" w:hRule="atLeast"/>
        </w:trPr>
        <w:tc>
          <w:tcPr>
            <w:tcW w:w="9831" w:type="dxa"/>
            <w:gridSpan w:val="6"/>
            <w:vAlign w:val="center"/>
          </w:tcPr>
          <w:p>
            <w:pPr>
              <w:spacing w:line="360" w:lineRule="auto"/>
              <w:jc w:val="left"/>
              <w:rPr>
                <w:rFonts w:hint="eastAsia" w:ascii="宋体" w:hAnsi="宋体" w:eastAsia="宋体" w:cs="宋体"/>
                <w:spacing w:val="-2"/>
                <w:sz w:val="24"/>
                <w:szCs w:val="24"/>
                <w:lang w:val="zh-CN"/>
              </w:rPr>
            </w:pPr>
            <w:r>
              <w:rPr>
                <w:rFonts w:hint="eastAsia" w:ascii="宋体" w:hAnsi="宋体" w:eastAsia="宋体" w:cs="宋体"/>
                <w:spacing w:val="-2"/>
                <w:sz w:val="24"/>
                <w:szCs w:val="24"/>
                <w:lang w:val="zh-CN"/>
              </w:rPr>
              <w:t>备注：如果投标文件中有一项未通过上述审查标准，评标委员会将认定整个投标文件不响应竞磋文件而予以投标无效，并且不允许供应商通过修改或撤销其不符合要求的差异或保留，使之成为具有响应性的投标。通过审核的以“√”标记；未通过的以“×”标记，并予以说明。</w:t>
            </w:r>
          </w:p>
        </w:tc>
      </w:tr>
    </w:tbl>
    <w:p>
      <w:pPr>
        <w:pStyle w:val="75"/>
        <w:numPr>
          <w:ilvl w:val="0"/>
          <w:numId w:val="0"/>
        </w:numPr>
        <w:shd w:val="clear" w:color="auto" w:fill="FFFFFF"/>
        <w:spacing w:line="440" w:lineRule="exact"/>
        <w:rPr>
          <w:rFonts w:hint="default" w:asciiTheme="minorEastAsia" w:hAnsiTheme="minorEastAsia" w:eastAsiaTheme="minorEastAsia" w:cstheme="minorEastAsia"/>
          <w:kern w:val="2"/>
          <w:sz w:val="24"/>
          <w:szCs w:val="24"/>
          <w:lang w:val="en-US" w:eastAsia="zh-CN" w:bidi="ar-SA"/>
        </w:rPr>
      </w:pPr>
      <w:r>
        <w:rPr>
          <w:rFonts w:hint="eastAsia" w:ascii="宋体" w:hAnsi="宋体"/>
          <w:b/>
          <w:sz w:val="24"/>
          <w:szCs w:val="24"/>
        </w:rPr>
        <w:br w:type="page"/>
      </w:r>
      <w:bookmarkStart w:id="22" w:name="_Hlk521877884"/>
      <w:r>
        <w:rPr>
          <w:rFonts w:hint="eastAsia" w:ascii="宋体" w:hAnsi="宋体"/>
          <w:b/>
          <w:sz w:val="24"/>
          <w:szCs w:val="24"/>
          <w:lang w:val="en-US" w:eastAsia="zh-CN"/>
        </w:rPr>
        <w:t>二、</w:t>
      </w:r>
      <w:r>
        <w:rPr>
          <w:rFonts w:hint="eastAsia" w:asciiTheme="minorEastAsia" w:hAnsiTheme="minorEastAsia" w:eastAsiaTheme="minorEastAsia" w:cstheme="minorEastAsia"/>
          <w:kern w:val="2"/>
          <w:sz w:val="24"/>
          <w:szCs w:val="24"/>
          <w:lang w:val="en-US" w:eastAsia="zh-CN" w:bidi="ar-SA"/>
        </w:rPr>
        <w:t>详细评审</w:t>
      </w:r>
      <w:bookmarkEnd w:id="22"/>
      <w:r>
        <w:rPr>
          <w:rFonts w:hint="eastAsia" w:asciiTheme="minorEastAsia" w:hAnsiTheme="minorEastAsia" w:eastAsiaTheme="minorEastAsia" w:cstheme="minorEastAsia"/>
          <w:kern w:val="2"/>
          <w:sz w:val="24"/>
          <w:szCs w:val="24"/>
          <w:lang w:val="en-US" w:eastAsia="zh-CN" w:bidi="ar-SA"/>
        </w:rPr>
        <w:t xml:space="preserve">                                                                     </w:t>
      </w:r>
    </w:p>
    <w:tbl>
      <w:tblPr>
        <w:tblStyle w:val="30"/>
        <w:tblW w:w="94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8"/>
        <w:gridCol w:w="993"/>
        <w:gridCol w:w="7111"/>
        <w:gridCol w:w="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3" w:type="dxa"/>
          <w:cantSplit/>
          <w:jc w:val="center"/>
        </w:trPr>
        <w:tc>
          <w:tcPr>
            <w:tcW w:w="1338"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jc w:val="center"/>
              <w:rPr>
                <w:rFonts w:asciiTheme="minorEastAsia" w:hAnsiTheme="minorEastAsia" w:eastAsiaTheme="minorEastAsia" w:cstheme="minorEastAsia"/>
                <w:kern w:val="2"/>
              </w:rPr>
            </w:pPr>
            <w:bookmarkStart w:id="23" w:name="_Toc32023"/>
            <w:r>
              <w:rPr>
                <w:rFonts w:hint="eastAsia" w:asciiTheme="minorEastAsia" w:hAnsiTheme="minorEastAsia" w:eastAsiaTheme="minorEastAsia" w:cstheme="minorEastAsia"/>
                <w:kern w:val="2"/>
              </w:rPr>
              <w:t>评审项目</w:t>
            </w:r>
          </w:p>
        </w:tc>
        <w:tc>
          <w:tcPr>
            <w:tcW w:w="993"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jc w:val="center"/>
              <w:rPr>
                <w:rFonts w:asciiTheme="minorEastAsia" w:hAnsiTheme="minorEastAsia" w:eastAsiaTheme="minorEastAsia" w:cstheme="minorEastAsia"/>
                <w:kern w:val="2"/>
              </w:rPr>
            </w:pPr>
            <w:r>
              <w:rPr>
                <w:rFonts w:hint="eastAsia" w:asciiTheme="minorEastAsia" w:hAnsiTheme="minorEastAsia" w:eastAsiaTheme="minorEastAsia" w:cstheme="minorEastAsia"/>
                <w:kern w:val="2"/>
              </w:rPr>
              <w:t>评分值</w:t>
            </w:r>
          </w:p>
        </w:tc>
        <w:tc>
          <w:tcPr>
            <w:tcW w:w="7111"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jc w:val="center"/>
              <w:rPr>
                <w:rFonts w:asciiTheme="minorEastAsia" w:hAnsiTheme="minorEastAsia" w:eastAsiaTheme="minorEastAsia" w:cstheme="minorEastAsia"/>
                <w:kern w:val="2"/>
              </w:rPr>
            </w:pPr>
            <w:r>
              <w:rPr>
                <w:rFonts w:hint="eastAsia" w:asciiTheme="minorEastAsia" w:hAnsiTheme="minorEastAsia" w:eastAsiaTheme="minorEastAsia" w:cstheme="minorEastAsia"/>
                <w:kern w:val="2"/>
              </w:rPr>
              <w:t>评分标准说明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55" w:type="dxa"/>
            <w:gridSpan w:val="4"/>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rPr>
                <w:rFonts w:asciiTheme="minorEastAsia" w:hAnsiTheme="minorEastAsia" w:eastAsiaTheme="minorEastAsia" w:cstheme="minorEastAsia"/>
                <w:kern w:val="2"/>
              </w:rPr>
            </w:pPr>
            <w:r>
              <w:rPr>
                <w:rFonts w:hint="eastAsia" w:asciiTheme="minorEastAsia" w:hAnsiTheme="minorEastAsia" w:eastAsiaTheme="minorEastAsia" w:cstheme="minorEastAsia"/>
                <w:kern w:val="2"/>
              </w:rPr>
              <w:t>一、价格部分</w:t>
            </w:r>
            <w:r>
              <w:rPr>
                <w:rFonts w:hint="eastAsia" w:asciiTheme="minorEastAsia" w:hAnsiTheme="minorEastAsia" w:eastAsiaTheme="minorEastAsia" w:cstheme="minorEastAsia"/>
                <w:kern w:val="2"/>
                <w:lang w:val="en-US" w:eastAsia="zh-CN"/>
              </w:rPr>
              <w:t>3</w:t>
            </w:r>
            <w:r>
              <w:rPr>
                <w:rFonts w:hint="eastAsia" w:asciiTheme="minorEastAsia" w:hAnsiTheme="minorEastAsia" w:eastAsiaTheme="minorEastAsia" w:cstheme="minorEastAsia"/>
                <w:kern w:val="2"/>
              </w:rPr>
              <w:t>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3" w:type="dxa"/>
          <w:cantSplit/>
          <w:jc w:val="center"/>
        </w:trPr>
        <w:tc>
          <w:tcPr>
            <w:tcW w:w="1338"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jc w:val="center"/>
              <w:rPr>
                <w:rFonts w:asciiTheme="minorEastAsia" w:hAnsiTheme="minorEastAsia" w:eastAsiaTheme="minorEastAsia" w:cstheme="minorEastAsia"/>
                <w:kern w:val="2"/>
              </w:rPr>
            </w:pPr>
            <w:r>
              <w:rPr>
                <w:rFonts w:hint="eastAsia" w:asciiTheme="minorEastAsia" w:hAnsiTheme="minorEastAsia" w:eastAsiaTheme="minorEastAsia" w:cstheme="minorEastAsia"/>
                <w:kern w:val="2"/>
              </w:rPr>
              <w:t>价格</w:t>
            </w:r>
          </w:p>
        </w:tc>
        <w:tc>
          <w:tcPr>
            <w:tcW w:w="993"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jc w:val="center"/>
              <w:rPr>
                <w:rFonts w:asciiTheme="minorEastAsia" w:hAnsiTheme="minorEastAsia" w:eastAsiaTheme="minorEastAsia" w:cstheme="minorEastAsia"/>
                <w:kern w:val="2"/>
              </w:rPr>
            </w:pPr>
            <w:r>
              <w:rPr>
                <w:rFonts w:hint="eastAsia" w:asciiTheme="minorEastAsia" w:hAnsiTheme="minorEastAsia" w:eastAsiaTheme="minorEastAsia" w:cstheme="minorEastAsia"/>
                <w:kern w:val="2"/>
                <w:lang w:val="en-US" w:eastAsia="zh-CN"/>
              </w:rPr>
              <w:t>3</w:t>
            </w:r>
            <w:r>
              <w:rPr>
                <w:rFonts w:hint="eastAsia" w:asciiTheme="minorEastAsia" w:hAnsiTheme="minorEastAsia" w:eastAsiaTheme="minorEastAsia" w:cstheme="minorEastAsia"/>
                <w:kern w:val="2"/>
              </w:rPr>
              <w:t>0分</w:t>
            </w:r>
          </w:p>
        </w:tc>
        <w:tc>
          <w:tcPr>
            <w:tcW w:w="7111"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rPr>
                <w:rFonts w:asciiTheme="minorEastAsia" w:hAnsiTheme="minorEastAsia" w:eastAsiaTheme="minorEastAsia" w:cstheme="minorEastAsia"/>
                <w:kern w:val="2"/>
              </w:rPr>
            </w:pPr>
            <w:r>
              <w:rPr>
                <w:rFonts w:hint="eastAsia" w:asciiTheme="minorEastAsia" w:hAnsiTheme="minorEastAsia" w:eastAsiaTheme="minorEastAsia" w:cstheme="minorEastAsia"/>
                <w:kern w:val="2"/>
              </w:rPr>
              <w:t>采用低价优先法计算，即满足招标文件要求且报价最低的价格为基准价，其价格分为满分。</w:t>
            </w:r>
          </w:p>
          <w:p>
            <w:pPr>
              <w:pStyle w:val="115"/>
              <w:spacing w:before="0" w:after="0" w:line="400" w:lineRule="exact"/>
              <w:ind w:firstLine="0"/>
              <w:rPr>
                <w:rFonts w:asciiTheme="minorEastAsia" w:hAnsiTheme="minorEastAsia" w:eastAsiaTheme="minorEastAsia" w:cstheme="minorEastAsia"/>
                <w:kern w:val="2"/>
              </w:rPr>
            </w:pPr>
            <w:r>
              <w:rPr>
                <w:rFonts w:hint="eastAsia" w:asciiTheme="minorEastAsia" w:hAnsiTheme="minorEastAsia" w:eastAsiaTheme="minorEastAsia" w:cstheme="minorEastAsia"/>
                <w:kern w:val="2"/>
              </w:rPr>
              <w:t>其他供应商的价格分统一按照下列公式计算：</w:t>
            </w:r>
          </w:p>
          <w:p>
            <w:pPr>
              <w:pStyle w:val="115"/>
              <w:spacing w:before="0" w:after="0" w:line="400" w:lineRule="exact"/>
              <w:ind w:firstLine="0"/>
              <w:rPr>
                <w:rFonts w:asciiTheme="minorEastAsia" w:hAnsiTheme="minorEastAsia" w:eastAsiaTheme="minorEastAsia" w:cstheme="minorEastAsia"/>
                <w:kern w:val="2"/>
              </w:rPr>
            </w:pPr>
            <w:r>
              <w:rPr>
                <w:rFonts w:hint="eastAsia" w:asciiTheme="minorEastAsia" w:hAnsiTheme="minorEastAsia" w:eastAsiaTheme="minorEastAsia" w:cstheme="minorEastAsia"/>
                <w:kern w:val="2"/>
              </w:rPr>
              <w:t>投标报价得分=（基准价／投标报价）×价格权值×100（小数点保留两位）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55" w:type="dxa"/>
            <w:gridSpan w:val="4"/>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rPr>
                <w:rFonts w:asciiTheme="minorEastAsia" w:hAnsiTheme="minorEastAsia" w:eastAsiaTheme="minorEastAsia" w:cstheme="minorEastAsia"/>
                <w:kern w:val="2"/>
              </w:rPr>
            </w:pPr>
            <w:r>
              <w:rPr>
                <w:rFonts w:hint="eastAsia" w:asciiTheme="minorEastAsia" w:hAnsiTheme="minorEastAsia" w:eastAsiaTheme="minorEastAsia" w:cstheme="minorEastAsia"/>
                <w:kern w:val="2"/>
              </w:rPr>
              <w:t>二、技术部分</w:t>
            </w:r>
            <w:r>
              <w:rPr>
                <w:rFonts w:hint="eastAsia" w:asciiTheme="minorEastAsia" w:hAnsiTheme="minorEastAsia" w:eastAsiaTheme="minorEastAsia" w:cstheme="minorEastAsia"/>
                <w:kern w:val="2"/>
                <w:lang w:val="en-US" w:eastAsia="zh-CN"/>
              </w:rPr>
              <w:t>55</w:t>
            </w:r>
            <w:r>
              <w:rPr>
                <w:rFonts w:hint="eastAsia" w:asciiTheme="minorEastAsia" w:hAnsiTheme="minorEastAsia" w:eastAsiaTheme="minorEastAsia" w:cstheme="minorEastAsia"/>
                <w:kern w:val="2"/>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3" w:type="dxa"/>
          <w:cantSplit/>
          <w:jc w:val="center"/>
        </w:trPr>
        <w:tc>
          <w:tcPr>
            <w:tcW w:w="1338"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jc w:val="center"/>
              <w:rPr>
                <w:rFonts w:asciiTheme="minorEastAsia" w:hAnsiTheme="minorEastAsia" w:eastAsiaTheme="minorEastAsia" w:cstheme="minorEastAsia"/>
                <w:kern w:val="2"/>
              </w:rPr>
            </w:pPr>
            <w:r>
              <w:rPr>
                <w:rFonts w:hint="eastAsia" w:asciiTheme="minorEastAsia" w:hAnsiTheme="minorEastAsia" w:eastAsiaTheme="minorEastAsia" w:cstheme="minorEastAsia"/>
                <w:kern w:val="2"/>
                <w:lang w:val="en-US" w:eastAsia="zh-CN"/>
              </w:rPr>
              <w:t>采购需求</w:t>
            </w:r>
            <w:r>
              <w:rPr>
                <w:rFonts w:hint="eastAsia" w:asciiTheme="minorEastAsia" w:hAnsiTheme="minorEastAsia" w:eastAsiaTheme="minorEastAsia" w:cstheme="minorEastAsia"/>
                <w:kern w:val="2"/>
              </w:rPr>
              <w:t>的响应程度</w:t>
            </w:r>
          </w:p>
        </w:tc>
        <w:tc>
          <w:tcPr>
            <w:tcW w:w="993"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jc w:val="center"/>
              <w:rPr>
                <w:rFonts w:hint="default" w:asciiTheme="minorEastAsia" w:hAnsiTheme="minorEastAsia" w:eastAsiaTheme="minorEastAsia" w:cstheme="minorEastAsia"/>
                <w:kern w:val="2"/>
                <w:lang w:val="en-US" w:eastAsia="zh-CN"/>
              </w:rPr>
            </w:pPr>
            <w:r>
              <w:rPr>
                <w:rFonts w:hint="eastAsia" w:asciiTheme="minorEastAsia" w:hAnsiTheme="minorEastAsia" w:eastAsiaTheme="minorEastAsia" w:cstheme="minorEastAsia"/>
                <w:kern w:val="2"/>
                <w:lang w:val="en-US" w:eastAsia="zh-CN"/>
              </w:rPr>
              <w:t>10</w:t>
            </w:r>
          </w:p>
        </w:tc>
        <w:tc>
          <w:tcPr>
            <w:tcW w:w="7111"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rPr>
                <w:rFonts w:hint="eastAsia" w:asciiTheme="minorEastAsia" w:hAnsiTheme="minorEastAsia" w:eastAsiaTheme="minorEastAsia" w:cstheme="minorEastAsia"/>
                <w:kern w:val="2"/>
                <w:lang w:eastAsia="zh-CN"/>
              </w:rPr>
            </w:pPr>
            <w:r>
              <w:rPr>
                <w:rFonts w:hint="eastAsia" w:asciiTheme="minorEastAsia" w:hAnsiTheme="minorEastAsia" w:eastAsiaTheme="minorEastAsia" w:cstheme="minorEastAsia"/>
                <w:kern w:val="2"/>
                <w:lang w:eastAsia="zh-CN"/>
              </w:rPr>
              <w:t>针对服务要求进行逐条应答，应答明确且全部满足、阐述详细、指向明确且清晰得</w:t>
            </w:r>
            <w:r>
              <w:rPr>
                <w:rFonts w:hint="eastAsia" w:asciiTheme="minorEastAsia" w:hAnsiTheme="minorEastAsia" w:eastAsiaTheme="minorEastAsia" w:cstheme="minorEastAsia"/>
                <w:kern w:val="2"/>
                <w:lang w:val="en-US" w:eastAsia="zh-CN"/>
              </w:rPr>
              <w:t>7</w:t>
            </w:r>
            <w:r>
              <w:rPr>
                <w:rFonts w:hint="eastAsia" w:asciiTheme="minorEastAsia" w:hAnsiTheme="minorEastAsia" w:eastAsiaTheme="minorEastAsia" w:cstheme="minorEastAsia"/>
                <w:kern w:val="2"/>
                <w:lang w:eastAsia="zh-CN"/>
              </w:rPr>
              <w:t>分；</w:t>
            </w:r>
          </w:p>
          <w:p>
            <w:pPr>
              <w:pStyle w:val="115"/>
              <w:spacing w:before="0" w:after="0" w:line="400" w:lineRule="exact"/>
              <w:ind w:firstLine="0"/>
              <w:rPr>
                <w:rFonts w:hint="eastAsia" w:asciiTheme="minorEastAsia" w:hAnsiTheme="minorEastAsia" w:eastAsiaTheme="minorEastAsia" w:cstheme="minorEastAsia"/>
                <w:kern w:val="2"/>
                <w:lang w:eastAsia="zh-CN"/>
              </w:rPr>
            </w:pPr>
            <w:r>
              <w:rPr>
                <w:rFonts w:hint="eastAsia" w:asciiTheme="minorEastAsia" w:hAnsiTheme="minorEastAsia" w:eastAsiaTheme="minorEastAsia" w:cstheme="minorEastAsia"/>
                <w:kern w:val="2"/>
                <w:lang w:eastAsia="zh-CN"/>
              </w:rPr>
              <w:t>每有一项优于</w:t>
            </w:r>
            <w:r>
              <w:rPr>
                <w:rFonts w:hint="eastAsia" w:asciiTheme="minorEastAsia" w:hAnsiTheme="minorEastAsia" w:eastAsiaTheme="minorEastAsia" w:cstheme="minorEastAsia"/>
                <w:kern w:val="2"/>
                <w:lang w:val="en-US" w:eastAsia="zh-CN"/>
              </w:rPr>
              <w:t>采购</w:t>
            </w:r>
            <w:r>
              <w:rPr>
                <w:rFonts w:hint="eastAsia" w:asciiTheme="minorEastAsia" w:hAnsiTheme="minorEastAsia" w:eastAsiaTheme="minorEastAsia" w:cstheme="minorEastAsia"/>
                <w:kern w:val="2"/>
                <w:lang w:eastAsia="zh-CN"/>
              </w:rPr>
              <w:t>指标得1分，最高得</w:t>
            </w:r>
            <w:r>
              <w:rPr>
                <w:rFonts w:hint="eastAsia" w:asciiTheme="minorEastAsia" w:hAnsiTheme="minorEastAsia" w:eastAsiaTheme="minorEastAsia" w:cstheme="minorEastAsia"/>
                <w:kern w:val="2"/>
                <w:lang w:val="en-US" w:eastAsia="zh-CN"/>
              </w:rPr>
              <w:t>3</w:t>
            </w:r>
            <w:r>
              <w:rPr>
                <w:rFonts w:hint="eastAsia" w:asciiTheme="minorEastAsia" w:hAnsiTheme="minorEastAsia" w:eastAsiaTheme="minorEastAsia" w:cstheme="minorEastAsia"/>
                <w:kern w:val="2"/>
                <w:lang w:eastAsia="zh-CN"/>
              </w:rPr>
              <w:t>分。</w:t>
            </w:r>
          </w:p>
          <w:p>
            <w:pPr>
              <w:pStyle w:val="115"/>
              <w:spacing w:before="0" w:after="0" w:line="400" w:lineRule="exact"/>
              <w:ind w:firstLine="0"/>
              <w:rPr>
                <w:rFonts w:hint="eastAsia" w:asciiTheme="minorEastAsia" w:hAnsiTheme="minorEastAsia" w:eastAsiaTheme="minorEastAsia" w:cstheme="minorEastAsia"/>
                <w:kern w:val="2"/>
                <w:lang w:eastAsia="zh-CN"/>
              </w:rPr>
            </w:pPr>
            <w:r>
              <w:rPr>
                <w:rFonts w:hint="eastAsia" w:asciiTheme="minorEastAsia" w:hAnsiTheme="minorEastAsia" w:eastAsiaTheme="minorEastAsia" w:cstheme="minorEastAsia"/>
                <w:kern w:val="2"/>
                <w:lang w:eastAsia="zh-CN"/>
              </w:rPr>
              <w:t>其中一项不满足扣</w:t>
            </w:r>
            <w:r>
              <w:rPr>
                <w:rFonts w:hint="eastAsia" w:asciiTheme="minorEastAsia" w:hAnsiTheme="minorEastAsia" w:eastAsiaTheme="minorEastAsia" w:cstheme="minorEastAsia"/>
                <w:kern w:val="2"/>
                <w:lang w:val="en-US" w:eastAsia="zh-CN"/>
              </w:rPr>
              <w:t>1</w:t>
            </w:r>
            <w:r>
              <w:rPr>
                <w:rFonts w:hint="eastAsia" w:asciiTheme="minorEastAsia" w:hAnsiTheme="minorEastAsia" w:eastAsiaTheme="minorEastAsia" w:cstheme="minorEastAsia"/>
                <w:kern w:val="2"/>
                <w:lang w:eastAsia="zh-CN"/>
              </w:rPr>
              <w:t>分，直到扣完为止。</w:t>
            </w:r>
          </w:p>
          <w:p>
            <w:pPr>
              <w:pStyle w:val="115"/>
              <w:spacing w:before="0" w:after="0" w:line="400" w:lineRule="exact"/>
              <w:ind w:firstLine="0"/>
              <w:rPr>
                <w:rFonts w:asciiTheme="minorEastAsia" w:hAnsiTheme="minorEastAsia" w:eastAsiaTheme="minorEastAsia" w:cstheme="minorEastAsia"/>
                <w:kern w:val="2"/>
              </w:rPr>
            </w:pPr>
            <w:r>
              <w:rPr>
                <w:rFonts w:hint="eastAsia" w:asciiTheme="minorEastAsia" w:hAnsiTheme="minorEastAsia" w:eastAsiaTheme="minorEastAsia" w:cstheme="minorEastAsia"/>
                <w:kern w:val="2"/>
                <w:lang w:eastAsia="zh-CN"/>
              </w:rPr>
              <w:t>(提供相关证明材料及承诺书）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3" w:type="dxa"/>
          <w:cantSplit/>
          <w:jc w:val="center"/>
        </w:trPr>
        <w:tc>
          <w:tcPr>
            <w:tcW w:w="1338"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firstLineChars="0"/>
              <w:jc w:val="center"/>
              <w:rPr>
                <w:rFonts w:hint="default" w:asciiTheme="minorEastAsia" w:hAnsiTheme="minorEastAsia" w:eastAsiaTheme="minorEastAsia" w:cstheme="minorEastAsia"/>
                <w:kern w:val="2"/>
                <w:lang w:val="en-US" w:eastAsia="zh-CN"/>
              </w:rPr>
            </w:pPr>
            <w:r>
              <w:rPr>
                <w:rFonts w:hint="eastAsia" w:asciiTheme="minorEastAsia" w:hAnsiTheme="minorEastAsia" w:eastAsiaTheme="minorEastAsia" w:cstheme="minorEastAsia"/>
                <w:kern w:val="2"/>
              </w:rPr>
              <w:t>质量保证</w:t>
            </w:r>
            <w:r>
              <w:rPr>
                <w:rFonts w:hint="eastAsia" w:asciiTheme="minorEastAsia" w:hAnsiTheme="minorEastAsia" w:eastAsiaTheme="minorEastAsia" w:cstheme="minorEastAsia"/>
                <w:kern w:val="2"/>
                <w:lang w:val="en-US" w:eastAsia="zh-CN"/>
              </w:rPr>
              <w:t>函</w:t>
            </w:r>
            <w:r>
              <w:rPr>
                <w:rFonts w:hint="eastAsia" w:asciiTheme="minorEastAsia" w:hAnsiTheme="minorEastAsia" w:eastAsiaTheme="minorEastAsia" w:cstheme="minorEastAsia"/>
                <w:kern w:val="2"/>
              </w:rPr>
              <w:t>、</w:t>
            </w:r>
            <w:r>
              <w:rPr>
                <w:rFonts w:hint="eastAsia" w:asciiTheme="minorEastAsia" w:hAnsiTheme="minorEastAsia" w:eastAsiaTheme="minorEastAsia" w:cstheme="minorEastAsia"/>
                <w:kern w:val="2"/>
                <w:lang w:val="en-US" w:eastAsia="zh-CN"/>
              </w:rPr>
              <w:t>售后服务承诺书</w:t>
            </w:r>
          </w:p>
          <w:p>
            <w:pPr>
              <w:pStyle w:val="115"/>
              <w:spacing w:before="0" w:after="0" w:line="400" w:lineRule="exact"/>
              <w:ind w:firstLine="0" w:firstLineChars="0"/>
              <w:jc w:val="center"/>
              <w:rPr>
                <w:rFonts w:asciiTheme="minorEastAsia" w:hAnsiTheme="minorEastAsia" w:eastAsiaTheme="minorEastAsia" w:cstheme="minorEastAsia"/>
                <w:kern w:val="2"/>
              </w:rPr>
            </w:pPr>
          </w:p>
        </w:tc>
        <w:tc>
          <w:tcPr>
            <w:tcW w:w="993"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firstLineChars="0"/>
              <w:jc w:val="center"/>
              <w:rPr>
                <w:rFonts w:hint="default" w:asciiTheme="minorEastAsia" w:hAnsiTheme="minorEastAsia" w:eastAsiaTheme="minorEastAsia" w:cstheme="minorEastAsia"/>
                <w:kern w:val="2"/>
                <w:lang w:val="en-US" w:eastAsia="zh-CN"/>
              </w:rPr>
            </w:pPr>
            <w:r>
              <w:rPr>
                <w:rFonts w:hint="eastAsia" w:asciiTheme="minorEastAsia" w:hAnsiTheme="minorEastAsia" w:eastAsiaTheme="minorEastAsia" w:cstheme="minorEastAsia"/>
                <w:kern w:val="2"/>
                <w:lang w:val="en-US" w:eastAsia="zh-CN"/>
              </w:rPr>
              <w:t>15</w:t>
            </w:r>
          </w:p>
        </w:tc>
        <w:tc>
          <w:tcPr>
            <w:tcW w:w="7111"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firstLineChars="0"/>
              <w:rPr>
                <w:rFonts w:hint="eastAsia" w:asciiTheme="minorEastAsia" w:hAnsiTheme="minorEastAsia" w:eastAsiaTheme="minorEastAsia" w:cstheme="minorEastAsia"/>
                <w:kern w:val="2"/>
                <w:lang w:val="en-US" w:eastAsia="zh-CN"/>
              </w:rPr>
            </w:pPr>
            <w:r>
              <w:rPr>
                <w:rFonts w:hint="eastAsia" w:asciiTheme="minorEastAsia" w:hAnsiTheme="minorEastAsia" w:eastAsiaTheme="minorEastAsia" w:cstheme="minorEastAsia"/>
                <w:kern w:val="2"/>
                <w:lang w:val="en-US" w:eastAsia="zh-CN"/>
              </w:rPr>
              <w:t>1、有质量保证函的，请结合本次采购服务内容及质量保证措施，优于本项目项目需求得5分，基本满足项目需求得3分，无不得分；</w:t>
            </w:r>
          </w:p>
          <w:p>
            <w:pPr>
              <w:pStyle w:val="115"/>
              <w:spacing w:before="0" w:after="0" w:line="400" w:lineRule="exact"/>
              <w:ind w:firstLine="0" w:firstLineChars="0"/>
              <w:rPr>
                <w:rFonts w:hint="eastAsia" w:asciiTheme="minorEastAsia" w:hAnsiTheme="minorEastAsia" w:eastAsiaTheme="minorEastAsia" w:cstheme="minorEastAsia"/>
                <w:kern w:val="2"/>
                <w:lang w:val="en-US" w:eastAsia="zh-CN"/>
              </w:rPr>
            </w:pPr>
            <w:r>
              <w:rPr>
                <w:rFonts w:hint="eastAsia" w:asciiTheme="minorEastAsia" w:hAnsiTheme="minorEastAsia" w:eastAsiaTheme="minorEastAsia" w:cstheme="minorEastAsia"/>
                <w:kern w:val="2"/>
                <w:lang w:val="en-US" w:eastAsia="zh-CN"/>
              </w:rPr>
              <w:t>2、有售后服务承诺书的，结合本次招标服务内容，优于本项目需求得4分，基本满足项目需求得2分，无不得分。</w:t>
            </w:r>
          </w:p>
          <w:p>
            <w:pPr>
              <w:pStyle w:val="115"/>
              <w:spacing w:before="0" w:after="0" w:line="400" w:lineRule="exact"/>
              <w:ind w:firstLine="0" w:firstLineChars="0"/>
              <w:rPr>
                <w:rFonts w:asciiTheme="minorEastAsia" w:hAnsiTheme="minorEastAsia" w:eastAsiaTheme="minorEastAsia" w:cstheme="minorEastAsia"/>
                <w:kern w:val="2"/>
              </w:rPr>
            </w:pPr>
            <w:r>
              <w:rPr>
                <w:rFonts w:hint="eastAsia" w:asciiTheme="minorEastAsia" w:hAnsiTheme="minorEastAsia" w:eastAsiaTheme="minorEastAsia" w:cstheme="minorEastAsia"/>
                <w:kern w:val="2"/>
                <w:lang w:val="en-US" w:eastAsia="zh-CN"/>
              </w:rPr>
              <w:t>3、（1）在新疆设有常驻办事处；（2）供应商做到 1小时内维修响应，2小时内人员到位现场检查；（3）对所提供的所有设备和安装工程建立统一的巡检保养制度，每年巡检不少于6次。每满足一项得2分，最高得6分。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3" w:type="dxa"/>
          <w:cantSplit/>
          <w:jc w:val="center"/>
        </w:trPr>
        <w:tc>
          <w:tcPr>
            <w:tcW w:w="1338"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紧急情况处理方案</w:t>
            </w:r>
          </w:p>
        </w:tc>
        <w:tc>
          <w:tcPr>
            <w:tcW w:w="993"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firstLineChars="0"/>
              <w:jc w:val="center"/>
              <w:rPr>
                <w:rFonts w:hint="default" w:asciiTheme="minorEastAsia" w:hAnsiTheme="minorEastAsia" w:eastAsiaTheme="minorEastAsia" w:cstheme="minorEastAsia"/>
                <w:kern w:val="2"/>
                <w:lang w:val="en-US" w:eastAsia="zh-CN"/>
              </w:rPr>
            </w:pPr>
            <w:r>
              <w:rPr>
                <w:rFonts w:hint="eastAsia" w:asciiTheme="minorEastAsia" w:hAnsiTheme="minorEastAsia" w:eastAsiaTheme="minorEastAsia" w:cstheme="minorEastAsia"/>
                <w:kern w:val="2"/>
                <w:lang w:val="en-US" w:eastAsia="zh-CN"/>
              </w:rPr>
              <w:t>15</w:t>
            </w:r>
          </w:p>
        </w:tc>
        <w:tc>
          <w:tcPr>
            <w:tcW w:w="7111"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firstLineChars="0"/>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方案完全满足应急管理需求，内容具体，方案科学可行，得15分，方案基本满足应急管理服务需求，缺乏针对性或可行性有欠缺，得10分，方案有缺失，影响项目实施，得5分，方案缺失严重，或不能满足应急管理服务需求，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3" w:type="dxa"/>
          <w:cantSplit/>
          <w:jc w:val="center"/>
        </w:trPr>
        <w:tc>
          <w:tcPr>
            <w:tcW w:w="1338" w:type="dxa"/>
            <w:tcBorders>
              <w:top w:val="single" w:color="auto" w:sz="4" w:space="0"/>
              <w:left w:val="single" w:color="auto" w:sz="4" w:space="0"/>
              <w:bottom w:val="single" w:color="auto" w:sz="4" w:space="0"/>
              <w:right w:val="single" w:color="auto" w:sz="4" w:space="0"/>
            </w:tcBorders>
            <w:vAlign w:val="center"/>
          </w:tcPr>
          <w:p>
            <w:pPr>
              <w:tabs>
                <w:tab w:val="left" w:pos="2880"/>
              </w:tabs>
              <w:spacing w:line="460" w:lineRule="atLeast"/>
              <w:jc w:val="center"/>
              <w:rPr>
                <w:rFonts w:hint="eastAsia" w:asciiTheme="minorEastAsia" w:hAnsiTheme="minorEastAsia" w:eastAsiaTheme="minorEastAsia" w:cstheme="minorEastAsia"/>
                <w:kern w:val="2"/>
                <w:sz w:val="24"/>
                <w:szCs w:val="24"/>
                <w:lang w:val="en-US" w:eastAsia="zh-CN" w:bidi="ar-SA"/>
              </w:rPr>
            </w:pPr>
            <w:r>
              <w:rPr>
                <w:rFonts w:hint="default" w:ascii="宋体" w:hAnsi="宋体" w:eastAsia="宋体" w:cs="宋体"/>
                <w:color w:val="auto"/>
                <w:sz w:val="24"/>
                <w:szCs w:val="24"/>
                <w:highlight w:val="none"/>
                <w:lang w:val="en-US" w:eastAsia="zh-CN"/>
              </w:rPr>
              <w:t>项目交付实施方案</w:t>
            </w:r>
          </w:p>
        </w:tc>
        <w:tc>
          <w:tcPr>
            <w:tcW w:w="993"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firstLineChars="0"/>
              <w:jc w:val="center"/>
              <w:rPr>
                <w:rFonts w:hint="default" w:asciiTheme="minorEastAsia" w:hAnsiTheme="minorEastAsia" w:eastAsiaTheme="minorEastAsia" w:cstheme="minorEastAsia"/>
                <w:kern w:val="2"/>
                <w:lang w:val="en-US" w:eastAsia="zh-CN"/>
              </w:rPr>
            </w:pPr>
            <w:r>
              <w:rPr>
                <w:rFonts w:hint="eastAsia" w:asciiTheme="minorEastAsia" w:hAnsiTheme="minorEastAsia" w:eastAsiaTheme="minorEastAsia" w:cstheme="minorEastAsia"/>
                <w:kern w:val="2"/>
                <w:lang w:val="en-US" w:eastAsia="zh-CN"/>
              </w:rPr>
              <w:t>15</w:t>
            </w:r>
          </w:p>
        </w:tc>
        <w:tc>
          <w:tcPr>
            <w:tcW w:w="7111"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firstLineChars="0"/>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所投产品详细的运送、安装调试计划及实施各阶段的人员配备情况。项目方案制定是否合理、规范、可操作性强。在项目组织、实施、进度安排、工作流程、管理、协调反馈等关键步骤，是否任务清楚、计划明确。根据所提供内容综合评分：优得15分；良得10分；差得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455" w:type="dxa"/>
            <w:gridSpan w:val="4"/>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rPr>
                <w:rFonts w:asciiTheme="minorEastAsia" w:hAnsiTheme="minorEastAsia" w:eastAsiaTheme="minorEastAsia" w:cstheme="minorEastAsia"/>
                <w:kern w:val="2"/>
              </w:rPr>
            </w:pPr>
            <w:r>
              <w:rPr>
                <w:rFonts w:hint="eastAsia" w:asciiTheme="minorEastAsia" w:hAnsiTheme="minorEastAsia" w:eastAsiaTheme="minorEastAsia" w:cstheme="minorEastAsia"/>
                <w:kern w:val="2"/>
              </w:rPr>
              <w:t>三、商务部分</w:t>
            </w:r>
            <w:r>
              <w:rPr>
                <w:rFonts w:hint="eastAsia" w:asciiTheme="minorEastAsia" w:hAnsiTheme="minorEastAsia" w:eastAsiaTheme="minorEastAsia" w:cstheme="minorEastAsia"/>
                <w:kern w:val="2"/>
                <w:lang w:val="en-US" w:eastAsia="zh-CN"/>
              </w:rPr>
              <w:t>15</w:t>
            </w:r>
            <w:r>
              <w:rPr>
                <w:rFonts w:hint="eastAsia" w:asciiTheme="minorEastAsia" w:hAnsiTheme="minorEastAsia" w:eastAsiaTheme="minorEastAsia" w:cstheme="minorEastAsia"/>
                <w:kern w:val="2"/>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3" w:type="dxa"/>
          <w:cantSplit/>
          <w:trHeight w:val="1028" w:hRule="atLeast"/>
          <w:jc w:val="center"/>
        </w:trPr>
        <w:tc>
          <w:tcPr>
            <w:tcW w:w="1338"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firstLineChars="0"/>
              <w:jc w:val="center"/>
              <w:rPr>
                <w:rFonts w:asciiTheme="minorEastAsia" w:hAnsiTheme="minorEastAsia" w:eastAsiaTheme="minorEastAsia" w:cstheme="minorEastAsia"/>
                <w:kern w:val="2"/>
              </w:rPr>
            </w:pPr>
            <w:r>
              <w:rPr>
                <w:rFonts w:hint="eastAsia" w:asciiTheme="minorEastAsia" w:hAnsiTheme="minorEastAsia" w:eastAsiaTheme="minorEastAsia" w:cstheme="minorEastAsia"/>
                <w:kern w:val="2"/>
              </w:rPr>
              <w:t>类似业绩</w:t>
            </w:r>
          </w:p>
        </w:tc>
        <w:tc>
          <w:tcPr>
            <w:tcW w:w="993"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firstLineChars="0"/>
              <w:jc w:val="center"/>
              <w:rPr>
                <w:rFonts w:hint="eastAsia" w:asciiTheme="minorEastAsia" w:hAnsiTheme="minorEastAsia" w:eastAsiaTheme="minorEastAsia" w:cstheme="minorEastAsia"/>
                <w:kern w:val="2"/>
                <w:lang w:eastAsia="zh-CN"/>
              </w:rPr>
            </w:pPr>
            <w:r>
              <w:rPr>
                <w:rFonts w:hint="eastAsia" w:asciiTheme="minorEastAsia" w:hAnsiTheme="minorEastAsia" w:eastAsiaTheme="minorEastAsia" w:cstheme="minorEastAsia"/>
                <w:kern w:val="2"/>
                <w:lang w:val="en-US" w:eastAsia="zh-CN"/>
              </w:rPr>
              <w:t>9</w:t>
            </w:r>
          </w:p>
        </w:tc>
        <w:tc>
          <w:tcPr>
            <w:tcW w:w="7111"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firstLineChars="0"/>
              <w:rPr>
                <w:rFonts w:hint="eastAsia" w:asciiTheme="minorEastAsia" w:hAnsiTheme="minorEastAsia" w:eastAsiaTheme="minorEastAsia" w:cstheme="minorEastAsia"/>
                <w:kern w:val="2"/>
              </w:rPr>
            </w:pPr>
            <w:r>
              <w:rPr>
                <w:rFonts w:hint="eastAsia" w:asciiTheme="minorEastAsia" w:hAnsiTheme="minorEastAsia" w:eastAsiaTheme="minorEastAsia" w:cstheme="minorEastAsia"/>
                <w:kern w:val="2"/>
                <w:lang w:val="en-US" w:eastAsia="zh-CN"/>
              </w:rPr>
              <w:t>供应商须提供近3年内（2020年1月1日-至今）的类似业绩（合同或成交通知书）并提供甲方出具的满意度测评表，每提供一项有效业绩得3分，最多3项，满分9分。（业绩如提供合同，要求必须提供与最终用户签订的合同首页、合同金额所在页、签字盖章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3" w:type="dxa"/>
          <w:cantSplit/>
          <w:trHeight w:val="1028" w:hRule="atLeast"/>
          <w:jc w:val="center"/>
        </w:trPr>
        <w:tc>
          <w:tcPr>
            <w:tcW w:w="1338"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firstLineChars="0"/>
              <w:jc w:val="center"/>
              <w:rPr>
                <w:rFonts w:hint="eastAsia" w:asciiTheme="minorEastAsia" w:hAnsiTheme="minorEastAsia" w:eastAsiaTheme="minorEastAsia" w:cstheme="minorEastAsia"/>
                <w:kern w:val="2"/>
              </w:rPr>
            </w:pPr>
            <w:r>
              <w:rPr>
                <w:rFonts w:hint="eastAsia" w:ascii="宋体" w:hAnsi="宋体" w:eastAsia="宋体" w:cs="宋体"/>
                <w:color w:val="auto"/>
                <w:kern w:val="2"/>
                <w:sz w:val="24"/>
                <w:szCs w:val="24"/>
                <w:highlight w:val="none"/>
                <w:lang w:val="en-US" w:eastAsia="zh-CN" w:bidi="ar-SA"/>
              </w:rPr>
              <w:t>维保团队人员配备</w:t>
            </w:r>
          </w:p>
        </w:tc>
        <w:tc>
          <w:tcPr>
            <w:tcW w:w="993"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firstLineChars="0"/>
              <w:jc w:val="center"/>
              <w:rPr>
                <w:rFonts w:hint="default" w:asciiTheme="minorEastAsia" w:hAnsiTheme="minorEastAsia" w:eastAsiaTheme="minorEastAsia" w:cstheme="minorEastAsia"/>
                <w:kern w:val="2"/>
                <w:lang w:val="en-US" w:eastAsia="zh-CN"/>
              </w:rPr>
            </w:pPr>
            <w:r>
              <w:rPr>
                <w:rFonts w:hint="eastAsia" w:asciiTheme="minorEastAsia" w:hAnsiTheme="minorEastAsia" w:eastAsiaTheme="minorEastAsia" w:cstheme="minorEastAsia"/>
                <w:kern w:val="2"/>
                <w:lang w:val="en-US" w:eastAsia="zh-CN"/>
              </w:rPr>
              <w:t>3</w:t>
            </w:r>
          </w:p>
        </w:tc>
        <w:tc>
          <w:tcPr>
            <w:tcW w:w="7111"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firstLineChars="0"/>
              <w:rPr>
                <w:rFonts w:hint="eastAsia" w:asciiTheme="minorEastAsia" w:hAnsiTheme="minorEastAsia" w:eastAsiaTheme="minorEastAsia" w:cstheme="minorEastAsia"/>
                <w:kern w:val="2"/>
                <w:lang w:val="en-US" w:eastAsia="zh-CN"/>
              </w:rPr>
            </w:pPr>
            <w:r>
              <w:rPr>
                <w:rFonts w:hint="eastAsia" w:asciiTheme="minorEastAsia" w:hAnsiTheme="minorEastAsia" w:eastAsiaTheme="minorEastAsia" w:cstheme="minorEastAsia"/>
                <w:kern w:val="2"/>
                <w:lang w:val="en-US" w:eastAsia="zh-CN"/>
              </w:rPr>
              <w:t>人员配备3人（含3人）得2分，每增加1人加0.5分，最高得3分。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3" w:type="dxa"/>
          <w:cantSplit/>
          <w:trHeight w:val="1028" w:hRule="atLeast"/>
          <w:jc w:val="center"/>
        </w:trPr>
        <w:tc>
          <w:tcPr>
            <w:tcW w:w="1338"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firstLineChars="0"/>
              <w:jc w:val="center"/>
              <w:rPr>
                <w:rFonts w:hint="eastAsia" w:asciiTheme="minorEastAsia" w:hAnsiTheme="minorEastAsia" w:eastAsiaTheme="minorEastAsia" w:cstheme="minorEastAsia"/>
                <w:kern w:val="2"/>
              </w:rPr>
            </w:pPr>
            <w:r>
              <w:rPr>
                <w:rFonts w:hint="eastAsia" w:ascii="宋体" w:hAnsi="宋体" w:cs="宋体"/>
                <w:color w:val="auto"/>
                <w:kern w:val="2"/>
                <w:sz w:val="24"/>
                <w:szCs w:val="24"/>
                <w:highlight w:val="none"/>
                <w:lang w:val="en-US" w:eastAsia="zh-CN" w:bidi="ar-SA"/>
              </w:rPr>
              <w:t>证书</w:t>
            </w:r>
          </w:p>
        </w:tc>
        <w:tc>
          <w:tcPr>
            <w:tcW w:w="993"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firstLineChars="0"/>
              <w:jc w:val="center"/>
              <w:rPr>
                <w:rFonts w:hint="default" w:asciiTheme="minorEastAsia" w:hAnsiTheme="minorEastAsia" w:eastAsiaTheme="minorEastAsia" w:cstheme="minorEastAsia"/>
                <w:kern w:val="2"/>
                <w:lang w:val="en-US" w:eastAsia="zh-CN"/>
              </w:rPr>
            </w:pPr>
            <w:r>
              <w:rPr>
                <w:rFonts w:hint="eastAsia" w:asciiTheme="minorEastAsia" w:hAnsiTheme="minorEastAsia" w:eastAsiaTheme="minorEastAsia" w:cstheme="minorEastAsia"/>
                <w:kern w:val="2"/>
                <w:lang w:val="en-US" w:eastAsia="zh-CN"/>
              </w:rPr>
              <w:t>3</w:t>
            </w:r>
          </w:p>
        </w:tc>
        <w:tc>
          <w:tcPr>
            <w:tcW w:w="7111" w:type="dxa"/>
            <w:tcBorders>
              <w:top w:val="single" w:color="auto" w:sz="4" w:space="0"/>
              <w:left w:val="single" w:color="auto" w:sz="4" w:space="0"/>
              <w:bottom w:val="single" w:color="auto" w:sz="4" w:space="0"/>
              <w:right w:val="single" w:color="auto" w:sz="4" w:space="0"/>
            </w:tcBorders>
            <w:vAlign w:val="center"/>
          </w:tcPr>
          <w:p>
            <w:pPr>
              <w:pStyle w:val="115"/>
              <w:spacing w:before="0" w:after="0" w:line="400" w:lineRule="exact"/>
              <w:ind w:firstLine="0" w:firstLineChars="0"/>
              <w:rPr>
                <w:rFonts w:hint="eastAsia" w:asciiTheme="minorEastAsia" w:hAnsiTheme="minorEastAsia" w:eastAsiaTheme="minorEastAsia" w:cstheme="minorEastAsia"/>
                <w:kern w:val="2"/>
                <w:lang w:val="en-US" w:eastAsia="zh-CN"/>
              </w:rPr>
            </w:pPr>
            <w:r>
              <w:rPr>
                <w:rFonts w:hint="eastAsia" w:asciiTheme="minorEastAsia" w:hAnsiTheme="minorEastAsia" w:eastAsiaTheme="minorEastAsia" w:cstheme="minorEastAsia"/>
                <w:kern w:val="2"/>
                <w:lang w:val="en-US" w:eastAsia="zh-CN"/>
              </w:rPr>
              <w:t>生产商需通过ISO9001认证；生产商需通过ISO14001环境管理体系认证；投标产品须通过CE认证；每满足一项得1分，最多得3分，未提供不得分。</w:t>
            </w:r>
          </w:p>
        </w:tc>
      </w:tr>
    </w:tbl>
    <w:p>
      <w:pPr>
        <w:snapToGrid w:val="0"/>
        <w:spacing w:line="500" w:lineRule="exact"/>
        <w:ind w:firstLine="482" w:firstLineChars="200"/>
        <w:rPr>
          <w:rFonts w:hint="eastAsia" w:ascii="宋体" w:hAnsi="宋体"/>
          <w:b/>
          <w:sz w:val="24"/>
          <w:szCs w:val="24"/>
        </w:rPr>
      </w:pPr>
    </w:p>
    <w:p>
      <w:pPr>
        <w:snapToGrid w:val="0"/>
        <w:spacing w:line="500" w:lineRule="exact"/>
        <w:ind w:firstLine="482" w:firstLineChars="200"/>
      </w:pPr>
      <w:r>
        <w:rPr>
          <w:rFonts w:hint="eastAsia" w:ascii="宋体" w:hAnsi="宋体"/>
          <w:b/>
          <w:sz w:val="24"/>
          <w:szCs w:val="24"/>
        </w:rPr>
        <w:t>特别提醒：因落实政府采购政策进行价格调整的，以调整后的价格计算评标基准价和投标报价。评标委员会将根据政府采购政策支持对报价进行价格折扣，折扣的价格将作为评审价格。</w:t>
      </w:r>
    </w:p>
    <w:p>
      <w:pPr>
        <w:pStyle w:val="12"/>
      </w:pPr>
    </w:p>
    <w:p>
      <w:pPr>
        <w:tabs>
          <w:tab w:val="left" w:pos="0"/>
        </w:tabs>
        <w:adjustRightInd w:val="0"/>
        <w:snapToGrid w:val="0"/>
        <w:spacing w:line="440" w:lineRule="exact"/>
        <w:rPr>
          <w:rFonts w:ascii="宋体" w:hAnsi="宋体"/>
          <w:b/>
          <w:bCs/>
          <w:kern w:val="0"/>
          <w:sz w:val="24"/>
          <w:szCs w:val="24"/>
        </w:rPr>
      </w:pPr>
      <w:r>
        <w:rPr>
          <w:rFonts w:hint="eastAsia" w:ascii="宋体" w:hAnsi="宋体"/>
          <w:b/>
          <w:bCs/>
          <w:kern w:val="0"/>
          <w:sz w:val="24"/>
          <w:szCs w:val="24"/>
        </w:rPr>
        <w:t>中小企业价格折扣比例及方法</w:t>
      </w:r>
    </w:p>
    <w:tbl>
      <w:tblPr>
        <w:tblStyle w:val="30"/>
        <w:tblpPr w:leftFromText="180" w:rightFromText="180" w:vertAnchor="text" w:horzAnchor="page" w:tblpX="1171" w:tblpY="133"/>
        <w:tblOverlap w:val="never"/>
        <w:tblW w:w="935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35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9351" w:type="dxa"/>
            <w:tcBorders>
              <w:top w:val="single" w:color="auto" w:sz="4" w:space="0"/>
              <w:bottom w:val="single" w:color="auto" w:sz="4" w:space="0"/>
            </w:tcBorders>
            <w:vAlign w:val="center"/>
          </w:tcPr>
          <w:p>
            <w:pPr>
              <w:snapToGrid w:val="0"/>
              <w:spacing w:line="440" w:lineRule="exact"/>
              <w:ind w:firstLine="360" w:firstLineChars="150"/>
              <w:rPr>
                <w:rFonts w:ascii="宋体" w:hAnsi="宋体"/>
                <w:sz w:val="24"/>
                <w:szCs w:val="24"/>
              </w:rPr>
            </w:pPr>
            <w:r>
              <w:rPr>
                <w:rFonts w:hint="eastAsia" w:ascii="宋体" w:hAnsi="宋体"/>
                <w:sz w:val="24"/>
                <w:szCs w:val="24"/>
              </w:rPr>
              <w:t>根据中华人民共和国财政部、中华人民共和国工业和信息化部《政府采购促进中小企业发展</w:t>
            </w:r>
            <w:r>
              <w:rPr>
                <w:rFonts w:hint="eastAsia" w:ascii="宋体" w:hAnsi="宋体"/>
                <w:sz w:val="24"/>
                <w:szCs w:val="24"/>
                <w:lang w:val="en-US" w:eastAsia="zh-CN"/>
              </w:rPr>
              <w:t>管理</w:t>
            </w:r>
            <w:r>
              <w:rPr>
                <w:rFonts w:hint="eastAsia" w:ascii="宋体" w:hAnsi="宋体"/>
                <w:sz w:val="24"/>
                <w:szCs w:val="24"/>
              </w:rPr>
              <w:t>办法》（财库</w:t>
            </w:r>
            <w:r>
              <w:rPr>
                <w:rFonts w:ascii="宋体" w:hAnsi="宋体"/>
                <w:sz w:val="24"/>
                <w:szCs w:val="24"/>
              </w:rPr>
              <w:t>[20</w:t>
            </w:r>
            <w:r>
              <w:rPr>
                <w:rFonts w:hint="eastAsia" w:ascii="宋体" w:hAnsi="宋体"/>
                <w:sz w:val="24"/>
                <w:szCs w:val="24"/>
                <w:lang w:val="en-US" w:eastAsia="zh-CN"/>
              </w:rPr>
              <w:t>20</w:t>
            </w:r>
            <w:r>
              <w:rPr>
                <w:rFonts w:ascii="宋体" w:hAnsi="宋体"/>
                <w:sz w:val="24"/>
                <w:szCs w:val="24"/>
              </w:rPr>
              <w:t>]</w:t>
            </w:r>
            <w:r>
              <w:rPr>
                <w:rFonts w:hint="eastAsia" w:ascii="宋体" w:hAnsi="宋体"/>
                <w:sz w:val="24"/>
                <w:szCs w:val="24"/>
                <w:lang w:val="en-US" w:eastAsia="zh-CN"/>
              </w:rPr>
              <w:t>46</w:t>
            </w:r>
            <w:r>
              <w:rPr>
                <w:rFonts w:hint="eastAsia" w:ascii="宋体" w:hAnsi="宋体"/>
                <w:sz w:val="24"/>
                <w:szCs w:val="24"/>
              </w:rPr>
              <w:t>号）文件的规定，</w:t>
            </w:r>
            <w:r>
              <w:rPr>
                <w:rFonts w:hint="eastAsia" w:ascii="宋体" w:hAnsi="宋体"/>
                <w:bCs/>
                <w:sz w:val="24"/>
                <w:szCs w:val="24"/>
              </w:rPr>
              <w:t>属于中小企业</w:t>
            </w:r>
            <w:r>
              <w:rPr>
                <w:rFonts w:hint="eastAsia" w:ascii="宋体" w:hAnsi="宋体"/>
                <w:sz w:val="24"/>
                <w:szCs w:val="24"/>
              </w:rPr>
              <w:t>评审优惠内容及幅度如下：</w:t>
            </w:r>
          </w:p>
          <w:p>
            <w:pPr>
              <w:snapToGrid w:val="0"/>
              <w:spacing w:line="440" w:lineRule="exact"/>
              <w:ind w:firstLine="241" w:firstLineChars="100"/>
              <w:rPr>
                <w:rFonts w:ascii="宋体" w:hAnsi="宋体"/>
                <w:sz w:val="24"/>
                <w:szCs w:val="24"/>
              </w:rPr>
            </w:pPr>
            <w:r>
              <w:rPr>
                <w:rFonts w:hint="eastAsia" w:ascii="宋体" w:hAnsi="宋体"/>
                <w:b/>
                <w:sz w:val="24"/>
                <w:szCs w:val="24"/>
              </w:rPr>
              <w:t>（一）</w:t>
            </w:r>
            <w:r>
              <w:rPr>
                <w:rFonts w:hint="eastAsia" w:ascii="宋体" w:hAnsi="宋体"/>
                <w:sz w:val="24"/>
                <w:szCs w:val="24"/>
              </w:rPr>
              <w:t>中小企业（含中型、小型、微型企业）应当</w:t>
            </w:r>
            <w:r>
              <w:rPr>
                <w:rFonts w:hint="eastAsia" w:ascii="宋体" w:hAnsi="宋体"/>
                <w:b/>
                <w:sz w:val="24"/>
                <w:szCs w:val="24"/>
              </w:rPr>
              <w:t>同时符合</w:t>
            </w:r>
            <w:r>
              <w:rPr>
                <w:rFonts w:hint="eastAsia" w:ascii="宋体" w:hAnsi="宋体"/>
                <w:sz w:val="24"/>
                <w:szCs w:val="24"/>
              </w:rPr>
              <w:t>以下条件：</w:t>
            </w:r>
          </w:p>
          <w:p>
            <w:pPr>
              <w:pStyle w:val="61"/>
              <w:spacing w:line="440" w:lineRule="exact"/>
              <w:ind w:left="846" w:leftChars="403"/>
              <w:rPr>
                <w:rFonts w:ascii="宋体" w:hAnsi="宋体"/>
                <w:sz w:val="24"/>
              </w:rPr>
            </w:pPr>
            <w:r>
              <w:rPr>
                <w:rFonts w:hint="eastAsia" w:ascii="宋体" w:hAnsi="宋体"/>
                <w:sz w:val="24"/>
              </w:rPr>
              <w:t>①符合中小企业划分标准（按《关于印发中小企业划型标准规定的通知》（工信部联企业〔</w:t>
            </w:r>
            <w:r>
              <w:rPr>
                <w:rFonts w:ascii="宋体" w:hAnsi="宋体"/>
                <w:sz w:val="24"/>
              </w:rPr>
              <w:t>2011</w:t>
            </w:r>
            <w:r>
              <w:rPr>
                <w:rFonts w:hint="eastAsia" w:ascii="宋体" w:hAnsi="宋体"/>
                <w:sz w:val="24"/>
              </w:rPr>
              <w:t>〕</w:t>
            </w:r>
            <w:r>
              <w:rPr>
                <w:rFonts w:ascii="宋体" w:hAnsi="宋体"/>
                <w:sz w:val="24"/>
              </w:rPr>
              <w:t>300</w:t>
            </w:r>
            <w:r>
              <w:rPr>
                <w:rFonts w:hint="eastAsia" w:ascii="宋体" w:hAnsi="宋体"/>
                <w:sz w:val="24"/>
              </w:rPr>
              <w:t>号）执行）；</w:t>
            </w:r>
          </w:p>
          <w:p>
            <w:pPr>
              <w:pStyle w:val="61"/>
              <w:spacing w:line="440" w:lineRule="exact"/>
              <w:ind w:left="846" w:leftChars="403"/>
              <w:rPr>
                <w:rFonts w:ascii="宋体" w:hAnsi="宋体"/>
                <w:sz w:val="24"/>
              </w:rPr>
            </w:pPr>
            <w:r>
              <w:rPr>
                <w:rFonts w:hint="eastAsia" w:ascii="宋体" w:hAnsi="宋体"/>
                <w:sz w:val="24"/>
              </w:rPr>
              <w:t>②提供本企业制造的货物、承担的项目或者服务，或者提供其他中小企业制造的货物。本项所称货物不包括使用大型企业注册商标的货物；</w:t>
            </w:r>
          </w:p>
          <w:p>
            <w:pPr>
              <w:pStyle w:val="61"/>
              <w:spacing w:line="440" w:lineRule="exact"/>
              <w:ind w:left="846" w:leftChars="403"/>
              <w:rPr>
                <w:rFonts w:ascii="宋体" w:hAnsi="宋体"/>
                <w:sz w:val="24"/>
              </w:rPr>
            </w:pPr>
            <w:r>
              <w:rPr>
                <w:rFonts w:hint="eastAsia" w:ascii="宋体" w:hAnsi="宋体"/>
                <w:sz w:val="24"/>
              </w:rPr>
              <w:t>③小型、微型企业提供中型企业制造的货物的，视同为中型企业。</w:t>
            </w:r>
          </w:p>
          <w:p>
            <w:pPr>
              <w:snapToGrid w:val="0"/>
              <w:spacing w:line="440" w:lineRule="exact"/>
              <w:ind w:firstLine="361" w:firstLineChars="150"/>
              <w:rPr>
                <w:rFonts w:ascii="宋体" w:hAnsi="宋体"/>
                <w:sz w:val="24"/>
                <w:szCs w:val="24"/>
              </w:rPr>
            </w:pPr>
            <w:r>
              <w:rPr>
                <w:rFonts w:hint="eastAsia" w:ascii="宋体" w:hAnsi="宋体"/>
                <w:b/>
                <w:sz w:val="24"/>
                <w:szCs w:val="24"/>
              </w:rPr>
              <w:t>（二）</w:t>
            </w:r>
            <w:r>
              <w:rPr>
                <w:rFonts w:hint="eastAsia" w:ascii="宋体" w:hAnsi="宋体"/>
                <w:sz w:val="24"/>
                <w:szCs w:val="24"/>
              </w:rPr>
              <w:t>价格扣除办法：</w:t>
            </w:r>
          </w:p>
          <w:p>
            <w:pPr>
              <w:pStyle w:val="61"/>
              <w:spacing w:line="440" w:lineRule="exact"/>
              <w:ind w:left="657" w:leftChars="313" w:firstLine="240" w:firstLineChars="100"/>
              <w:rPr>
                <w:rFonts w:ascii="宋体" w:hAnsi="宋体"/>
                <w:sz w:val="24"/>
              </w:rPr>
            </w:pPr>
            <w:r>
              <w:rPr>
                <w:rFonts w:ascii="宋体" w:hAnsi="宋体"/>
                <w:sz w:val="24"/>
              </w:rPr>
              <w:fldChar w:fldCharType="begin"/>
            </w:r>
            <w:r>
              <w:rPr>
                <w:rFonts w:ascii="宋体" w:hAnsi="宋体"/>
                <w:sz w:val="24"/>
              </w:rPr>
              <w:instrText xml:space="preserve"> = 1 \* GB3 </w:instrText>
            </w:r>
            <w:r>
              <w:rPr>
                <w:rFonts w:ascii="宋体" w:hAnsi="宋体"/>
                <w:sz w:val="24"/>
              </w:rPr>
              <w:fldChar w:fldCharType="separate"/>
            </w:r>
            <w:r>
              <w:rPr>
                <w:rFonts w:hint="eastAsia" w:ascii="宋体" w:hAnsi="宋体"/>
                <w:sz w:val="24"/>
              </w:rPr>
              <w:t>①</w:t>
            </w:r>
            <w:r>
              <w:rPr>
                <w:rFonts w:ascii="宋体" w:hAnsi="宋体"/>
                <w:sz w:val="24"/>
              </w:rPr>
              <w:fldChar w:fldCharType="end"/>
            </w:r>
            <w:r>
              <w:rPr>
                <w:rFonts w:hint="eastAsia" w:ascii="宋体" w:hAnsi="宋体"/>
                <w:sz w:val="24"/>
              </w:rPr>
              <w:t>对于非专门面向中小企业的项目，对小型和微型企业（或联合体各方均为小型、微型企业的，残疾人福利性单位、监狱企业视为小微企业）产品的价格给予</w:t>
            </w:r>
            <w:r>
              <w:rPr>
                <w:rFonts w:hint="eastAsia" w:ascii="宋体" w:hAnsi="宋体"/>
                <w:sz w:val="24"/>
                <w:highlight w:val="none"/>
                <w:lang w:val="en-US" w:eastAsia="zh-CN"/>
              </w:rPr>
              <w:t>10</w:t>
            </w:r>
            <w:r>
              <w:rPr>
                <w:rFonts w:ascii="宋体" w:hAnsi="宋体"/>
                <w:sz w:val="24"/>
              </w:rPr>
              <w:t>%</w:t>
            </w:r>
            <w:r>
              <w:rPr>
                <w:rFonts w:hint="eastAsia" w:ascii="宋体" w:hAnsi="宋体"/>
                <w:sz w:val="24"/>
              </w:rPr>
              <w:t>的扣除，用扣除后的价格参与价格的评审。</w:t>
            </w:r>
          </w:p>
          <w:p>
            <w:pPr>
              <w:snapToGrid w:val="0"/>
              <w:spacing w:line="440" w:lineRule="exact"/>
              <w:ind w:firstLine="361" w:firstLineChars="150"/>
              <w:rPr>
                <w:rFonts w:ascii="宋体" w:hAnsi="宋体"/>
                <w:sz w:val="24"/>
                <w:szCs w:val="24"/>
              </w:rPr>
            </w:pPr>
            <w:r>
              <w:rPr>
                <w:rFonts w:hint="eastAsia" w:ascii="宋体" w:hAnsi="宋体"/>
                <w:b/>
                <w:sz w:val="24"/>
                <w:szCs w:val="24"/>
              </w:rPr>
              <w:t>（三）</w:t>
            </w:r>
            <w:r>
              <w:rPr>
                <w:rFonts w:hint="eastAsia" w:ascii="宋体" w:hAnsi="宋体"/>
                <w:sz w:val="24"/>
                <w:szCs w:val="24"/>
              </w:rPr>
              <w:t>小型和微型企业适用价格扣除办法时应提供的相关资料：</w:t>
            </w:r>
          </w:p>
          <w:p>
            <w:pPr>
              <w:pStyle w:val="61"/>
              <w:spacing w:line="440" w:lineRule="exact"/>
              <w:ind w:left="840"/>
              <w:rPr>
                <w:rFonts w:ascii="宋体" w:hAnsi="宋体"/>
                <w:sz w:val="24"/>
              </w:rPr>
            </w:pPr>
            <w:r>
              <w:rPr>
                <w:rFonts w:ascii="宋体" w:hAnsi="宋体"/>
                <w:sz w:val="24"/>
              </w:rPr>
              <w:fldChar w:fldCharType="begin"/>
            </w:r>
            <w:r>
              <w:rPr>
                <w:rFonts w:ascii="宋体" w:hAnsi="宋体"/>
                <w:sz w:val="24"/>
              </w:rPr>
              <w:instrText xml:space="preserve"> = 1 \* GB3 </w:instrText>
            </w:r>
            <w:r>
              <w:rPr>
                <w:rFonts w:ascii="宋体" w:hAnsi="宋体"/>
                <w:sz w:val="24"/>
              </w:rPr>
              <w:fldChar w:fldCharType="separate"/>
            </w:r>
            <w:r>
              <w:rPr>
                <w:rFonts w:hint="eastAsia" w:ascii="宋体" w:hAnsi="宋体"/>
                <w:sz w:val="24"/>
              </w:rPr>
              <w:t>①</w:t>
            </w:r>
            <w:r>
              <w:rPr>
                <w:rFonts w:ascii="宋体" w:hAnsi="宋体"/>
                <w:sz w:val="24"/>
              </w:rPr>
              <w:fldChar w:fldCharType="end"/>
            </w:r>
            <w:r>
              <w:rPr>
                <w:rFonts w:hint="eastAsia" w:ascii="宋体" w:hAnsi="宋体"/>
                <w:sz w:val="24"/>
              </w:rPr>
              <w:t>供应商《中小企业声明函》或残疾人福利性单位声明函；</w:t>
            </w:r>
          </w:p>
          <w:p>
            <w:pPr>
              <w:pStyle w:val="61"/>
              <w:spacing w:line="440" w:lineRule="exact"/>
              <w:ind w:firstLine="480" w:firstLineChars="200"/>
              <w:rPr>
                <w:rFonts w:ascii="宋体" w:hAnsi="宋体"/>
                <w:b/>
                <w:sz w:val="24"/>
              </w:rPr>
            </w:pPr>
            <w:r>
              <w:rPr>
                <w:rFonts w:hint="eastAsia" w:ascii="宋体" w:hAnsi="宋体"/>
                <w:sz w:val="24"/>
              </w:rPr>
              <w:t>供应商应同时提供以上材料，否则将不给予价格扣除。若所供应产品为进口产品的，不适用《政府采购促进中小企业发展暂行办法》。残疾人福利性单位仅需提供声明函，不须要提供其他证明材料。</w:t>
            </w:r>
          </w:p>
        </w:tc>
      </w:tr>
    </w:tbl>
    <w:p>
      <w:pPr>
        <w:snapToGrid w:val="0"/>
        <w:spacing w:line="500" w:lineRule="exact"/>
        <w:rPr>
          <w:rFonts w:ascii="宋体" w:hAnsi="宋体"/>
          <w:sz w:val="24"/>
          <w:szCs w:val="24"/>
        </w:rPr>
      </w:pPr>
    </w:p>
    <w:p>
      <w:pPr>
        <w:snapToGrid w:val="0"/>
        <w:spacing w:line="500" w:lineRule="exact"/>
        <w:ind w:firstLine="200"/>
        <w:jc w:val="center"/>
        <w:outlineLvl w:val="1"/>
        <w:rPr>
          <w:rFonts w:ascii="宋体" w:hAnsi="宋体"/>
          <w:b/>
          <w:sz w:val="24"/>
          <w:szCs w:val="24"/>
        </w:rPr>
      </w:pPr>
      <w:r>
        <w:rPr>
          <w:rFonts w:hint="eastAsia" w:ascii="宋体" w:hAnsi="宋体"/>
          <w:b/>
          <w:sz w:val="24"/>
          <w:szCs w:val="24"/>
        </w:rPr>
        <w:t>八、成交及合同签订</w:t>
      </w:r>
      <w:bookmarkEnd w:id="23"/>
    </w:p>
    <w:p>
      <w:pPr>
        <w:snapToGrid w:val="0"/>
        <w:spacing w:line="500" w:lineRule="exact"/>
        <w:ind w:firstLine="482" w:firstLineChars="200"/>
        <w:jc w:val="left"/>
        <w:rPr>
          <w:rFonts w:ascii="宋体" w:hAnsi="宋体"/>
          <w:sz w:val="24"/>
          <w:szCs w:val="24"/>
        </w:rPr>
      </w:pPr>
      <w:r>
        <w:rPr>
          <w:rFonts w:hint="eastAsia" w:ascii="宋体" w:hAnsi="宋体"/>
          <w:b/>
          <w:bCs/>
          <w:sz w:val="24"/>
          <w:szCs w:val="24"/>
        </w:rPr>
        <w:t>（三十一）成交供应商</w:t>
      </w:r>
    </w:p>
    <w:p>
      <w:pPr>
        <w:snapToGrid w:val="0"/>
        <w:spacing w:line="500" w:lineRule="exact"/>
        <w:ind w:firstLine="480" w:firstLineChars="200"/>
        <w:rPr>
          <w:rFonts w:ascii="宋体" w:hAnsi="宋体"/>
          <w:sz w:val="24"/>
          <w:szCs w:val="24"/>
        </w:rPr>
      </w:pPr>
      <w:r>
        <w:rPr>
          <w:rFonts w:hint="eastAsia" w:ascii="宋体" w:hAnsi="宋体"/>
          <w:sz w:val="24"/>
          <w:szCs w:val="24"/>
        </w:rPr>
        <w:t>31.1 根据评标委员会对各供应商满足招标文件实质性响应（所谓实质性响应，是指文件应与招标文件的所有实质性条款、条件和要求相符，无显著差异或保留（由评标委员会确定）；经评审确定最终采购需求和提交有效报价的供应商中由评标委员会采用综合评分法对提交最后报价的供应商的投标文件和最后报价进行综合评分，并以综合评分由高到低选取三名成交候选人推荐给采购人（评分相同时，按最后报价由低到高的顺序推荐；评审得分和最后报价相同的，按照技术指标优劣顺序推荐）。</w:t>
      </w:r>
    </w:p>
    <w:p>
      <w:pPr>
        <w:snapToGrid w:val="0"/>
        <w:spacing w:line="500" w:lineRule="exact"/>
        <w:ind w:firstLine="482" w:firstLineChars="200"/>
        <w:rPr>
          <w:rFonts w:ascii="宋体" w:hAnsi="宋体" w:cs="Arial"/>
          <w:sz w:val="24"/>
          <w:szCs w:val="24"/>
        </w:rPr>
      </w:pPr>
      <w:r>
        <w:rPr>
          <w:rFonts w:hint="eastAsia" w:ascii="宋体" w:hAnsi="宋体"/>
          <w:b/>
          <w:bCs/>
          <w:sz w:val="24"/>
          <w:szCs w:val="24"/>
        </w:rPr>
        <w:t>（三十二）资格条件</w:t>
      </w:r>
    </w:p>
    <w:p>
      <w:pPr>
        <w:snapToGrid w:val="0"/>
        <w:spacing w:line="500" w:lineRule="exact"/>
        <w:ind w:firstLine="480" w:firstLineChars="200"/>
        <w:jc w:val="left"/>
        <w:rPr>
          <w:rFonts w:ascii="宋体" w:hAnsi="宋体"/>
          <w:sz w:val="24"/>
          <w:szCs w:val="24"/>
        </w:rPr>
      </w:pPr>
      <w:r>
        <w:rPr>
          <w:rFonts w:ascii="宋体" w:hAnsi="宋体"/>
          <w:sz w:val="24"/>
          <w:szCs w:val="24"/>
        </w:rPr>
        <w:t>3</w:t>
      </w:r>
      <w:r>
        <w:rPr>
          <w:rFonts w:hint="eastAsia" w:ascii="宋体" w:hAnsi="宋体"/>
          <w:sz w:val="24"/>
          <w:szCs w:val="24"/>
        </w:rPr>
        <w:t>2</w:t>
      </w:r>
      <w:r>
        <w:rPr>
          <w:rFonts w:ascii="宋体" w:hAnsi="宋体"/>
          <w:sz w:val="24"/>
          <w:szCs w:val="24"/>
        </w:rPr>
        <w:t xml:space="preserve">.1 </w:t>
      </w:r>
      <w:r>
        <w:rPr>
          <w:rFonts w:hint="eastAsia" w:ascii="宋体" w:hAnsi="宋体"/>
          <w:sz w:val="24"/>
          <w:szCs w:val="24"/>
        </w:rPr>
        <w:t>采购人将在签订合同前对成交候选供应商是否能圆满地履行合同进行审查。审查包括成交候选供应商投标文件中提供的所有资格证明材料，成交候选供应商投标文件及补充承诺中涉及的其他相关资料，以及对本项目实施可能存在风险的其他因素。</w:t>
      </w:r>
    </w:p>
    <w:p>
      <w:pPr>
        <w:snapToGrid w:val="0"/>
        <w:spacing w:line="500" w:lineRule="exact"/>
        <w:ind w:firstLine="480" w:firstLineChars="200"/>
        <w:jc w:val="left"/>
        <w:rPr>
          <w:rFonts w:ascii="宋体" w:hAnsi="宋体"/>
          <w:sz w:val="24"/>
          <w:szCs w:val="24"/>
        </w:rPr>
      </w:pPr>
      <w:r>
        <w:rPr>
          <w:rFonts w:ascii="宋体" w:hAnsi="宋体"/>
          <w:sz w:val="24"/>
          <w:szCs w:val="24"/>
        </w:rPr>
        <w:t>3</w:t>
      </w:r>
      <w:r>
        <w:rPr>
          <w:rFonts w:hint="eastAsia" w:ascii="宋体" w:hAnsi="宋体"/>
          <w:sz w:val="24"/>
          <w:szCs w:val="24"/>
        </w:rPr>
        <w:t>2</w:t>
      </w:r>
      <w:r>
        <w:rPr>
          <w:rFonts w:ascii="宋体" w:hAnsi="宋体"/>
          <w:sz w:val="24"/>
          <w:szCs w:val="24"/>
        </w:rPr>
        <w:t xml:space="preserve">.2 </w:t>
      </w:r>
      <w:r>
        <w:rPr>
          <w:rFonts w:hint="eastAsia" w:ascii="宋体" w:hAnsi="宋体"/>
          <w:sz w:val="24"/>
          <w:szCs w:val="24"/>
        </w:rPr>
        <w:t>采购人若发现成交候选供应商在竞标过程中提供虚假证明文件，故意隐瞒公司不良信誉和财务状况，以及存在可能对合同圆满履行造成风险的其他因素等，则按规定取消其成交资格，监管部门依法进行处理。</w:t>
      </w:r>
    </w:p>
    <w:p>
      <w:pPr>
        <w:snapToGrid w:val="0"/>
        <w:spacing w:line="500" w:lineRule="exact"/>
        <w:ind w:firstLine="480" w:firstLineChars="200"/>
        <w:jc w:val="left"/>
        <w:rPr>
          <w:rFonts w:ascii="宋体" w:hAnsi="宋体"/>
          <w:sz w:val="24"/>
          <w:szCs w:val="24"/>
        </w:rPr>
      </w:pPr>
      <w:r>
        <w:rPr>
          <w:rFonts w:ascii="宋体" w:hAnsi="宋体"/>
          <w:sz w:val="24"/>
          <w:szCs w:val="24"/>
        </w:rPr>
        <w:t>3</w:t>
      </w:r>
      <w:r>
        <w:rPr>
          <w:rFonts w:hint="eastAsia" w:ascii="宋体" w:hAnsi="宋体"/>
          <w:sz w:val="24"/>
          <w:szCs w:val="24"/>
        </w:rPr>
        <w:t>2</w:t>
      </w:r>
      <w:r>
        <w:rPr>
          <w:rFonts w:ascii="宋体" w:hAnsi="宋体"/>
          <w:sz w:val="24"/>
          <w:szCs w:val="24"/>
        </w:rPr>
        <w:t xml:space="preserve">.3 </w:t>
      </w:r>
      <w:r>
        <w:rPr>
          <w:rFonts w:hint="eastAsia" w:ascii="宋体" w:hAnsi="宋体"/>
          <w:sz w:val="24"/>
          <w:szCs w:val="24"/>
        </w:rPr>
        <w:t>如果成交候选供应商被确认为不具备执行合同的能力，采购人将考虑按同样的程序审查下一个成交候选供应商。</w:t>
      </w:r>
    </w:p>
    <w:p>
      <w:pPr>
        <w:snapToGrid w:val="0"/>
        <w:spacing w:line="500" w:lineRule="exact"/>
        <w:ind w:firstLine="482" w:firstLineChars="200"/>
        <w:jc w:val="left"/>
        <w:rPr>
          <w:rFonts w:ascii="宋体" w:hAnsi="宋体"/>
          <w:sz w:val="24"/>
          <w:szCs w:val="24"/>
        </w:rPr>
      </w:pPr>
      <w:r>
        <w:rPr>
          <w:rFonts w:hint="eastAsia" w:ascii="宋体" w:hAnsi="宋体"/>
          <w:b/>
          <w:bCs/>
          <w:sz w:val="24"/>
          <w:szCs w:val="24"/>
        </w:rPr>
        <w:t>（三十三）成交通知书</w:t>
      </w:r>
    </w:p>
    <w:p>
      <w:pPr>
        <w:snapToGrid w:val="0"/>
        <w:spacing w:line="500" w:lineRule="exact"/>
        <w:ind w:firstLine="480" w:firstLineChars="200"/>
        <w:jc w:val="left"/>
        <w:rPr>
          <w:rFonts w:ascii="宋体" w:hAnsi="宋体"/>
          <w:sz w:val="24"/>
          <w:szCs w:val="24"/>
        </w:rPr>
      </w:pPr>
      <w:r>
        <w:rPr>
          <w:rFonts w:ascii="宋体" w:hAnsi="宋体"/>
          <w:sz w:val="24"/>
          <w:szCs w:val="24"/>
        </w:rPr>
        <w:t>3</w:t>
      </w:r>
      <w:r>
        <w:rPr>
          <w:rFonts w:hint="eastAsia" w:ascii="宋体" w:hAnsi="宋体"/>
          <w:sz w:val="24"/>
          <w:szCs w:val="24"/>
        </w:rPr>
        <w:t>3</w:t>
      </w:r>
      <w:r>
        <w:rPr>
          <w:rFonts w:ascii="宋体" w:hAnsi="宋体"/>
          <w:sz w:val="24"/>
          <w:szCs w:val="24"/>
        </w:rPr>
        <w:t xml:space="preserve">.1 </w:t>
      </w:r>
      <w:r>
        <w:rPr>
          <w:rFonts w:hint="eastAsia" w:ascii="宋体" w:hAnsi="宋体"/>
          <w:sz w:val="24"/>
          <w:szCs w:val="24"/>
        </w:rPr>
        <w:t>成交结果在原招标公告发布媒体上发布后，公示期1个工作日，采购人将同时向成交供应商发出成交通知书。</w:t>
      </w:r>
    </w:p>
    <w:p>
      <w:pPr>
        <w:snapToGrid w:val="0"/>
        <w:spacing w:line="500" w:lineRule="exact"/>
        <w:ind w:firstLine="480" w:firstLineChars="200"/>
        <w:jc w:val="left"/>
        <w:rPr>
          <w:rFonts w:ascii="宋体" w:hAnsi="宋体"/>
          <w:sz w:val="24"/>
          <w:szCs w:val="24"/>
        </w:rPr>
      </w:pPr>
      <w:r>
        <w:rPr>
          <w:rFonts w:ascii="宋体" w:hAnsi="宋体"/>
          <w:sz w:val="24"/>
          <w:szCs w:val="24"/>
        </w:rPr>
        <w:t>3</w:t>
      </w:r>
      <w:r>
        <w:rPr>
          <w:rFonts w:hint="eastAsia" w:ascii="宋体" w:hAnsi="宋体"/>
          <w:sz w:val="24"/>
          <w:szCs w:val="24"/>
        </w:rPr>
        <w:t>3</w:t>
      </w:r>
      <w:r>
        <w:rPr>
          <w:rFonts w:ascii="宋体" w:hAnsi="宋体"/>
          <w:sz w:val="24"/>
          <w:szCs w:val="24"/>
        </w:rPr>
        <w:t xml:space="preserve">.2 </w:t>
      </w:r>
      <w:r>
        <w:rPr>
          <w:rFonts w:hint="eastAsia" w:ascii="宋体" w:hAnsi="宋体"/>
          <w:sz w:val="24"/>
          <w:szCs w:val="24"/>
        </w:rPr>
        <w:t>成交人应及时到政府采购人领取成交通知书，成交通知书是签订合同的依据和组成部分。</w:t>
      </w:r>
    </w:p>
    <w:p>
      <w:pPr>
        <w:snapToGrid w:val="0"/>
        <w:spacing w:line="500" w:lineRule="exact"/>
        <w:ind w:firstLine="482" w:firstLineChars="200"/>
        <w:jc w:val="left"/>
        <w:rPr>
          <w:rFonts w:ascii="宋体" w:hAnsi="宋体"/>
          <w:sz w:val="24"/>
          <w:szCs w:val="24"/>
        </w:rPr>
      </w:pPr>
      <w:r>
        <w:rPr>
          <w:rFonts w:hint="eastAsia" w:ascii="宋体" w:hAnsi="宋体"/>
          <w:b/>
          <w:bCs/>
          <w:sz w:val="24"/>
          <w:szCs w:val="24"/>
        </w:rPr>
        <w:t>（三十四）签订合同</w:t>
      </w:r>
    </w:p>
    <w:p>
      <w:pPr>
        <w:snapToGrid w:val="0"/>
        <w:spacing w:line="500" w:lineRule="exact"/>
        <w:ind w:firstLine="480" w:firstLineChars="200"/>
        <w:jc w:val="left"/>
        <w:rPr>
          <w:rFonts w:ascii="宋体" w:hAnsi="宋体"/>
          <w:b/>
          <w:sz w:val="24"/>
          <w:szCs w:val="24"/>
        </w:rPr>
      </w:pPr>
      <w:r>
        <w:rPr>
          <w:rFonts w:hint="eastAsia" w:ascii="宋体" w:hAnsi="宋体"/>
          <w:sz w:val="24"/>
          <w:szCs w:val="24"/>
        </w:rPr>
        <w:t>34.1 成交供应商应在规定的时间、地点与采购人签订合同，招标文件、成交人的投标文件、分次报价及服务承诺文件以及评标过程中有关澄清文件均作为合同附件，</w:t>
      </w:r>
      <w:r>
        <w:rPr>
          <w:rFonts w:hint="eastAsia" w:ascii="宋体" w:hAnsi="宋体"/>
          <w:b/>
          <w:sz w:val="24"/>
          <w:szCs w:val="24"/>
        </w:rPr>
        <w:t>合同经采购人、成交供应商双方审核盖章后实施</w:t>
      </w:r>
      <w:r>
        <w:rPr>
          <w:rFonts w:hint="eastAsia" w:ascii="宋体" w:hAnsi="宋体"/>
          <w:sz w:val="24"/>
          <w:szCs w:val="24"/>
        </w:rPr>
        <w:t>。</w:t>
      </w:r>
    </w:p>
    <w:p>
      <w:pPr>
        <w:snapToGrid w:val="0"/>
        <w:spacing w:line="500" w:lineRule="exact"/>
        <w:ind w:firstLine="480" w:firstLineChars="200"/>
        <w:jc w:val="left"/>
        <w:rPr>
          <w:rFonts w:ascii="宋体" w:hAnsi="宋体"/>
          <w:sz w:val="24"/>
          <w:szCs w:val="24"/>
        </w:rPr>
      </w:pPr>
      <w:r>
        <w:rPr>
          <w:rFonts w:hint="eastAsia" w:ascii="宋体" w:hAnsi="宋体"/>
          <w:sz w:val="24"/>
          <w:szCs w:val="24"/>
        </w:rPr>
        <w:t>34.2 成交供应商无正当理由未在规定时间内与采购人签订合同的或未按招标文件要求提交履约担保的，采购人有权建议取消其成交资格，并报请监管部门将对其依法处理。</w:t>
      </w:r>
    </w:p>
    <w:p>
      <w:pPr>
        <w:snapToGrid w:val="0"/>
        <w:spacing w:line="500" w:lineRule="exact"/>
        <w:ind w:firstLine="482" w:firstLineChars="200"/>
        <w:jc w:val="left"/>
        <w:rPr>
          <w:rFonts w:ascii="宋体" w:hAnsi="宋体"/>
          <w:b/>
          <w:bCs/>
          <w:sz w:val="24"/>
          <w:szCs w:val="24"/>
        </w:rPr>
      </w:pPr>
      <w:r>
        <w:rPr>
          <w:rFonts w:hint="eastAsia" w:ascii="宋体" w:hAnsi="宋体"/>
          <w:b/>
          <w:bCs/>
          <w:sz w:val="24"/>
          <w:szCs w:val="24"/>
        </w:rPr>
        <w:t>（三十五）政府采购代理服务费和履约保证金</w:t>
      </w:r>
    </w:p>
    <w:p>
      <w:pPr>
        <w:snapToGrid w:val="0"/>
        <w:spacing w:line="500" w:lineRule="exact"/>
        <w:ind w:firstLine="480" w:firstLineChars="200"/>
        <w:jc w:val="left"/>
        <w:rPr>
          <w:rFonts w:ascii="宋体" w:hAnsi="宋体"/>
          <w:sz w:val="24"/>
          <w:szCs w:val="24"/>
        </w:rPr>
      </w:pPr>
      <w:r>
        <w:rPr>
          <w:rFonts w:ascii="宋体" w:hAnsi="宋体"/>
          <w:sz w:val="24"/>
          <w:szCs w:val="24"/>
        </w:rPr>
        <w:t>3</w:t>
      </w:r>
      <w:r>
        <w:rPr>
          <w:rFonts w:hint="eastAsia" w:ascii="宋体" w:hAnsi="宋体"/>
          <w:sz w:val="24"/>
          <w:szCs w:val="24"/>
        </w:rPr>
        <w:t>5</w:t>
      </w:r>
      <w:r>
        <w:rPr>
          <w:rFonts w:ascii="宋体" w:hAnsi="宋体"/>
          <w:sz w:val="24"/>
          <w:szCs w:val="24"/>
        </w:rPr>
        <w:t>.1</w:t>
      </w:r>
      <w:r>
        <w:rPr>
          <w:rFonts w:hint="eastAsia" w:ascii="宋体" w:hAnsi="宋体"/>
          <w:sz w:val="24"/>
          <w:szCs w:val="24"/>
        </w:rPr>
        <w:t>成交供应商应向政府</w:t>
      </w:r>
      <w:r>
        <w:rPr>
          <w:rFonts w:hint="eastAsia" w:ascii="宋体" w:hAnsi="宋体"/>
          <w:sz w:val="24"/>
          <w:szCs w:val="24"/>
          <w:lang w:eastAsia="zh-CN"/>
        </w:rPr>
        <w:t>招标代理机构</w:t>
      </w:r>
      <w:r>
        <w:rPr>
          <w:rFonts w:hint="eastAsia" w:ascii="宋体" w:hAnsi="宋体"/>
          <w:sz w:val="24"/>
          <w:szCs w:val="24"/>
        </w:rPr>
        <w:t>缴纳代理服务费，政府采购代理服务费按国家发改委计价格[</w:t>
      </w:r>
      <w:r>
        <w:rPr>
          <w:rFonts w:ascii="宋体" w:hAnsi="宋体"/>
          <w:sz w:val="24"/>
          <w:szCs w:val="24"/>
        </w:rPr>
        <w:t>2002</w:t>
      </w:r>
      <w:r>
        <w:rPr>
          <w:rFonts w:hint="eastAsia" w:ascii="宋体" w:hAnsi="宋体"/>
          <w:sz w:val="24"/>
          <w:szCs w:val="24"/>
        </w:rPr>
        <w:t>]</w:t>
      </w:r>
      <w:r>
        <w:rPr>
          <w:rFonts w:ascii="宋体" w:hAnsi="宋体"/>
          <w:sz w:val="24"/>
          <w:szCs w:val="24"/>
        </w:rPr>
        <w:t>1980号文</w:t>
      </w:r>
      <w:r>
        <w:rPr>
          <w:rFonts w:hint="eastAsia" w:ascii="宋体" w:hAnsi="宋体"/>
          <w:sz w:val="24"/>
          <w:szCs w:val="24"/>
        </w:rPr>
        <w:t>计取。</w:t>
      </w:r>
    </w:p>
    <w:p>
      <w:pPr>
        <w:snapToGrid w:val="0"/>
        <w:spacing w:line="500" w:lineRule="exact"/>
        <w:ind w:firstLine="480" w:firstLineChars="200"/>
        <w:jc w:val="left"/>
        <w:rPr>
          <w:rFonts w:ascii="宋体" w:hAnsi="宋体"/>
          <w:sz w:val="24"/>
          <w:szCs w:val="24"/>
        </w:rPr>
      </w:pPr>
      <w:r>
        <w:rPr>
          <w:rFonts w:ascii="宋体" w:hAnsi="宋体"/>
          <w:sz w:val="24"/>
          <w:szCs w:val="24"/>
        </w:rPr>
        <w:t>3</w:t>
      </w:r>
      <w:r>
        <w:rPr>
          <w:rFonts w:hint="eastAsia" w:ascii="宋体" w:hAnsi="宋体"/>
          <w:sz w:val="24"/>
          <w:szCs w:val="24"/>
        </w:rPr>
        <w:t>5</w:t>
      </w:r>
      <w:r>
        <w:rPr>
          <w:rFonts w:ascii="宋体" w:hAnsi="宋体"/>
          <w:sz w:val="24"/>
          <w:szCs w:val="24"/>
        </w:rPr>
        <w:t xml:space="preserve">.2 </w:t>
      </w:r>
      <w:r>
        <w:rPr>
          <w:rFonts w:hint="eastAsia" w:ascii="宋体" w:hAnsi="宋体"/>
          <w:sz w:val="24"/>
          <w:szCs w:val="24"/>
        </w:rPr>
        <w:t>成交供应商需在签订合同时需按招标文件要求向采购人提交履约担保。</w:t>
      </w:r>
    </w:p>
    <w:p>
      <w:pPr>
        <w:snapToGrid w:val="0"/>
        <w:spacing w:line="500" w:lineRule="exact"/>
        <w:ind w:firstLine="200"/>
        <w:jc w:val="center"/>
        <w:outlineLvl w:val="1"/>
        <w:rPr>
          <w:rFonts w:ascii="宋体" w:hAnsi="宋体"/>
          <w:b/>
          <w:sz w:val="24"/>
          <w:szCs w:val="24"/>
        </w:rPr>
      </w:pPr>
      <w:bookmarkStart w:id="24" w:name="_Toc6848"/>
      <w:r>
        <w:rPr>
          <w:rFonts w:hint="eastAsia" w:ascii="宋体" w:hAnsi="宋体"/>
          <w:b/>
          <w:sz w:val="24"/>
          <w:szCs w:val="24"/>
        </w:rPr>
        <w:t>九、验收及付款</w:t>
      </w:r>
      <w:bookmarkEnd w:id="24"/>
    </w:p>
    <w:p>
      <w:pPr>
        <w:snapToGrid w:val="0"/>
        <w:spacing w:line="500" w:lineRule="exact"/>
        <w:ind w:firstLine="482" w:firstLineChars="200"/>
        <w:jc w:val="left"/>
        <w:rPr>
          <w:rFonts w:ascii="宋体" w:hAnsi="宋体"/>
          <w:b/>
          <w:bCs/>
          <w:sz w:val="24"/>
          <w:szCs w:val="24"/>
        </w:rPr>
      </w:pPr>
      <w:r>
        <w:rPr>
          <w:rFonts w:hint="eastAsia" w:ascii="宋体" w:hAnsi="宋体"/>
          <w:b/>
          <w:bCs/>
          <w:sz w:val="24"/>
          <w:szCs w:val="24"/>
        </w:rPr>
        <w:t>（三十六）验收</w:t>
      </w:r>
    </w:p>
    <w:p>
      <w:pPr>
        <w:pStyle w:val="117"/>
        <w:pageBreakBefore w:val="0"/>
        <w:widowControl w:val="0"/>
        <w:numPr>
          <w:ilvl w:val="0"/>
          <w:numId w:val="0"/>
        </w:numPr>
        <w:tabs>
          <w:tab w:val="left" w:pos="1211"/>
        </w:tabs>
        <w:kinsoku/>
        <w:wordWrap/>
        <w:overflowPunct/>
        <w:topLinePunct w:val="0"/>
        <w:autoSpaceDE/>
        <w:autoSpaceDN/>
        <w:bidi w:val="0"/>
        <w:adjustRightInd/>
        <w:snapToGrid/>
        <w:spacing w:before="157" w:beforeLines="50" w:after="157" w:afterLines="50" w:line="360" w:lineRule="auto"/>
        <w:ind w:firstLine="480" w:firstLineChars="200"/>
        <w:jc w:val="left"/>
        <w:textAlignment w:val="auto"/>
        <w:rPr>
          <w:rFonts w:hint="eastAsia" w:ascii="宋体" w:hAnsi="宋体" w:eastAsia="宋体" w:cs="Times New Roman"/>
          <w:kern w:val="2"/>
          <w:sz w:val="24"/>
          <w:szCs w:val="24"/>
          <w:lang w:val="en-US" w:eastAsia="zh-CN" w:bidi="ar-SA"/>
        </w:rPr>
      </w:pPr>
      <w:r>
        <w:rPr>
          <w:rFonts w:hint="eastAsia"/>
          <w:sz w:val="24"/>
          <w:szCs w:val="24"/>
          <w:highlight w:val="none"/>
          <w:lang w:val="en-US" w:eastAsia="zh-CN"/>
        </w:rPr>
        <w:t>36.1</w:t>
      </w:r>
      <w:r>
        <w:rPr>
          <w:rFonts w:hint="eastAsia" w:ascii="宋体" w:hAnsi="宋体" w:eastAsia="宋体" w:cs="Times New Roman"/>
          <w:kern w:val="2"/>
          <w:sz w:val="24"/>
          <w:szCs w:val="24"/>
          <w:lang w:val="en-US" w:eastAsia="zh-CN" w:bidi="ar-SA"/>
        </w:rPr>
        <w:t>成交供应商向采购人提交的被测信息系统商用密码应用安全性评估报告，报告应按照国家密码管理局要求报告模板编制或参考模板编制。</w:t>
      </w:r>
    </w:p>
    <w:p>
      <w:pPr>
        <w:snapToGrid w:val="0"/>
        <w:spacing w:line="500" w:lineRule="exact"/>
        <w:ind w:firstLine="480" w:firstLineChars="200"/>
        <w:jc w:val="left"/>
        <w:rPr>
          <w:rFonts w:ascii="宋体" w:hAnsi="宋体"/>
          <w:sz w:val="24"/>
          <w:szCs w:val="24"/>
          <w:highlight w:val="yellow"/>
        </w:rPr>
      </w:pPr>
    </w:p>
    <w:p>
      <w:pPr>
        <w:snapToGrid w:val="0"/>
        <w:spacing w:line="500" w:lineRule="exact"/>
        <w:ind w:firstLine="482" w:firstLineChars="200"/>
        <w:jc w:val="left"/>
        <w:rPr>
          <w:rFonts w:ascii="宋体" w:hAnsi="宋体"/>
          <w:b/>
          <w:bCs/>
          <w:sz w:val="24"/>
          <w:szCs w:val="24"/>
        </w:rPr>
      </w:pPr>
      <w:r>
        <w:rPr>
          <w:rFonts w:hint="eastAsia" w:ascii="宋体" w:hAnsi="宋体"/>
          <w:b/>
          <w:bCs/>
          <w:sz w:val="24"/>
          <w:szCs w:val="24"/>
        </w:rPr>
        <w:t>（三十七）项目办结及付款</w:t>
      </w:r>
    </w:p>
    <w:p>
      <w:pPr>
        <w:snapToGrid w:val="0"/>
        <w:spacing w:line="480" w:lineRule="exact"/>
        <w:ind w:firstLine="480" w:firstLineChars="200"/>
        <w:jc w:val="left"/>
        <w:rPr>
          <w:rFonts w:ascii="宋体" w:hAnsi="宋体"/>
          <w:b/>
          <w:bCs/>
          <w:sz w:val="24"/>
          <w:szCs w:val="24"/>
        </w:rPr>
      </w:pPr>
      <w:r>
        <w:rPr>
          <w:rFonts w:hint="eastAsia" w:ascii="宋体" w:hAnsi="宋体"/>
          <w:sz w:val="24"/>
          <w:szCs w:val="24"/>
        </w:rPr>
        <w:t>37.1 采购人凭项目合同、验收报告和提供采购人要求的发票原件后，在合同约定的时间内办理采购款支付手续。</w:t>
      </w:r>
    </w:p>
    <w:p>
      <w:pPr>
        <w:snapToGrid w:val="0"/>
        <w:spacing w:line="480" w:lineRule="exact"/>
        <w:ind w:firstLine="200"/>
        <w:jc w:val="center"/>
        <w:outlineLvl w:val="1"/>
        <w:rPr>
          <w:rFonts w:ascii="宋体" w:hAnsi="宋体"/>
          <w:b/>
          <w:sz w:val="24"/>
          <w:szCs w:val="24"/>
        </w:rPr>
      </w:pPr>
      <w:bookmarkStart w:id="25" w:name="_Toc17033"/>
      <w:r>
        <w:rPr>
          <w:rFonts w:hint="eastAsia" w:ascii="宋体" w:hAnsi="宋体"/>
          <w:b/>
          <w:sz w:val="24"/>
          <w:szCs w:val="24"/>
        </w:rPr>
        <w:t>十、质疑与投诉</w:t>
      </w:r>
      <w:bookmarkEnd w:id="25"/>
    </w:p>
    <w:p>
      <w:pPr>
        <w:snapToGrid w:val="0"/>
        <w:spacing w:line="500" w:lineRule="exact"/>
        <w:ind w:firstLine="482" w:firstLineChars="200"/>
        <w:jc w:val="left"/>
        <w:rPr>
          <w:rFonts w:ascii="宋体" w:hAnsi="宋体"/>
          <w:b/>
          <w:bCs/>
          <w:sz w:val="24"/>
          <w:szCs w:val="24"/>
        </w:rPr>
      </w:pPr>
      <w:bookmarkStart w:id="26" w:name="_Toc19410"/>
      <w:bookmarkStart w:id="27" w:name="_Toc8717"/>
      <w:r>
        <w:rPr>
          <w:rFonts w:hint="eastAsia" w:ascii="宋体" w:hAnsi="宋体"/>
          <w:b/>
          <w:bCs/>
          <w:sz w:val="24"/>
          <w:szCs w:val="24"/>
        </w:rPr>
        <w:t>（三十八）质疑与投诉</w:t>
      </w:r>
      <w:bookmarkEnd w:id="26"/>
      <w:bookmarkEnd w:id="27"/>
    </w:p>
    <w:p>
      <w:pPr>
        <w:snapToGrid w:val="0"/>
        <w:spacing w:line="480" w:lineRule="exact"/>
        <w:ind w:firstLine="480" w:firstLineChars="200"/>
        <w:jc w:val="left"/>
        <w:rPr>
          <w:rFonts w:ascii="宋体" w:hAnsi="宋体"/>
          <w:sz w:val="24"/>
          <w:szCs w:val="24"/>
        </w:rPr>
      </w:pPr>
      <w:bookmarkStart w:id="28" w:name="_Toc30957"/>
      <w:bookmarkStart w:id="29" w:name="_Toc25914"/>
      <w:r>
        <w:rPr>
          <w:rFonts w:ascii="宋体" w:hAnsi="宋体"/>
          <w:sz w:val="24"/>
          <w:szCs w:val="24"/>
        </w:rPr>
        <w:t>3</w:t>
      </w:r>
      <w:r>
        <w:rPr>
          <w:rFonts w:hint="eastAsia" w:ascii="宋体" w:hAnsi="宋体"/>
          <w:sz w:val="24"/>
          <w:szCs w:val="24"/>
        </w:rPr>
        <w:t>8</w:t>
      </w:r>
      <w:r>
        <w:rPr>
          <w:rFonts w:ascii="宋体" w:hAnsi="宋体"/>
          <w:sz w:val="24"/>
          <w:szCs w:val="24"/>
        </w:rPr>
        <w:t xml:space="preserve">.1 </w:t>
      </w:r>
      <w:r>
        <w:rPr>
          <w:rFonts w:hint="eastAsia" w:ascii="宋体" w:hAnsi="宋体"/>
          <w:sz w:val="24"/>
          <w:szCs w:val="24"/>
        </w:rPr>
        <w:t>质疑的提出</w:t>
      </w:r>
      <w:bookmarkEnd w:id="28"/>
      <w:bookmarkEnd w:id="29"/>
    </w:p>
    <w:p>
      <w:pPr>
        <w:snapToGrid w:val="0"/>
        <w:spacing w:line="480" w:lineRule="exact"/>
        <w:ind w:firstLine="480" w:firstLineChars="200"/>
        <w:jc w:val="left"/>
        <w:rPr>
          <w:rFonts w:ascii="宋体" w:hAnsi="宋体"/>
          <w:sz w:val="24"/>
          <w:szCs w:val="24"/>
        </w:rPr>
      </w:pPr>
      <w:r>
        <w:rPr>
          <w:rFonts w:hint="eastAsia" w:ascii="宋体" w:hAnsi="宋体"/>
          <w:sz w:val="24"/>
          <w:szCs w:val="24"/>
        </w:rPr>
        <w:t>1）供应商认为竞磋文件、招标过程和中标、成交结果使自己的权益受到损害的，可以在知道或者应知其权益受到损害之日起七个工作日内，以书面形式向采购人提出质疑。</w:t>
      </w:r>
    </w:p>
    <w:p>
      <w:pPr>
        <w:snapToGrid w:val="0"/>
        <w:spacing w:line="480" w:lineRule="exact"/>
        <w:ind w:firstLine="480" w:firstLineChars="200"/>
        <w:jc w:val="left"/>
        <w:rPr>
          <w:rFonts w:ascii="宋体" w:hAnsi="宋体"/>
          <w:sz w:val="24"/>
          <w:szCs w:val="24"/>
        </w:rPr>
      </w:pPr>
      <w:r>
        <w:rPr>
          <w:rFonts w:hint="eastAsia" w:ascii="宋体" w:hAnsi="宋体"/>
          <w:sz w:val="24"/>
          <w:szCs w:val="24"/>
        </w:rPr>
        <w:t>2）质疑函的必备内容</w:t>
      </w:r>
    </w:p>
    <w:p>
      <w:pPr>
        <w:snapToGrid w:val="0"/>
        <w:spacing w:line="480" w:lineRule="exact"/>
        <w:ind w:firstLine="480" w:firstLineChars="200"/>
        <w:jc w:val="left"/>
        <w:rPr>
          <w:rFonts w:ascii="宋体" w:hAnsi="宋体"/>
          <w:sz w:val="24"/>
          <w:szCs w:val="24"/>
        </w:rPr>
      </w:pPr>
      <w:r>
        <w:rPr>
          <w:rFonts w:hint="eastAsia" w:ascii="宋体" w:hAnsi="宋体"/>
          <w:sz w:val="24"/>
          <w:szCs w:val="24"/>
        </w:rPr>
        <w:t>①供应商提交的质疑函必须注明单位名称、详细地址、可供查询的单位和法定代表人的电话号码；</w:t>
      </w:r>
    </w:p>
    <w:p>
      <w:pPr>
        <w:snapToGrid w:val="0"/>
        <w:spacing w:line="480" w:lineRule="exact"/>
        <w:ind w:firstLine="480" w:firstLineChars="200"/>
        <w:jc w:val="left"/>
        <w:rPr>
          <w:rFonts w:ascii="宋体" w:hAnsi="宋体"/>
          <w:sz w:val="24"/>
          <w:szCs w:val="24"/>
        </w:rPr>
      </w:pPr>
      <w:r>
        <w:rPr>
          <w:rFonts w:hint="eastAsia" w:ascii="宋体" w:hAnsi="宋体"/>
          <w:sz w:val="24"/>
          <w:szCs w:val="24"/>
        </w:rPr>
        <w:t>②所参加项目的具体质疑事项及事实依据；</w:t>
      </w:r>
    </w:p>
    <w:p>
      <w:pPr>
        <w:snapToGrid w:val="0"/>
        <w:spacing w:line="480" w:lineRule="exact"/>
        <w:ind w:firstLine="480" w:firstLineChars="200"/>
        <w:jc w:val="left"/>
        <w:rPr>
          <w:rFonts w:ascii="宋体" w:hAnsi="宋体"/>
          <w:sz w:val="24"/>
          <w:szCs w:val="24"/>
        </w:rPr>
      </w:pPr>
      <w:r>
        <w:rPr>
          <w:rFonts w:hint="eastAsia" w:ascii="宋体" w:hAnsi="宋体"/>
          <w:sz w:val="24"/>
          <w:szCs w:val="24"/>
        </w:rPr>
        <w:t>③提起质疑的日期；</w:t>
      </w:r>
    </w:p>
    <w:p>
      <w:pPr>
        <w:snapToGrid w:val="0"/>
        <w:spacing w:line="480" w:lineRule="exact"/>
        <w:ind w:firstLine="480" w:firstLineChars="200"/>
        <w:jc w:val="left"/>
        <w:rPr>
          <w:rFonts w:ascii="宋体" w:hAnsi="宋体"/>
          <w:sz w:val="24"/>
          <w:szCs w:val="24"/>
        </w:rPr>
      </w:pPr>
      <w:r>
        <w:rPr>
          <w:rFonts w:hint="eastAsia" w:ascii="宋体" w:hAnsi="宋体"/>
          <w:sz w:val="24"/>
          <w:szCs w:val="24"/>
        </w:rPr>
        <w:t>④质疑函须加盖单位公章和法定代表人签章。</w:t>
      </w:r>
    </w:p>
    <w:p>
      <w:pPr>
        <w:snapToGrid w:val="0"/>
        <w:spacing w:line="480" w:lineRule="exact"/>
        <w:ind w:firstLine="480" w:firstLineChars="200"/>
        <w:jc w:val="left"/>
        <w:rPr>
          <w:rFonts w:ascii="宋体" w:hAnsi="宋体"/>
          <w:sz w:val="24"/>
          <w:szCs w:val="24"/>
        </w:rPr>
      </w:pPr>
      <w:r>
        <w:rPr>
          <w:rFonts w:hint="eastAsia" w:ascii="宋体" w:hAnsi="宋体"/>
          <w:sz w:val="24"/>
          <w:szCs w:val="24"/>
        </w:rPr>
        <w:t>⑤委托代理人递交质疑函的，还须提交委托质疑事项的委托授权书（附法定代表人和被授权人身份证正反面），加盖单位公章和法定代表人签章和被授权人签字，并出示被授权人身份证。</w:t>
      </w:r>
    </w:p>
    <w:p>
      <w:pPr>
        <w:snapToGrid w:val="0"/>
        <w:spacing w:line="480" w:lineRule="exact"/>
        <w:ind w:firstLine="480" w:firstLineChars="200"/>
        <w:jc w:val="left"/>
        <w:rPr>
          <w:rFonts w:ascii="宋体" w:hAnsi="宋体"/>
          <w:sz w:val="24"/>
          <w:szCs w:val="24"/>
        </w:rPr>
      </w:pPr>
      <w:r>
        <w:rPr>
          <w:rFonts w:ascii="宋体" w:hAnsi="宋体"/>
          <w:sz w:val="24"/>
          <w:szCs w:val="24"/>
        </w:rPr>
        <w:t>3</w:t>
      </w:r>
      <w:r>
        <w:rPr>
          <w:rFonts w:hint="eastAsia" w:ascii="宋体" w:hAnsi="宋体"/>
          <w:sz w:val="24"/>
          <w:szCs w:val="24"/>
        </w:rPr>
        <w:t>）质疑应符合下列条件：</w:t>
      </w:r>
    </w:p>
    <w:p>
      <w:pPr>
        <w:snapToGrid w:val="0"/>
        <w:spacing w:line="480" w:lineRule="exact"/>
        <w:ind w:firstLine="480" w:firstLineChars="200"/>
        <w:jc w:val="left"/>
        <w:rPr>
          <w:rFonts w:ascii="宋体" w:hAnsi="宋体"/>
          <w:sz w:val="24"/>
          <w:szCs w:val="24"/>
        </w:rPr>
      </w:pPr>
      <w:r>
        <w:rPr>
          <w:rFonts w:hint="eastAsia" w:ascii="宋体" w:hAnsi="宋体"/>
          <w:sz w:val="24"/>
          <w:szCs w:val="24"/>
        </w:rPr>
        <w:t>①质疑人是参与所质疑项目的招标活动供应商；</w:t>
      </w:r>
    </w:p>
    <w:p>
      <w:pPr>
        <w:snapToGrid w:val="0"/>
        <w:spacing w:line="480" w:lineRule="exact"/>
        <w:ind w:firstLine="480" w:firstLineChars="200"/>
        <w:jc w:val="left"/>
        <w:rPr>
          <w:rFonts w:ascii="宋体" w:hAnsi="宋体"/>
          <w:sz w:val="24"/>
          <w:szCs w:val="24"/>
        </w:rPr>
      </w:pPr>
      <w:r>
        <w:rPr>
          <w:rFonts w:hint="eastAsia" w:ascii="宋体" w:hAnsi="宋体"/>
          <w:sz w:val="24"/>
          <w:szCs w:val="24"/>
        </w:rPr>
        <w:t>②质疑函内容符合相关的规定；</w:t>
      </w:r>
    </w:p>
    <w:p>
      <w:pPr>
        <w:snapToGrid w:val="0"/>
        <w:spacing w:line="480" w:lineRule="exact"/>
        <w:ind w:firstLine="480" w:firstLineChars="200"/>
        <w:jc w:val="left"/>
        <w:rPr>
          <w:rFonts w:ascii="宋体" w:hAnsi="宋体"/>
          <w:sz w:val="24"/>
          <w:szCs w:val="24"/>
        </w:rPr>
      </w:pPr>
      <w:r>
        <w:rPr>
          <w:rFonts w:hint="eastAsia" w:ascii="宋体" w:hAnsi="宋体"/>
          <w:sz w:val="24"/>
          <w:szCs w:val="24"/>
        </w:rPr>
        <w:t>③在规定的有效期限内提起质疑；</w:t>
      </w:r>
    </w:p>
    <w:p>
      <w:pPr>
        <w:snapToGrid w:val="0"/>
        <w:spacing w:line="480" w:lineRule="exact"/>
        <w:ind w:firstLine="480" w:firstLineChars="200"/>
        <w:jc w:val="left"/>
        <w:rPr>
          <w:rFonts w:ascii="宋体" w:hAnsi="宋体"/>
          <w:sz w:val="24"/>
          <w:szCs w:val="24"/>
        </w:rPr>
      </w:pPr>
      <w:r>
        <w:rPr>
          <w:rFonts w:hint="eastAsia" w:ascii="宋体" w:hAnsi="宋体"/>
          <w:sz w:val="24"/>
          <w:szCs w:val="24"/>
        </w:rPr>
        <w:t>④招投标监管部门规定的其他条件。</w:t>
      </w:r>
    </w:p>
    <w:p>
      <w:pPr>
        <w:snapToGrid w:val="0"/>
        <w:spacing w:line="480" w:lineRule="exact"/>
        <w:ind w:firstLine="480" w:firstLineChars="200"/>
        <w:jc w:val="left"/>
        <w:rPr>
          <w:rFonts w:ascii="宋体" w:hAnsi="宋体"/>
          <w:sz w:val="24"/>
          <w:szCs w:val="24"/>
        </w:rPr>
      </w:pPr>
      <w:r>
        <w:rPr>
          <w:rFonts w:hint="eastAsia" w:ascii="宋体" w:hAnsi="宋体"/>
          <w:sz w:val="24"/>
          <w:szCs w:val="24"/>
        </w:rPr>
        <w:t>4）采购人在收到供应商的书面质疑后七个工作日内作出答复，并以书面形式通知质疑供应商和其他有关供应商，但答复的内容不涉及商业秘密。</w:t>
      </w:r>
    </w:p>
    <w:p>
      <w:pPr>
        <w:snapToGrid w:val="0"/>
        <w:spacing w:line="480" w:lineRule="exact"/>
        <w:ind w:firstLine="480" w:firstLineChars="200"/>
        <w:jc w:val="left"/>
        <w:rPr>
          <w:rFonts w:ascii="宋体" w:hAnsi="宋体"/>
          <w:sz w:val="24"/>
          <w:szCs w:val="24"/>
        </w:rPr>
      </w:pPr>
      <w:r>
        <w:rPr>
          <w:rFonts w:hint="eastAsia" w:ascii="宋体" w:hAnsi="宋体"/>
          <w:sz w:val="24"/>
          <w:szCs w:val="24"/>
        </w:rPr>
        <w:t>5）提出质疑的供应商对答复不满意的，可以在答复期满后十五个工作日内向同级政府招标监督管理部门投诉。政府招标监督管理部门应当在收到投诉三十个工作日内，对投诉事项作出处理决定，并以书面形式通知投诉人和与投诉事项相关的当事人。</w:t>
      </w:r>
    </w:p>
    <w:p>
      <w:pPr>
        <w:snapToGrid w:val="0"/>
        <w:spacing w:line="500" w:lineRule="exact"/>
        <w:jc w:val="left"/>
        <w:rPr>
          <w:rFonts w:ascii="宋体" w:hAnsi="宋体" w:cs="宋体"/>
          <w:b/>
          <w:sz w:val="24"/>
          <w:szCs w:val="24"/>
        </w:rPr>
      </w:pPr>
      <w:r>
        <w:rPr>
          <w:rFonts w:hint="eastAsia" w:ascii="宋体" w:hAnsi="宋体" w:cs="宋体"/>
          <w:b/>
          <w:sz w:val="24"/>
          <w:szCs w:val="24"/>
        </w:rPr>
        <w:br w:type="page"/>
      </w:r>
      <w:r>
        <w:rPr>
          <w:rFonts w:hint="eastAsia" w:ascii="宋体" w:hAnsi="宋体" w:cs="宋体"/>
          <w:b/>
          <w:sz w:val="24"/>
          <w:szCs w:val="24"/>
        </w:rPr>
        <w:t>附表一</w:t>
      </w:r>
    </w:p>
    <w:p>
      <w:pPr>
        <w:snapToGrid w:val="0"/>
        <w:spacing w:line="440" w:lineRule="exact"/>
        <w:jc w:val="center"/>
        <w:rPr>
          <w:rFonts w:ascii="宋体" w:hAnsi="宋体"/>
          <w:b/>
          <w:bCs/>
          <w:sz w:val="24"/>
          <w:szCs w:val="24"/>
        </w:rPr>
      </w:pPr>
      <w:r>
        <w:rPr>
          <w:rFonts w:hint="eastAsia" w:ascii="宋体" w:hAnsi="宋体"/>
          <w:b/>
          <w:bCs/>
          <w:sz w:val="24"/>
          <w:szCs w:val="24"/>
        </w:rPr>
        <w:t>质 疑 书</w:t>
      </w:r>
    </w:p>
    <w:p>
      <w:pPr>
        <w:snapToGrid w:val="0"/>
        <w:spacing w:line="440" w:lineRule="exact"/>
        <w:rPr>
          <w:rFonts w:ascii="宋体" w:hAnsi="宋体"/>
          <w:bCs/>
          <w:sz w:val="24"/>
          <w:szCs w:val="24"/>
        </w:rPr>
      </w:pPr>
      <w:r>
        <w:rPr>
          <w:rFonts w:hint="eastAsia" w:ascii="宋体" w:hAnsi="宋体"/>
          <w:bCs/>
          <w:sz w:val="24"/>
          <w:szCs w:val="24"/>
          <w:u w:val="single"/>
        </w:rPr>
        <w:t xml:space="preserve">               </w:t>
      </w:r>
      <w:r>
        <w:rPr>
          <w:rFonts w:hint="eastAsia" w:ascii="宋体" w:hAnsi="宋体"/>
          <w:bCs/>
          <w:sz w:val="24"/>
          <w:szCs w:val="24"/>
        </w:rPr>
        <w:t>(政府</w:t>
      </w:r>
      <w:r>
        <w:rPr>
          <w:rFonts w:hint="eastAsia" w:ascii="宋体" w:hAnsi="宋体"/>
          <w:bCs/>
          <w:sz w:val="24"/>
          <w:szCs w:val="24"/>
          <w:lang w:eastAsia="zh-CN"/>
        </w:rPr>
        <w:t>招标代理机构</w:t>
      </w:r>
      <w:r>
        <w:rPr>
          <w:rFonts w:hint="eastAsia" w:ascii="宋体" w:hAnsi="宋体"/>
          <w:bCs/>
          <w:sz w:val="24"/>
          <w:szCs w:val="24"/>
        </w:rPr>
        <w:t>名称)：</w:t>
      </w:r>
    </w:p>
    <w:p>
      <w:pPr>
        <w:snapToGrid w:val="0"/>
        <w:spacing w:line="440" w:lineRule="exact"/>
        <w:rPr>
          <w:rFonts w:ascii="宋体" w:hAnsi="宋体"/>
          <w:bCs/>
          <w:sz w:val="24"/>
          <w:szCs w:val="24"/>
        </w:rPr>
      </w:pPr>
      <w:r>
        <w:rPr>
          <w:rFonts w:hint="eastAsia" w:ascii="宋体" w:hAnsi="宋体"/>
          <w:bCs/>
          <w:sz w:val="24"/>
          <w:szCs w:val="24"/>
        </w:rPr>
        <w:t>依据《中华人民共和国政府采购法》第五十二条规定，认为</w:t>
      </w:r>
      <w:r>
        <w:rPr>
          <w:rFonts w:hint="eastAsia" w:ascii="宋体" w:hAnsi="宋体"/>
          <w:bCs/>
          <w:sz w:val="24"/>
          <w:szCs w:val="24"/>
          <w:u w:val="single"/>
        </w:rPr>
        <w:t xml:space="preserve">          </w:t>
      </w:r>
      <w:r>
        <w:rPr>
          <w:rFonts w:hint="eastAsia" w:ascii="宋体" w:hAnsi="宋体"/>
          <w:bCs/>
          <w:sz w:val="24"/>
          <w:szCs w:val="24"/>
        </w:rPr>
        <w:t>项目的采购活动中有几个内容损害了我公司的权益，现以书面原件形式提出质疑。并根据《中华人民共和国政府采购法实施条例》第五十五条规定，提出以下请求和提供必要的证明材料。质疑的事实和理由：</w:t>
      </w:r>
    </w:p>
    <w:p>
      <w:pPr>
        <w:snapToGrid w:val="0"/>
        <w:spacing w:line="440" w:lineRule="exact"/>
        <w:rPr>
          <w:rFonts w:ascii="宋体" w:hAnsi="宋体"/>
          <w:bCs/>
          <w:sz w:val="24"/>
          <w:szCs w:val="24"/>
        </w:rPr>
      </w:pPr>
      <w:r>
        <w:rPr>
          <w:rFonts w:hint="eastAsia" w:ascii="宋体" w:hAnsi="宋体"/>
          <w:bCs/>
          <w:sz w:val="24"/>
          <w:szCs w:val="24"/>
        </w:rPr>
        <w:t>1、</w:t>
      </w:r>
      <w:r>
        <w:rPr>
          <w:rFonts w:hint="eastAsia" w:ascii="宋体" w:hAnsi="宋体"/>
          <w:bCs/>
          <w:sz w:val="24"/>
          <w:szCs w:val="24"/>
          <w:u w:val="single"/>
        </w:rPr>
        <w:t xml:space="preserve">  (事宜经过)            </w:t>
      </w:r>
      <w:r>
        <w:rPr>
          <w:rFonts w:hint="eastAsia" w:ascii="宋体" w:hAnsi="宋体"/>
          <w:bCs/>
          <w:sz w:val="24"/>
          <w:szCs w:val="24"/>
        </w:rPr>
        <w:t>；2、</w:t>
      </w:r>
      <w:r>
        <w:rPr>
          <w:rFonts w:hint="eastAsia" w:ascii="宋体" w:hAnsi="宋体"/>
          <w:bCs/>
          <w:sz w:val="24"/>
          <w:szCs w:val="24"/>
          <w:u w:val="single"/>
        </w:rPr>
        <w:t xml:space="preserve">  (事宜经过)            </w:t>
      </w:r>
      <w:r>
        <w:rPr>
          <w:rFonts w:hint="eastAsia" w:ascii="宋体" w:hAnsi="宋体"/>
          <w:bCs/>
          <w:sz w:val="24"/>
          <w:szCs w:val="24"/>
        </w:rPr>
        <w:t>；……</w:t>
      </w:r>
    </w:p>
    <w:p>
      <w:pPr>
        <w:snapToGrid w:val="0"/>
        <w:spacing w:line="440" w:lineRule="exact"/>
        <w:rPr>
          <w:rFonts w:ascii="宋体" w:hAnsi="宋体"/>
          <w:bCs/>
          <w:sz w:val="24"/>
          <w:szCs w:val="24"/>
        </w:rPr>
      </w:pPr>
      <w:r>
        <w:rPr>
          <w:rFonts w:hint="eastAsia" w:ascii="宋体" w:hAnsi="宋体"/>
          <w:bCs/>
          <w:sz w:val="24"/>
          <w:szCs w:val="24"/>
        </w:rPr>
        <w:t>我们认为，以上几项，违背了政府采购法规的有关规定，其中第1项</w:t>
      </w:r>
      <w:r>
        <w:rPr>
          <w:rFonts w:hint="eastAsia" w:ascii="宋体" w:hAnsi="宋体"/>
          <w:bCs/>
          <w:sz w:val="24"/>
          <w:szCs w:val="24"/>
          <w:u w:val="single"/>
        </w:rPr>
        <w:t xml:space="preserve">            </w:t>
      </w:r>
      <w:r>
        <w:rPr>
          <w:rFonts w:hint="eastAsia" w:ascii="宋体" w:hAnsi="宋体"/>
          <w:bCs/>
          <w:sz w:val="24"/>
          <w:szCs w:val="24"/>
        </w:rPr>
        <w:t>违背《</w:t>
      </w:r>
      <w:r>
        <w:rPr>
          <w:rFonts w:hint="eastAsia" w:ascii="宋体" w:hAnsi="宋体"/>
          <w:bCs/>
          <w:sz w:val="24"/>
          <w:szCs w:val="24"/>
          <w:u w:val="single"/>
        </w:rPr>
        <w:t xml:space="preserve">           法</w:t>
      </w:r>
      <w:r>
        <w:rPr>
          <w:rFonts w:hint="eastAsia" w:ascii="宋体" w:hAnsi="宋体"/>
          <w:bCs/>
          <w:sz w:val="24"/>
          <w:szCs w:val="24"/>
        </w:rPr>
        <w:t>》第</w:t>
      </w:r>
      <w:r>
        <w:rPr>
          <w:rFonts w:hint="eastAsia" w:ascii="宋体" w:hAnsi="宋体"/>
          <w:bCs/>
          <w:sz w:val="24"/>
          <w:szCs w:val="24"/>
          <w:u w:val="single"/>
        </w:rPr>
        <w:t xml:space="preserve">      </w:t>
      </w:r>
      <w:r>
        <w:rPr>
          <w:rFonts w:hint="eastAsia" w:ascii="宋体" w:hAnsi="宋体"/>
          <w:bCs/>
          <w:sz w:val="24"/>
          <w:szCs w:val="24"/>
        </w:rPr>
        <w:t>条的“</w:t>
      </w:r>
      <w:r>
        <w:rPr>
          <w:rFonts w:hint="eastAsia" w:ascii="宋体" w:hAnsi="宋体"/>
          <w:bCs/>
          <w:sz w:val="24"/>
          <w:szCs w:val="24"/>
          <w:u w:val="single"/>
        </w:rPr>
        <w:t xml:space="preserve">                      </w:t>
      </w:r>
      <w:r>
        <w:rPr>
          <w:rFonts w:hint="eastAsia" w:ascii="宋体" w:hAnsi="宋体"/>
          <w:bCs/>
          <w:sz w:val="24"/>
          <w:szCs w:val="24"/>
        </w:rPr>
        <w:t>”规定，第2项</w:t>
      </w:r>
      <w:r>
        <w:rPr>
          <w:rFonts w:hint="eastAsia" w:ascii="宋体" w:hAnsi="宋体"/>
          <w:bCs/>
          <w:sz w:val="24"/>
          <w:szCs w:val="24"/>
          <w:u w:val="single"/>
        </w:rPr>
        <w:t xml:space="preserve">          </w:t>
      </w:r>
      <w:r>
        <w:rPr>
          <w:rFonts w:hint="eastAsia" w:ascii="宋体" w:hAnsi="宋体"/>
          <w:bCs/>
          <w:sz w:val="24"/>
          <w:szCs w:val="24"/>
        </w:rPr>
        <w:t>违背《</w:t>
      </w:r>
      <w:r>
        <w:rPr>
          <w:rFonts w:hint="eastAsia" w:ascii="宋体" w:hAnsi="宋体"/>
          <w:bCs/>
          <w:sz w:val="24"/>
          <w:szCs w:val="24"/>
          <w:u w:val="single"/>
        </w:rPr>
        <w:t xml:space="preserve">              法</w:t>
      </w:r>
      <w:r>
        <w:rPr>
          <w:rFonts w:hint="eastAsia" w:ascii="宋体" w:hAnsi="宋体"/>
          <w:bCs/>
          <w:sz w:val="24"/>
          <w:szCs w:val="24"/>
        </w:rPr>
        <w:t>》第</w:t>
      </w:r>
      <w:r>
        <w:rPr>
          <w:rFonts w:hint="eastAsia" w:ascii="宋体" w:hAnsi="宋体"/>
          <w:bCs/>
          <w:sz w:val="24"/>
          <w:szCs w:val="24"/>
          <w:u w:val="single"/>
        </w:rPr>
        <w:t xml:space="preserve">   </w:t>
      </w:r>
      <w:r>
        <w:rPr>
          <w:rFonts w:hint="eastAsia" w:ascii="宋体" w:hAnsi="宋体"/>
          <w:bCs/>
          <w:sz w:val="24"/>
          <w:szCs w:val="24"/>
        </w:rPr>
        <w:t>条的规定，请予审查纠正为盼。</w:t>
      </w:r>
    </w:p>
    <w:p>
      <w:pPr>
        <w:snapToGrid w:val="0"/>
        <w:spacing w:line="440" w:lineRule="exact"/>
        <w:rPr>
          <w:rFonts w:ascii="宋体" w:hAnsi="宋体"/>
          <w:bCs/>
          <w:sz w:val="24"/>
          <w:szCs w:val="24"/>
        </w:rPr>
      </w:pPr>
      <w:r>
        <w:rPr>
          <w:rFonts w:hint="eastAsia" w:ascii="宋体" w:hAnsi="宋体"/>
          <w:bCs/>
          <w:sz w:val="24"/>
          <w:szCs w:val="24"/>
        </w:rPr>
        <w:t xml:space="preserve">                             质疑人(全称并加</w:t>
      </w:r>
      <w:r>
        <w:rPr>
          <w:rFonts w:hint="eastAsia" w:ascii="宋体" w:hAnsi="宋体"/>
          <w:bCs/>
          <w:sz w:val="24"/>
          <w:szCs w:val="24"/>
          <w:u w:val="single"/>
        </w:rPr>
        <w:t>盖</w:t>
      </w:r>
      <w:r>
        <w:rPr>
          <w:rFonts w:hint="eastAsia" w:ascii="宋体" w:hAnsi="宋体"/>
          <w:bCs/>
          <w:sz w:val="24"/>
          <w:szCs w:val="24"/>
        </w:rPr>
        <w:t>公章)：</w:t>
      </w:r>
      <w:r>
        <w:rPr>
          <w:rFonts w:hint="eastAsia" w:ascii="宋体" w:hAnsi="宋体"/>
          <w:bCs/>
          <w:sz w:val="24"/>
          <w:szCs w:val="24"/>
          <w:u w:val="single"/>
        </w:rPr>
        <w:t xml:space="preserve">          </w:t>
      </w:r>
    </w:p>
    <w:p>
      <w:pPr>
        <w:snapToGrid w:val="0"/>
        <w:spacing w:line="440" w:lineRule="exact"/>
        <w:rPr>
          <w:rFonts w:ascii="宋体" w:hAnsi="宋体"/>
          <w:bCs/>
          <w:sz w:val="24"/>
          <w:szCs w:val="24"/>
        </w:rPr>
      </w:pPr>
      <w:r>
        <w:rPr>
          <w:rFonts w:hint="eastAsia" w:ascii="宋体" w:hAnsi="宋体"/>
          <w:bCs/>
          <w:sz w:val="24"/>
          <w:szCs w:val="24"/>
        </w:rPr>
        <w:t xml:space="preserve">                             法定代表人签字：</w:t>
      </w:r>
      <w:r>
        <w:rPr>
          <w:rFonts w:hint="eastAsia" w:ascii="宋体" w:hAnsi="宋体"/>
          <w:bCs/>
          <w:sz w:val="24"/>
          <w:szCs w:val="24"/>
          <w:u w:val="single"/>
        </w:rPr>
        <w:t xml:space="preserve">          </w:t>
      </w:r>
    </w:p>
    <w:p>
      <w:pPr>
        <w:snapToGrid w:val="0"/>
        <w:spacing w:line="440" w:lineRule="exact"/>
        <w:rPr>
          <w:rFonts w:ascii="宋体" w:hAnsi="宋体"/>
          <w:bCs/>
          <w:sz w:val="24"/>
          <w:szCs w:val="24"/>
        </w:rPr>
      </w:pPr>
      <w:r>
        <w:rPr>
          <w:rFonts w:hint="eastAsia" w:ascii="宋体" w:hAnsi="宋体"/>
          <w:bCs/>
          <w:sz w:val="24"/>
          <w:szCs w:val="24"/>
        </w:rPr>
        <w:t xml:space="preserve">                             委托人签字：</w:t>
      </w:r>
      <w:r>
        <w:rPr>
          <w:rFonts w:hint="eastAsia" w:ascii="宋体" w:hAnsi="宋体"/>
          <w:bCs/>
          <w:sz w:val="24"/>
          <w:szCs w:val="24"/>
          <w:u w:val="single"/>
        </w:rPr>
        <w:t xml:space="preserve">          </w:t>
      </w:r>
    </w:p>
    <w:p>
      <w:pPr>
        <w:snapToGrid w:val="0"/>
        <w:spacing w:line="440" w:lineRule="exact"/>
        <w:rPr>
          <w:rFonts w:ascii="宋体" w:hAnsi="宋体"/>
          <w:bCs/>
          <w:sz w:val="24"/>
          <w:szCs w:val="24"/>
          <w:u w:val="single"/>
        </w:rPr>
      </w:pPr>
      <w:r>
        <w:rPr>
          <w:rFonts w:hint="eastAsia" w:ascii="宋体" w:hAnsi="宋体"/>
          <w:bCs/>
          <w:sz w:val="24"/>
          <w:szCs w:val="24"/>
        </w:rPr>
        <w:t xml:space="preserve">                             地址：</w:t>
      </w:r>
      <w:r>
        <w:rPr>
          <w:rFonts w:hint="eastAsia" w:ascii="宋体" w:hAnsi="宋体"/>
          <w:bCs/>
          <w:sz w:val="24"/>
          <w:szCs w:val="24"/>
          <w:u w:val="single"/>
        </w:rPr>
        <w:t xml:space="preserve">      </w:t>
      </w:r>
      <w:r>
        <w:rPr>
          <w:rFonts w:hint="eastAsia" w:ascii="宋体" w:hAnsi="宋体"/>
          <w:bCs/>
          <w:sz w:val="24"/>
          <w:szCs w:val="24"/>
        </w:rPr>
        <w:t>联系电话：</w:t>
      </w:r>
      <w:r>
        <w:rPr>
          <w:rFonts w:hint="eastAsia" w:ascii="宋体" w:hAnsi="宋体"/>
          <w:bCs/>
          <w:sz w:val="24"/>
          <w:szCs w:val="24"/>
          <w:u w:val="single"/>
        </w:rPr>
        <w:t xml:space="preserve">     </w:t>
      </w:r>
    </w:p>
    <w:p>
      <w:pPr>
        <w:snapToGrid w:val="0"/>
        <w:spacing w:line="440" w:lineRule="exact"/>
        <w:rPr>
          <w:rFonts w:ascii="宋体" w:hAnsi="宋体"/>
          <w:bCs/>
          <w:sz w:val="24"/>
          <w:szCs w:val="24"/>
          <w:u w:val="single"/>
        </w:rPr>
      </w:pPr>
      <w:r>
        <w:rPr>
          <w:rFonts w:hint="eastAsia" w:ascii="宋体" w:hAnsi="宋体"/>
          <w:bCs/>
          <w:sz w:val="24"/>
          <w:szCs w:val="24"/>
        </w:rPr>
        <w:t xml:space="preserve">                             邮编：</w:t>
      </w:r>
      <w:r>
        <w:rPr>
          <w:rFonts w:hint="eastAsia" w:ascii="宋体" w:hAnsi="宋体"/>
          <w:bCs/>
          <w:sz w:val="24"/>
          <w:szCs w:val="24"/>
          <w:u w:val="single"/>
        </w:rPr>
        <w:t xml:space="preserve">      </w:t>
      </w:r>
      <w:r>
        <w:rPr>
          <w:rFonts w:hint="eastAsia" w:ascii="宋体" w:hAnsi="宋体"/>
          <w:bCs/>
          <w:sz w:val="24"/>
          <w:szCs w:val="24"/>
        </w:rPr>
        <w:t>传真：</w:t>
      </w:r>
      <w:r>
        <w:rPr>
          <w:rFonts w:hint="eastAsia" w:ascii="宋体" w:hAnsi="宋体"/>
          <w:bCs/>
          <w:sz w:val="24"/>
          <w:szCs w:val="24"/>
          <w:u w:val="single"/>
        </w:rPr>
        <w:t xml:space="preserve">         </w:t>
      </w:r>
    </w:p>
    <w:p>
      <w:pPr>
        <w:snapToGrid w:val="0"/>
        <w:spacing w:line="440" w:lineRule="exact"/>
        <w:rPr>
          <w:rFonts w:ascii="宋体" w:hAnsi="宋体"/>
          <w:bCs/>
          <w:sz w:val="24"/>
          <w:szCs w:val="24"/>
          <w:u w:val="single"/>
        </w:rPr>
      </w:pPr>
      <w:r>
        <w:rPr>
          <w:rFonts w:hint="eastAsia" w:ascii="宋体" w:hAnsi="宋体"/>
          <w:bCs/>
          <w:sz w:val="24"/>
          <w:szCs w:val="24"/>
        </w:rPr>
        <w:t xml:space="preserve">                             日期：</w:t>
      </w:r>
      <w:r>
        <w:rPr>
          <w:rFonts w:hint="eastAsia" w:ascii="宋体" w:hAnsi="宋体"/>
          <w:bCs/>
          <w:sz w:val="24"/>
          <w:szCs w:val="24"/>
          <w:u w:val="single"/>
        </w:rPr>
        <w:t xml:space="preserve">                     </w:t>
      </w:r>
    </w:p>
    <w:p>
      <w:pPr>
        <w:snapToGrid w:val="0"/>
        <w:spacing w:line="440" w:lineRule="exact"/>
        <w:rPr>
          <w:rFonts w:ascii="宋体" w:hAnsi="宋体"/>
          <w:bCs/>
          <w:sz w:val="24"/>
          <w:szCs w:val="24"/>
        </w:rPr>
      </w:pPr>
      <w:r>
        <w:rPr>
          <w:rFonts w:hint="eastAsia" w:ascii="宋体" w:hAnsi="宋体"/>
          <w:bCs/>
          <w:sz w:val="24"/>
          <w:szCs w:val="24"/>
        </w:rPr>
        <w:t>注：质疑人提供的资料应包括但不限于以下内容：</w:t>
      </w:r>
    </w:p>
    <w:p>
      <w:pPr>
        <w:snapToGrid w:val="0"/>
        <w:spacing w:line="440" w:lineRule="exact"/>
        <w:rPr>
          <w:rFonts w:ascii="宋体" w:hAnsi="宋体"/>
          <w:bCs/>
          <w:sz w:val="24"/>
          <w:szCs w:val="24"/>
        </w:rPr>
      </w:pPr>
      <w:r>
        <w:rPr>
          <w:rFonts w:hint="eastAsia" w:ascii="宋体" w:hAnsi="宋体"/>
          <w:bCs/>
          <w:sz w:val="24"/>
          <w:szCs w:val="24"/>
        </w:rPr>
        <w:t>1、加盖供应商单位公章法定代表人授权书；</w:t>
      </w:r>
    </w:p>
    <w:p>
      <w:pPr>
        <w:snapToGrid w:val="0"/>
        <w:spacing w:line="440" w:lineRule="exact"/>
        <w:rPr>
          <w:rFonts w:ascii="宋体" w:hAnsi="宋体" w:cs="宋体"/>
          <w:b/>
          <w:sz w:val="24"/>
          <w:szCs w:val="24"/>
        </w:rPr>
      </w:pPr>
      <w:r>
        <w:rPr>
          <w:rFonts w:hint="eastAsia" w:ascii="宋体" w:hAnsi="宋体"/>
          <w:bCs/>
          <w:sz w:val="24"/>
          <w:szCs w:val="24"/>
        </w:rPr>
        <w:t>2、明确的请求和供应商单位加盖公章证明材料。</w:t>
      </w:r>
    </w:p>
    <w:p>
      <w:pPr>
        <w:snapToGrid w:val="0"/>
        <w:spacing w:line="440" w:lineRule="exact"/>
        <w:rPr>
          <w:rFonts w:ascii="宋体" w:hAnsi="宋体" w:cs="宋体"/>
          <w:b/>
          <w:sz w:val="24"/>
          <w:szCs w:val="24"/>
        </w:rPr>
      </w:pPr>
      <w:r>
        <w:rPr>
          <w:rFonts w:ascii="宋体" w:hAnsi="宋体" w:cs="宋体"/>
          <w:b/>
          <w:sz w:val="24"/>
          <w:szCs w:val="24"/>
        </w:rPr>
        <w:br w:type="page"/>
      </w:r>
      <w:r>
        <w:rPr>
          <w:rFonts w:hint="eastAsia" w:ascii="宋体" w:hAnsi="宋体" w:cs="宋体"/>
          <w:b/>
          <w:sz w:val="24"/>
          <w:szCs w:val="24"/>
        </w:rPr>
        <w:t>附表二</w:t>
      </w:r>
    </w:p>
    <w:p>
      <w:pPr>
        <w:snapToGrid w:val="0"/>
        <w:spacing w:line="440" w:lineRule="exact"/>
        <w:jc w:val="center"/>
        <w:rPr>
          <w:rFonts w:ascii="宋体" w:hAnsi="宋体"/>
          <w:b/>
          <w:bCs/>
          <w:sz w:val="24"/>
          <w:szCs w:val="24"/>
        </w:rPr>
      </w:pPr>
      <w:bookmarkStart w:id="30" w:name="_Toc16258"/>
      <w:bookmarkStart w:id="31" w:name="_Toc5031"/>
      <w:r>
        <w:rPr>
          <w:rFonts w:hint="eastAsia" w:ascii="宋体" w:hAnsi="宋体"/>
          <w:b/>
          <w:bCs/>
          <w:sz w:val="24"/>
          <w:szCs w:val="24"/>
        </w:rPr>
        <w:t>质疑内容</w:t>
      </w:r>
      <w:bookmarkEnd w:id="30"/>
      <w:bookmarkEnd w:id="31"/>
    </w:p>
    <w:tbl>
      <w:tblPr>
        <w:tblStyle w:val="30"/>
        <w:tblW w:w="8647" w:type="dxa"/>
        <w:jc w:val="center"/>
        <w:tblLayout w:type="fixed"/>
        <w:tblCellMar>
          <w:top w:w="0" w:type="dxa"/>
          <w:left w:w="0" w:type="dxa"/>
          <w:bottom w:w="0" w:type="dxa"/>
          <w:right w:w="0" w:type="dxa"/>
        </w:tblCellMar>
      </w:tblPr>
      <w:tblGrid>
        <w:gridCol w:w="936"/>
        <w:gridCol w:w="905"/>
        <w:gridCol w:w="6806"/>
      </w:tblGrid>
      <w:tr>
        <w:tblPrEx>
          <w:tblCellMar>
            <w:top w:w="0" w:type="dxa"/>
            <w:left w:w="0" w:type="dxa"/>
            <w:bottom w:w="0" w:type="dxa"/>
            <w:right w:w="0" w:type="dxa"/>
          </w:tblCellMar>
        </w:tblPrEx>
        <w:trPr>
          <w:trHeight w:val="567" w:hRule="atLeast"/>
          <w:jc w:val="center"/>
        </w:trPr>
        <w:tc>
          <w:tcPr>
            <w:tcW w:w="1841" w:type="dxa"/>
            <w:gridSpan w:val="2"/>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snapToGrid w:val="0"/>
              <w:spacing w:line="440" w:lineRule="exact"/>
              <w:jc w:val="center"/>
              <w:outlineLvl w:val="0"/>
              <w:rPr>
                <w:rFonts w:ascii="宋体" w:hAnsi="宋体"/>
                <w:sz w:val="24"/>
                <w:szCs w:val="24"/>
              </w:rPr>
            </w:pPr>
            <w:bookmarkStart w:id="32" w:name="_Toc2338"/>
            <w:bookmarkStart w:id="33" w:name="_Toc21078"/>
            <w:r>
              <w:rPr>
                <w:rFonts w:hint="eastAsia" w:ascii="宋体" w:hAnsi="宋体"/>
                <w:sz w:val="24"/>
                <w:szCs w:val="24"/>
              </w:rPr>
              <w:t>项目名称</w:t>
            </w:r>
            <w:bookmarkEnd w:id="32"/>
            <w:bookmarkEnd w:id="33"/>
          </w:p>
        </w:tc>
        <w:tc>
          <w:tcPr>
            <w:tcW w:w="6806"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snapToGrid w:val="0"/>
              <w:spacing w:line="440" w:lineRule="exact"/>
              <w:ind w:firstLine="480" w:firstLineChars="200"/>
              <w:rPr>
                <w:rFonts w:ascii="宋体" w:hAnsi="宋体"/>
                <w:sz w:val="24"/>
                <w:szCs w:val="24"/>
              </w:rPr>
            </w:pPr>
            <w:r>
              <w:rPr>
                <w:rFonts w:hint="eastAsia" w:ascii="宋体" w:hAnsi="宋体"/>
                <w:sz w:val="24"/>
                <w:szCs w:val="24"/>
              </w:rPr>
              <w:t> </w:t>
            </w:r>
          </w:p>
        </w:tc>
      </w:tr>
      <w:tr>
        <w:tblPrEx>
          <w:tblCellMar>
            <w:top w:w="0" w:type="dxa"/>
            <w:left w:w="0" w:type="dxa"/>
            <w:bottom w:w="0" w:type="dxa"/>
            <w:right w:w="0" w:type="dxa"/>
          </w:tblCellMar>
        </w:tblPrEx>
        <w:trPr>
          <w:trHeight w:val="567" w:hRule="atLeast"/>
          <w:jc w:val="center"/>
        </w:trPr>
        <w:tc>
          <w:tcPr>
            <w:tcW w:w="1841" w:type="dxa"/>
            <w:gridSpan w:val="2"/>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snapToGrid w:val="0"/>
              <w:spacing w:line="440" w:lineRule="exact"/>
              <w:jc w:val="center"/>
              <w:outlineLvl w:val="0"/>
              <w:rPr>
                <w:rFonts w:ascii="宋体" w:hAnsi="宋体"/>
                <w:sz w:val="24"/>
                <w:szCs w:val="24"/>
              </w:rPr>
            </w:pPr>
            <w:bookmarkStart w:id="34" w:name="_Toc5211"/>
            <w:bookmarkStart w:id="35" w:name="_Toc19856"/>
            <w:r>
              <w:rPr>
                <w:rFonts w:hint="eastAsia" w:ascii="宋体" w:hAnsi="宋体"/>
                <w:sz w:val="24"/>
                <w:szCs w:val="24"/>
              </w:rPr>
              <w:t>采购项目编号</w:t>
            </w:r>
            <w:bookmarkEnd w:id="34"/>
            <w:bookmarkEnd w:id="35"/>
          </w:p>
        </w:tc>
        <w:tc>
          <w:tcPr>
            <w:tcW w:w="6806" w:type="dxa"/>
            <w:tcBorders>
              <w:top w:val="nil"/>
              <w:left w:val="nil"/>
              <w:bottom w:val="single" w:color="auto" w:sz="8" w:space="0"/>
              <w:right w:val="single" w:color="auto" w:sz="8" w:space="0"/>
            </w:tcBorders>
            <w:tcMar>
              <w:top w:w="0" w:type="dxa"/>
              <w:left w:w="108" w:type="dxa"/>
              <w:bottom w:w="0" w:type="dxa"/>
              <w:right w:w="108" w:type="dxa"/>
            </w:tcMar>
            <w:vAlign w:val="center"/>
          </w:tcPr>
          <w:p>
            <w:pPr>
              <w:snapToGrid w:val="0"/>
              <w:spacing w:line="440" w:lineRule="exact"/>
              <w:ind w:firstLine="480" w:firstLineChars="200"/>
              <w:rPr>
                <w:rFonts w:ascii="宋体" w:hAnsi="宋体"/>
                <w:sz w:val="24"/>
                <w:szCs w:val="24"/>
              </w:rPr>
            </w:pPr>
            <w:r>
              <w:rPr>
                <w:rFonts w:hint="eastAsia" w:ascii="宋体" w:hAnsi="宋体"/>
                <w:sz w:val="24"/>
                <w:szCs w:val="24"/>
              </w:rPr>
              <w:t> </w:t>
            </w:r>
          </w:p>
        </w:tc>
      </w:tr>
      <w:tr>
        <w:tblPrEx>
          <w:tblCellMar>
            <w:top w:w="0" w:type="dxa"/>
            <w:left w:w="0" w:type="dxa"/>
            <w:bottom w:w="0" w:type="dxa"/>
            <w:right w:w="0" w:type="dxa"/>
          </w:tblCellMar>
        </w:tblPrEx>
        <w:trPr>
          <w:cantSplit/>
          <w:trHeight w:val="3879" w:hRule="atLeast"/>
          <w:jc w:val="center"/>
        </w:trPr>
        <w:tc>
          <w:tcPr>
            <w:tcW w:w="936"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snapToGrid w:val="0"/>
              <w:spacing w:line="440" w:lineRule="exact"/>
              <w:ind w:firstLine="480" w:firstLineChars="200"/>
              <w:outlineLvl w:val="0"/>
              <w:rPr>
                <w:rFonts w:ascii="宋体" w:hAnsi="宋体"/>
                <w:sz w:val="24"/>
                <w:szCs w:val="24"/>
              </w:rPr>
            </w:pPr>
            <w:bookmarkStart w:id="36" w:name="_Toc9705"/>
            <w:bookmarkStart w:id="37" w:name="_Toc19055"/>
            <w:r>
              <w:rPr>
                <w:rFonts w:hint="eastAsia" w:ascii="宋体" w:hAnsi="宋体"/>
                <w:sz w:val="24"/>
                <w:szCs w:val="24"/>
              </w:rPr>
              <w:t>具体的质疑事项及事实依据</w:t>
            </w:r>
            <w:bookmarkEnd w:id="36"/>
            <w:bookmarkEnd w:id="37"/>
          </w:p>
        </w:tc>
        <w:tc>
          <w:tcPr>
            <w:tcW w:w="7711" w:type="dxa"/>
            <w:gridSpan w:val="2"/>
            <w:tcBorders>
              <w:top w:val="nil"/>
              <w:left w:val="nil"/>
              <w:bottom w:val="single" w:color="auto" w:sz="8" w:space="0"/>
              <w:right w:val="single" w:color="auto" w:sz="8" w:space="0"/>
            </w:tcBorders>
            <w:tcMar>
              <w:top w:w="0" w:type="dxa"/>
              <w:left w:w="108" w:type="dxa"/>
              <w:bottom w:w="0" w:type="dxa"/>
              <w:right w:w="108" w:type="dxa"/>
            </w:tcMar>
          </w:tcPr>
          <w:p>
            <w:pPr>
              <w:snapToGrid w:val="0"/>
              <w:spacing w:line="276" w:lineRule="auto"/>
              <w:ind w:firstLine="482" w:firstLineChars="200"/>
              <w:outlineLvl w:val="0"/>
              <w:rPr>
                <w:rFonts w:ascii="宋体" w:hAnsi="宋体"/>
                <w:sz w:val="24"/>
                <w:szCs w:val="24"/>
              </w:rPr>
            </w:pPr>
            <w:bookmarkStart w:id="38" w:name="_Toc13573"/>
            <w:bookmarkStart w:id="39" w:name="_Toc11039"/>
            <w:r>
              <w:rPr>
                <w:rFonts w:hint="eastAsia" w:ascii="宋体" w:hAnsi="宋体"/>
                <w:b/>
                <w:bCs/>
                <w:sz w:val="24"/>
                <w:szCs w:val="24"/>
              </w:rPr>
              <w:t>一、质疑事项1：</w:t>
            </w:r>
            <w:bookmarkEnd w:id="38"/>
            <w:bookmarkEnd w:id="39"/>
          </w:p>
          <w:p>
            <w:pPr>
              <w:snapToGrid w:val="0"/>
              <w:spacing w:line="276" w:lineRule="auto"/>
              <w:ind w:firstLine="480" w:firstLineChars="200"/>
              <w:outlineLvl w:val="0"/>
              <w:rPr>
                <w:rFonts w:ascii="宋体" w:hAnsi="宋体"/>
                <w:sz w:val="24"/>
                <w:szCs w:val="24"/>
              </w:rPr>
            </w:pPr>
            <w:bookmarkStart w:id="40" w:name="_Toc25614"/>
            <w:bookmarkStart w:id="41" w:name="_Toc23129"/>
            <w:r>
              <w:rPr>
                <w:rFonts w:hint="eastAsia" w:ascii="宋体" w:hAnsi="宋体"/>
                <w:sz w:val="24"/>
                <w:szCs w:val="24"/>
              </w:rPr>
              <w:t>主要内容：</w:t>
            </w:r>
            <w:bookmarkEnd w:id="40"/>
            <w:bookmarkEnd w:id="41"/>
          </w:p>
          <w:p>
            <w:pPr>
              <w:snapToGrid w:val="0"/>
              <w:spacing w:line="276" w:lineRule="auto"/>
              <w:ind w:firstLine="480" w:firstLineChars="200"/>
              <w:outlineLvl w:val="0"/>
              <w:rPr>
                <w:rFonts w:ascii="宋体" w:hAnsi="宋体"/>
                <w:sz w:val="24"/>
                <w:szCs w:val="24"/>
              </w:rPr>
            </w:pPr>
            <w:bookmarkStart w:id="42" w:name="_Toc2762"/>
            <w:bookmarkStart w:id="43" w:name="_Toc4921"/>
            <w:r>
              <w:rPr>
                <w:rFonts w:hint="eastAsia" w:ascii="宋体" w:hAnsi="宋体"/>
                <w:sz w:val="24"/>
                <w:szCs w:val="24"/>
              </w:rPr>
              <w:t>事实依据：</w:t>
            </w:r>
            <w:bookmarkEnd w:id="42"/>
            <w:bookmarkEnd w:id="43"/>
          </w:p>
          <w:p>
            <w:pPr>
              <w:snapToGrid w:val="0"/>
              <w:spacing w:line="276" w:lineRule="auto"/>
              <w:ind w:firstLine="480" w:firstLineChars="200"/>
              <w:outlineLvl w:val="0"/>
              <w:rPr>
                <w:rFonts w:ascii="宋体" w:hAnsi="宋体"/>
                <w:sz w:val="24"/>
                <w:szCs w:val="24"/>
              </w:rPr>
            </w:pPr>
            <w:bookmarkStart w:id="44" w:name="_Toc24639"/>
            <w:bookmarkStart w:id="45" w:name="_Toc9636"/>
            <w:r>
              <w:rPr>
                <w:rFonts w:hint="eastAsia" w:ascii="宋体" w:hAnsi="宋体"/>
                <w:sz w:val="24"/>
                <w:szCs w:val="24"/>
              </w:rPr>
              <w:t>适应法规条款：</w:t>
            </w:r>
            <w:bookmarkEnd w:id="44"/>
            <w:bookmarkEnd w:id="45"/>
          </w:p>
          <w:p>
            <w:pPr>
              <w:snapToGrid w:val="0"/>
              <w:spacing w:line="276" w:lineRule="auto"/>
              <w:ind w:firstLine="480" w:firstLineChars="200"/>
              <w:outlineLvl w:val="0"/>
              <w:rPr>
                <w:rFonts w:ascii="宋体" w:hAnsi="宋体"/>
                <w:sz w:val="24"/>
                <w:szCs w:val="24"/>
              </w:rPr>
            </w:pPr>
            <w:bookmarkStart w:id="46" w:name="_Toc4949"/>
            <w:bookmarkStart w:id="47" w:name="_Toc17715"/>
            <w:r>
              <w:rPr>
                <w:rFonts w:hint="eastAsia" w:ascii="宋体" w:hAnsi="宋体"/>
                <w:sz w:val="24"/>
                <w:szCs w:val="24"/>
              </w:rPr>
              <w:t>佐证材料：</w:t>
            </w:r>
            <w:bookmarkEnd w:id="46"/>
            <w:bookmarkEnd w:id="47"/>
          </w:p>
          <w:p>
            <w:pPr>
              <w:snapToGrid w:val="0"/>
              <w:spacing w:line="276" w:lineRule="auto"/>
              <w:ind w:firstLine="482" w:firstLineChars="200"/>
              <w:outlineLvl w:val="0"/>
              <w:rPr>
                <w:rFonts w:ascii="宋体" w:hAnsi="宋体"/>
                <w:sz w:val="24"/>
                <w:szCs w:val="24"/>
              </w:rPr>
            </w:pPr>
            <w:bookmarkStart w:id="48" w:name="_Toc28263"/>
            <w:bookmarkStart w:id="49" w:name="_Toc30791"/>
            <w:r>
              <w:rPr>
                <w:rFonts w:hint="eastAsia" w:ascii="宋体" w:hAnsi="宋体"/>
                <w:b/>
                <w:bCs/>
                <w:sz w:val="24"/>
                <w:szCs w:val="24"/>
              </w:rPr>
              <w:t>二、质疑事项2：</w:t>
            </w:r>
            <w:bookmarkEnd w:id="48"/>
            <w:bookmarkEnd w:id="49"/>
          </w:p>
          <w:p>
            <w:pPr>
              <w:snapToGrid w:val="0"/>
              <w:spacing w:line="276" w:lineRule="auto"/>
              <w:ind w:firstLine="480" w:firstLineChars="200"/>
              <w:outlineLvl w:val="0"/>
              <w:rPr>
                <w:rFonts w:ascii="宋体" w:hAnsi="宋体"/>
                <w:sz w:val="24"/>
                <w:szCs w:val="24"/>
              </w:rPr>
            </w:pPr>
            <w:bookmarkStart w:id="50" w:name="_Toc5157"/>
            <w:bookmarkStart w:id="51" w:name="_Toc10041"/>
            <w:r>
              <w:rPr>
                <w:rFonts w:hint="eastAsia" w:ascii="宋体" w:hAnsi="宋体"/>
                <w:sz w:val="24"/>
                <w:szCs w:val="24"/>
              </w:rPr>
              <w:t>主要内容：</w:t>
            </w:r>
            <w:bookmarkEnd w:id="50"/>
            <w:bookmarkEnd w:id="51"/>
          </w:p>
          <w:p>
            <w:pPr>
              <w:snapToGrid w:val="0"/>
              <w:spacing w:line="276" w:lineRule="auto"/>
              <w:ind w:firstLine="480" w:firstLineChars="200"/>
              <w:outlineLvl w:val="0"/>
              <w:rPr>
                <w:rFonts w:ascii="宋体" w:hAnsi="宋体"/>
                <w:sz w:val="24"/>
                <w:szCs w:val="24"/>
              </w:rPr>
            </w:pPr>
            <w:bookmarkStart w:id="52" w:name="_Toc576"/>
            <w:bookmarkStart w:id="53" w:name="_Toc2440"/>
            <w:r>
              <w:rPr>
                <w:rFonts w:hint="eastAsia" w:ascii="宋体" w:hAnsi="宋体"/>
                <w:sz w:val="24"/>
                <w:szCs w:val="24"/>
              </w:rPr>
              <w:t>事实依据：</w:t>
            </w:r>
            <w:bookmarkEnd w:id="52"/>
            <w:bookmarkEnd w:id="53"/>
          </w:p>
          <w:p>
            <w:pPr>
              <w:snapToGrid w:val="0"/>
              <w:spacing w:line="276" w:lineRule="auto"/>
              <w:ind w:firstLine="480" w:firstLineChars="200"/>
              <w:outlineLvl w:val="0"/>
              <w:rPr>
                <w:rFonts w:ascii="宋体" w:hAnsi="宋体"/>
                <w:sz w:val="24"/>
                <w:szCs w:val="24"/>
              </w:rPr>
            </w:pPr>
            <w:bookmarkStart w:id="54" w:name="_Toc32283"/>
            <w:bookmarkStart w:id="55" w:name="_Toc19804"/>
            <w:r>
              <w:rPr>
                <w:rFonts w:hint="eastAsia" w:ascii="宋体" w:hAnsi="宋体"/>
                <w:sz w:val="24"/>
                <w:szCs w:val="24"/>
              </w:rPr>
              <w:t>适应法规条款：</w:t>
            </w:r>
            <w:bookmarkEnd w:id="54"/>
            <w:bookmarkEnd w:id="55"/>
          </w:p>
          <w:p>
            <w:pPr>
              <w:snapToGrid w:val="0"/>
              <w:spacing w:line="276" w:lineRule="auto"/>
              <w:ind w:firstLine="480" w:firstLineChars="200"/>
              <w:outlineLvl w:val="0"/>
              <w:rPr>
                <w:rFonts w:ascii="宋体" w:hAnsi="宋体"/>
                <w:sz w:val="24"/>
                <w:szCs w:val="24"/>
              </w:rPr>
            </w:pPr>
            <w:bookmarkStart w:id="56" w:name="_Toc20847"/>
            <w:bookmarkStart w:id="57" w:name="_Toc21267"/>
            <w:r>
              <w:rPr>
                <w:rFonts w:hint="eastAsia" w:ascii="宋体" w:hAnsi="宋体"/>
                <w:sz w:val="24"/>
                <w:szCs w:val="24"/>
              </w:rPr>
              <w:t>佐证材料： </w:t>
            </w:r>
            <w:bookmarkEnd w:id="56"/>
            <w:bookmarkEnd w:id="57"/>
          </w:p>
          <w:p>
            <w:pPr>
              <w:snapToGrid w:val="0"/>
              <w:spacing w:line="276" w:lineRule="auto"/>
              <w:ind w:firstLine="482" w:firstLineChars="200"/>
              <w:outlineLvl w:val="0"/>
              <w:rPr>
                <w:rFonts w:ascii="宋体" w:hAnsi="宋体"/>
                <w:sz w:val="24"/>
                <w:szCs w:val="24"/>
              </w:rPr>
            </w:pPr>
            <w:bookmarkStart w:id="58" w:name="_Toc27781"/>
            <w:bookmarkStart w:id="59" w:name="_Toc25584"/>
            <w:r>
              <w:rPr>
                <w:rFonts w:hint="eastAsia" w:ascii="宋体" w:hAnsi="宋体"/>
                <w:b/>
                <w:bCs/>
                <w:sz w:val="24"/>
                <w:szCs w:val="24"/>
              </w:rPr>
              <w:t>三、同上</w:t>
            </w:r>
            <w:bookmarkEnd w:id="58"/>
            <w:bookmarkEnd w:id="59"/>
          </w:p>
        </w:tc>
      </w:tr>
    </w:tbl>
    <w:p>
      <w:pPr>
        <w:snapToGrid w:val="0"/>
        <w:spacing w:line="440" w:lineRule="exact"/>
        <w:ind w:firstLine="480" w:firstLineChars="200"/>
        <w:rPr>
          <w:rFonts w:ascii="宋体" w:hAnsi="宋体"/>
          <w:bCs/>
          <w:sz w:val="24"/>
          <w:szCs w:val="24"/>
        </w:rPr>
      </w:pPr>
      <w:bookmarkStart w:id="60" w:name="_Toc1484"/>
      <w:bookmarkStart w:id="61" w:name="_Toc9069"/>
      <w:r>
        <w:rPr>
          <w:rFonts w:ascii="宋体" w:hAnsi="宋体"/>
          <w:bCs/>
          <w:sz w:val="24"/>
          <w:szCs w:val="24"/>
        </w:rPr>
        <w:t>质疑人</w:t>
      </w:r>
      <w:r>
        <w:rPr>
          <w:rFonts w:hint="eastAsia" w:ascii="宋体" w:hAnsi="宋体"/>
          <w:bCs/>
          <w:sz w:val="24"/>
          <w:szCs w:val="24"/>
        </w:rPr>
        <w:t>（盖公章）：</w:t>
      </w:r>
      <w:bookmarkEnd w:id="60"/>
      <w:bookmarkEnd w:id="61"/>
    </w:p>
    <w:p>
      <w:pPr>
        <w:snapToGrid w:val="0"/>
        <w:spacing w:line="440" w:lineRule="exact"/>
        <w:ind w:firstLine="480" w:firstLineChars="200"/>
        <w:rPr>
          <w:rFonts w:ascii="宋体" w:hAnsi="宋体"/>
          <w:bCs/>
          <w:sz w:val="24"/>
          <w:szCs w:val="24"/>
        </w:rPr>
      </w:pPr>
      <w:bookmarkStart w:id="62" w:name="_Toc15635"/>
      <w:bookmarkStart w:id="63" w:name="_Toc18025"/>
      <w:r>
        <w:rPr>
          <w:rFonts w:ascii="宋体" w:hAnsi="宋体"/>
          <w:bCs/>
          <w:sz w:val="24"/>
          <w:szCs w:val="24"/>
        </w:rPr>
        <w:t>法定发表人</w:t>
      </w:r>
      <w:r>
        <w:rPr>
          <w:rFonts w:hint="eastAsia" w:ascii="宋体" w:hAnsi="宋体"/>
          <w:bCs/>
          <w:sz w:val="24"/>
          <w:szCs w:val="24"/>
        </w:rPr>
        <w:t>（签字、盖章）：</w:t>
      </w:r>
      <w:bookmarkEnd w:id="62"/>
      <w:bookmarkEnd w:id="63"/>
    </w:p>
    <w:p>
      <w:pPr>
        <w:snapToGrid w:val="0"/>
        <w:spacing w:line="440" w:lineRule="exact"/>
        <w:ind w:firstLine="480" w:firstLineChars="200"/>
        <w:rPr>
          <w:rFonts w:ascii="宋体" w:hAnsi="宋体"/>
          <w:bCs/>
          <w:sz w:val="24"/>
          <w:szCs w:val="24"/>
        </w:rPr>
      </w:pPr>
      <w:bookmarkStart w:id="64" w:name="_Toc9674"/>
      <w:bookmarkStart w:id="65" w:name="_Toc12827"/>
      <w:r>
        <w:rPr>
          <w:rFonts w:ascii="宋体" w:hAnsi="宋体"/>
          <w:bCs/>
          <w:sz w:val="24"/>
          <w:szCs w:val="24"/>
        </w:rPr>
        <w:t>授权代理人</w:t>
      </w:r>
      <w:r>
        <w:rPr>
          <w:rFonts w:hint="eastAsia" w:ascii="宋体" w:hAnsi="宋体"/>
          <w:bCs/>
          <w:sz w:val="24"/>
          <w:szCs w:val="24"/>
        </w:rPr>
        <w:t>（签字）：</w:t>
      </w:r>
      <w:bookmarkEnd w:id="64"/>
      <w:bookmarkEnd w:id="65"/>
    </w:p>
    <w:p>
      <w:pPr>
        <w:snapToGrid w:val="0"/>
        <w:spacing w:line="440" w:lineRule="exact"/>
        <w:ind w:firstLine="480" w:firstLineChars="200"/>
        <w:rPr>
          <w:rFonts w:ascii="宋体" w:hAnsi="宋体"/>
          <w:bCs/>
          <w:sz w:val="24"/>
          <w:szCs w:val="24"/>
        </w:rPr>
      </w:pPr>
      <w:bookmarkStart w:id="66" w:name="_Toc21978"/>
      <w:bookmarkStart w:id="67" w:name="_Toc10390"/>
      <w:r>
        <w:rPr>
          <w:rFonts w:ascii="宋体" w:hAnsi="宋体"/>
          <w:bCs/>
          <w:sz w:val="24"/>
          <w:szCs w:val="24"/>
        </w:rPr>
        <w:t>日期</w:t>
      </w:r>
      <w:r>
        <w:rPr>
          <w:rFonts w:hint="eastAsia" w:ascii="宋体" w:hAnsi="宋体"/>
          <w:bCs/>
          <w:sz w:val="24"/>
          <w:szCs w:val="24"/>
        </w:rPr>
        <w:t>：</w:t>
      </w:r>
      <w:r>
        <w:rPr>
          <w:rFonts w:ascii="宋体" w:hAnsi="宋体"/>
          <w:bCs/>
          <w:sz w:val="24"/>
          <w:szCs w:val="24"/>
        </w:rPr>
        <w:t>年</w:t>
      </w:r>
      <w:r>
        <w:rPr>
          <w:rFonts w:hint="eastAsia" w:ascii="宋体" w:hAnsi="宋体"/>
          <w:bCs/>
          <w:sz w:val="24"/>
          <w:szCs w:val="24"/>
        </w:rPr>
        <w:t xml:space="preserve"> 月 日</w:t>
      </w:r>
      <w:bookmarkEnd w:id="66"/>
      <w:bookmarkEnd w:id="67"/>
    </w:p>
    <w:p>
      <w:pPr>
        <w:snapToGrid w:val="0"/>
        <w:spacing w:line="440" w:lineRule="exact"/>
        <w:ind w:firstLine="480" w:firstLineChars="200"/>
        <w:rPr>
          <w:rFonts w:ascii="宋体" w:hAnsi="宋体"/>
          <w:bCs/>
          <w:sz w:val="24"/>
          <w:szCs w:val="24"/>
        </w:rPr>
      </w:pPr>
      <w:bookmarkStart w:id="68" w:name="_Toc3990"/>
      <w:bookmarkStart w:id="69" w:name="_Toc10187"/>
      <w:r>
        <w:rPr>
          <w:rFonts w:hint="eastAsia" w:ascii="宋体" w:hAnsi="宋体"/>
          <w:bCs/>
          <w:sz w:val="24"/>
          <w:szCs w:val="24"/>
        </w:rPr>
        <w:t>备注：</w:t>
      </w:r>
      <w:bookmarkEnd w:id="68"/>
      <w:bookmarkEnd w:id="69"/>
    </w:p>
    <w:p>
      <w:pPr>
        <w:snapToGrid w:val="0"/>
        <w:spacing w:line="440" w:lineRule="exact"/>
        <w:ind w:firstLine="480" w:firstLineChars="200"/>
        <w:rPr>
          <w:rFonts w:ascii="宋体" w:hAnsi="宋体"/>
          <w:bCs/>
          <w:sz w:val="24"/>
          <w:szCs w:val="24"/>
        </w:rPr>
      </w:pPr>
      <w:bookmarkStart w:id="70" w:name="_Toc26970"/>
      <w:bookmarkStart w:id="71" w:name="_Toc21980"/>
      <w:r>
        <w:rPr>
          <w:rFonts w:hint="eastAsia" w:ascii="宋体" w:hAnsi="宋体"/>
          <w:bCs/>
          <w:sz w:val="24"/>
          <w:szCs w:val="24"/>
        </w:rPr>
        <w:t>1、质疑人的法定代表人办理质疑事务的，在提交质疑函（无需填写授权委托人）的同时，还应提交加盖质疑人公章的营业执照（事业单位法人证书）副本复印件和法定代表人的身份证复印件。并出具身份证原件用于核对。</w:t>
      </w:r>
      <w:bookmarkEnd w:id="70"/>
      <w:bookmarkEnd w:id="71"/>
    </w:p>
    <w:p>
      <w:pPr>
        <w:snapToGrid w:val="0"/>
        <w:spacing w:line="440" w:lineRule="exact"/>
        <w:ind w:firstLine="480" w:firstLineChars="200"/>
        <w:rPr>
          <w:rFonts w:ascii="宋体" w:hAnsi="宋体"/>
          <w:bCs/>
          <w:sz w:val="24"/>
          <w:szCs w:val="24"/>
        </w:rPr>
      </w:pPr>
      <w:bookmarkStart w:id="72" w:name="_Toc29109"/>
      <w:bookmarkStart w:id="73" w:name="_Toc29931"/>
      <w:r>
        <w:rPr>
          <w:rFonts w:hint="eastAsia" w:ascii="宋体" w:hAnsi="宋体"/>
          <w:bCs/>
          <w:sz w:val="24"/>
          <w:szCs w:val="24"/>
        </w:rPr>
        <w:t>2、授权本项目授权代理人办理质疑事务的，除提交质疑书、加盖质疑人公章的营业执照（事业单位法人证书）副本复印件和法定代表人的身份证复印件外，还应当提交由质疑人出具的明确载明授权委托的具体权限和事项的法定代表人授权委托书以及授权委托人的身份证复印件。</w:t>
      </w:r>
      <w:bookmarkEnd w:id="72"/>
      <w:bookmarkEnd w:id="73"/>
    </w:p>
    <w:p>
      <w:pPr>
        <w:snapToGrid w:val="0"/>
        <w:spacing w:line="440" w:lineRule="exact"/>
        <w:ind w:firstLine="480" w:firstLineChars="200"/>
        <w:rPr>
          <w:rFonts w:ascii="宋体" w:hAnsi="宋体"/>
          <w:bCs/>
          <w:sz w:val="24"/>
          <w:szCs w:val="24"/>
        </w:rPr>
      </w:pPr>
      <w:bookmarkStart w:id="74" w:name="_Toc22283"/>
      <w:bookmarkStart w:id="75" w:name="_Toc22526"/>
      <w:r>
        <w:rPr>
          <w:rFonts w:hint="eastAsia" w:ascii="宋体" w:hAnsi="宋体"/>
          <w:bCs/>
          <w:sz w:val="24"/>
          <w:szCs w:val="24"/>
        </w:rPr>
        <w:t>3、“具体的质疑事项及事实依据”一栏填写不下时，质疑人可另附页（A4），但附纸要求加盖质疑人公章。</w:t>
      </w:r>
      <w:bookmarkEnd w:id="74"/>
      <w:bookmarkEnd w:id="75"/>
    </w:p>
    <w:p>
      <w:pPr>
        <w:snapToGrid w:val="0"/>
        <w:spacing w:line="440" w:lineRule="exact"/>
        <w:ind w:firstLine="480" w:firstLineChars="200"/>
        <w:rPr>
          <w:rFonts w:ascii="宋体" w:hAnsi="宋体"/>
          <w:bCs/>
          <w:sz w:val="24"/>
          <w:szCs w:val="24"/>
        </w:rPr>
      </w:pPr>
      <w:bookmarkStart w:id="76" w:name="_Toc29680"/>
      <w:bookmarkStart w:id="77" w:name="_Toc13249"/>
      <w:r>
        <w:rPr>
          <w:rFonts w:hint="eastAsia" w:ascii="宋体" w:hAnsi="宋体"/>
          <w:bCs/>
          <w:sz w:val="24"/>
          <w:szCs w:val="24"/>
        </w:rPr>
        <w:t>4、与质疑事项有关的材料应与质疑函合并装订。</w:t>
      </w:r>
      <w:bookmarkEnd w:id="76"/>
      <w:bookmarkEnd w:id="77"/>
    </w:p>
    <w:p>
      <w:pPr>
        <w:snapToGrid w:val="0"/>
        <w:spacing w:line="440" w:lineRule="exact"/>
        <w:ind w:firstLine="480" w:firstLineChars="200"/>
        <w:rPr>
          <w:rFonts w:ascii="宋体" w:hAnsi="宋体"/>
          <w:bCs/>
          <w:sz w:val="24"/>
          <w:szCs w:val="24"/>
        </w:rPr>
      </w:pPr>
      <w:r>
        <w:rPr>
          <w:rFonts w:hint="eastAsia" w:ascii="宋体" w:hAnsi="宋体"/>
          <w:bCs/>
          <w:sz w:val="24"/>
          <w:szCs w:val="24"/>
        </w:rPr>
        <w:t>5、质疑函一式三份。</w:t>
      </w:r>
    </w:p>
    <w:p>
      <w:pPr>
        <w:pStyle w:val="2"/>
        <w:jc w:val="center"/>
        <w:rPr>
          <w:rFonts w:ascii="宋体" w:hAnsi="宋体" w:cs="宋体"/>
          <w:sz w:val="28"/>
          <w:szCs w:val="28"/>
        </w:rPr>
      </w:pPr>
      <w:r>
        <w:rPr>
          <w:rFonts w:ascii="宋体" w:hAnsi="宋体"/>
          <w:b w:val="0"/>
          <w:bCs/>
          <w:sz w:val="24"/>
          <w:szCs w:val="24"/>
        </w:rPr>
        <w:br w:type="page"/>
      </w:r>
      <w:bookmarkStart w:id="78" w:name="_Toc4069"/>
      <w:bookmarkStart w:id="79" w:name="_Toc3729"/>
      <w:r>
        <w:rPr>
          <w:rFonts w:hint="eastAsia" w:ascii="宋体" w:hAnsi="宋体"/>
          <w:bCs/>
          <w:kern w:val="2"/>
          <w:szCs w:val="32"/>
        </w:rPr>
        <w:t>第三部分</w:t>
      </w:r>
      <w:bookmarkEnd w:id="78"/>
      <w:bookmarkEnd w:id="79"/>
      <w:r>
        <w:rPr>
          <w:rFonts w:hint="eastAsia" w:ascii="宋体" w:hAnsi="宋体"/>
          <w:bCs/>
          <w:kern w:val="2"/>
          <w:szCs w:val="32"/>
        </w:rPr>
        <w:t xml:space="preserve">  </w:t>
      </w:r>
      <w:r>
        <w:rPr>
          <w:rFonts w:hint="eastAsia" w:ascii="宋体" w:hAnsi="宋体"/>
          <w:bCs/>
          <w:kern w:val="2"/>
          <w:szCs w:val="32"/>
          <w:lang w:val="en-US" w:eastAsia="zh-CN"/>
        </w:rPr>
        <w:t>服务</w:t>
      </w:r>
      <w:r>
        <w:rPr>
          <w:rFonts w:hint="eastAsia" w:ascii="宋体" w:hAnsi="宋体"/>
          <w:bCs/>
          <w:kern w:val="2"/>
          <w:szCs w:val="32"/>
        </w:rPr>
        <w:t>合同（参考）</w:t>
      </w:r>
    </w:p>
    <w:p>
      <w:pPr>
        <w:pStyle w:val="117"/>
        <w:spacing w:after="0" w:line="240" w:lineRule="auto"/>
        <w:ind w:firstLine="0"/>
        <w:jc w:val="left"/>
        <w:rPr>
          <w:rFonts w:hint="default" w:ascii="仿宋" w:hAnsi="仿宋" w:eastAsia="仿宋" w:cs="仿宋"/>
          <w:color w:val="000000" w:themeColor="text1"/>
          <w:sz w:val="24"/>
          <w:szCs w:val="24"/>
          <w:lang w:val="en-US" w:eastAsia="zh-CN"/>
          <w14:textFill>
            <w14:solidFill>
              <w14:schemeClr w14:val="tx1"/>
            </w14:solidFill>
          </w14:textFill>
        </w:rPr>
      </w:pPr>
      <w:bookmarkStart w:id="80" w:name="_Hlt16619350"/>
      <w:r>
        <w:rPr>
          <w:rFonts w:hint="eastAsia" w:ascii="仿宋" w:hAnsi="仿宋" w:eastAsia="仿宋" w:cs="仿宋"/>
          <w:color w:val="000000" w:themeColor="text1"/>
          <w:sz w:val="24"/>
          <w:szCs w:val="24"/>
          <w:lang w:val="en-US" w:eastAsia="zh-CN"/>
          <w14:textFill>
            <w14:solidFill>
              <w14:schemeClr w14:val="tx1"/>
            </w14:solidFill>
          </w14:textFill>
        </w:rPr>
        <w:t xml:space="preserve">                      </w:t>
      </w:r>
      <w:r>
        <w:rPr>
          <w:rFonts w:hint="eastAsia" w:ascii="仿宋" w:hAnsi="仿宋" w:eastAsia="仿宋" w:cs="仿宋"/>
          <w:color w:val="000000" w:themeColor="text1"/>
          <w:sz w:val="28"/>
          <w:szCs w:val="28"/>
          <w:lang w:val="en-US" w:eastAsia="zh-CN"/>
          <w14:textFill>
            <w14:solidFill>
              <w14:schemeClr w14:val="tx1"/>
            </w14:solidFill>
          </w14:textFill>
        </w:rPr>
        <w:t>（以甲乙双方实际签订为准）</w:t>
      </w:r>
    </w:p>
    <w:bookmarkEnd w:id="80"/>
    <w:p>
      <w:pPr>
        <w:jc w:val="center"/>
        <w:rPr>
          <w:rFonts w:hint="eastAsia" w:ascii="宋体" w:hAnsi="宋体"/>
          <w:b/>
          <w:color w:val="auto"/>
          <w:sz w:val="32"/>
          <w:szCs w:val="32"/>
          <w:highlight w:val="none"/>
        </w:rPr>
      </w:pPr>
      <w:bookmarkStart w:id="81" w:name="_Toc20810"/>
      <w:bookmarkStart w:id="82" w:name="_Toc18940"/>
      <w:r>
        <w:rPr>
          <w:rFonts w:hint="eastAsia" w:ascii="宋体" w:hAnsi="宋体"/>
          <w:b/>
          <w:bCs/>
          <w:sz w:val="32"/>
          <w:szCs w:val="32"/>
        </w:rPr>
        <w:br w:type="page"/>
      </w:r>
      <w:bookmarkStart w:id="83" w:name="_Toc28365"/>
      <w:bookmarkStart w:id="84" w:name="_Toc9739"/>
      <w:r>
        <w:rPr>
          <w:rFonts w:hint="eastAsia" w:ascii="宋体" w:hAnsi="宋体"/>
          <w:b/>
          <w:bCs/>
          <w:sz w:val="32"/>
          <w:szCs w:val="32"/>
          <w:lang w:val="en-US" w:eastAsia="zh-CN"/>
        </w:rPr>
        <w:t xml:space="preserve">第四部分 </w:t>
      </w:r>
      <w:r>
        <w:rPr>
          <w:rFonts w:hint="eastAsia" w:ascii="宋体" w:hAnsi="宋体"/>
          <w:b/>
          <w:color w:val="auto"/>
          <w:sz w:val="32"/>
          <w:szCs w:val="32"/>
          <w:highlight w:val="none"/>
        </w:rPr>
        <w:t>采购需求</w:t>
      </w:r>
      <w:bookmarkEnd w:id="83"/>
      <w:bookmarkEnd w:id="84"/>
    </w:p>
    <w:p>
      <w:pPr>
        <w:numPr>
          <w:ilvl w:val="0"/>
          <w:numId w:val="0"/>
        </w:numPr>
        <w:snapToGrid w:val="0"/>
        <w:spacing w:line="360" w:lineRule="auto"/>
        <w:jc w:val="center"/>
        <w:outlineLvl w:val="0"/>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技术要求及规格参数</w:t>
      </w:r>
    </w:p>
    <w:p>
      <w:pPr>
        <w:numPr>
          <w:ilvl w:val="0"/>
          <w:numId w:val="4"/>
        </w:numPr>
        <w:spacing w:line="360" w:lineRule="auto"/>
        <w:rPr>
          <w:rFonts w:ascii="Calibri" w:hAnsi="Calibri" w:eastAsia="宋体" w:cs="Times New Roman"/>
          <w:bCs/>
          <w:szCs w:val="24"/>
        </w:rPr>
      </w:pPr>
      <w:r>
        <w:rPr>
          <w:rFonts w:hint="eastAsia" w:ascii="Calibri" w:hAnsi="Calibri" w:eastAsia="宋体" w:cs="Times New Roman"/>
          <w:b/>
          <w:sz w:val="28"/>
          <w:szCs w:val="28"/>
        </w:rPr>
        <w:t>产品主要技术参数和要求</w:t>
      </w:r>
    </w:p>
    <w:p>
      <w:pPr>
        <w:numPr>
          <w:ilvl w:val="0"/>
          <w:numId w:val="5"/>
        </w:numPr>
        <w:spacing w:line="360" w:lineRule="auto"/>
        <w:rPr>
          <w:rFonts w:hint="eastAsia" w:ascii="Calibri" w:hAnsi="Calibri" w:eastAsia="宋体" w:cs="Times New Roman"/>
          <w:b/>
          <w:bCs/>
          <w:sz w:val="24"/>
          <w:szCs w:val="24"/>
        </w:rPr>
      </w:pPr>
      <w:r>
        <w:rPr>
          <w:rFonts w:hint="eastAsia" w:ascii="Calibri" w:hAnsi="Calibri" w:eastAsia="宋体" w:cs="Times New Roman"/>
          <w:b/>
          <w:bCs/>
          <w:sz w:val="24"/>
          <w:szCs w:val="24"/>
          <w:lang w:val="en-US" w:eastAsia="zh-CN"/>
        </w:rPr>
        <w:t>水处理</w:t>
      </w:r>
      <w:r>
        <w:rPr>
          <w:rFonts w:hint="eastAsia" w:ascii="Calibri" w:hAnsi="Calibri" w:eastAsia="宋体" w:cs="Times New Roman"/>
          <w:b/>
          <w:bCs/>
          <w:sz w:val="24"/>
          <w:szCs w:val="24"/>
        </w:rPr>
        <w:t>技术要求</w:t>
      </w:r>
    </w:p>
    <w:p>
      <w:pPr>
        <w:numPr>
          <w:ilvl w:val="-1"/>
          <w:numId w:val="0"/>
        </w:numPr>
        <w:snapToGrid w:val="0"/>
        <w:spacing w:line="440" w:lineRule="exact"/>
        <w:ind w:left="0" w:leftChars="0"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lang w:val="en-US" w:eastAsia="zh-CN"/>
        </w:rPr>
        <w:t>1.1</w:t>
      </w:r>
      <w:r>
        <w:rPr>
          <w:rFonts w:hint="eastAsia" w:ascii="宋体" w:hAnsi="宋体" w:eastAsia="宋体" w:cs="Times New Roman"/>
          <w:bCs/>
          <w:sz w:val="24"/>
          <w:szCs w:val="24"/>
        </w:rPr>
        <w:t>工艺流程：</w:t>
      </w:r>
      <w:r>
        <w:rPr>
          <w:rFonts w:hint="eastAsia" w:ascii="宋体" w:hAnsi="宋体" w:eastAsia="宋体" w:cs="Times New Roman"/>
          <w:bCs/>
          <w:sz w:val="24"/>
          <w:szCs w:val="24"/>
          <w:lang w:val="en-US" w:eastAsia="zh-CN"/>
        </w:rPr>
        <w:t>水源</w:t>
      </w:r>
      <w:r>
        <w:rPr>
          <w:rFonts w:hint="eastAsia" w:ascii="宋体" w:hAnsi="宋体" w:eastAsia="宋体" w:cs="Times New Roman"/>
          <w:bCs/>
          <w:sz w:val="24"/>
          <w:szCs w:val="24"/>
        </w:rPr>
        <w:t>→增压泵→多介质过滤器→活性炭过滤器→软化过滤器→精密过滤器→反渗透高压泵→反渗透膜组→产水端→净水无菌储罐→变频恒压供水泵→用水点。</w:t>
      </w:r>
    </w:p>
    <w:p>
      <w:pPr>
        <w:numPr>
          <w:ilvl w:val="-1"/>
          <w:numId w:val="0"/>
        </w:numPr>
        <w:snapToGrid w:val="0"/>
        <w:spacing w:line="440" w:lineRule="exact"/>
        <w:ind w:left="0" w:leftChars="0"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lang w:val="en-US" w:eastAsia="zh-CN"/>
        </w:rPr>
        <w:t>1.2</w:t>
      </w:r>
      <w:r>
        <w:rPr>
          <w:rFonts w:hint="eastAsia" w:ascii="宋体" w:hAnsi="宋体" w:eastAsia="宋体" w:cs="Times New Roman"/>
          <w:bCs/>
          <w:sz w:val="24"/>
          <w:szCs w:val="24"/>
        </w:rPr>
        <w:t>净水设备包括原水箱、净水箱、前置预处理器、反渗透主机、紫外线杀菌装置、变频恒压供水设备、不锈钢控制柜等主要部件组成。</w:t>
      </w:r>
    </w:p>
    <w:p>
      <w:pPr>
        <w:snapToGrid w:val="0"/>
        <w:spacing w:line="440" w:lineRule="exact"/>
        <w:ind w:left="0" w:leftChars="0"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lang w:val="en-US" w:eastAsia="zh-CN"/>
        </w:rPr>
        <w:t>1.3</w:t>
      </w:r>
      <w:r>
        <w:rPr>
          <w:rFonts w:hint="eastAsia" w:ascii="宋体" w:hAnsi="宋体" w:eastAsia="宋体" w:cs="Times New Roman"/>
          <w:bCs/>
          <w:sz w:val="24"/>
          <w:szCs w:val="24"/>
        </w:rPr>
        <w:t>预处理、反渗透主机、控制箱采用304不锈钢一体式撬装式。</w:t>
      </w:r>
    </w:p>
    <w:p>
      <w:pPr>
        <w:snapToGrid w:val="0"/>
        <w:spacing w:line="440" w:lineRule="exact"/>
        <w:ind w:left="0" w:leftChars="0"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lang w:val="en-US" w:eastAsia="zh-CN"/>
        </w:rPr>
        <w:t>1.4</w:t>
      </w:r>
      <w:r>
        <w:rPr>
          <w:rFonts w:hint="eastAsia" w:ascii="宋体" w:hAnsi="宋体" w:eastAsia="宋体" w:cs="Times New Roman"/>
          <w:bCs/>
          <w:sz w:val="24"/>
          <w:szCs w:val="24"/>
        </w:rPr>
        <w:t>净水设备出力≥</w:t>
      </w:r>
      <w:r>
        <w:rPr>
          <w:rFonts w:hint="eastAsia" w:ascii="宋体" w:hAnsi="宋体" w:eastAsia="宋体" w:cs="Times New Roman"/>
          <w:bCs/>
          <w:sz w:val="24"/>
          <w:szCs w:val="24"/>
          <w:lang w:val="en-US" w:eastAsia="zh-CN"/>
        </w:rPr>
        <w:t>5</w:t>
      </w:r>
      <w:r>
        <w:rPr>
          <w:rFonts w:hint="eastAsia" w:ascii="宋体" w:hAnsi="宋体" w:eastAsia="宋体" w:cs="Times New Roman"/>
          <w:bCs/>
          <w:sz w:val="24"/>
          <w:szCs w:val="24"/>
        </w:rPr>
        <w:t>00升/小时，产水水质符合：CJ94-2005《饮用净水水质标准》。</w:t>
      </w:r>
    </w:p>
    <w:p>
      <w:pPr>
        <w:snapToGrid w:val="0"/>
        <w:spacing w:line="440" w:lineRule="exact"/>
        <w:ind w:left="0" w:leftChars="0"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lang w:val="en-US" w:eastAsia="zh-CN"/>
        </w:rPr>
        <w:t>1.5</w:t>
      </w:r>
      <w:r>
        <w:rPr>
          <w:rFonts w:hint="eastAsia" w:ascii="宋体" w:hAnsi="宋体" w:eastAsia="宋体" w:cs="Times New Roman"/>
          <w:bCs/>
          <w:sz w:val="24"/>
          <w:szCs w:val="24"/>
        </w:rPr>
        <w:t>系统配套水泵选用能效等级为IE3不锈钢水泵；</w:t>
      </w:r>
    </w:p>
    <w:p>
      <w:pPr>
        <w:snapToGrid w:val="0"/>
        <w:spacing w:line="440" w:lineRule="exact"/>
        <w:ind w:left="0" w:leftChars="0"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lang w:val="en-US" w:eastAsia="zh-CN"/>
        </w:rPr>
        <w:t>1.6</w:t>
      </w:r>
      <w:r>
        <w:rPr>
          <w:rFonts w:hint="eastAsia" w:ascii="宋体" w:hAnsi="宋体" w:eastAsia="宋体" w:cs="Times New Roman"/>
          <w:bCs/>
          <w:sz w:val="24"/>
          <w:szCs w:val="24"/>
        </w:rPr>
        <w:t>原水箱:容积1000升，采用304不锈钢制作，配套补水用不锈钢电磁</w:t>
      </w:r>
      <w:r>
        <w:rPr>
          <w:rFonts w:hint="eastAsia" w:ascii="宋体" w:hAnsi="宋体" w:eastAsia="宋体" w:cs="Times New Roman"/>
          <w:bCs/>
          <w:sz w:val="24"/>
          <w:szCs w:val="24"/>
          <w:lang w:val="en-US" w:eastAsia="zh-CN"/>
        </w:rPr>
        <w:t>阀组</w:t>
      </w:r>
      <w:r>
        <w:rPr>
          <w:rFonts w:hint="eastAsia" w:ascii="宋体" w:hAnsi="宋体" w:eastAsia="宋体" w:cs="Times New Roman"/>
          <w:bCs/>
          <w:sz w:val="24"/>
          <w:szCs w:val="24"/>
        </w:rPr>
        <w:t>。</w:t>
      </w:r>
    </w:p>
    <w:p>
      <w:pPr>
        <w:snapToGrid w:val="0"/>
        <w:spacing w:line="440" w:lineRule="exact"/>
        <w:ind w:left="0" w:leftChars="0"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lang w:val="en-US" w:eastAsia="zh-CN"/>
        </w:rPr>
        <w:t>1.7</w:t>
      </w:r>
      <w:r>
        <w:rPr>
          <w:rFonts w:hint="eastAsia" w:ascii="宋体" w:hAnsi="宋体" w:eastAsia="宋体" w:cs="Times New Roman"/>
          <w:bCs/>
          <w:sz w:val="24"/>
          <w:szCs w:val="24"/>
        </w:rPr>
        <w:t>净水无菌箱:容积1000升，采用304不锈钢制作，配套浸没式紫外线灭菌器、呼吸器、卫生人孔。</w:t>
      </w:r>
    </w:p>
    <w:p>
      <w:pPr>
        <w:snapToGrid w:val="0"/>
        <w:spacing w:line="440" w:lineRule="exact"/>
        <w:ind w:left="0" w:leftChars="0" w:firstLine="480" w:firstLineChars="200"/>
        <w:rPr>
          <w:rFonts w:hint="eastAsia" w:ascii="宋体" w:hAnsi="宋体" w:eastAsia="宋体" w:cs="Times New Roman"/>
          <w:bCs/>
          <w:sz w:val="24"/>
          <w:szCs w:val="24"/>
          <w:lang w:val="en-US" w:eastAsia="zh-CN"/>
        </w:rPr>
      </w:pPr>
      <w:r>
        <w:rPr>
          <w:rFonts w:hint="eastAsia" w:ascii="宋体" w:hAnsi="宋体" w:eastAsia="宋体" w:cs="Times New Roman"/>
          <w:bCs/>
          <w:sz w:val="24"/>
          <w:szCs w:val="24"/>
          <w:lang w:val="en-US" w:eastAsia="zh-CN"/>
        </w:rPr>
        <w:t>1.8浓水箱：容积1000升，采用PE防腐材质制作，配套浸没式紫外线及变频恒压供水泵组，变频恒压供水泵最高扬程≥40米，供水泵最大流量≥4m³/小时。</w:t>
      </w:r>
    </w:p>
    <w:p>
      <w:pPr>
        <w:snapToGrid w:val="0"/>
        <w:spacing w:line="440" w:lineRule="exact"/>
        <w:ind w:left="0" w:leftChars="0"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lang w:val="en-US" w:eastAsia="zh-CN"/>
        </w:rPr>
        <w:t>1</w:t>
      </w:r>
      <w:r>
        <w:rPr>
          <w:rFonts w:hint="eastAsia" w:ascii="宋体" w:hAnsi="宋体" w:eastAsia="宋体" w:cs="Times New Roman"/>
          <w:bCs/>
          <w:sz w:val="24"/>
          <w:szCs w:val="24"/>
        </w:rPr>
        <w:t>.</w:t>
      </w:r>
      <w:r>
        <w:rPr>
          <w:rFonts w:hint="eastAsia" w:ascii="宋体" w:hAnsi="宋体" w:eastAsia="宋体" w:cs="Times New Roman"/>
          <w:bCs/>
          <w:sz w:val="24"/>
          <w:szCs w:val="24"/>
          <w:lang w:val="en-US" w:eastAsia="zh-CN"/>
        </w:rPr>
        <w:t>9</w:t>
      </w:r>
      <w:r>
        <w:rPr>
          <w:rFonts w:hint="eastAsia" w:ascii="宋体" w:hAnsi="宋体" w:eastAsia="宋体" w:cs="Times New Roman"/>
          <w:bCs/>
          <w:sz w:val="24"/>
          <w:szCs w:val="24"/>
        </w:rPr>
        <w:t>预处理系统：多介质过滤+活性炭过滤+软化过滤器共3台，滤罐直径≥</w:t>
      </w:r>
      <w:r>
        <w:rPr>
          <w:rFonts w:hint="eastAsia" w:ascii="宋体" w:hAnsi="宋体" w:eastAsia="宋体" w:cs="Times New Roman"/>
          <w:bCs/>
          <w:sz w:val="24"/>
          <w:szCs w:val="24"/>
          <w:lang w:val="en-US" w:eastAsia="zh-CN"/>
        </w:rPr>
        <w:t>2</w:t>
      </w:r>
      <w:r>
        <w:rPr>
          <w:rFonts w:hint="eastAsia" w:ascii="宋体" w:hAnsi="宋体" w:eastAsia="宋体" w:cs="Times New Roman"/>
          <w:bCs/>
          <w:sz w:val="24"/>
          <w:szCs w:val="24"/>
        </w:rPr>
        <w:t>50㎜，高度≥1</w:t>
      </w:r>
      <w:r>
        <w:rPr>
          <w:rFonts w:hint="eastAsia" w:ascii="宋体" w:hAnsi="宋体" w:eastAsia="宋体" w:cs="Times New Roman"/>
          <w:bCs/>
          <w:sz w:val="24"/>
          <w:szCs w:val="24"/>
          <w:lang w:val="en-US" w:eastAsia="zh-CN"/>
        </w:rPr>
        <w:t>3</w:t>
      </w:r>
      <w:r>
        <w:rPr>
          <w:rFonts w:hint="eastAsia" w:ascii="宋体" w:hAnsi="宋体" w:eastAsia="宋体" w:cs="Times New Roman"/>
          <w:bCs/>
          <w:sz w:val="24"/>
          <w:szCs w:val="24"/>
        </w:rPr>
        <w:t>50㎜，滤罐采用304不锈钢制作，做工：外部抛光内衬特氟龙防腐。</w:t>
      </w:r>
    </w:p>
    <w:p>
      <w:pPr>
        <w:snapToGrid w:val="0"/>
        <w:spacing w:line="440" w:lineRule="exact"/>
        <w:ind w:left="0" w:leftChars="0"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lang w:val="en-US" w:eastAsia="zh-CN"/>
        </w:rPr>
        <w:t>1</w:t>
      </w:r>
      <w:r>
        <w:rPr>
          <w:rFonts w:hint="eastAsia" w:ascii="宋体" w:hAnsi="宋体" w:eastAsia="宋体" w:cs="Times New Roman"/>
          <w:bCs/>
          <w:sz w:val="24"/>
          <w:szCs w:val="24"/>
        </w:rPr>
        <w:t>.</w:t>
      </w:r>
      <w:r>
        <w:rPr>
          <w:rFonts w:hint="eastAsia" w:ascii="宋体" w:hAnsi="宋体" w:eastAsia="宋体" w:cs="Times New Roman"/>
          <w:bCs/>
          <w:sz w:val="24"/>
          <w:szCs w:val="24"/>
          <w:lang w:val="en-US" w:eastAsia="zh-CN"/>
        </w:rPr>
        <w:t>10</w:t>
      </w:r>
      <w:r>
        <w:rPr>
          <w:rFonts w:hint="eastAsia" w:ascii="宋体" w:hAnsi="宋体" w:eastAsia="宋体" w:cs="Times New Roman"/>
          <w:bCs/>
          <w:sz w:val="24"/>
          <w:szCs w:val="24"/>
        </w:rPr>
        <w:t>自动过滤阀：冲洗再生方式为时间型，</w:t>
      </w:r>
      <w:r>
        <w:rPr>
          <w:rFonts w:hint="eastAsia" w:ascii="宋体" w:hAnsi="宋体" w:eastAsia="宋体" w:cs="Times New Roman"/>
          <w:bCs/>
          <w:sz w:val="24"/>
          <w:szCs w:val="24"/>
          <w:lang w:val="en-US" w:eastAsia="zh-CN"/>
        </w:rPr>
        <w:t>最大</w:t>
      </w:r>
      <w:r>
        <w:rPr>
          <w:rFonts w:hint="eastAsia" w:ascii="宋体" w:hAnsi="宋体" w:eastAsia="宋体" w:cs="Times New Roman"/>
          <w:bCs/>
          <w:sz w:val="24"/>
          <w:szCs w:val="24"/>
        </w:rPr>
        <w:t>产水量4m³/小时。</w:t>
      </w:r>
    </w:p>
    <w:p>
      <w:pPr>
        <w:snapToGrid w:val="0"/>
        <w:spacing w:line="440" w:lineRule="exact"/>
        <w:ind w:left="0" w:leftChars="0"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lang w:val="en-US" w:eastAsia="zh-CN"/>
        </w:rPr>
        <w:t>1</w:t>
      </w:r>
      <w:r>
        <w:rPr>
          <w:rFonts w:hint="eastAsia" w:ascii="宋体" w:hAnsi="宋体" w:eastAsia="宋体" w:cs="Times New Roman"/>
          <w:bCs/>
          <w:sz w:val="24"/>
          <w:szCs w:val="24"/>
        </w:rPr>
        <w:t>.1</w:t>
      </w:r>
      <w:r>
        <w:rPr>
          <w:rFonts w:hint="eastAsia" w:ascii="宋体" w:hAnsi="宋体" w:eastAsia="宋体" w:cs="Times New Roman"/>
          <w:bCs/>
          <w:sz w:val="24"/>
          <w:szCs w:val="24"/>
          <w:lang w:val="en-US" w:eastAsia="zh-CN"/>
        </w:rPr>
        <w:t>1</w:t>
      </w:r>
      <w:r>
        <w:rPr>
          <w:rFonts w:hint="eastAsia" w:ascii="宋体" w:hAnsi="宋体" w:eastAsia="宋体" w:cs="Times New Roman"/>
          <w:bCs/>
          <w:sz w:val="24"/>
          <w:szCs w:val="24"/>
        </w:rPr>
        <w:t>保安过滤器：</w:t>
      </w:r>
      <w:r>
        <w:rPr>
          <w:rFonts w:hint="eastAsia" w:ascii="宋体" w:hAnsi="宋体" w:eastAsia="宋体" w:cs="Times New Roman"/>
          <w:bCs/>
          <w:sz w:val="24"/>
          <w:szCs w:val="24"/>
          <w:lang w:val="en-US" w:eastAsia="zh-CN"/>
        </w:rPr>
        <w:t>最大</w:t>
      </w:r>
      <w:r>
        <w:rPr>
          <w:rFonts w:hint="eastAsia" w:ascii="宋体" w:hAnsi="宋体" w:eastAsia="宋体" w:cs="Times New Roman"/>
          <w:bCs/>
          <w:sz w:val="24"/>
          <w:szCs w:val="24"/>
        </w:rPr>
        <w:t>过水量</w:t>
      </w:r>
      <w:r>
        <w:rPr>
          <w:rFonts w:hint="eastAsia" w:ascii="宋体" w:hAnsi="宋体" w:eastAsia="宋体" w:cs="Times New Roman"/>
          <w:bCs/>
          <w:sz w:val="24"/>
          <w:szCs w:val="24"/>
          <w:lang w:val="en-US" w:eastAsia="zh-CN"/>
        </w:rPr>
        <w:t>3.0</w:t>
      </w:r>
      <w:r>
        <w:rPr>
          <w:rFonts w:hint="eastAsia" w:ascii="宋体" w:hAnsi="宋体" w:eastAsia="宋体" w:cs="Times New Roman"/>
          <w:bCs/>
          <w:sz w:val="24"/>
          <w:szCs w:val="24"/>
        </w:rPr>
        <w:t>m³/小时， 采用304不锈钢制作，承压0.6Mpa，</w:t>
      </w:r>
    </w:p>
    <w:p>
      <w:pPr>
        <w:snapToGrid w:val="0"/>
        <w:spacing w:line="440" w:lineRule="exact"/>
        <w:ind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rPr>
        <w:t>做工：外部抛光。</w:t>
      </w:r>
    </w:p>
    <w:p>
      <w:pPr>
        <w:snapToGrid w:val="0"/>
        <w:spacing w:line="440" w:lineRule="exact"/>
        <w:ind w:left="0" w:leftChars="0"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lang w:val="en-US" w:eastAsia="zh-CN"/>
        </w:rPr>
        <w:t>1</w:t>
      </w:r>
      <w:r>
        <w:rPr>
          <w:rFonts w:hint="eastAsia" w:ascii="宋体" w:hAnsi="宋体" w:eastAsia="宋体" w:cs="Times New Roman"/>
          <w:bCs/>
          <w:sz w:val="24"/>
          <w:szCs w:val="24"/>
        </w:rPr>
        <w:t>.1</w:t>
      </w:r>
      <w:r>
        <w:rPr>
          <w:rFonts w:hint="eastAsia" w:ascii="宋体" w:hAnsi="宋体" w:eastAsia="宋体" w:cs="Times New Roman"/>
          <w:bCs/>
          <w:sz w:val="24"/>
          <w:szCs w:val="24"/>
          <w:lang w:val="en-US" w:eastAsia="zh-CN"/>
        </w:rPr>
        <w:t>2</w:t>
      </w:r>
      <w:r>
        <w:rPr>
          <w:rFonts w:hint="eastAsia" w:ascii="宋体" w:hAnsi="宋体" w:eastAsia="宋体" w:cs="Times New Roman"/>
          <w:bCs/>
          <w:sz w:val="24"/>
          <w:szCs w:val="24"/>
        </w:rPr>
        <w:t>设备本体管网：本体管网均采用304卫生级不锈钢氩弧焊接管网。</w:t>
      </w:r>
    </w:p>
    <w:p>
      <w:pPr>
        <w:snapToGrid w:val="0"/>
        <w:spacing w:line="440" w:lineRule="exact"/>
        <w:ind w:left="0" w:leftChars="0"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lang w:val="en-US" w:eastAsia="zh-CN"/>
        </w:rPr>
        <w:t>1</w:t>
      </w:r>
      <w:r>
        <w:rPr>
          <w:rFonts w:hint="eastAsia" w:ascii="宋体" w:hAnsi="宋体" w:eastAsia="宋体" w:cs="Times New Roman"/>
          <w:bCs/>
          <w:sz w:val="24"/>
          <w:szCs w:val="24"/>
        </w:rPr>
        <w:t>.1</w:t>
      </w:r>
      <w:r>
        <w:rPr>
          <w:rFonts w:hint="eastAsia" w:ascii="宋体" w:hAnsi="宋体" w:eastAsia="宋体" w:cs="Times New Roman"/>
          <w:bCs/>
          <w:sz w:val="24"/>
          <w:szCs w:val="24"/>
          <w:lang w:val="en-US" w:eastAsia="zh-CN"/>
        </w:rPr>
        <w:t>3</w:t>
      </w:r>
      <w:r>
        <w:rPr>
          <w:rFonts w:hint="eastAsia" w:ascii="宋体" w:hAnsi="宋体" w:eastAsia="宋体" w:cs="Times New Roman"/>
          <w:bCs/>
          <w:sz w:val="24"/>
          <w:szCs w:val="24"/>
        </w:rPr>
        <w:t>电导率仪量程：0-2000us/cm。</w:t>
      </w:r>
    </w:p>
    <w:p>
      <w:pPr>
        <w:snapToGrid w:val="0"/>
        <w:spacing w:line="440" w:lineRule="exact"/>
        <w:ind w:left="0" w:leftChars="0"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lang w:val="en-US" w:eastAsia="zh-CN"/>
        </w:rPr>
        <w:t>1</w:t>
      </w:r>
      <w:r>
        <w:rPr>
          <w:rFonts w:hint="eastAsia" w:ascii="宋体" w:hAnsi="宋体" w:eastAsia="宋体" w:cs="Times New Roman"/>
          <w:bCs/>
          <w:sz w:val="24"/>
          <w:szCs w:val="24"/>
        </w:rPr>
        <w:t>.1</w:t>
      </w:r>
      <w:r>
        <w:rPr>
          <w:rFonts w:hint="eastAsia" w:ascii="宋体" w:hAnsi="宋体" w:eastAsia="宋体" w:cs="Times New Roman"/>
          <w:bCs/>
          <w:sz w:val="24"/>
          <w:szCs w:val="24"/>
          <w:lang w:val="en-US" w:eastAsia="zh-CN"/>
        </w:rPr>
        <w:t>4净水</w:t>
      </w:r>
      <w:r>
        <w:rPr>
          <w:rFonts w:hint="eastAsia" w:ascii="宋体" w:hAnsi="宋体" w:eastAsia="宋体" w:cs="Times New Roman"/>
          <w:bCs/>
          <w:sz w:val="24"/>
          <w:szCs w:val="24"/>
        </w:rPr>
        <w:t>变频恒压供水系统：流量：4.0m³/小时，扬程：47米，稳压罐容积≥5升，材质为304不锈钢。</w:t>
      </w:r>
    </w:p>
    <w:p>
      <w:pPr>
        <w:snapToGrid w:val="0"/>
        <w:spacing w:line="440" w:lineRule="exact"/>
        <w:ind w:left="0" w:leftChars="0"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lang w:val="en-US" w:eastAsia="zh-CN"/>
        </w:rPr>
        <w:t>1</w:t>
      </w:r>
      <w:r>
        <w:rPr>
          <w:rFonts w:hint="eastAsia" w:ascii="宋体" w:hAnsi="宋体" w:eastAsia="宋体" w:cs="Times New Roman"/>
          <w:bCs/>
          <w:sz w:val="24"/>
          <w:szCs w:val="24"/>
        </w:rPr>
        <w:t>.1</w:t>
      </w:r>
      <w:r>
        <w:rPr>
          <w:rFonts w:hint="eastAsia" w:ascii="宋体" w:hAnsi="宋体" w:eastAsia="宋体" w:cs="Times New Roman"/>
          <w:bCs/>
          <w:sz w:val="24"/>
          <w:szCs w:val="24"/>
          <w:lang w:val="en-US" w:eastAsia="zh-CN"/>
        </w:rPr>
        <w:t>5</w:t>
      </w:r>
      <w:r>
        <w:rPr>
          <w:rFonts w:hint="eastAsia" w:ascii="宋体" w:hAnsi="宋体" w:eastAsia="宋体" w:cs="Times New Roman"/>
          <w:bCs/>
          <w:sz w:val="24"/>
          <w:szCs w:val="24"/>
        </w:rPr>
        <w:t>电控柜：采用304不锈钢材质制作。</w:t>
      </w:r>
    </w:p>
    <w:p>
      <w:pPr>
        <w:snapToGrid w:val="0"/>
        <w:spacing w:line="440" w:lineRule="exact"/>
        <w:ind w:left="0" w:leftChars="0"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lang w:val="en-US" w:eastAsia="zh-CN"/>
        </w:rPr>
        <w:t>1</w:t>
      </w:r>
      <w:r>
        <w:rPr>
          <w:rFonts w:hint="eastAsia" w:ascii="宋体" w:hAnsi="宋体" w:eastAsia="宋体" w:cs="Times New Roman"/>
          <w:bCs/>
          <w:sz w:val="24"/>
          <w:szCs w:val="24"/>
        </w:rPr>
        <w:t>.1</w:t>
      </w:r>
      <w:r>
        <w:rPr>
          <w:rFonts w:hint="eastAsia" w:ascii="宋体" w:hAnsi="宋体" w:eastAsia="宋体" w:cs="Times New Roman"/>
          <w:bCs/>
          <w:sz w:val="24"/>
          <w:szCs w:val="24"/>
          <w:lang w:val="en-US" w:eastAsia="zh-CN"/>
        </w:rPr>
        <w:t>6</w:t>
      </w:r>
      <w:r>
        <w:rPr>
          <w:rFonts w:hint="eastAsia" w:ascii="宋体" w:hAnsi="宋体" w:eastAsia="宋体" w:cs="Times New Roman"/>
          <w:bCs/>
          <w:sz w:val="24"/>
          <w:szCs w:val="24"/>
        </w:rPr>
        <w:t>控制系统：全自动控制，原水泵及高压泵均配套热过载继电器，RO膜组定时低压冲洗功能。</w:t>
      </w:r>
    </w:p>
    <w:p>
      <w:pPr>
        <w:numPr>
          <w:ilvl w:val="-1"/>
          <w:numId w:val="0"/>
        </w:numPr>
        <w:snapToGrid w:val="0"/>
        <w:spacing w:line="440" w:lineRule="exact"/>
        <w:ind w:firstLine="480" w:firstLineChars="200"/>
        <w:rPr>
          <w:rFonts w:hint="eastAsia" w:ascii="宋体" w:hAnsi="宋体" w:eastAsia="宋体" w:cs="Times New Roman"/>
          <w:b w:val="0"/>
          <w:bCs/>
          <w:sz w:val="24"/>
          <w:szCs w:val="24"/>
        </w:rPr>
      </w:pPr>
      <w:r>
        <w:rPr>
          <w:rFonts w:hint="eastAsia" w:ascii="宋体" w:hAnsi="宋体" w:eastAsia="宋体" w:cs="Times New Roman"/>
          <w:b w:val="0"/>
          <w:bCs/>
          <w:sz w:val="24"/>
          <w:szCs w:val="24"/>
        </w:rPr>
        <w:t>工艺操作条件</w:t>
      </w:r>
    </w:p>
    <w:p>
      <w:pPr>
        <w:snapToGrid w:val="0"/>
        <w:spacing w:line="440" w:lineRule="exact"/>
        <w:ind w:left="0" w:leftChars="0"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rPr>
        <w:t>水源：自来水管道</w:t>
      </w:r>
    </w:p>
    <w:p>
      <w:pPr>
        <w:snapToGrid w:val="0"/>
        <w:spacing w:line="440" w:lineRule="exact"/>
        <w:ind w:left="0" w:leftChars="0"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rPr>
        <w:t>规模</w:t>
      </w:r>
    </w:p>
    <w:p>
      <w:pPr>
        <w:snapToGrid w:val="0"/>
        <w:spacing w:line="440" w:lineRule="exact"/>
        <w:ind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rPr>
        <w:t>本次设计安装</w:t>
      </w:r>
      <w:r>
        <w:rPr>
          <w:rFonts w:hint="eastAsia" w:ascii="宋体" w:hAnsi="宋体" w:eastAsia="宋体" w:cs="Times New Roman"/>
          <w:bCs/>
          <w:sz w:val="24"/>
          <w:szCs w:val="24"/>
          <w:lang w:val="en-US" w:eastAsia="zh-CN"/>
        </w:rPr>
        <w:t>3</w:t>
      </w:r>
      <w:r>
        <w:rPr>
          <w:rFonts w:hint="eastAsia" w:ascii="宋体" w:hAnsi="宋体" w:eastAsia="宋体" w:cs="Times New Roman"/>
          <w:bCs/>
          <w:sz w:val="24"/>
          <w:szCs w:val="24"/>
        </w:rPr>
        <w:t>套</w:t>
      </w:r>
      <w:r>
        <w:rPr>
          <w:rFonts w:hint="eastAsia" w:ascii="宋体" w:hAnsi="宋体" w:eastAsia="宋体" w:cs="Times New Roman"/>
          <w:bCs/>
          <w:sz w:val="24"/>
          <w:szCs w:val="24"/>
          <w:lang w:val="en-US" w:eastAsia="zh-CN"/>
        </w:rPr>
        <w:t>0.5</w:t>
      </w:r>
      <w:r>
        <w:rPr>
          <w:rFonts w:hint="eastAsia" w:ascii="宋体" w:hAnsi="宋体" w:eastAsia="宋体" w:cs="Times New Roman"/>
          <w:bCs/>
          <w:sz w:val="24"/>
          <w:szCs w:val="24"/>
        </w:rPr>
        <w:t>t/h反渗透装置。</w:t>
      </w:r>
    </w:p>
    <w:p>
      <w:pPr>
        <w:numPr>
          <w:ilvl w:val="-1"/>
          <w:numId w:val="0"/>
        </w:numPr>
        <w:snapToGrid w:val="0"/>
        <w:spacing w:line="440" w:lineRule="exact"/>
        <w:ind w:firstLine="480" w:firstLineChars="200"/>
        <w:rPr>
          <w:rFonts w:hint="eastAsia" w:ascii="宋体" w:hAnsi="宋体" w:eastAsia="宋体" w:cs="Times New Roman"/>
          <w:b w:val="0"/>
          <w:bCs/>
          <w:sz w:val="24"/>
          <w:szCs w:val="24"/>
        </w:rPr>
      </w:pPr>
      <w:r>
        <w:rPr>
          <w:rFonts w:hint="eastAsia" w:ascii="宋体" w:hAnsi="宋体" w:eastAsia="宋体" w:cs="Times New Roman"/>
          <w:b w:val="0"/>
          <w:bCs/>
          <w:sz w:val="24"/>
          <w:szCs w:val="24"/>
          <w:lang w:val="en-US" w:eastAsia="zh-CN"/>
        </w:rPr>
        <w:t>单套系统</w:t>
      </w:r>
      <w:r>
        <w:rPr>
          <w:rFonts w:hint="eastAsia" w:ascii="宋体" w:hAnsi="宋体" w:eastAsia="宋体" w:cs="Times New Roman"/>
          <w:b w:val="0"/>
          <w:bCs/>
          <w:sz w:val="24"/>
          <w:szCs w:val="24"/>
        </w:rPr>
        <w:t>膜元件</w:t>
      </w:r>
      <w:r>
        <w:rPr>
          <w:rFonts w:hint="eastAsia" w:ascii="宋体" w:hAnsi="宋体" w:eastAsia="宋体" w:cs="Times New Roman"/>
          <w:b w:val="0"/>
          <w:bCs/>
          <w:sz w:val="24"/>
          <w:szCs w:val="24"/>
        </w:rPr>
        <w:tab/>
      </w:r>
    </w:p>
    <w:p>
      <w:pPr>
        <w:snapToGrid w:val="0"/>
        <w:spacing w:line="440" w:lineRule="exact"/>
        <w:ind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rPr>
        <w:t>数量：</w:t>
      </w:r>
      <w:r>
        <w:rPr>
          <w:rFonts w:hint="eastAsia" w:ascii="宋体" w:hAnsi="宋体" w:eastAsia="宋体" w:cs="Times New Roman"/>
          <w:bCs/>
          <w:sz w:val="24"/>
          <w:szCs w:val="24"/>
        </w:rPr>
        <w:tab/>
      </w:r>
      <w:r>
        <w:rPr>
          <w:rFonts w:hint="eastAsia" w:ascii="宋体" w:hAnsi="宋体" w:eastAsia="宋体" w:cs="Times New Roman"/>
          <w:bCs/>
          <w:sz w:val="24"/>
          <w:szCs w:val="24"/>
          <w:lang w:val="en-US" w:eastAsia="zh-CN"/>
        </w:rPr>
        <w:t>2</w:t>
      </w:r>
      <w:r>
        <w:rPr>
          <w:rFonts w:hint="eastAsia" w:ascii="宋体" w:hAnsi="宋体" w:eastAsia="宋体" w:cs="Times New Roman"/>
          <w:bCs/>
          <w:sz w:val="24"/>
          <w:szCs w:val="24"/>
        </w:rPr>
        <w:t>支</w:t>
      </w:r>
    </w:p>
    <w:p>
      <w:pPr>
        <w:snapToGrid w:val="0"/>
        <w:spacing w:line="440" w:lineRule="exact"/>
        <w:ind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rPr>
        <w:t>材质：芳香族聚酰胺复合元件</w:t>
      </w:r>
    </w:p>
    <w:p>
      <w:pPr>
        <w:snapToGrid w:val="0"/>
        <w:spacing w:line="440" w:lineRule="exact"/>
        <w:ind w:firstLine="480" w:firstLineChars="200"/>
        <w:rPr>
          <w:rFonts w:hint="eastAsia" w:ascii="宋体" w:hAnsi="宋体" w:eastAsia="宋体" w:cs="Times New Roman"/>
          <w:bCs/>
          <w:sz w:val="24"/>
          <w:szCs w:val="24"/>
        </w:rPr>
      </w:pPr>
      <w:r>
        <w:rPr>
          <w:rFonts w:hint="eastAsia" w:ascii="宋体" w:hAnsi="宋体" w:eastAsia="宋体" w:cs="Times New Roman"/>
          <w:bCs/>
          <w:sz w:val="24"/>
          <w:szCs w:val="24"/>
        </w:rPr>
        <w:t>型号：4040</w:t>
      </w:r>
    </w:p>
    <w:p>
      <w:pPr>
        <w:numPr>
          <w:ilvl w:val="0"/>
          <w:numId w:val="5"/>
        </w:numPr>
        <w:spacing w:line="360" w:lineRule="auto"/>
        <w:rPr>
          <w:rFonts w:hint="default" w:ascii="Calibri" w:hAnsi="Calibri" w:eastAsia="宋体" w:cs="Times New Roman"/>
          <w:b/>
          <w:bCs/>
          <w:sz w:val="24"/>
          <w:szCs w:val="24"/>
          <w:highlight w:val="none"/>
          <w:lang w:val="en-US"/>
        </w:rPr>
      </w:pPr>
      <w:r>
        <w:rPr>
          <w:rFonts w:hint="eastAsia" w:ascii="Calibri" w:hAnsi="Calibri" w:eastAsia="宋体" w:cs="Times New Roman"/>
          <w:b/>
          <w:bCs/>
          <w:sz w:val="24"/>
          <w:szCs w:val="24"/>
          <w:highlight w:val="none"/>
        </w:rPr>
        <w:t>供货</w:t>
      </w:r>
      <w:r>
        <w:rPr>
          <w:rFonts w:hint="eastAsia" w:ascii="Calibri" w:hAnsi="Calibri" w:eastAsia="宋体" w:cs="Times New Roman"/>
          <w:b/>
          <w:bCs/>
          <w:sz w:val="24"/>
          <w:szCs w:val="24"/>
          <w:highlight w:val="none"/>
          <w:lang w:val="en-US" w:eastAsia="zh-CN"/>
        </w:rPr>
        <w:t>清单</w:t>
      </w:r>
    </w:p>
    <w:tbl>
      <w:tblPr>
        <w:tblStyle w:val="31"/>
        <w:tblW w:w="88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7"/>
        <w:gridCol w:w="1900"/>
        <w:gridCol w:w="2176"/>
        <w:gridCol w:w="1058"/>
        <w:gridCol w:w="27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tabs>
                <w:tab w:val="left" w:pos="6825"/>
              </w:tabs>
              <w:jc w:val="center"/>
              <w:textAlignment w:val="baseline"/>
              <w:rPr>
                <w:rFonts w:hint="eastAsia" w:ascii="宋体" w:hAnsi="宋体" w:eastAsia="宋体" w:cs="宋体"/>
                <w:b/>
                <w:color w:val="000000"/>
                <w:kern w:val="2"/>
                <w:sz w:val="24"/>
                <w:szCs w:val="24"/>
                <w:highlight w:val="none"/>
                <w:lang w:val="en-US" w:eastAsia="zh-CN" w:bidi="ar-SA"/>
              </w:rPr>
            </w:pPr>
            <w:r>
              <w:rPr>
                <w:rFonts w:hint="eastAsia" w:ascii="宋体" w:hAnsi="宋体" w:eastAsia="宋体" w:cs="宋体"/>
                <w:b/>
                <w:color w:val="000000"/>
                <w:sz w:val="24"/>
                <w:szCs w:val="24"/>
                <w:highlight w:val="none"/>
              </w:rPr>
              <w:t>序号</w:t>
            </w:r>
          </w:p>
        </w:tc>
        <w:tc>
          <w:tcPr>
            <w:tcW w:w="1900" w:type="dxa"/>
            <w:noWrap w:val="0"/>
            <w:vAlign w:val="center"/>
          </w:tcPr>
          <w:p>
            <w:pPr>
              <w:widowControl w:val="0"/>
              <w:tabs>
                <w:tab w:val="left" w:pos="6825"/>
              </w:tabs>
              <w:jc w:val="center"/>
              <w:textAlignment w:val="baseline"/>
              <w:rPr>
                <w:rFonts w:hint="eastAsia" w:ascii="宋体" w:hAnsi="宋体" w:eastAsia="宋体" w:cs="宋体"/>
                <w:b/>
                <w:color w:val="000000"/>
                <w:kern w:val="2"/>
                <w:sz w:val="24"/>
                <w:szCs w:val="24"/>
                <w:highlight w:val="none"/>
                <w:lang w:val="en-US" w:eastAsia="zh-CN" w:bidi="ar-SA"/>
              </w:rPr>
            </w:pPr>
            <w:r>
              <w:rPr>
                <w:rFonts w:hint="eastAsia" w:ascii="宋体" w:hAnsi="宋体" w:eastAsia="宋体" w:cs="宋体"/>
                <w:b/>
                <w:color w:val="000000"/>
                <w:sz w:val="24"/>
                <w:szCs w:val="24"/>
                <w:highlight w:val="none"/>
              </w:rPr>
              <w:t>名称</w:t>
            </w:r>
          </w:p>
        </w:tc>
        <w:tc>
          <w:tcPr>
            <w:tcW w:w="2176" w:type="dxa"/>
            <w:noWrap w:val="0"/>
            <w:vAlign w:val="center"/>
          </w:tcPr>
          <w:p>
            <w:pPr>
              <w:widowControl w:val="0"/>
              <w:tabs>
                <w:tab w:val="left" w:pos="6825"/>
              </w:tabs>
              <w:jc w:val="center"/>
              <w:textAlignment w:val="baseline"/>
              <w:rPr>
                <w:rFonts w:hint="eastAsia" w:ascii="宋体" w:hAnsi="宋体" w:eastAsia="宋体" w:cs="宋体"/>
                <w:b/>
                <w:color w:val="000000"/>
                <w:kern w:val="2"/>
                <w:sz w:val="24"/>
                <w:szCs w:val="24"/>
                <w:highlight w:val="none"/>
                <w:lang w:val="en-US" w:eastAsia="zh-CN" w:bidi="ar-SA"/>
              </w:rPr>
            </w:pPr>
            <w:r>
              <w:rPr>
                <w:rFonts w:hint="eastAsia" w:ascii="宋体" w:hAnsi="宋体" w:eastAsia="宋体" w:cs="宋体"/>
                <w:b/>
                <w:color w:val="000000"/>
                <w:sz w:val="24"/>
                <w:szCs w:val="24"/>
                <w:highlight w:val="none"/>
              </w:rPr>
              <w:t>型号规格</w:t>
            </w:r>
          </w:p>
        </w:tc>
        <w:tc>
          <w:tcPr>
            <w:tcW w:w="1058" w:type="dxa"/>
            <w:noWrap w:val="0"/>
            <w:vAlign w:val="center"/>
          </w:tcPr>
          <w:p>
            <w:pPr>
              <w:widowControl w:val="0"/>
              <w:tabs>
                <w:tab w:val="left" w:pos="6825"/>
              </w:tabs>
              <w:jc w:val="center"/>
              <w:textAlignment w:val="baseline"/>
              <w:rPr>
                <w:rFonts w:hint="eastAsia" w:ascii="宋体" w:hAnsi="宋体" w:eastAsia="宋体" w:cs="宋体"/>
                <w:b/>
                <w:color w:val="000000"/>
                <w:kern w:val="2"/>
                <w:sz w:val="24"/>
                <w:szCs w:val="24"/>
                <w:highlight w:val="none"/>
                <w:lang w:val="en-US" w:eastAsia="zh-CN" w:bidi="ar-SA"/>
              </w:rPr>
            </w:pPr>
            <w:r>
              <w:rPr>
                <w:rFonts w:hint="eastAsia" w:ascii="宋体" w:hAnsi="宋体" w:eastAsia="宋体" w:cs="宋体"/>
                <w:b/>
                <w:color w:val="000000"/>
                <w:sz w:val="24"/>
                <w:szCs w:val="24"/>
                <w:highlight w:val="none"/>
              </w:rPr>
              <w:t>数量</w:t>
            </w:r>
          </w:p>
        </w:tc>
        <w:tc>
          <w:tcPr>
            <w:tcW w:w="2719" w:type="dxa"/>
            <w:noWrap w:val="0"/>
            <w:vAlign w:val="center"/>
          </w:tcPr>
          <w:p>
            <w:pPr>
              <w:widowControl w:val="0"/>
              <w:tabs>
                <w:tab w:val="left" w:pos="6825"/>
              </w:tabs>
              <w:jc w:val="center"/>
              <w:textAlignment w:val="baseline"/>
              <w:rPr>
                <w:rFonts w:hint="eastAsia" w:ascii="宋体" w:hAnsi="宋体" w:eastAsia="宋体" w:cs="宋体"/>
                <w:b/>
                <w:color w:val="000000"/>
                <w:sz w:val="24"/>
                <w:szCs w:val="24"/>
                <w:highlight w:val="none"/>
                <w:lang w:val="en-US" w:eastAsia="zh-CN"/>
              </w:rPr>
            </w:pPr>
            <w:r>
              <w:rPr>
                <w:rFonts w:hint="eastAsia" w:ascii="宋体" w:hAnsi="宋体" w:eastAsia="宋体" w:cs="宋体"/>
                <w:b/>
                <w:color w:val="000000"/>
                <w:sz w:val="24"/>
                <w:szCs w:val="24"/>
                <w:highlight w:val="none"/>
              </w:rPr>
              <w:t>材质及备注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tabs>
                <w:tab w:val="left" w:pos="6825"/>
              </w:tabs>
              <w:jc w:val="center"/>
              <w:textAlignment w:val="baseline"/>
              <w:rPr>
                <w:rFonts w:hint="eastAsia" w:ascii="宋体" w:hAnsi="宋体" w:eastAsia="宋体" w:cs="宋体"/>
                <w:b/>
                <w:color w:val="000000"/>
                <w:sz w:val="24"/>
                <w:szCs w:val="24"/>
                <w:highlight w:val="none"/>
                <w:lang w:val="en-US" w:eastAsia="zh-CN"/>
              </w:rPr>
            </w:pPr>
            <w:r>
              <w:rPr>
                <w:rFonts w:hint="eastAsia" w:ascii="宋体" w:hAnsi="宋体" w:eastAsia="宋体" w:cs="宋体"/>
                <w:b/>
                <w:color w:val="000000"/>
                <w:sz w:val="24"/>
                <w:szCs w:val="24"/>
                <w:highlight w:val="none"/>
                <w:lang w:val="en-US" w:eastAsia="zh-CN"/>
              </w:rPr>
              <w:t>一</w:t>
            </w:r>
          </w:p>
        </w:tc>
        <w:tc>
          <w:tcPr>
            <w:tcW w:w="4076" w:type="dxa"/>
            <w:gridSpan w:val="2"/>
            <w:noWrap w:val="0"/>
            <w:vAlign w:val="center"/>
          </w:tcPr>
          <w:p>
            <w:pPr>
              <w:widowControl w:val="0"/>
              <w:tabs>
                <w:tab w:val="left" w:pos="6825"/>
              </w:tabs>
              <w:jc w:val="center"/>
              <w:textAlignment w:val="baseline"/>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lang w:val="en-US" w:eastAsia="zh-CN"/>
              </w:rPr>
              <w:t>水源储罐部分</w:t>
            </w:r>
          </w:p>
        </w:tc>
        <w:tc>
          <w:tcPr>
            <w:tcW w:w="1058" w:type="dxa"/>
            <w:noWrap w:val="0"/>
            <w:vAlign w:val="center"/>
          </w:tcPr>
          <w:p>
            <w:pPr>
              <w:widowControl w:val="0"/>
              <w:tabs>
                <w:tab w:val="left" w:pos="6825"/>
              </w:tabs>
              <w:jc w:val="center"/>
              <w:textAlignment w:val="baseline"/>
              <w:rPr>
                <w:rFonts w:hint="eastAsia" w:ascii="宋体" w:hAnsi="宋体" w:eastAsia="宋体" w:cs="宋体"/>
                <w:b/>
                <w:color w:val="000000"/>
                <w:sz w:val="24"/>
                <w:szCs w:val="24"/>
                <w:highlight w:val="none"/>
              </w:rPr>
            </w:pPr>
          </w:p>
        </w:tc>
        <w:tc>
          <w:tcPr>
            <w:tcW w:w="2719" w:type="dxa"/>
            <w:noWrap w:val="0"/>
            <w:vAlign w:val="center"/>
          </w:tcPr>
          <w:p>
            <w:pPr>
              <w:widowControl w:val="0"/>
              <w:tabs>
                <w:tab w:val="left" w:pos="6825"/>
              </w:tabs>
              <w:jc w:val="center"/>
              <w:textAlignment w:val="baseline"/>
              <w:rPr>
                <w:rFonts w:hint="eastAsia" w:ascii="宋体" w:hAnsi="宋体" w:eastAsia="宋体" w:cs="宋体"/>
                <w:b/>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tabs>
                <w:tab w:val="left" w:pos="6825"/>
              </w:tabs>
              <w:jc w:val="center"/>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w:t>
            </w:r>
          </w:p>
        </w:tc>
        <w:tc>
          <w:tcPr>
            <w:tcW w:w="1900" w:type="dxa"/>
            <w:noWrap w:val="0"/>
            <w:vAlign w:val="center"/>
          </w:tcPr>
          <w:p>
            <w:pPr>
              <w:widowControl w:val="0"/>
              <w:tabs>
                <w:tab w:val="left" w:pos="6825"/>
              </w:tabs>
              <w:jc w:val="center"/>
              <w:textAlignment w:val="baseline"/>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水源储罐</w:t>
            </w:r>
          </w:p>
        </w:tc>
        <w:tc>
          <w:tcPr>
            <w:tcW w:w="2176" w:type="dxa"/>
            <w:noWrap w:val="0"/>
            <w:vAlign w:val="center"/>
          </w:tcPr>
          <w:p>
            <w:pPr>
              <w:widowControl w:val="0"/>
              <w:tabs>
                <w:tab w:val="left" w:pos="6825"/>
              </w:tabs>
              <w:jc w:val="center"/>
              <w:textAlignment w:val="baseline"/>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容积：</w:t>
            </w:r>
            <w:r>
              <w:rPr>
                <w:rFonts w:hint="eastAsia" w:ascii="Calibri" w:hAnsi="Calibri" w:eastAsia="宋体" w:cs="宋体"/>
                <w:sz w:val="24"/>
                <w:szCs w:val="24"/>
                <w:highlight w:val="none"/>
                <w:lang w:val="en-US" w:eastAsia="zh-CN"/>
              </w:rPr>
              <w:t>10</w:t>
            </w:r>
            <w:r>
              <w:rPr>
                <w:rFonts w:hint="eastAsia" w:ascii="宋体" w:hAnsi="宋体" w:eastAsia="宋体" w:cs="宋体"/>
                <w:sz w:val="24"/>
                <w:szCs w:val="24"/>
                <w:highlight w:val="none"/>
                <w:lang w:val="en-US" w:eastAsia="zh-CN"/>
              </w:rPr>
              <w:t>00升</w:t>
            </w:r>
          </w:p>
        </w:tc>
        <w:tc>
          <w:tcPr>
            <w:tcW w:w="1058" w:type="dxa"/>
            <w:noWrap w:val="0"/>
            <w:vAlign w:val="center"/>
          </w:tcPr>
          <w:p>
            <w:pPr>
              <w:widowControl w:val="0"/>
              <w:tabs>
                <w:tab w:val="left" w:pos="6825"/>
              </w:tabs>
              <w:jc w:val="center"/>
              <w:textAlignment w:val="baseline"/>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1台</w:t>
            </w:r>
          </w:p>
        </w:tc>
        <w:tc>
          <w:tcPr>
            <w:tcW w:w="2719" w:type="dxa"/>
            <w:noWrap w:val="0"/>
            <w:vAlign w:val="center"/>
          </w:tcPr>
          <w:p>
            <w:pPr>
              <w:widowControl w:val="0"/>
              <w:tabs>
                <w:tab w:val="left" w:pos="6825"/>
              </w:tabs>
              <w:jc w:val="center"/>
              <w:textAlignment w:val="baseline"/>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304不锈钢</w:t>
            </w:r>
            <w:r>
              <w:rPr>
                <w:rFonts w:hint="eastAsia" w:ascii="Calibri" w:hAnsi="Calibri" w:eastAsia="宋体" w:cs="宋体"/>
                <w:sz w:val="24"/>
                <w:szCs w:val="24"/>
                <w:highlight w:val="none"/>
                <w:lang w:val="en-US" w:eastAsia="zh-CN"/>
              </w:rPr>
              <w:t>瓦楞</w:t>
            </w:r>
            <w:r>
              <w:rPr>
                <w:rFonts w:hint="eastAsia" w:ascii="宋体" w:hAnsi="宋体" w:eastAsia="宋体" w:cs="宋体"/>
                <w:sz w:val="24"/>
                <w:szCs w:val="24"/>
                <w:highlight w:val="none"/>
                <w:lang w:val="en-US" w:eastAsia="zh-CN"/>
              </w:rPr>
              <w:t>水箱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tabs>
                <w:tab w:val="left" w:pos="6825"/>
              </w:tabs>
              <w:jc w:val="center"/>
              <w:textAlignment w:val="baseline"/>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w:t>
            </w:r>
          </w:p>
        </w:tc>
        <w:tc>
          <w:tcPr>
            <w:tcW w:w="1900" w:type="dxa"/>
            <w:noWrap w:val="0"/>
            <w:vAlign w:val="center"/>
          </w:tcPr>
          <w:p>
            <w:pPr>
              <w:widowControl w:val="0"/>
              <w:tabs>
                <w:tab w:val="left" w:pos="6825"/>
              </w:tabs>
              <w:jc w:val="center"/>
              <w:textAlignment w:val="baseline"/>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补水电动阀</w:t>
            </w:r>
          </w:p>
        </w:tc>
        <w:tc>
          <w:tcPr>
            <w:tcW w:w="2176" w:type="dxa"/>
            <w:noWrap w:val="0"/>
            <w:vAlign w:val="center"/>
          </w:tcPr>
          <w:p>
            <w:pPr>
              <w:widowControl w:val="0"/>
              <w:tabs>
                <w:tab w:val="left" w:pos="6825"/>
              </w:tabs>
              <w:jc w:val="center"/>
              <w:textAlignment w:val="baseline"/>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DN25</w:t>
            </w:r>
          </w:p>
        </w:tc>
        <w:tc>
          <w:tcPr>
            <w:tcW w:w="1058" w:type="dxa"/>
            <w:noWrap w:val="0"/>
            <w:vAlign w:val="center"/>
          </w:tcPr>
          <w:p>
            <w:pPr>
              <w:widowControl w:val="0"/>
              <w:tabs>
                <w:tab w:val="left" w:pos="6825"/>
              </w:tabs>
              <w:jc w:val="center"/>
              <w:textAlignment w:val="baseline"/>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1只</w:t>
            </w:r>
          </w:p>
        </w:tc>
        <w:tc>
          <w:tcPr>
            <w:tcW w:w="2719" w:type="dxa"/>
            <w:noWrap w:val="0"/>
            <w:vAlign w:val="center"/>
          </w:tcPr>
          <w:p>
            <w:pPr>
              <w:widowControl w:val="0"/>
              <w:tabs>
                <w:tab w:val="left" w:pos="6825"/>
              </w:tabs>
              <w:jc w:val="center"/>
              <w:textAlignment w:val="baseline"/>
              <w:rPr>
                <w:rFonts w:hint="eastAsia" w:ascii="Calibri" w:hAnsi="Calibri" w:eastAsia="宋体" w:cs="宋体"/>
                <w:sz w:val="24"/>
                <w:szCs w:val="24"/>
                <w:highlight w:val="none"/>
                <w:lang w:val="en-US" w:eastAsia="zh-CN"/>
              </w:rPr>
            </w:pPr>
            <w:r>
              <w:rPr>
                <w:rFonts w:hint="eastAsia" w:ascii="Calibri" w:hAnsi="Calibri" w:eastAsia="宋体" w:cs="宋体"/>
                <w:sz w:val="24"/>
                <w:szCs w:val="24"/>
                <w:highlight w:val="none"/>
                <w:lang w:val="en-US" w:eastAsia="zh-CN"/>
              </w:rPr>
              <w:t>材质：304不锈钢</w:t>
            </w:r>
          </w:p>
          <w:p>
            <w:pPr>
              <w:widowControl w:val="0"/>
              <w:tabs>
                <w:tab w:val="left" w:pos="6825"/>
              </w:tabs>
              <w:jc w:val="center"/>
              <w:textAlignment w:val="baseline"/>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断电自闭型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tabs>
                <w:tab w:val="left" w:pos="6825"/>
              </w:tabs>
              <w:jc w:val="center"/>
              <w:textAlignment w:val="baseline"/>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w:t>
            </w:r>
          </w:p>
        </w:tc>
        <w:tc>
          <w:tcPr>
            <w:tcW w:w="1900" w:type="dxa"/>
            <w:noWrap w:val="0"/>
            <w:vAlign w:val="center"/>
          </w:tcPr>
          <w:p>
            <w:pPr>
              <w:widowControl w:val="0"/>
              <w:tabs>
                <w:tab w:val="left" w:pos="6825"/>
              </w:tabs>
              <w:jc w:val="center"/>
              <w:textAlignment w:val="baseline"/>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液位开关</w:t>
            </w:r>
          </w:p>
        </w:tc>
        <w:tc>
          <w:tcPr>
            <w:tcW w:w="2176" w:type="dxa"/>
            <w:noWrap w:val="0"/>
            <w:vAlign w:val="center"/>
          </w:tcPr>
          <w:p>
            <w:pPr>
              <w:widowControl w:val="0"/>
              <w:tabs>
                <w:tab w:val="left" w:pos="6825"/>
              </w:tabs>
              <w:jc w:val="center"/>
              <w:textAlignment w:val="baseline"/>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ST-70AB</w:t>
            </w:r>
          </w:p>
        </w:tc>
        <w:tc>
          <w:tcPr>
            <w:tcW w:w="1058" w:type="dxa"/>
            <w:noWrap w:val="0"/>
            <w:vAlign w:val="center"/>
          </w:tcPr>
          <w:p>
            <w:pPr>
              <w:widowControl w:val="0"/>
              <w:tabs>
                <w:tab w:val="left" w:pos="6825"/>
              </w:tabs>
              <w:jc w:val="center"/>
              <w:textAlignment w:val="baseline"/>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2只</w:t>
            </w:r>
          </w:p>
        </w:tc>
        <w:tc>
          <w:tcPr>
            <w:tcW w:w="2719" w:type="dxa"/>
            <w:noWrap w:val="0"/>
            <w:vAlign w:val="center"/>
          </w:tcPr>
          <w:p>
            <w:pPr>
              <w:widowControl w:val="0"/>
              <w:tabs>
                <w:tab w:val="left" w:pos="6825"/>
              </w:tabs>
              <w:jc w:val="center"/>
              <w:textAlignment w:val="baseline"/>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开关点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tabs>
                <w:tab w:val="left" w:pos="6825"/>
              </w:tabs>
              <w:jc w:val="center"/>
              <w:textAlignment w:val="baseline"/>
              <w:rPr>
                <w:rFonts w:hint="eastAsia" w:ascii="宋体" w:hAnsi="宋体" w:eastAsia="宋体" w:cs="宋体"/>
                <w:b/>
                <w:color w:val="000000"/>
                <w:kern w:val="2"/>
                <w:sz w:val="24"/>
                <w:szCs w:val="24"/>
                <w:highlight w:val="none"/>
                <w:lang w:val="en-US" w:eastAsia="zh-CN" w:bidi="ar-SA"/>
              </w:rPr>
            </w:pPr>
            <w:r>
              <w:rPr>
                <w:rFonts w:hint="eastAsia" w:ascii="宋体" w:hAnsi="宋体" w:eastAsia="宋体" w:cs="宋体"/>
                <w:b/>
                <w:color w:val="000000"/>
                <w:sz w:val="24"/>
                <w:szCs w:val="24"/>
                <w:highlight w:val="none"/>
                <w:lang w:val="en-US" w:eastAsia="zh-CN"/>
              </w:rPr>
              <w:t>二</w:t>
            </w:r>
          </w:p>
        </w:tc>
        <w:tc>
          <w:tcPr>
            <w:tcW w:w="4076" w:type="dxa"/>
            <w:gridSpan w:val="2"/>
            <w:noWrap w:val="0"/>
            <w:vAlign w:val="center"/>
          </w:tcPr>
          <w:p>
            <w:pPr>
              <w:widowControl w:val="0"/>
              <w:tabs>
                <w:tab w:val="left" w:pos="6825"/>
              </w:tabs>
              <w:jc w:val="center"/>
              <w:textAlignment w:val="baseline"/>
              <w:rPr>
                <w:rFonts w:hint="eastAsia" w:ascii="宋体" w:hAnsi="宋体" w:eastAsia="宋体" w:cs="宋体"/>
                <w:b/>
                <w:color w:val="000000"/>
                <w:kern w:val="2"/>
                <w:sz w:val="24"/>
                <w:szCs w:val="24"/>
                <w:highlight w:val="none"/>
                <w:lang w:val="en-US" w:eastAsia="zh-CN" w:bidi="ar-SA"/>
              </w:rPr>
            </w:pPr>
            <w:r>
              <w:rPr>
                <w:rFonts w:hint="eastAsia" w:ascii="宋体" w:hAnsi="宋体" w:eastAsia="宋体" w:cs="宋体"/>
                <w:b/>
                <w:color w:val="000000"/>
                <w:sz w:val="24"/>
                <w:szCs w:val="24"/>
                <w:highlight w:val="none"/>
                <w:lang w:eastAsia="zh-CN"/>
              </w:rPr>
              <w:t>预处理系统</w:t>
            </w:r>
          </w:p>
        </w:tc>
        <w:tc>
          <w:tcPr>
            <w:tcW w:w="1058" w:type="dxa"/>
            <w:noWrap w:val="0"/>
            <w:vAlign w:val="center"/>
          </w:tcPr>
          <w:p>
            <w:pPr>
              <w:widowControl w:val="0"/>
              <w:tabs>
                <w:tab w:val="left" w:pos="6825"/>
              </w:tabs>
              <w:jc w:val="center"/>
              <w:textAlignment w:val="baseline"/>
              <w:rPr>
                <w:rFonts w:hint="eastAsia" w:ascii="宋体" w:hAnsi="宋体" w:eastAsia="宋体" w:cs="宋体"/>
                <w:b/>
                <w:color w:val="000000"/>
                <w:kern w:val="2"/>
                <w:sz w:val="24"/>
                <w:szCs w:val="24"/>
                <w:highlight w:val="none"/>
                <w:lang w:val="en-US" w:eastAsia="zh-CN" w:bidi="ar-SA"/>
              </w:rPr>
            </w:pPr>
            <w:r>
              <w:rPr>
                <w:rFonts w:hint="eastAsia" w:ascii="宋体" w:hAnsi="宋体" w:eastAsia="宋体" w:cs="宋体"/>
                <w:b/>
                <w:color w:val="000000"/>
                <w:sz w:val="24"/>
                <w:szCs w:val="24"/>
                <w:highlight w:val="none"/>
                <w:lang w:val="en-US" w:eastAsia="zh-CN"/>
              </w:rPr>
              <w:t>1套</w:t>
            </w:r>
          </w:p>
        </w:tc>
        <w:tc>
          <w:tcPr>
            <w:tcW w:w="2719" w:type="dxa"/>
            <w:noWrap w:val="0"/>
            <w:vAlign w:val="center"/>
          </w:tcPr>
          <w:p>
            <w:pPr>
              <w:widowControl w:val="0"/>
              <w:tabs>
                <w:tab w:val="left" w:pos="6825"/>
              </w:tabs>
              <w:jc w:val="center"/>
              <w:textAlignment w:val="baseline"/>
              <w:rPr>
                <w:rFonts w:hint="eastAsia" w:ascii="宋体" w:hAnsi="宋体" w:eastAsia="宋体" w:cs="宋体"/>
                <w:b/>
                <w:color w:val="000000"/>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tabs>
                <w:tab w:val="left" w:pos="6825"/>
              </w:tabs>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1</w:t>
            </w:r>
          </w:p>
        </w:tc>
        <w:tc>
          <w:tcPr>
            <w:tcW w:w="1900" w:type="dxa"/>
            <w:noWrap w:val="0"/>
            <w:vAlign w:val="center"/>
          </w:tcPr>
          <w:p>
            <w:pPr>
              <w:widowControl w:val="0"/>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原水泵</w:t>
            </w:r>
          </w:p>
        </w:tc>
        <w:tc>
          <w:tcPr>
            <w:tcW w:w="2176" w:type="dxa"/>
            <w:noWrap w:val="0"/>
            <w:vAlign w:val="center"/>
          </w:tcPr>
          <w:p>
            <w:pPr>
              <w:widowControl w:val="0"/>
              <w:tabs>
                <w:tab w:val="left" w:pos="6825"/>
              </w:tabs>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CHL2-40</w:t>
            </w:r>
          </w:p>
        </w:tc>
        <w:tc>
          <w:tcPr>
            <w:tcW w:w="1058" w:type="dxa"/>
            <w:noWrap w:val="0"/>
            <w:vAlign w:val="center"/>
          </w:tcPr>
          <w:p>
            <w:pPr>
              <w:widowControl w:val="0"/>
              <w:tabs>
                <w:tab w:val="left" w:pos="6825"/>
              </w:tabs>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台</w:t>
            </w:r>
          </w:p>
        </w:tc>
        <w:tc>
          <w:tcPr>
            <w:tcW w:w="2719" w:type="dxa"/>
            <w:noWrap w:val="0"/>
            <w:vAlign w:val="center"/>
          </w:tcPr>
          <w:p>
            <w:pPr>
              <w:widowControl w:val="0"/>
              <w:tabs>
                <w:tab w:val="left" w:pos="6825"/>
              </w:tabs>
              <w:jc w:val="center"/>
              <w:textAlignment w:val="baseline"/>
              <w:rPr>
                <w:rFonts w:hint="eastAsia" w:ascii="宋体" w:hAnsi="宋体" w:eastAsia="宋体" w:cs="宋体"/>
                <w:kern w:val="2"/>
                <w:sz w:val="24"/>
                <w:szCs w:val="24"/>
                <w:highlight w:val="none"/>
                <w:lang w:val="en-US" w:eastAsia="zh-CN" w:bidi="ar-SA"/>
              </w:rPr>
            </w:pPr>
            <w:r>
              <w:rPr>
                <w:rFonts w:hint="eastAsia" w:ascii="Calibri" w:hAnsi="Calibri" w:eastAsia="宋体" w:cs="宋体"/>
                <w:sz w:val="24"/>
                <w:szCs w:val="24"/>
                <w:highlight w:val="none"/>
                <w:lang w:val="en-US" w:eastAsia="zh-CN"/>
              </w:rPr>
              <w:t>泵体材质：</w:t>
            </w:r>
            <w:r>
              <w:rPr>
                <w:rFonts w:hint="eastAsia" w:ascii="宋体" w:hAnsi="宋体" w:eastAsia="宋体" w:cs="宋体"/>
                <w:sz w:val="24"/>
                <w:szCs w:val="24"/>
                <w:highlight w:val="none"/>
                <w:lang w:val="en-US" w:eastAsia="zh-CN"/>
              </w:rPr>
              <w:t>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rPr>
              <w:t>2</w:t>
            </w:r>
          </w:p>
        </w:tc>
        <w:tc>
          <w:tcPr>
            <w:tcW w:w="1900"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多介质过滤器</w:t>
            </w:r>
          </w:p>
        </w:tc>
        <w:tc>
          <w:tcPr>
            <w:tcW w:w="2176" w:type="dxa"/>
            <w:noWrap w:val="0"/>
            <w:vAlign w:val="center"/>
          </w:tcPr>
          <w:p>
            <w:pPr>
              <w:widowControl/>
              <w:jc w:val="center"/>
              <w:rPr>
                <w:rFonts w:hint="default"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Ф250×</w:t>
            </w:r>
            <w:r>
              <w:rPr>
                <w:rFonts w:hint="eastAsia" w:ascii="Calibri" w:hAnsi="Calibri" w:eastAsia="宋体" w:cs="宋体"/>
                <w:kern w:val="0"/>
                <w:sz w:val="24"/>
                <w:szCs w:val="24"/>
                <w:highlight w:val="none"/>
                <w:lang w:val="en-US" w:eastAsia="zh-CN" w:bidi="ar-SA"/>
              </w:rPr>
              <w:t>H</w:t>
            </w:r>
            <w:r>
              <w:rPr>
                <w:rFonts w:hint="eastAsia" w:ascii="宋体" w:hAnsi="宋体" w:eastAsia="宋体" w:cs="宋体"/>
                <w:kern w:val="0"/>
                <w:sz w:val="24"/>
                <w:szCs w:val="24"/>
                <w:highlight w:val="none"/>
                <w:lang w:val="en-US" w:eastAsia="zh-CN" w:bidi="ar-SA"/>
              </w:rPr>
              <w:t>1350</w:t>
            </w:r>
            <w:r>
              <w:rPr>
                <w:rFonts w:hint="eastAsia" w:ascii="Calibri" w:hAnsi="Calibri" w:eastAsia="宋体" w:cs="宋体"/>
                <w:kern w:val="0"/>
                <w:sz w:val="24"/>
                <w:szCs w:val="24"/>
                <w:highlight w:val="none"/>
                <w:lang w:val="en-US" w:eastAsia="zh-CN" w:bidi="ar-SA"/>
              </w:rPr>
              <w:t>㎜</w:t>
            </w:r>
          </w:p>
        </w:tc>
        <w:tc>
          <w:tcPr>
            <w:tcW w:w="1058"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1台</w:t>
            </w:r>
          </w:p>
        </w:tc>
        <w:tc>
          <w:tcPr>
            <w:tcW w:w="2719" w:type="dxa"/>
            <w:noWrap w:val="0"/>
            <w:vAlign w:val="center"/>
          </w:tcPr>
          <w:p>
            <w:pPr>
              <w:widowControl w:val="0"/>
              <w:jc w:val="center"/>
              <w:rPr>
                <w:rFonts w:hint="default"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eastAsia="zh-CN"/>
              </w:rPr>
              <w:t>材质：</w:t>
            </w:r>
            <w:r>
              <w:rPr>
                <w:rFonts w:hint="eastAsia" w:ascii="宋体" w:hAnsi="宋体" w:eastAsia="宋体" w:cs="宋体"/>
                <w:sz w:val="24"/>
                <w:szCs w:val="24"/>
                <w:highlight w:val="none"/>
                <w:lang w:val="en-US" w:eastAsia="zh-CN"/>
              </w:rPr>
              <w:t>304不锈钢，内衬特氟龙防腐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rPr>
              <w:t>2-1</w:t>
            </w:r>
          </w:p>
        </w:tc>
        <w:tc>
          <w:tcPr>
            <w:tcW w:w="1900"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自动多路阀</w:t>
            </w:r>
          </w:p>
        </w:tc>
        <w:tc>
          <w:tcPr>
            <w:tcW w:w="2176"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TMF67P</w:t>
            </w:r>
          </w:p>
        </w:tc>
        <w:tc>
          <w:tcPr>
            <w:tcW w:w="1058"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１个</w:t>
            </w:r>
          </w:p>
        </w:tc>
        <w:tc>
          <w:tcPr>
            <w:tcW w:w="2719" w:type="dxa"/>
            <w:noWrap w:val="0"/>
            <w:vAlign w:val="center"/>
          </w:tcPr>
          <w:p>
            <w:pPr>
              <w:widowControl w:val="0"/>
              <w:ind w:left="0" w:leftChars="0"/>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组合件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rPr>
              <w:t>2-2</w:t>
            </w:r>
          </w:p>
        </w:tc>
        <w:tc>
          <w:tcPr>
            <w:tcW w:w="1900"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多介质填料</w:t>
            </w:r>
          </w:p>
        </w:tc>
        <w:tc>
          <w:tcPr>
            <w:tcW w:w="2176"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1-2mm;2-4mm</w:t>
            </w:r>
          </w:p>
        </w:tc>
        <w:tc>
          <w:tcPr>
            <w:tcW w:w="1058"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1套</w:t>
            </w:r>
          </w:p>
        </w:tc>
        <w:tc>
          <w:tcPr>
            <w:tcW w:w="2719" w:type="dxa"/>
            <w:noWrap w:val="0"/>
            <w:vAlign w:val="center"/>
          </w:tcPr>
          <w:p>
            <w:pPr>
              <w:widowControl w:val="0"/>
              <w:ind w:left="0" w:leftChars="0"/>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精制石英砂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rPr>
              <w:t>3</w:t>
            </w:r>
          </w:p>
        </w:tc>
        <w:tc>
          <w:tcPr>
            <w:tcW w:w="1900"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活性炭过滤器</w:t>
            </w:r>
          </w:p>
        </w:tc>
        <w:tc>
          <w:tcPr>
            <w:tcW w:w="2176"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Ф250×</w:t>
            </w:r>
            <w:r>
              <w:rPr>
                <w:rFonts w:hint="eastAsia" w:ascii="Calibri" w:hAnsi="Calibri" w:eastAsia="宋体" w:cs="宋体"/>
                <w:kern w:val="0"/>
                <w:sz w:val="24"/>
                <w:szCs w:val="24"/>
                <w:highlight w:val="none"/>
                <w:lang w:val="en-US" w:eastAsia="zh-CN" w:bidi="ar-SA"/>
              </w:rPr>
              <w:t>H</w:t>
            </w:r>
            <w:r>
              <w:rPr>
                <w:rFonts w:hint="eastAsia" w:ascii="宋体" w:hAnsi="宋体" w:eastAsia="宋体" w:cs="宋体"/>
                <w:kern w:val="0"/>
                <w:sz w:val="24"/>
                <w:szCs w:val="24"/>
                <w:highlight w:val="none"/>
                <w:lang w:val="en-US" w:eastAsia="zh-CN" w:bidi="ar-SA"/>
              </w:rPr>
              <w:t>1350</w:t>
            </w:r>
            <w:r>
              <w:rPr>
                <w:rFonts w:hint="eastAsia" w:ascii="Calibri" w:hAnsi="Calibri" w:eastAsia="宋体" w:cs="宋体"/>
                <w:kern w:val="0"/>
                <w:sz w:val="24"/>
                <w:szCs w:val="24"/>
                <w:highlight w:val="none"/>
                <w:lang w:val="en-US" w:eastAsia="zh-CN" w:bidi="ar-SA"/>
              </w:rPr>
              <w:t>㎜</w:t>
            </w:r>
          </w:p>
        </w:tc>
        <w:tc>
          <w:tcPr>
            <w:tcW w:w="1058"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1台</w:t>
            </w:r>
          </w:p>
        </w:tc>
        <w:tc>
          <w:tcPr>
            <w:tcW w:w="2719" w:type="dxa"/>
            <w:noWrap w:val="0"/>
            <w:vAlign w:val="center"/>
          </w:tcPr>
          <w:p>
            <w:pPr>
              <w:widowControl w:val="0"/>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eastAsia="zh-CN"/>
              </w:rPr>
              <w:t>材质：</w:t>
            </w:r>
            <w:r>
              <w:rPr>
                <w:rFonts w:hint="eastAsia" w:ascii="宋体" w:hAnsi="宋体" w:eastAsia="宋体" w:cs="宋体"/>
                <w:sz w:val="24"/>
                <w:szCs w:val="24"/>
                <w:highlight w:val="none"/>
                <w:lang w:val="en-US" w:eastAsia="zh-CN"/>
              </w:rPr>
              <w:t>304不锈钢，内衬特氟龙防腐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rPr>
              <w:t>3-</w:t>
            </w:r>
            <w:r>
              <w:rPr>
                <w:rFonts w:hint="eastAsia" w:ascii="宋体" w:hAnsi="宋体" w:eastAsia="宋体" w:cs="宋体"/>
                <w:kern w:val="0"/>
                <w:sz w:val="24"/>
                <w:szCs w:val="24"/>
                <w:highlight w:val="none"/>
                <w:lang w:eastAsia="zh-CN"/>
              </w:rPr>
              <w:t>１</w:t>
            </w:r>
          </w:p>
        </w:tc>
        <w:tc>
          <w:tcPr>
            <w:tcW w:w="1900"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自动多路阀</w:t>
            </w:r>
          </w:p>
        </w:tc>
        <w:tc>
          <w:tcPr>
            <w:tcW w:w="2176"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TMF67P</w:t>
            </w:r>
          </w:p>
        </w:tc>
        <w:tc>
          <w:tcPr>
            <w:tcW w:w="1058"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１个</w:t>
            </w:r>
          </w:p>
        </w:tc>
        <w:tc>
          <w:tcPr>
            <w:tcW w:w="2719" w:type="dxa"/>
            <w:noWrap w:val="0"/>
            <w:vAlign w:val="center"/>
          </w:tcPr>
          <w:p>
            <w:pPr>
              <w:widowControl w:val="0"/>
              <w:ind w:left="0" w:leftChars="0"/>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组合件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sz w:val="24"/>
                <w:szCs w:val="24"/>
                <w:highlight w:val="none"/>
                <w:lang w:val="en-US" w:eastAsia="zh-CN"/>
              </w:rPr>
              <w:t>3-2</w:t>
            </w:r>
          </w:p>
        </w:tc>
        <w:tc>
          <w:tcPr>
            <w:tcW w:w="1900"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活性炭填料</w:t>
            </w:r>
          </w:p>
        </w:tc>
        <w:tc>
          <w:tcPr>
            <w:tcW w:w="2176"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10－20目</w:t>
            </w:r>
          </w:p>
        </w:tc>
        <w:tc>
          <w:tcPr>
            <w:tcW w:w="1058" w:type="dxa"/>
            <w:noWrap w:val="0"/>
            <w:vAlign w:val="center"/>
          </w:tcPr>
          <w:p>
            <w:pPr>
              <w:widowControl/>
              <w:numPr>
                <w:ilvl w:val="0"/>
                <w:numId w:val="0"/>
              </w:numPr>
              <w:ind w:left="0" w:leftChars="0" w:firstLine="0" w:firstLineChars="0"/>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1套</w:t>
            </w:r>
          </w:p>
        </w:tc>
        <w:tc>
          <w:tcPr>
            <w:tcW w:w="2719" w:type="dxa"/>
            <w:noWrap w:val="0"/>
            <w:vAlign w:val="center"/>
          </w:tcPr>
          <w:p>
            <w:pPr>
              <w:widowControl w:val="0"/>
              <w:ind w:left="0" w:leftChars="0"/>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优质果壳活性炭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jc w:val="center"/>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sz w:val="24"/>
                <w:szCs w:val="24"/>
                <w:highlight w:val="none"/>
                <w:lang w:val="en-US" w:eastAsia="zh-CN"/>
              </w:rPr>
              <w:t>4</w:t>
            </w:r>
          </w:p>
        </w:tc>
        <w:tc>
          <w:tcPr>
            <w:tcW w:w="1900" w:type="dxa"/>
            <w:noWrap w:val="0"/>
            <w:vAlign w:val="center"/>
          </w:tcPr>
          <w:p>
            <w:pPr>
              <w:widowControl/>
              <w:jc w:val="center"/>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软水过滤器</w:t>
            </w:r>
          </w:p>
        </w:tc>
        <w:tc>
          <w:tcPr>
            <w:tcW w:w="2176"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Ф250×</w:t>
            </w:r>
            <w:r>
              <w:rPr>
                <w:rFonts w:hint="eastAsia" w:ascii="Calibri" w:hAnsi="Calibri" w:eastAsia="宋体" w:cs="宋体"/>
                <w:kern w:val="0"/>
                <w:sz w:val="24"/>
                <w:szCs w:val="24"/>
                <w:highlight w:val="none"/>
                <w:lang w:val="en-US" w:eastAsia="zh-CN" w:bidi="ar-SA"/>
              </w:rPr>
              <w:t>H</w:t>
            </w:r>
            <w:r>
              <w:rPr>
                <w:rFonts w:hint="eastAsia" w:ascii="宋体" w:hAnsi="宋体" w:eastAsia="宋体" w:cs="宋体"/>
                <w:kern w:val="0"/>
                <w:sz w:val="24"/>
                <w:szCs w:val="24"/>
                <w:highlight w:val="none"/>
                <w:lang w:val="en-US" w:eastAsia="zh-CN" w:bidi="ar-SA"/>
              </w:rPr>
              <w:t>1350</w:t>
            </w:r>
            <w:r>
              <w:rPr>
                <w:rFonts w:hint="eastAsia" w:ascii="Calibri" w:hAnsi="Calibri" w:eastAsia="宋体" w:cs="宋体"/>
                <w:kern w:val="0"/>
                <w:sz w:val="24"/>
                <w:szCs w:val="24"/>
                <w:highlight w:val="none"/>
                <w:lang w:val="en-US" w:eastAsia="zh-CN" w:bidi="ar-SA"/>
              </w:rPr>
              <w:t>㎜</w:t>
            </w:r>
          </w:p>
        </w:tc>
        <w:tc>
          <w:tcPr>
            <w:tcW w:w="1058"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1台</w:t>
            </w:r>
          </w:p>
        </w:tc>
        <w:tc>
          <w:tcPr>
            <w:tcW w:w="2719" w:type="dxa"/>
            <w:noWrap w:val="0"/>
            <w:vAlign w:val="center"/>
          </w:tcPr>
          <w:p>
            <w:pPr>
              <w:widowControl w:val="0"/>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eastAsia="zh-CN"/>
              </w:rPr>
              <w:t>材质：</w:t>
            </w:r>
            <w:r>
              <w:rPr>
                <w:rFonts w:hint="eastAsia" w:ascii="宋体" w:hAnsi="宋体" w:eastAsia="宋体" w:cs="宋体"/>
                <w:sz w:val="24"/>
                <w:szCs w:val="24"/>
                <w:highlight w:val="none"/>
                <w:lang w:val="en-US" w:eastAsia="zh-CN"/>
              </w:rPr>
              <w:t>304不锈钢，内衬特氟龙防腐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jc w:val="center"/>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sz w:val="24"/>
                <w:szCs w:val="24"/>
                <w:highlight w:val="none"/>
                <w:lang w:val="en-US" w:eastAsia="zh-CN"/>
              </w:rPr>
              <w:t>4-1</w:t>
            </w:r>
          </w:p>
        </w:tc>
        <w:tc>
          <w:tcPr>
            <w:tcW w:w="1900" w:type="dxa"/>
            <w:noWrap w:val="0"/>
            <w:vAlign w:val="center"/>
          </w:tcPr>
          <w:p>
            <w:pPr>
              <w:widowControl/>
              <w:jc w:val="center"/>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自动多路阀</w:t>
            </w:r>
          </w:p>
        </w:tc>
        <w:tc>
          <w:tcPr>
            <w:tcW w:w="2176" w:type="dxa"/>
            <w:noWrap w:val="0"/>
            <w:vAlign w:val="center"/>
          </w:tcPr>
          <w:p>
            <w:pPr>
              <w:widowControl/>
              <w:jc w:val="center"/>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TMF63P</w:t>
            </w:r>
          </w:p>
        </w:tc>
        <w:tc>
          <w:tcPr>
            <w:tcW w:w="1058" w:type="dxa"/>
            <w:noWrap w:val="0"/>
            <w:vAlign w:val="center"/>
          </w:tcPr>
          <w:p>
            <w:pPr>
              <w:widowControl/>
              <w:jc w:val="center"/>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1个</w:t>
            </w:r>
          </w:p>
        </w:tc>
        <w:tc>
          <w:tcPr>
            <w:tcW w:w="2719" w:type="dxa"/>
            <w:noWrap w:val="0"/>
            <w:vAlign w:val="center"/>
          </w:tcPr>
          <w:p>
            <w:pPr>
              <w:widowControl w:val="0"/>
              <w:ind w:left="0" w:leftChars="0"/>
              <w:jc w:val="center"/>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val="0"/>
                <w:bCs w:val="0"/>
                <w:color w:val="000000"/>
                <w:kern w:val="2"/>
                <w:sz w:val="24"/>
                <w:szCs w:val="24"/>
                <w:highlight w:val="none"/>
                <w:lang w:val="en-US" w:eastAsia="zh-CN" w:bidi="ar-SA"/>
              </w:rPr>
              <w:t>含上下布水、中心管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4-2</w:t>
            </w:r>
          </w:p>
        </w:tc>
        <w:tc>
          <w:tcPr>
            <w:tcW w:w="1900"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软水器填料</w:t>
            </w:r>
          </w:p>
        </w:tc>
        <w:tc>
          <w:tcPr>
            <w:tcW w:w="2176"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001×7</w:t>
            </w:r>
          </w:p>
        </w:tc>
        <w:tc>
          <w:tcPr>
            <w:tcW w:w="1058" w:type="dxa"/>
            <w:noWrap w:val="0"/>
            <w:vAlign w:val="center"/>
          </w:tcPr>
          <w:p>
            <w:pPr>
              <w:widowControl/>
              <w:numPr>
                <w:ilvl w:val="0"/>
                <w:numId w:val="0"/>
              </w:numPr>
              <w:ind w:left="0" w:leftChars="0" w:firstLine="0" w:firstLineChars="0"/>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1套</w:t>
            </w:r>
          </w:p>
        </w:tc>
        <w:tc>
          <w:tcPr>
            <w:tcW w:w="2719" w:type="dxa"/>
            <w:noWrap w:val="0"/>
            <w:vAlign w:val="center"/>
          </w:tcPr>
          <w:p>
            <w:pPr>
              <w:widowControl w:val="0"/>
              <w:ind w:left="0" w:leftChars="0"/>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阳离子软化树脂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4-3</w:t>
            </w:r>
          </w:p>
        </w:tc>
        <w:tc>
          <w:tcPr>
            <w:tcW w:w="1900"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盐箱</w:t>
            </w:r>
          </w:p>
        </w:tc>
        <w:tc>
          <w:tcPr>
            <w:tcW w:w="2176"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60L</w:t>
            </w:r>
          </w:p>
        </w:tc>
        <w:tc>
          <w:tcPr>
            <w:tcW w:w="1058" w:type="dxa"/>
            <w:noWrap w:val="0"/>
            <w:vAlign w:val="center"/>
          </w:tcPr>
          <w:p>
            <w:pPr>
              <w:widowControl/>
              <w:numPr>
                <w:ilvl w:val="0"/>
                <w:numId w:val="0"/>
              </w:numPr>
              <w:ind w:left="0" w:leftChars="0" w:firstLine="0" w:firstLineChars="0"/>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1个</w:t>
            </w:r>
          </w:p>
        </w:tc>
        <w:tc>
          <w:tcPr>
            <w:tcW w:w="2719"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材质：PE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5</w:t>
            </w:r>
          </w:p>
        </w:tc>
        <w:tc>
          <w:tcPr>
            <w:tcW w:w="1900"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连接管材管件</w:t>
            </w:r>
          </w:p>
        </w:tc>
        <w:tc>
          <w:tcPr>
            <w:tcW w:w="2176"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DN25-DN15</w:t>
            </w:r>
          </w:p>
        </w:tc>
        <w:tc>
          <w:tcPr>
            <w:tcW w:w="1058" w:type="dxa"/>
            <w:noWrap w:val="0"/>
            <w:vAlign w:val="center"/>
          </w:tcPr>
          <w:p>
            <w:pPr>
              <w:widowControl/>
              <w:numPr>
                <w:ilvl w:val="0"/>
                <w:numId w:val="0"/>
              </w:numPr>
              <w:ind w:left="0" w:leftChars="0" w:firstLine="0" w:firstLineChars="0"/>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1套</w:t>
            </w:r>
          </w:p>
        </w:tc>
        <w:tc>
          <w:tcPr>
            <w:tcW w:w="2719" w:type="dxa"/>
            <w:noWrap w:val="0"/>
            <w:vAlign w:val="center"/>
          </w:tcPr>
          <w:p>
            <w:pPr>
              <w:widowControl/>
              <w:jc w:val="center"/>
              <w:rPr>
                <w:rFonts w:hint="default"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304卫生级不锈钢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textAlignment w:val="baseline"/>
              <w:rPr>
                <w:rFonts w:hint="default" w:ascii="宋体" w:hAnsi="宋体" w:eastAsia="宋体" w:cs="宋体"/>
                <w:b/>
                <w:color w:val="000000"/>
                <w:kern w:val="2"/>
                <w:sz w:val="24"/>
                <w:szCs w:val="24"/>
                <w:highlight w:val="none"/>
                <w:lang w:val="en-US" w:eastAsia="zh-CN" w:bidi="ar-SA"/>
              </w:rPr>
            </w:pPr>
            <w:r>
              <w:rPr>
                <w:rFonts w:hint="eastAsia" w:ascii="宋体" w:hAnsi="宋体" w:eastAsia="宋体" w:cs="宋体"/>
                <w:b/>
                <w:color w:val="000000"/>
                <w:kern w:val="2"/>
                <w:sz w:val="24"/>
                <w:szCs w:val="24"/>
                <w:highlight w:val="none"/>
                <w:lang w:val="en-US" w:eastAsia="zh-CN" w:bidi="ar-SA"/>
              </w:rPr>
              <w:t>三</w:t>
            </w:r>
          </w:p>
        </w:tc>
        <w:tc>
          <w:tcPr>
            <w:tcW w:w="4076" w:type="dxa"/>
            <w:gridSpan w:val="2"/>
            <w:noWrap w:val="0"/>
            <w:vAlign w:val="center"/>
          </w:tcPr>
          <w:p>
            <w:pPr>
              <w:widowControl w:val="0"/>
              <w:jc w:val="center"/>
              <w:rPr>
                <w:rFonts w:hint="eastAsia" w:ascii="宋体" w:hAnsi="宋体" w:eastAsia="宋体" w:cs="宋体"/>
                <w:b/>
                <w:color w:val="000000"/>
                <w:kern w:val="2"/>
                <w:sz w:val="24"/>
                <w:szCs w:val="24"/>
                <w:highlight w:val="none"/>
                <w:lang w:val="en-US" w:eastAsia="zh-CN" w:bidi="ar-SA"/>
              </w:rPr>
            </w:pPr>
            <w:r>
              <w:rPr>
                <w:rFonts w:hint="eastAsia" w:ascii="宋体" w:hAnsi="宋体" w:eastAsia="宋体" w:cs="宋体"/>
                <w:b/>
                <w:color w:val="000000"/>
                <w:sz w:val="24"/>
                <w:szCs w:val="24"/>
                <w:highlight w:val="none"/>
              </w:rPr>
              <w:t>反渗透</w:t>
            </w:r>
            <w:r>
              <w:rPr>
                <w:rFonts w:hint="eastAsia" w:ascii="宋体" w:hAnsi="宋体" w:eastAsia="宋体" w:cs="宋体"/>
                <w:b/>
                <w:color w:val="000000"/>
                <w:sz w:val="24"/>
                <w:szCs w:val="24"/>
                <w:highlight w:val="none"/>
                <w:lang w:eastAsia="zh-CN"/>
              </w:rPr>
              <w:t>主机</w:t>
            </w:r>
            <w:r>
              <w:rPr>
                <w:rFonts w:hint="eastAsia" w:ascii="宋体" w:hAnsi="宋体" w:eastAsia="宋体" w:cs="宋体"/>
                <w:b/>
                <w:color w:val="000000"/>
                <w:sz w:val="24"/>
                <w:szCs w:val="24"/>
                <w:highlight w:val="none"/>
              </w:rPr>
              <w:t>部分</w:t>
            </w:r>
          </w:p>
        </w:tc>
        <w:tc>
          <w:tcPr>
            <w:tcW w:w="1058" w:type="dxa"/>
            <w:noWrap w:val="0"/>
            <w:vAlign w:val="center"/>
          </w:tcPr>
          <w:p>
            <w:pPr>
              <w:widowControl w:val="0"/>
              <w:jc w:val="center"/>
              <w:textAlignment w:val="baseline"/>
              <w:rPr>
                <w:rFonts w:hint="eastAsia" w:ascii="宋体" w:hAnsi="宋体" w:eastAsia="宋体" w:cs="宋体"/>
                <w:b/>
                <w:color w:val="000000"/>
                <w:kern w:val="2"/>
                <w:sz w:val="24"/>
                <w:szCs w:val="24"/>
                <w:highlight w:val="none"/>
                <w:lang w:val="en-US" w:eastAsia="zh-CN" w:bidi="ar-SA"/>
              </w:rPr>
            </w:pPr>
            <w:r>
              <w:rPr>
                <w:rFonts w:hint="eastAsia" w:ascii="宋体" w:hAnsi="宋体" w:eastAsia="宋体" w:cs="宋体"/>
                <w:b/>
                <w:color w:val="000000"/>
                <w:sz w:val="24"/>
                <w:szCs w:val="24"/>
                <w:highlight w:val="none"/>
              </w:rPr>
              <w:t>1套</w:t>
            </w:r>
          </w:p>
        </w:tc>
        <w:tc>
          <w:tcPr>
            <w:tcW w:w="2719" w:type="dxa"/>
            <w:noWrap w:val="0"/>
            <w:vAlign w:val="center"/>
          </w:tcPr>
          <w:p>
            <w:pPr>
              <w:widowControl w:val="0"/>
              <w:ind w:firstLine="120" w:firstLineChars="50"/>
              <w:jc w:val="center"/>
              <w:rPr>
                <w:rFonts w:hint="eastAsia" w:ascii="宋体" w:hAnsi="宋体" w:eastAsia="宋体" w:cs="宋体"/>
                <w:color w:val="000000"/>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1</w:t>
            </w:r>
          </w:p>
        </w:tc>
        <w:tc>
          <w:tcPr>
            <w:tcW w:w="1900" w:type="dxa"/>
            <w:noWrap w:val="0"/>
            <w:vAlign w:val="center"/>
          </w:tcPr>
          <w:p>
            <w:pPr>
              <w:widowControl w:val="0"/>
              <w:snapToGrid w:val="0"/>
              <w:spacing w:before="120"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保安过滤</w:t>
            </w:r>
            <w:r>
              <w:rPr>
                <w:rFonts w:hint="eastAsia" w:ascii="宋体" w:hAnsi="宋体" w:eastAsia="宋体" w:cs="宋体"/>
                <w:color w:val="000000"/>
                <w:sz w:val="24"/>
                <w:szCs w:val="24"/>
                <w:highlight w:val="none"/>
                <w:lang w:eastAsia="zh-CN"/>
              </w:rPr>
              <w:t>器</w:t>
            </w:r>
          </w:p>
        </w:tc>
        <w:tc>
          <w:tcPr>
            <w:tcW w:w="2176" w:type="dxa"/>
            <w:noWrap w:val="0"/>
            <w:vAlign w:val="center"/>
          </w:tcPr>
          <w:p>
            <w:pPr>
              <w:widowControl w:val="0"/>
              <w:spacing w:line="360" w:lineRule="auto"/>
              <w:jc w:val="center"/>
              <w:rPr>
                <w:rFonts w:hint="eastAsia" w:ascii="宋体" w:hAnsi="宋体" w:eastAsia="宋体" w:cs="宋体"/>
                <w:b w:val="0"/>
                <w:bCs/>
                <w:kern w:val="2"/>
                <w:sz w:val="24"/>
                <w:szCs w:val="24"/>
                <w:highlight w:val="none"/>
                <w:lang w:val="en-US" w:eastAsia="zh-CN" w:bidi="ar-SA"/>
              </w:rPr>
            </w:pPr>
            <w:r>
              <w:rPr>
                <w:rFonts w:hint="eastAsia" w:ascii="宋体" w:hAnsi="宋体" w:eastAsia="宋体" w:cs="宋体"/>
                <w:b w:val="0"/>
                <w:bCs/>
                <w:sz w:val="24"/>
                <w:szCs w:val="24"/>
                <w:highlight w:val="none"/>
                <w:lang w:val="en-US" w:eastAsia="zh-CN"/>
              </w:rPr>
              <w:t>3*10英寸</w:t>
            </w:r>
          </w:p>
        </w:tc>
        <w:tc>
          <w:tcPr>
            <w:tcW w:w="1058" w:type="dxa"/>
            <w:noWrap w:val="0"/>
            <w:vAlign w:val="center"/>
          </w:tcPr>
          <w:p>
            <w:pPr>
              <w:widowControl w:val="0"/>
              <w:spacing w:line="360" w:lineRule="auto"/>
              <w:jc w:val="center"/>
              <w:rPr>
                <w:rFonts w:hint="eastAsia" w:ascii="宋体" w:hAnsi="宋体" w:eastAsia="宋体" w:cs="宋体"/>
                <w:b w:val="0"/>
                <w:bCs/>
                <w:kern w:val="2"/>
                <w:sz w:val="24"/>
                <w:szCs w:val="24"/>
                <w:highlight w:val="none"/>
                <w:lang w:val="en-US" w:eastAsia="zh-CN" w:bidi="ar-SA"/>
              </w:rPr>
            </w:pPr>
            <w:r>
              <w:rPr>
                <w:rFonts w:hint="eastAsia" w:ascii="宋体" w:hAnsi="宋体" w:eastAsia="宋体" w:cs="宋体"/>
                <w:b w:val="0"/>
                <w:bCs/>
                <w:sz w:val="24"/>
                <w:szCs w:val="24"/>
                <w:highlight w:val="none"/>
                <w:lang w:val="en-US" w:eastAsia="zh-CN"/>
              </w:rPr>
              <w:t>1</w:t>
            </w:r>
            <w:r>
              <w:rPr>
                <w:rFonts w:hint="eastAsia" w:ascii="宋体" w:hAnsi="宋体" w:eastAsia="宋体" w:cs="宋体"/>
                <w:b w:val="0"/>
                <w:bCs/>
                <w:sz w:val="24"/>
                <w:szCs w:val="24"/>
                <w:highlight w:val="none"/>
              </w:rPr>
              <w:t>台</w:t>
            </w:r>
          </w:p>
        </w:tc>
        <w:tc>
          <w:tcPr>
            <w:tcW w:w="2719" w:type="dxa"/>
            <w:noWrap w:val="0"/>
            <w:vAlign w:val="center"/>
          </w:tcPr>
          <w:p>
            <w:pPr>
              <w:widowControl w:val="0"/>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材质：不锈钢</w:t>
            </w:r>
          </w:p>
          <w:p>
            <w:pPr>
              <w:widowControl w:val="0"/>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过滤精度：5um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1-1</w:t>
            </w:r>
          </w:p>
        </w:tc>
        <w:tc>
          <w:tcPr>
            <w:tcW w:w="1900" w:type="dxa"/>
            <w:noWrap w:val="0"/>
            <w:vAlign w:val="center"/>
          </w:tcPr>
          <w:p>
            <w:pPr>
              <w:widowControl w:val="0"/>
              <w:snapToGrid w:val="0"/>
              <w:spacing w:before="120"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eastAsia="zh-CN"/>
              </w:rPr>
              <w:t>滤芯</w:t>
            </w:r>
          </w:p>
        </w:tc>
        <w:tc>
          <w:tcPr>
            <w:tcW w:w="2176" w:type="dxa"/>
            <w:noWrap w:val="0"/>
            <w:vAlign w:val="center"/>
          </w:tcPr>
          <w:p>
            <w:pPr>
              <w:widowControl w:val="0"/>
              <w:spacing w:line="360" w:lineRule="auto"/>
              <w:jc w:val="center"/>
              <w:rPr>
                <w:rFonts w:hint="eastAsia" w:ascii="宋体" w:hAnsi="宋体" w:eastAsia="宋体" w:cs="宋体"/>
                <w:b w:val="0"/>
                <w:bCs/>
                <w:kern w:val="2"/>
                <w:sz w:val="24"/>
                <w:szCs w:val="24"/>
                <w:highlight w:val="none"/>
                <w:lang w:val="en-US" w:eastAsia="zh-CN" w:bidi="ar-SA"/>
              </w:rPr>
            </w:pPr>
            <w:r>
              <w:rPr>
                <w:rFonts w:hint="eastAsia" w:ascii="宋体" w:hAnsi="宋体" w:eastAsia="宋体" w:cs="宋体"/>
                <w:b w:val="0"/>
                <w:bCs/>
                <w:sz w:val="24"/>
                <w:szCs w:val="24"/>
                <w:highlight w:val="none"/>
                <w:lang w:val="en-US" w:eastAsia="zh-CN"/>
              </w:rPr>
              <w:t>10英寸</w:t>
            </w:r>
          </w:p>
        </w:tc>
        <w:tc>
          <w:tcPr>
            <w:tcW w:w="1058" w:type="dxa"/>
            <w:noWrap w:val="0"/>
            <w:vAlign w:val="center"/>
          </w:tcPr>
          <w:p>
            <w:pPr>
              <w:widowControl w:val="0"/>
              <w:spacing w:line="360" w:lineRule="auto"/>
              <w:jc w:val="center"/>
              <w:rPr>
                <w:rFonts w:hint="eastAsia" w:ascii="宋体" w:hAnsi="宋体" w:eastAsia="宋体" w:cs="宋体"/>
                <w:b w:val="0"/>
                <w:bCs/>
                <w:kern w:val="2"/>
                <w:sz w:val="24"/>
                <w:szCs w:val="24"/>
                <w:highlight w:val="none"/>
                <w:lang w:val="en-US" w:eastAsia="zh-CN" w:bidi="ar-SA"/>
              </w:rPr>
            </w:pPr>
            <w:r>
              <w:rPr>
                <w:rFonts w:hint="eastAsia" w:ascii="宋体" w:hAnsi="宋体" w:eastAsia="宋体" w:cs="宋体"/>
                <w:b w:val="0"/>
                <w:bCs/>
                <w:sz w:val="24"/>
                <w:szCs w:val="24"/>
                <w:highlight w:val="none"/>
                <w:lang w:val="en-US" w:eastAsia="zh-CN"/>
              </w:rPr>
              <w:t>3支</w:t>
            </w:r>
          </w:p>
        </w:tc>
        <w:tc>
          <w:tcPr>
            <w:tcW w:w="2719" w:type="dxa"/>
            <w:noWrap w:val="0"/>
            <w:vAlign w:val="center"/>
          </w:tcPr>
          <w:p>
            <w:pPr>
              <w:widowControl w:val="0"/>
              <w:spacing w:line="360" w:lineRule="auto"/>
              <w:jc w:val="center"/>
              <w:rPr>
                <w:rFonts w:hint="eastAsia" w:ascii="宋体" w:hAnsi="宋体" w:eastAsia="宋体" w:cs="宋体"/>
                <w:b w:val="0"/>
                <w:bCs/>
                <w:kern w:val="2"/>
                <w:sz w:val="24"/>
                <w:szCs w:val="24"/>
                <w:highlight w:val="none"/>
                <w:lang w:val="en-US" w:eastAsia="zh-CN" w:bidi="ar-SA"/>
              </w:rPr>
            </w:pPr>
            <w:r>
              <w:rPr>
                <w:rFonts w:hint="eastAsia" w:ascii="宋体" w:hAnsi="宋体" w:eastAsia="宋体" w:cs="宋体"/>
                <w:b w:val="0"/>
                <w:bCs/>
                <w:sz w:val="24"/>
                <w:szCs w:val="24"/>
                <w:highlight w:val="none"/>
                <w:lang w:eastAsia="zh-CN"/>
              </w:rPr>
              <w:t>材质：</w:t>
            </w:r>
            <w:r>
              <w:rPr>
                <w:rFonts w:hint="eastAsia" w:ascii="宋体" w:hAnsi="宋体" w:eastAsia="宋体" w:cs="宋体"/>
                <w:b w:val="0"/>
                <w:bCs/>
                <w:sz w:val="24"/>
                <w:szCs w:val="24"/>
                <w:highlight w:val="none"/>
                <w:lang w:val="en-US" w:eastAsia="zh-CN"/>
              </w:rPr>
              <w:t>PP熔喷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textAlignment w:val="baseline"/>
              <w:rPr>
                <w:rFonts w:hint="eastAsia" w:ascii="宋体" w:hAnsi="宋体" w:eastAsia="宋体" w:cs="宋体"/>
                <w:b/>
                <w:color w:val="000000"/>
                <w:kern w:val="2"/>
                <w:sz w:val="24"/>
                <w:szCs w:val="24"/>
                <w:highlight w:val="none"/>
                <w:lang w:val="en-US" w:eastAsia="zh-CN" w:bidi="ar-SA"/>
              </w:rPr>
            </w:pPr>
            <w:r>
              <w:rPr>
                <w:rFonts w:hint="eastAsia" w:ascii="宋体" w:hAnsi="宋体" w:eastAsia="宋体" w:cs="宋体"/>
                <w:b/>
                <w:color w:val="000000"/>
                <w:sz w:val="24"/>
                <w:szCs w:val="24"/>
                <w:highlight w:val="none"/>
                <w:lang w:val="en-US" w:eastAsia="zh-CN"/>
              </w:rPr>
              <w:t>2</w:t>
            </w:r>
          </w:p>
        </w:tc>
        <w:tc>
          <w:tcPr>
            <w:tcW w:w="1900" w:type="dxa"/>
            <w:noWrap w:val="0"/>
            <w:vAlign w:val="center"/>
          </w:tcPr>
          <w:p>
            <w:pPr>
              <w:widowControl w:val="0"/>
              <w:snapToGrid w:val="0"/>
              <w:spacing w:before="120" w:line="360" w:lineRule="auto"/>
              <w:jc w:val="center"/>
              <w:rPr>
                <w:rFonts w:hint="eastAsia" w:ascii="宋体" w:hAnsi="宋体" w:eastAsia="宋体" w:cs="宋体"/>
                <w:b/>
                <w:color w:val="000000"/>
                <w:kern w:val="2"/>
                <w:sz w:val="24"/>
                <w:szCs w:val="24"/>
                <w:highlight w:val="none"/>
                <w:lang w:val="en-US" w:eastAsia="zh-CN" w:bidi="ar-SA"/>
              </w:rPr>
            </w:pPr>
            <w:r>
              <w:rPr>
                <w:rFonts w:hint="eastAsia" w:ascii="宋体" w:hAnsi="宋体" w:eastAsia="宋体" w:cs="宋体"/>
                <w:b/>
                <w:color w:val="000000"/>
                <w:sz w:val="24"/>
                <w:szCs w:val="24"/>
                <w:highlight w:val="none"/>
              </w:rPr>
              <w:t>高压泵</w:t>
            </w:r>
          </w:p>
        </w:tc>
        <w:tc>
          <w:tcPr>
            <w:tcW w:w="2176"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CDLS2-13</w:t>
            </w:r>
          </w:p>
        </w:tc>
        <w:tc>
          <w:tcPr>
            <w:tcW w:w="1058"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1</w:t>
            </w:r>
            <w:r>
              <w:rPr>
                <w:rFonts w:hint="eastAsia" w:ascii="宋体" w:hAnsi="宋体" w:eastAsia="宋体" w:cs="宋体"/>
                <w:color w:val="000000"/>
                <w:sz w:val="24"/>
                <w:szCs w:val="24"/>
                <w:highlight w:val="none"/>
              </w:rPr>
              <w:t>台</w:t>
            </w:r>
          </w:p>
        </w:tc>
        <w:tc>
          <w:tcPr>
            <w:tcW w:w="2719" w:type="dxa"/>
            <w:noWrap w:val="0"/>
            <w:vAlign w:val="center"/>
          </w:tcPr>
          <w:p>
            <w:pPr>
              <w:widowControl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流量：</w:t>
            </w:r>
            <w:r>
              <w:rPr>
                <w:rFonts w:hint="eastAsia" w:ascii="宋体" w:hAnsi="宋体" w:eastAsia="宋体" w:cs="宋体"/>
                <w:color w:val="000000"/>
                <w:sz w:val="24"/>
                <w:szCs w:val="24"/>
                <w:highlight w:val="none"/>
                <w:lang w:val="en-US" w:eastAsia="zh-CN"/>
              </w:rPr>
              <w:t>2.0</w:t>
            </w:r>
            <w:r>
              <w:rPr>
                <w:rFonts w:hint="eastAsia" w:ascii="宋体" w:hAnsi="宋体" w:eastAsia="宋体" w:cs="宋体"/>
                <w:color w:val="000000"/>
                <w:sz w:val="24"/>
                <w:szCs w:val="24"/>
                <w:highlight w:val="none"/>
              </w:rPr>
              <w:t>m</w:t>
            </w:r>
            <w:r>
              <w:rPr>
                <w:rFonts w:hint="eastAsia" w:ascii="宋体" w:hAnsi="宋体" w:eastAsia="宋体" w:cs="宋体"/>
                <w:color w:val="000000"/>
                <w:sz w:val="24"/>
                <w:szCs w:val="24"/>
                <w:highlight w:val="none"/>
                <w:vertAlign w:val="superscript"/>
              </w:rPr>
              <w:t>3</w:t>
            </w:r>
          </w:p>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材质：不锈钢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3</w:t>
            </w:r>
          </w:p>
        </w:tc>
        <w:tc>
          <w:tcPr>
            <w:tcW w:w="1900" w:type="dxa"/>
            <w:noWrap w:val="0"/>
            <w:vAlign w:val="center"/>
          </w:tcPr>
          <w:p>
            <w:pPr>
              <w:widowControl w:val="0"/>
              <w:snapToGrid w:val="0"/>
              <w:spacing w:before="120"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eastAsia="zh-CN"/>
              </w:rPr>
              <w:t>一级</w:t>
            </w:r>
            <w:r>
              <w:rPr>
                <w:rFonts w:hint="eastAsia" w:ascii="宋体" w:hAnsi="宋体" w:eastAsia="宋体" w:cs="宋体"/>
                <w:color w:val="000000"/>
                <w:sz w:val="24"/>
                <w:szCs w:val="24"/>
                <w:highlight w:val="none"/>
              </w:rPr>
              <w:t>反渗透膜</w:t>
            </w:r>
          </w:p>
        </w:tc>
        <w:tc>
          <w:tcPr>
            <w:tcW w:w="2176"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4040</w:t>
            </w:r>
          </w:p>
        </w:tc>
        <w:tc>
          <w:tcPr>
            <w:tcW w:w="1058"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2</w:t>
            </w:r>
            <w:r>
              <w:rPr>
                <w:rFonts w:hint="eastAsia" w:ascii="宋体" w:hAnsi="宋体" w:eastAsia="宋体" w:cs="宋体"/>
                <w:color w:val="000000"/>
                <w:sz w:val="24"/>
                <w:szCs w:val="24"/>
                <w:highlight w:val="none"/>
              </w:rPr>
              <w:t>只</w:t>
            </w:r>
          </w:p>
        </w:tc>
        <w:tc>
          <w:tcPr>
            <w:tcW w:w="2719"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材料：</w:t>
            </w:r>
            <w:r>
              <w:rPr>
                <w:rFonts w:hint="eastAsia" w:ascii="宋体" w:hAnsi="宋体" w:eastAsia="宋体" w:cs="宋体"/>
                <w:color w:val="000000"/>
                <w:sz w:val="24"/>
                <w:szCs w:val="24"/>
                <w:highlight w:val="none"/>
                <w:lang w:val="en-US" w:eastAsia="zh-CN"/>
              </w:rPr>
              <w:t>聚酰胺复合膜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4</w:t>
            </w:r>
          </w:p>
        </w:tc>
        <w:tc>
          <w:tcPr>
            <w:tcW w:w="1900"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eastAsia="zh-CN"/>
              </w:rPr>
              <w:t>一级</w:t>
            </w:r>
            <w:r>
              <w:rPr>
                <w:rFonts w:hint="eastAsia" w:ascii="宋体" w:hAnsi="宋体" w:eastAsia="宋体" w:cs="宋体"/>
                <w:color w:val="000000"/>
                <w:sz w:val="24"/>
                <w:szCs w:val="24"/>
                <w:highlight w:val="none"/>
              </w:rPr>
              <w:t>压力容器</w:t>
            </w:r>
          </w:p>
        </w:tc>
        <w:tc>
          <w:tcPr>
            <w:tcW w:w="2176"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4040-1</w:t>
            </w:r>
          </w:p>
        </w:tc>
        <w:tc>
          <w:tcPr>
            <w:tcW w:w="1058"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2</w:t>
            </w:r>
            <w:r>
              <w:rPr>
                <w:rFonts w:hint="eastAsia" w:ascii="宋体" w:hAnsi="宋体" w:eastAsia="宋体" w:cs="宋体"/>
                <w:color w:val="000000"/>
                <w:sz w:val="24"/>
                <w:szCs w:val="24"/>
                <w:highlight w:val="none"/>
              </w:rPr>
              <w:t>根</w:t>
            </w:r>
          </w:p>
        </w:tc>
        <w:tc>
          <w:tcPr>
            <w:tcW w:w="2719" w:type="dxa"/>
            <w:noWrap w:val="0"/>
            <w:vAlign w:val="center"/>
          </w:tcPr>
          <w:p>
            <w:pPr>
              <w:widowControl w:val="0"/>
              <w:jc w:val="center"/>
              <w:textAlignment w:val="baseline"/>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材质:不锈钢筒体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8</w:t>
            </w:r>
          </w:p>
        </w:tc>
        <w:tc>
          <w:tcPr>
            <w:tcW w:w="1900" w:type="dxa"/>
            <w:noWrap w:val="0"/>
            <w:vAlign w:val="center"/>
          </w:tcPr>
          <w:p>
            <w:pPr>
              <w:widowControl w:val="0"/>
              <w:snapToGrid w:val="0"/>
              <w:spacing w:before="120"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bCs/>
                <w:color w:val="000000"/>
                <w:sz w:val="24"/>
                <w:szCs w:val="24"/>
                <w:highlight w:val="none"/>
              </w:rPr>
              <w:t>进水电</w:t>
            </w:r>
            <w:r>
              <w:rPr>
                <w:rFonts w:hint="eastAsia" w:ascii="宋体" w:hAnsi="宋体" w:eastAsia="宋体" w:cs="宋体"/>
                <w:bCs/>
                <w:color w:val="000000"/>
                <w:sz w:val="24"/>
                <w:szCs w:val="24"/>
                <w:highlight w:val="none"/>
                <w:lang w:eastAsia="zh-CN"/>
              </w:rPr>
              <w:t>磁</w:t>
            </w:r>
            <w:r>
              <w:rPr>
                <w:rFonts w:hint="eastAsia" w:ascii="宋体" w:hAnsi="宋体" w:eastAsia="宋体" w:cs="宋体"/>
                <w:bCs/>
                <w:color w:val="000000"/>
                <w:sz w:val="24"/>
                <w:szCs w:val="24"/>
                <w:highlight w:val="none"/>
              </w:rPr>
              <w:t>阀</w:t>
            </w:r>
          </w:p>
        </w:tc>
        <w:tc>
          <w:tcPr>
            <w:tcW w:w="2176"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DN20</w:t>
            </w:r>
          </w:p>
        </w:tc>
        <w:tc>
          <w:tcPr>
            <w:tcW w:w="1058"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1</w:t>
            </w:r>
            <w:r>
              <w:rPr>
                <w:rFonts w:hint="eastAsia" w:ascii="宋体" w:hAnsi="宋体" w:eastAsia="宋体" w:cs="宋体"/>
                <w:color w:val="000000"/>
                <w:sz w:val="24"/>
                <w:szCs w:val="24"/>
                <w:highlight w:val="none"/>
              </w:rPr>
              <w:t>台</w:t>
            </w:r>
          </w:p>
        </w:tc>
        <w:tc>
          <w:tcPr>
            <w:tcW w:w="2719" w:type="dxa"/>
            <w:noWrap w:val="0"/>
            <w:vAlign w:val="center"/>
          </w:tcPr>
          <w:p>
            <w:pPr>
              <w:widowControl w:val="0"/>
              <w:jc w:val="center"/>
              <w:textAlignment w:val="baseline"/>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材质:不锈钢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9</w:t>
            </w:r>
          </w:p>
        </w:tc>
        <w:tc>
          <w:tcPr>
            <w:tcW w:w="1900" w:type="dxa"/>
            <w:noWrap w:val="0"/>
            <w:vAlign w:val="center"/>
          </w:tcPr>
          <w:p>
            <w:pPr>
              <w:widowControl w:val="0"/>
              <w:snapToGrid w:val="0"/>
              <w:spacing w:before="120"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bCs/>
                <w:color w:val="000000"/>
                <w:sz w:val="24"/>
                <w:szCs w:val="24"/>
                <w:highlight w:val="none"/>
              </w:rPr>
              <w:t>冲洗电</w:t>
            </w:r>
            <w:r>
              <w:rPr>
                <w:rFonts w:hint="eastAsia" w:ascii="宋体" w:hAnsi="宋体" w:eastAsia="宋体" w:cs="宋体"/>
                <w:bCs/>
                <w:color w:val="000000"/>
                <w:sz w:val="24"/>
                <w:szCs w:val="24"/>
                <w:highlight w:val="none"/>
                <w:lang w:eastAsia="zh-CN"/>
              </w:rPr>
              <w:t>磁</w:t>
            </w:r>
            <w:r>
              <w:rPr>
                <w:rFonts w:hint="eastAsia" w:ascii="宋体" w:hAnsi="宋体" w:eastAsia="宋体" w:cs="宋体"/>
                <w:bCs/>
                <w:color w:val="000000"/>
                <w:sz w:val="24"/>
                <w:szCs w:val="24"/>
                <w:highlight w:val="none"/>
              </w:rPr>
              <w:t>阀</w:t>
            </w:r>
          </w:p>
        </w:tc>
        <w:tc>
          <w:tcPr>
            <w:tcW w:w="2176"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RSPS</w:t>
            </w:r>
            <w:r>
              <w:rPr>
                <w:rFonts w:hint="eastAsia" w:ascii="宋体" w:hAnsi="宋体" w:eastAsia="宋体" w:cs="宋体"/>
                <w:color w:val="000000"/>
                <w:sz w:val="24"/>
                <w:szCs w:val="24"/>
                <w:highlight w:val="none"/>
                <w:lang w:val="nl-NL"/>
              </w:rPr>
              <w:t>-</w:t>
            </w:r>
            <w:r>
              <w:rPr>
                <w:rFonts w:hint="eastAsia" w:ascii="宋体" w:hAnsi="宋体" w:eastAsia="宋体" w:cs="宋体"/>
                <w:color w:val="000000"/>
                <w:sz w:val="24"/>
                <w:szCs w:val="24"/>
                <w:highlight w:val="none"/>
                <w:lang w:val="en-US" w:eastAsia="zh-CN"/>
              </w:rPr>
              <w:t>15</w:t>
            </w:r>
          </w:p>
        </w:tc>
        <w:tc>
          <w:tcPr>
            <w:tcW w:w="1058"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1</w:t>
            </w:r>
            <w:r>
              <w:rPr>
                <w:rFonts w:hint="eastAsia" w:ascii="宋体" w:hAnsi="宋体" w:eastAsia="宋体" w:cs="宋体"/>
                <w:color w:val="000000"/>
                <w:sz w:val="24"/>
                <w:szCs w:val="24"/>
                <w:highlight w:val="none"/>
              </w:rPr>
              <w:t>台</w:t>
            </w:r>
          </w:p>
        </w:tc>
        <w:tc>
          <w:tcPr>
            <w:tcW w:w="2719" w:type="dxa"/>
            <w:vMerge w:val="restart"/>
            <w:noWrap w:val="0"/>
            <w:vAlign w:val="center"/>
          </w:tcPr>
          <w:p>
            <w:pPr>
              <w:widowControl w:val="0"/>
              <w:jc w:val="center"/>
              <w:textAlignment w:val="baseline"/>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材质:不锈钢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10</w:t>
            </w:r>
          </w:p>
        </w:tc>
        <w:tc>
          <w:tcPr>
            <w:tcW w:w="1900" w:type="dxa"/>
            <w:noWrap w:val="0"/>
            <w:vAlign w:val="center"/>
          </w:tcPr>
          <w:p>
            <w:pPr>
              <w:widowControl w:val="0"/>
              <w:snapToGrid w:val="0"/>
              <w:spacing w:before="120" w:line="360" w:lineRule="auto"/>
              <w:jc w:val="center"/>
              <w:rPr>
                <w:rFonts w:hint="eastAsia" w:ascii="宋体" w:hAnsi="宋体" w:eastAsia="宋体" w:cs="宋体"/>
                <w:bCs/>
                <w:color w:val="000000"/>
                <w:kern w:val="2"/>
                <w:sz w:val="24"/>
                <w:szCs w:val="24"/>
                <w:highlight w:val="none"/>
                <w:lang w:val="en-US" w:eastAsia="zh-CN" w:bidi="ar-SA"/>
              </w:rPr>
            </w:pPr>
            <w:r>
              <w:rPr>
                <w:rFonts w:hint="eastAsia" w:ascii="宋体" w:hAnsi="宋体" w:eastAsia="宋体" w:cs="宋体"/>
                <w:bCs/>
                <w:color w:val="000000"/>
                <w:sz w:val="24"/>
                <w:szCs w:val="24"/>
                <w:highlight w:val="none"/>
              </w:rPr>
              <w:t>进</w:t>
            </w:r>
            <w:r>
              <w:rPr>
                <w:rFonts w:hint="eastAsia" w:ascii="宋体" w:hAnsi="宋体" w:eastAsia="宋体" w:cs="宋体"/>
                <w:bCs/>
                <w:color w:val="000000"/>
                <w:sz w:val="24"/>
                <w:szCs w:val="24"/>
                <w:highlight w:val="none"/>
                <w:lang w:eastAsia="zh-CN"/>
              </w:rPr>
              <w:t>水调节</w:t>
            </w:r>
            <w:r>
              <w:rPr>
                <w:rFonts w:hint="eastAsia" w:ascii="宋体" w:hAnsi="宋体" w:eastAsia="宋体" w:cs="宋体"/>
                <w:bCs/>
                <w:color w:val="000000"/>
                <w:sz w:val="24"/>
                <w:szCs w:val="24"/>
                <w:highlight w:val="none"/>
              </w:rPr>
              <w:t>阀</w:t>
            </w:r>
          </w:p>
        </w:tc>
        <w:tc>
          <w:tcPr>
            <w:tcW w:w="2176"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DN20</w:t>
            </w:r>
          </w:p>
        </w:tc>
        <w:tc>
          <w:tcPr>
            <w:tcW w:w="1058"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1</w:t>
            </w:r>
            <w:r>
              <w:rPr>
                <w:rFonts w:hint="eastAsia" w:ascii="宋体" w:hAnsi="宋体" w:eastAsia="宋体" w:cs="宋体"/>
                <w:color w:val="000000"/>
                <w:sz w:val="24"/>
                <w:szCs w:val="24"/>
                <w:highlight w:val="none"/>
              </w:rPr>
              <w:t>台</w:t>
            </w:r>
          </w:p>
        </w:tc>
        <w:tc>
          <w:tcPr>
            <w:tcW w:w="2719" w:type="dxa"/>
            <w:vMerge w:val="continue"/>
            <w:noWrap w:val="0"/>
            <w:vAlign w:val="center"/>
          </w:tcPr>
          <w:p>
            <w:pPr>
              <w:widowControl w:val="0"/>
              <w:spacing w:before="24" w:after="24"/>
              <w:ind w:firstLine="40" w:firstLineChars="17"/>
              <w:jc w:val="center"/>
              <w:rPr>
                <w:rFonts w:hint="eastAsia" w:ascii="宋体" w:hAnsi="宋体" w:eastAsia="宋体" w:cs="宋体"/>
                <w:color w:val="FF0000"/>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11</w:t>
            </w:r>
          </w:p>
        </w:tc>
        <w:tc>
          <w:tcPr>
            <w:tcW w:w="1900" w:type="dxa"/>
            <w:noWrap w:val="0"/>
            <w:vAlign w:val="center"/>
          </w:tcPr>
          <w:p>
            <w:pPr>
              <w:widowControl w:val="0"/>
              <w:snapToGrid w:val="0"/>
              <w:spacing w:before="120" w:line="360" w:lineRule="auto"/>
              <w:jc w:val="center"/>
              <w:rPr>
                <w:rFonts w:hint="eastAsia" w:ascii="宋体" w:hAnsi="宋体" w:eastAsia="宋体" w:cs="宋体"/>
                <w:bCs/>
                <w:color w:val="000000"/>
                <w:kern w:val="2"/>
                <w:sz w:val="24"/>
                <w:szCs w:val="24"/>
                <w:highlight w:val="none"/>
                <w:lang w:val="en-US" w:eastAsia="zh-CN" w:bidi="ar-SA"/>
              </w:rPr>
            </w:pPr>
            <w:r>
              <w:rPr>
                <w:rFonts w:hint="eastAsia" w:ascii="宋体" w:hAnsi="宋体" w:eastAsia="宋体" w:cs="宋体"/>
                <w:bCs/>
                <w:color w:val="000000"/>
                <w:sz w:val="24"/>
                <w:szCs w:val="24"/>
                <w:highlight w:val="none"/>
                <w:lang w:eastAsia="zh-CN"/>
              </w:rPr>
              <w:t>浓水调节阀</w:t>
            </w:r>
          </w:p>
        </w:tc>
        <w:tc>
          <w:tcPr>
            <w:tcW w:w="2176"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DN15</w:t>
            </w:r>
          </w:p>
        </w:tc>
        <w:tc>
          <w:tcPr>
            <w:tcW w:w="1058"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1台</w:t>
            </w:r>
          </w:p>
        </w:tc>
        <w:tc>
          <w:tcPr>
            <w:tcW w:w="2719" w:type="dxa"/>
            <w:vMerge w:val="continue"/>
            <w:noWrap w:val="0"/>
            <w:vAlign w:val="center"/>
          </w:tcPr>
          <w:p>
            <w:pPr>
              <w:widowControl w:val="0"/>
              <w:spacing w:before="24" w:after="24"/>
              <w:ind w:firstLine="40" w:firstLineChars="17"/>
              <w:jc w:val="center"/>
              <w:rPr>
                <w:rFonts w:hint="eastAsia" w:ascii="宋体" w:hAnsi="宋体" w:eastAsia="宋体" w:cs="宋体"/>
                <w:color w:val="FF0000"/>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12</w:t>
            </w:r>
          </w:p>
        </w:tc>
        <w:tc>
          <w:tcPr>
            <w:tcW w:w="1900" w:type="dxa"/>
            <w:noWrap w:val="0"/>
            <w:vAlign w:val="center"/>
          </w:tcPr>
          <w:p>
            <w:pPr>
              <w:widowControl w:val="0"/>
              <w:snapToGrid w:val="0"/>
              <w:spacing w:before="120" w:line="360" w:lineRule="auto"/>
              <w:jc w:val="center"/>
              <w:rPr>
                <w:rFonts w:hint="eastAsia" w:ascii="宋体" w:hAnsi="宋体" w:eastAsia="宋体" w:cs="宋体"/>
                <w:bCs/>
                <w:color w:val="000000"/>
                <w:kern w:val="2"/>
                <w:sz w:val="24"/>
                <w:szCs w:val="24"/>
                <w:highlight w:val="none"/>
                <w:lang w:val="en-US" w:eastAsia="zh-CN" w:bidi="ar-SA"/>
              </w:rPr>
            </w:pPr>
            <w:r>
              <w:rPr>
                <w:rFonts w:hint="eastAsia" w:ascii="宋体" w:hAnsi="宋体" w:eastAsia="宋体" w:cs="宋体"/>
                <w:bCs/>
                <w:color w:val="000000"/>
                <w:sz w:val="24"/>
                <w:szCs w:val="24"/>
                <w:highlight w:val="none"/>
                <w:lang w:eastAsia="zh-CN"/>
              </w:rPr>
              <w:t>本体管阀件</w:t>
            </w:r>
          </w:p>
        </w:tc>
        <w:tc>
          <w:tcPr>
            <w:tcW w:w="2176"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DN25-DN15</w:t>
            </w:r>
          </w:p>
        </w:tc>
        <w:tc>
          <w:tcPr>
            <w:tcW w:w="1058"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1</w:t>
            </w:r>
            <w:r>
              <w:rPr>
                <w:rFonts w:hint="eastAsia" w:ascii="宋体" w:hAnsi="宋体" w:eastAsia="宋体" w:cs="宋体"/>
                <w:color w:val="000000"/>
                <w:sz w:val="24"/>
                <w:szCs w:val="24"/>
                <w:highlight w:val="none"/>
              </w:rPr>
              <w:t>套</w:t>
            </w:r>
          </w:p>
        </w:tc>
        <w:tc>
          <w:tcPr>
            <w:tcW w:w="2719"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材质:</w:t>
            </w:r>
            <w:r>
              <w:rPr>
                <w:rFonts w:hint="eastAsia" w:ascii="宋体" w:hAnsi="宋体" w:eastAsia="宋体" w:cs="宋体"/>
                <w:color w:val="000000"/>
                <w:sz w:val="24"/>
                <w:szCs w:val="24"/>
                <w:highlight w:val="none"/>
                <w:lang w:val="en-US" w:eastAsia="zh-CN"/>
              </w:rPr>
              <w:t>卫生级不锈钢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rPr>
              <w:t>13</w:t>
            </w:r>
          </w:p>
        </w:tc>
        <w:tc>
          <w:tcPr>
            <w:tcW w:w="1900" w:type="dxa"/>
            <w:noWrap w:val="0"/>
            <w:vAlign w:val="center"/>
          </w:tcPr>
          <w:p>
            <w:pPr>
              <w:widowControl/>
              <w:jc w:val="center"/>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color w:val="000000"/>
                <w:kern w:val="0"/>
                <w:sz w:val="24"/>
                <w:szCs w:val="24"/>
                <w:highlight w:val="none"/>
                <w:lang w:eastAsia="zh-CN"/>
              </w:rPr>
              <w:t>设备本体框架</w:t>
            </w:r>
          </w:p>
        </w:tc>
        <w:tc>
          <w:tcPr>
            <w:tcW w:w="2176" w:type="dxa"/>
            <w:noWrap w:val="0"/>
            <w:vAlign w:val="center"/>
          </w:tcPr>
          <w:p>
            <w:pPr>
              <w:widowControl/>
              <w:jc w:val="center"/>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color w:val="000000"/>
                <w:kern w:val="0"/>
                <w:sz w:val="24"/>
                <w:szCs w:val="24"/>
                <w:highlight w:val="none"/>
                <w:lang w:val="en-US" w:eastAsia="zh-CN"/>
              </w:rPr>
              <w:t>30*30</w:t>
            </w:r>
          </w:p>
        </w:tc>
        <w:tc>
          <w:tcPr>
            <w:tcW w:w="1058" w:type="dxa"/>
            <w:noWrap w:val="0"/>
            <w:vAlign w:val="center"/>
          </w:tcPr>
          <w:p>
            <w:pPr>
              <w:widowControl/>
              <w:jc w:val="center"/>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color w:val="000000"/>
                <w:kern w:val="0"/>
                <w:sz w:val="24"/>
                <w:szCs w:val="24"/>
                <w:highlight w:val="none"/>
                <w:lang w:val="en-US" w:eastAsia="zh-CN"/>
              </w:rPr>
              <w:t>1台</w:t>
            </w:r>
          </w:p>
        </w:tc>
        <w:tc>
          <w:tcPr>
            <w:tcW w:w="2719" w:type="dxa"/>
            <w:noWrap w:val="0"/>
            <w:vAlign w:val="center"/>
          </w:tcPr>
          <w:p>
            <w:pPr>
              <w:widowControl w:val="0"/>
              <w:jc w:val="center"/>
              <w:textAlignment w:val="baseline"/>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材质：</w:t>
            </w:r>
            <w:r>
              <w:rPr>
                <w:rFonts w:hint="eastAsia" w:ascii="宋体" w:hAnsi="宋体" w:eastAsia="宋体" w:cs="宋体"/>
                <w:color w:val="000000"/>
                <w:sz w:val="24"/>
                <w:szCs w:val="24"/>
                <w:highlight w:val="none"/>
                <w:lang w:val="en-US" w:eastAsia="zh-CN"/>
              </w:rPr>
              <w:t>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719" w:type="dxa"/>
          <w:jc w:val="center"/>
        </w:trPr>
        <w:tc>
          <w:tcPr>
            <w:tcW w:w="997" w:type="dxa"/>
            <w:noWrap w:val="0"/>
            <w:vAlign w:val="center"/>
          </w:tcPr>
          <w:p>
            <w:pPr>
              <w:widowControl/>
              <w:spacing w:line="360" w:lineRule="auto"/>
              <w:jc w:val="center"/>
              <w:rPr>
                <w:rFonts w:hint="eastAsia" w:ascii="宋体" w:hAnsi="宋体" w:eastAsia="宋体" w:cs="宋体"/>
                <w:b/>
                <w:bCs/>
                <w:kern w:val="0"/>
                <w:sz w:val="24"/>
                <w:szCs w:val="24"/>
                <w:highlight w:val="none"/>
                <w:lang w:val="en-US" w:eastAsia="zh-CN" w:bidi="ar-SA"/>
              </w:rPr>
            </w:pPr>
            <w:r>
              <w:rPr>
                <w:rFonts w:hint="eastAsia" w:ascii="宋体" w:hAnsi="宋体" w:eastAsia="宋体" w:cs="宋体"/>
                <w:b/>
                <w:bCs/>
                <w:kern w:val="0"/>
                <w:sz w:val="24"/>
                <w:szCs w:val="24"/>
                <w:highlight w:val="none"/>
                <w:lang w:val="en-US" w:eastAsia="zh-CN"/>
              </w:rPr>
              <w:t>四</w:t>
            </w:r>
          </w:p>
        </w:tc>
        <w:tc>
          <w:tcPr>
            <w:tcW w:w="4076" w:type="dxa"/>
            <w:gridSpan w:val="2"/>
            <w:noWrap w:val="0"/>
            <w:vAlign w:val="center"/>
          </w:tcPr>
          <w:p>
            <w:pPr>
              <w:widowControl/>
              <w:spacing w:line="360" w:lineRule="auto"/>
              <w:jc w:val="center"/>
              <w:rPr>
                <w:rFonts w:hint="eastAsia" w:ascii="宋体" w:hAnsi="宋体" w:eastAsia="宋体" w:cs="宋体"/>
                <w:b/>
                <w:bCs/>
                <w:kern w:val="0"/>
                <w:sz w:val="24"/>
                <w:szCs w:val="24"/>
                <w:highlight w:val="none"/>
                <w:lang w:val="en-US" w:eastAsia="zh-CN" w:bidi="ar-SA"/>
              </w:rPr>
            </w:pPr>
            <w:r>
              <w:rPr>
                <w:rFonts w:hint="eastAsia" w:ascii="宋体" w:hAnsi="宋体" w:eastAsia="宋体" w:cs="宋体"/>
                <w:b/>
                <w:bCs/>
                <w:kern w:val="0"/>
                <w:sz w:val="24"/>
                <w:szCs w:val="24"/>
                <w:highlight w:val="none"/>
                <w:lang w:eastAsia="zh-CN"/>
              </w:rPr>
              <w:t>配套仪器仪表</w:t>
            </w:r>
          </w:p>
        </w:tc>
        <w:tc>
          <w:tcPr>
            <w:tcW w:w="1058" w:type="dxa"/>
            <w:noWrap w:val="0"/>
            <w:vAlign w:val="center"/>
          </w:tcPr>
          <w:p>
            <w:pPr>
              <w:widowControl/>
              <w:spacing w:line="360" w:lineRule="auto"/>
              <w:jc w:val="center"/>
              <w:rPr>
                <w:rFonts w:hint="eastAsia" w:ascii="宋体" w:hAnsi="宋体" w:eastAsia="宋体" w:cs="宋体"/>
                <w:b/>
                <w:bCs/>
                <w:kern w:val="0"/>
                <w:sz w:val="24"/>
                <w:szCs w:val="24"/>
                <w:highlight w:val="none"/>
                <w:lang w:val="en-US" w:eastAsia="zh-CN" w:bidi="ar-SA"/>
              </w:rPr>
            </w:pPr>
            <w:r>
              <w:rPr>
                <w:rFonts w:hint="eastAsia" w:ascii="宋体" w:hAnsi="宋体" w:eastAsia="宋体" w:cs="宋体"/>
                <w:b/>
                <w:bCs/>
                <w:kern w:val="0"/>
                <w:sz w:val="24"/>
                <w:szCs w:val="24"/>
                <w:highlight w:val="none"/>
                <w:lang w:val="en-US" w:eastAsia="zh-CN"/>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rPr>
              <w:t>1</w:t>
            </w:r>
          </w:p>
        </w:tc>
        <w:tc>
          <w:tcPr>
            <w:tcW w:w="1900" w:type="dxa"/>
            <w:noWrap w:val="0"/>
            <w:vAlign w:val="center"/>
          </w:tcPr>
          <w:p>
            <w:pPr>
              <w:widowControl/>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rPr>
              <w:t>产水流量计</w:t>
            </w:r>
          </w:p>
        </w:tc>
        <w:tc>
          <w:tcPr>
            <w:tcW w:w="2176" w:type="dxa"/>
            <w:noWrap w:val="0"/>
            <w:vAlign w:val="center"/>
          </w:tcPr>
          <w:p>
            <w:pPr>
              <w:widowControl/>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rPr>
              <w:t>0-5GPM</w:t>
            </w:r>
          </w:p>
        </w:tc>
        <w:tc>
          <w:tcPr>
            <w:tcW w:w="1058" w:type="dxa"/>
            <w:noWrap w:val="0"/>
            <w:vAlign w:val="center"/>
          </w:tcPr>
          <w:p>
            <w:pPr>
              <w:widowControl/>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rPr>
              <w:t>1</w:t>
            </w:r>
            <w:r>
              <w:rPr>
                <w:rFonts w:hint="eastAsia" w:ascii="宋体" w:hAnsi="宋体" w:eastAsia="宋体" w:cs="宋体"/>
                <w:kern w:val="0"/>
                <w:sz w:val="24"/>
                <w:szCs w:val="24"/>
                <w:highlight w:val="none"/>
              </w:rPr>
              <w:t>台</w:t>
            </w:r>
          </w:p>
        </w:tc>
        <w:tc>
          <w:tcPr>
            <w:tcW w:w="2719" w:type="dxa"/>
            <w:noWrap w:val="0"/>
            <w:vAlign w:val="center"/>
          </w:tcPr>
          <w:p>
            <w:pPr>
              <w:widowControl/>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rPr>
              <w:t>转子流量计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rPr>
              <w:t>2</w:t>
            </w:r>
          </w:p>
        </w:tc>
        <w:tc>
          <w:tcPr>
            <w:tcW w:w="1900" w:type="dxa"/>
            <w:noWrap w:val="0"/>
            <w:vAlign w:val="center"/>
          </w:tcPr>
          <w:p>
            <w:pPr>
              <w:widowControl/>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rPr>
              <w:t>浓水流量计</w:t>
            </w:r>
          </w:p>
        </w:tc>
        <w:tc>
          <w:tcPr>
            <w:tcW w:w="2176" w:type="dxa"/>
            <w:noWrap w:val="0"/>
            <w:vAlign w:val="center"/>
          </w:tcPr>
          <w:p>
            <w:pPr>
              <w:widowControl/>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rPr>
              <w:t>0-5GPM</w:t>
            </w:r>
          </w:p>
        </w:tc>
        <w:tc>
          <w:tcPr>
            <w:tcW w:w="1058" w:type="dxa"/>
            <w:noWrap w:val="0"/>
            <w:vAlign w:val="center"/>
          </w:tcPr>
          <w:p>
            <w:pPr>
              <w:widowControl/>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rPr>
              <w:t>1</w:t>
            </w:r>
            <w:r>
              <w:rPr>
                <w:rFonts w:hint="eastAsia" w:ascii="宋体" w:hAnsi="宋体" w:eastAsia="宋体" w:cs="宋体"/>
                <w:kern w:val="0"/>
                <w:sz w:val="24"/>
                <w:szCs w:val="24"/>
                <w:highlight w:val="none"/>
              </w:rPr>
              <w:t>台</w:t>
            </w:r>
          </w:p>
        </w:tc>
        <w:tc>
          <w:tcPr>
            <w:tcW w:w="2719" w:type="dxa"/>
            <w:noWrap w:val="0"/>
            <w:vAlign w:val="center"/>
          </w:tcPr>
          <w:p>
            <w:pPr>
              <w:widowControl/>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rPr>
              <w:t>转子流量计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rPr>
              <w:t>3</w:t>
            </w:r>
          </w:p>
        </w:tc>
        <w:tc>
          <w:tcPr>
            <w:tcW w:w="1900" w:type="dxa"/>
            <w:noWrap w:val="0"/>
            <w:vAlign w:val="center"/>
          </w:tcPr>
          <w:p>
            <w:pPr>
              <w:widowControl/>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rPr>
              <w:t>产水电导率表</w:t>
            </w:r>
          </w:p>
        </w:tc>
        <w:tc>
          <w:tcPr>
            <w:tcW w:w="2176" w:type="dxa"/>
            <w:noWrap w:val="0"/>
            <w:vAlign w:val="center"/>
          </w:tcPr>
          <w:p>
            <w:pPr>
              <w:widowControl/>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rPr>
              <w:t>CCT-3320V</w:t>
            </w:r>
          </w:p>
        </w:tc>
        <w:tc>
          <w:tcPr>
            <w:tcW w:w="1058" w:type="dxa"/>
            <w:noWrap w:val="0"/>
            <w:vAlign w:val="center"/>
          </w:tcPr>
          <w:p>
            <w:pPr>
              <w:widowControl/>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rPr>
              <w:t>1</w:t>
            </w:r>
            <w:r>
              <w:rPr>
                <w:rFonts w:hint="eastAsia" w:ascii="宋体" w:hAnsi="宋体" w:eastAsia="宋体" w:cs="宋体"/>
                <w:kern w:val="0"/>
                <w:sz w:val="24"/>
                <w:szCs w:val="24"/>
                <w:highlight w:val="none"/>
              </w:rPr>
              <w:t>台</w:t>
            </w:r>
          </w:p>
        </w:tc>
        <w:tc>
          <w:tcPr>
            <w:tcW w:w="2719" w:type="dxa"/>
            <w:noWrap w:val="0"/>
            <w:vAlign w:val="center"/>
          </w:tcPr>
          <w:p>
            <w:pPr>
              <w:widowControl/>
              <w:spacing w:line="360" w:lineRule="auto"/>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rPr>
              <w:t>液晶显示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4</w:t>
            </w:r>
          </w:p>
        </w:tc>
        <w:tc>
          <w:tcPr>
            <w:tcW w:w="1900"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低压</w:t>
            </w:r>
            <w:r>
              <w:rPr>
                <w:rFonts w:hint="eastAsia" w:ascii="宋体" w:hAnsi="宋体" w:eastAsia="宋体" w:cs="宋体"/>
                <w:color w:val="000000"/>
                <w:sz w:val="24"/>
                <w:szCs w:val="24"/>
                <w:highlight w:val="none"/>
                <w:lang w:eastAsia="zh-CN"/>
              </w:rPr>
              <w:t>保护</w:t>
            </w:r>
            <w:r>
              <w:rPr>
                <w:rFonts w:hint="eastAsia" w:ascii="宋体" w:hAnsi="宋体" w:eastAsia="宋体" w:cs="宋体"/>
                <w:color w:val="000000"/>
                <w:sz w:val="24"/>
                <w:szCs w:val="24"/>
                <w:highlight w:val="none"/>
              </w:rPr>
              <w:t>开关</w:t>
            </w:r>
          </w:p>
        </w:tc>
        <w:tc>
          <w:tcPr>
            <w:tcW w:w="2176"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BD-A</w:t>
            </w:r>
            <w:r>
              <w:rPr>
                <w:rFonts w:hint="eastAsia" w:ascii="宋体" w:hAnsi="宋体" w:eastAsia="宋体" w:cs="宋体"/>
                <w:color w:val="000000"/>
                <w:sz w:val="24"/>
                <w:szCs w:val="24"/>
                <w:highlight w:val="none"/>
                <w:lang w:val="en-US" w:eastAsia="zh-CN"/>
              </w:rPr>
              <w:t>6</w:t>
            </w:r>
          </w:p>
        </w:tc>
        <w:tc>
          <w:tcPr>
            <w:tcW w:w="1058"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1台</w:t>
            </w:r>
          </w:p>
        </w:tc>
        <w:tc>
          <w:tcPr>
            <w:tcW w:w="2719"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控制高压水泵低压停机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5</w:t>
            </w:r>
          </w:p>
        </w:tc>
        <w:tc>
          <w:tcPr>
            <w:tcW w:w="1900"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eastAsia="zh-CN"/>
              </w:rPr>
              <w:t>低压轴向压力表</w:t>
            </w:r>
          </w:p>
        </w:tc>
        <w:tc>
          <w:tcPr>
            <w:tcW w:w="2176"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0-</w:t>
            </w:r>
            <w:r>
              <w:rPr>
                <w:rFonts w:hint="eastAsia" w:ascii="宋体" w:hAnsi="宋体" w:eastAsia="宋体" w:cs="宋体"/>
                <w:color w:val="000000"/>
                <w:sz w:val="24"/>
                <w:szCs w:val="24"/>
                <w:highlight w:val="none"/>
                <w:lang w:val="en-US" w:eastAsia="zh-CN"/>
              </w:rPr>
              <w:t>1.0</w:t>
            </w:r>
            <w:r>
              <w:rPr>
                <w:rFonts w:hint="eastAsia" w:ascii="宋体" w:hAnsi="宋体" w:eastAsia="宋体" w:cs="宋体"/>
                <w:color w:val="000000"/>
                <w:sz w:val="24"/>
                <w:szCs w:val="24"/>
                <w:highlight w:val="none"/>
              </w:rPr>
              <w:t>MPa</w:t>
            </w:r>
          </w:p>
        </w:tc>
        <w:tc>
          <w:tcPr>
            <w:tcW w:w="1058"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1台</w:t>
            </w:r>
          </w:p>
        </w:tc>
        <w:tc>
          <w:tcPr>
            <w:tcW w:w="2719"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油浸式耐振压力表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6</w:t>
            </w:r>
          </w:p>
        </w:tc>
        <w:tc>
          <w:tcPr>
            <w:tcW w:w="1900"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eastAsia="zh-CN"/>
              </w:rPr>
              <w:t>高压轴向</w:t>
            </w:r>
            <w:r>
              <w:rPr>
                <w:rFonts w:hint="eastAsia" w:ascii="宋体" w:hAnsi="宋体" w:eastAsia="宋体" w:cs="宋体"/>
                <w:color w:val="000000"/>
                <w:sz w:val="24"/>
                <w:szCs w:val="24"/>
                <w:highlight w:val="none"/>
              </w:rPr>
              <w:t>压力表</w:t>
            </w:r>
          </w:p>
        </w:tc>
        <w:tc>
          <w:tcPr>
            <w:tcW w:w="2176"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0-</w:t>
            </w:r>
            <w:r>
              <w:rPr>
                <w:rFonts w:hint="eastAsia" w:ascii="宋体" w:hAnsi="宋体" w:eastAsia="宋体" w:cs="宋体"/>
                <w:color w:val="000000"/>
                <w:sz w:val="24"/>
                <w:szCs w:val="24"/>
                <w:highlight w:val="none"/>
                <w:lang w:val="en-US" w:eastAsia="zh-CN"/>
              </w:rPr>
              <w:t>3.0</w:t>
            </w:r>
            <w:r>
              <w:rPr>
                <w:rFonts w:hint="eastAsia" w:ascii="宋体" w:hAnsi="宋体" w:eastAsia="宋体" w:cs="宋体"/>
                <w:color w:val="000000"/>
                <w:sz w:val="24"/>
                <w:szCs w:val="24"/>
                <w:highlight w:val="none"/>
              </w:rPr>
              <w:t>MPa</w:t>
            </w:r>
          </w:p>
        </w:tc>
        <w:tc>
          <w:tcPr>
            <w:tcW w:w="1058"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2台</w:t>
            </w:r>
          </w:p>
        </w:tc>
        <w:tc>
          <w:tcPr>
            <w:tcW w:w="2719"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油浸式耐振压力表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eastAsia" w:ascii="宋体" w:hAnsi="宋体" w:eastAsia="宋体" w:cs="宋体"/>
                <w:b/>
                <w:bCs/>
                <w:color w:val="000000"/>
                <w:kern w:val="2"/>
                <w:sz w:val="24"/>
                <w:szCs w:val="24"/>
                <w:highlight w:val="none"/>
                <w:lang w:val="en-US" w:eastAsia="zh-CN" w:bidi="ar-SA"/>
              </w:rPr>
            </w:pPr>
            <w:r>
              <w:rPr>
                <w:rFonts w:hint="eastAsia" w:ascii="宋体" w:hAnsi="宋体" w:eastAsia="宋体" w:cs="宋体"/>
                <w:b/>
                <w:bCs/>
                <w:color w:val="000000"/>
                <w:sz w:val="24"/>
                <w:szCs w:val="24"/>
                <w:highlight w:val="none"/>
                <w:lang w:val="en-US" w:eastAsia="zh-CN"/>
              </w:rPr>
              <w:t>五</w:t>
            </w:r>
          </w:p>
        </w:tc>
        <w:tc>
          <w:tcPr>
            <w:tcW w:w="4076" w:type="dxa"/>
            <w:gridSpan w:val="2"/>
            <w:noWrap w:val="0"/>
            <w:vAlign w:val="center"/>
          </w:tcPr>
          <w:p>
            <w:pPr>
              <w:widowControl w:val="0"/>
              <w:jc w:val="center"/>
              <w:rPr>
                <w:rFonts w:hint="eastAsia" w:ascii="宋体" w:hAnsi="宋体" w:eastAsia="宋体" w:cs="宋体"/>
                <w:b/>
                <w:bCs/>
                <w:color w:val="000000"/>
                <w:kern w:val="2"/>
                <w:sz w:val="24"/>
                <w:szCs w:val="24"/>
                <w:highlight w:val="none"/>
                <w:lang w:val="en-US" w:eastAsia="zh-CN" w:bidi="ar-SA"/>
              </w:rPr>
            </w:pPr>
            <w:r>
              <w:rPr>
                <w:rFonts w:hint="eastAsia" w:ascii="宋体" w:hAnsi="宋体" w:eastAsia="宋体" w:cs="宋体"/>
                <w:b/>
                <w:bCs/>
                <w:color w:val="000000"/>
                <w:sz w:val="24"/>
                <w:szCs w:val="24"/>
                <w:highlight w:val="none"/>
                <w:lang w:eastAsia="zh-CN"/>
              </w:rPr>
              <w:t>反渗透系统配电控制部分</w:t>
            </w:r>
          </w:p>
        </w:tc>
        <w:tc>
          <w:tcPr>
            <w:tcW w:w="1058" w:type="dxa"/>
            <w:noWrap w:val="0"/>
            <w:vAlign w:val="center"/>
          </w:tcPr>
          <w:p>
            <w:pPr>
              <w:widowControl w:val="0"/>
              <w:jc w:val="center"/>
              <w:rPr>
                <w:rFonts w:hint="eastAsia" w:ascii="宋体" w:hAnsi="宋体" w:eastAsia="宋体" w:cs="宋体"/>
                <w:b/>
                <w:bCs/>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1套</w:t>
            </w:r>
          </w:p>
        </w:tc>
        <w:tc>
          <w:tcPr>
            <w:tcW w:w="2719" w:type="dxa"/>
            <w:noWrap w:val="0"/>
            <w:vAlign w:val="center"/>
          </w:tcPr>
          <w:p>
            <w:pPr>
              <w:widowControl w:val="0"/>
              <w:jc w:val="center"/>
              <w:rPr>
                <w:rFonts w:hint="eastAsia" w:ascii="宋体" w:hAnsi="宋体" w:eastAsia="宋体" w:cs="宋体"/>
                <w:b/>
                <w:bCs/>
                <w:color w:val="000000"/>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1</w:t>
            </w:r>
          </w:p>
        </w:tc>
        <w:tc>
          <w:tcPr>
            <w:tcW w:w="1900"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eastAsia="zh-CN"/>
              </w:rPr>
              <w:t>程控制器</w:t>
            </w:r>
          </w:p>
        </w:tc>
        <w:tc>
          <w:tcPr>
            <w:tcW w:w="2176"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RO-PLC</w:t>
            </w:r>
          </w:p>
        </w:tc>
        <w:tc>
          <w:tcPr>
            <w:tcW w:w="1058"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1台</w:t>
            </w:r>
          </w:p>
        </w:tc>
        <w:tc>
          <w:tcPr>
            <w:tcW w:w="2719"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组合件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2</w:t>
            </w:r>
          </w:p>
        </w:tc>
        <w:tc>
          <w:tcPr>
            <w:tcW w:w="1900"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eastAsia="zh-CN"/>
              </w:rPr>
              <w:t>电线电缆</w:t>
            </w:r>
          </w:p>
        </w:tc>
        <w:tc>
          <w:tcPr>
            <w:tcW w:w="2176"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配套</w:t>
            </w:r>
          </w:p>
        </w:tc>
        <w:tc>
          <w:tcPr>
            <w:tcW w:w="1058"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1宗</w:t>
            </w:r>
          </w:p>
        </w:tc>
        <w:tc>
          <w:tcPr>
            <w:tcW w:w="2719"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国标铜芯线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3</w:t>
            </w:r>
          </w:p>
        </w:tc>
        <w:tc>
          <w:tcPr>
            <w:tcW w:w="1900"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低压电气件</w:t>
            </w:r>
          </w:p>
        </w:tc>
        <w:tc>
          <w:tcPr>
            <w:tcW w:w="2176"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380V/220V/50HZ</w:t>
            </w:r>
          </w:p>
        </w:tc>
        <w:tc>
          <w:tcPr>
            <w:tcW w:w="1058"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1台</w:t>
            </w:r>
          </w:p>
        </w:tc>
        <w:tc>
          <w:tcPr>
            <w:tcW w:w="2719"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组合件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default"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六</w:t>
            </w:r>
          </w:p>
        </w:tc>
        <w:tc>
          <w:tcPr>
            <w:tcW w:w="4076" w:type="dxa"/>
            <w:gridSpan w:val="2"/>
            <w:noWrap w:val="0"/>
            <w:vAlign w:val="center"/>
          </w:tcPr>
          <w:p>
            <w:pPr>
              <w:widowControl w:val="0"/>
              <w:jc w:val="center"/>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净水储罐部分</w:t>
            </w:r>
          </w:p>
        </w:tc>
        <w:tc>
          <w:tcPr>
            <w:tcW w:w="1058" w:type="dxa"/>
            <w:noWrap w:val="0"/>
            <w:vAlign w:val="center"/>
          </w:tcPr>
          <w:p>
            <w:pPr>
              <w:widowControl w:val="0"/>
              <w:jc w:val="center"/>
              <w:rPr>
                <w:rFonts w:hint="eastAsia" w:ascii="宋体" w:hAnsi="宋体" w:eastAsia="宋体" w:cs="宋体"/>
                <w:b/>
                <w:bCs/>
                <w:color w:val="000000"/>
                <w:kern w:val="2"/>
                <w:sz w:val="24"/>
                <w:szCs w:val="24"/>
                <w:highlight w:val="none"/>
                <w:lang w:val="en-US" w:eastAsia="zh-CN" w:bidi="ar-SA"/>
              </w:rPr>
            </w:pPr>
          </w:p>
        </w:tc>
        <w:tc>
          <w:tcPr>
            <w:tcW w:w="2719" w:type="dxa"/>
            <w:noWrap w:val="0"/>
            <w:vAlign w:val="center"/>
          </w:tcPr>
          <w:p>
            <w:pPr>
              <w:widowControl w:val="0"/>
              <w:jc w:val="center"/>
              <w:rPr>
                <w:rFonts w:hint="eastAsia" w:ascii="宋体" w:hAnsi="宋体" w:eastAsia="宋体" w:cs="宋体"/>
                <w:b/>
                <w:bCs/>
                <w:color w:val="000000"/>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tabs>
                <w:tab w:val="left" w:pos="6825"/>
              </w:tabs>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1</w:t>
            </w:r>
          </w:p>
        </w:tc>
        <w:tc>
          <w:tcPr>
            <w:tcW w:w="1900" w:type="dxa"/>
            <w:noWrap w:val="0"/>
            <w:vAlign w:val="center"/>
          </w:tcPr>
          <w:p>
            <w:pPr>
              <w:widowControl w:val="0"/>
              <w:tabs>
                <w:tab w:val="left" w:pos="6825"/>
              </w:tabs>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净水储罐</w:t>
            </w:r>
          </w:p>
        </w:tc>
        <w:tc>
          <w:tcPr>
            <w:tcW w:w="2176" w:type="dxa"/>
            <w:noWrap w:val="0"/>
            <w:vAlign w:val="center"/>
          </w:tcPr>
          <w:p>
            <w:pPr>
              <w:widowControl w:val="0"/>
              <w:tabs>
                <w:tab w:val="left" w:pos="6825"/>
              </w:tabs>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容积：</w:t>
            </w:r>
            <w:r>
              <w:rPr>
                <w:rFonts w:hint="eastAsia" w:ascii="Calibri" w:hAnsi="Calibri" w:eastAsia="宋体" w:cs="宋体"/>
                <w:sz w:val="24"/>
                <w:szCs w:val="24"/>
                <w:highlight w:val="none"/>
                <w:lang w:val="en-US" w:eastAsia="zh-CN"/>
              </w:rPr>
              <w:t>10</w:t>
            </w:r>
            <w:r>
              <w:rPr>
                <w:rFonts w:hint="eastAsia" w:ascii="宋体" w:hAnsi="宋体" w:eastAsia="宋体" w:cs="宋体"/>
                <w:sz w:val="24"/>
                <w:szCs w:val="24"/>
                <w:highlight w:val="none"/>
                <w:lang w:val="en-US" w:eastAsia="zh-CN"/>
              </w:rPr>
              <w:t>00升</w:t>
            </w:r>
          </w:p>
        </w:tc>
        <w:tc>
          <w:tcPr>
            <w:tcW w:w="1058" w:type="dxa"/>
            <w:noWrap w:val="0"/>
            <w:vAlign w:val="center"/>
          </w:tcPr>
          <w:p>
            <w:pPr>
              <w:widowControl w:val="0"/>
              <w:tabs>
                <w:tab w:val="left" w:pos="6825"/>
              </w:tabs>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1台</w:t>
            </w:r>
          </w:p>
        </w:tc>
        <w:tc>
          <w:tcPr>
            <w:tcW w:w="2719" w:type="dxa"/>
            <w:noWrap w:val="0"/>
            <w:vAlign w:val="center"/>
          </w:tcPr>
          <w:p>
            <w:pPr>
              <w:widowControl w:val="0"/>
              <w:tabs>
                <w:tab w:val="left" w:pos="6825"/>
              </w:tabs>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不锈钢无菌水箱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tabs>
                <w:tab w:val="left" w:pos="6825"/>
              </w:tabs>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2</w:t>
            </w:r>
          </w:p>
        </w:tc>
        <w:tc>
          <w:tcPr>
            <w:tcW w:w="1900" w:type="dxa"/>
            <w:noWrap w:val="0"/>
            <w:vAlign w:val="center"/>
          </w:tcPr>
          <w:p>
            <w:pPr>
              <w:widowControl w:val="0"/>
              <w:tabs>
                <w:tab w:val="left" w:pos="6825"/>
              </w:tabs>
              <w:jc w:val="center"/>
              <w:textAlignment w:val="baseline"/>
              <w:rPr>
                <w:rFonts w:hint="default"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紫外线灭菌器</w:t>
            </w:r>
          </w:p>
        </w:tc>
        <w:tc>
          <w:tcPr>
            <w:tcW w:w="2176" w:type="dxa"/>
            <w:noWrap w:val="0"/>
            <w:vAlign w:val="center"/>
          </w:tcPr>
          <w:p>
            <w:pPr>
              <w:widowControl w:val="0"/>
              <w:tabs>
                <w:tab w:val="left" w:pos="6825"/>
              </w:tabs>
              <w:jc w:val="center"/>
              <w:textAlignment w:val="baseline"/>
              <w:rPr>
                <w:rFonts w:hint="default"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1*30W</w:t>
            </w:r>
          </w:p>
        </w:tc>
        <w:tc>
          <w:tcPr>
            <w:tcW w:w="1058" w:type="dxa"/>
            <w:noWrap w:val="0"/>
            <w:vAlign w:val="center"/>
          </w:tcPr>
          <w:p>
            <w:pPr>
              <w:widowControl w:val="0"/>
              <w:tabs>
                <w:tab w:val="left" w:pos="6825"/>
              </w:tabs>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1只</w:t>
            </w:r>
          </w:p>
        </w:tc>
        <w:tc>
          <w:tcPr>
            <w:tcW w:w="2719" w:type="dxa"/>
            <w:noWrap w:val="0"/>
            <w:vAlign w:val="center"/>
          </w:tcPr>
          <w:p>
            <w:pPr>
              <w:widowControl w:val="0"/>
              <w:tabs>
                <w:tab w:val="left" w:pos="6825"/>
              </w:tabs>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浸没式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tabs>
                <w:tab w:val="left" w:pos="6825"/>
              </w:tabs>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3</w:t>
            </w:r>
          </w:p>
        </w:tc>
        <w:tc>
          <w:tcPr>
            <w:tcW w:w="1900" w:type="dxa"/>
            <w:noWrap w:val="0"/>
            <w:vAlign w:val="center"/>
          </w:tcPr>
          <w:p>
            <w:pPr>
              <w:widowControl w:val="0"/>
              <w:tabs>
                <w:tab w:val="left" w:pos="6825"/>
              </w:tabs>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液位开关</w:t>
            </w:r>
          </w:p>
        </w:tc>
        <w:tc>
          <w:tcPr>
            <w:tcW w:w="2176" w:type="dxa"/>
            <w:noWrap w:val="0"/>
            <w:vAlign w:val="center"/>
          </w:tcPr>
          <w:p>
            <w:pPr>
              <w:widowControl w:val="0"/>
              <w:tabs>
                <w:tab w:val="left" w:pos="6825"/>
              </w:tabs>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ST-70AB</w:t>
            </w:r>
          </w:p>
        </w:tc>
        <w:tc>
          <w:tcPr>
            <w:tcW w:w="1058" w:type="dxa"/>
            <w:noWrap w:val="0"/>
            <w:vAlign w:val="center"/>
          </w:tcPr>
          <w:p>
            <w:pPr>
              <w:widowControl w:val="0"/>
              <w:tabs>
                <w:tab w:val="left" w:pos="6825"/>
              </w:tabs>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2只</w:t>
            </w:r>
          </w:p>
        </w:tc>
        <w:tc>
          <w:tcPr>
            <w:tcW w:w="2719" w:type="dxa"/>
            <w:noWrap w:val="0"/>
            <w:vAlign w:val="center"/>
          </w:tcPr>
          <w:p>
            <w:pPr>
              <w:widowControl w:val="0"/>
              <w:tabs>
                <w:tab w:val="left" w:pos="6825"/>
              </w:tabs>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开关点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default"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七</w:t>
            </w:r>
          </w:p>
        </w:tc>
        <w:tc>
          <w:tcPr>
            <w:tcW w:w="4076" w:type="dxa"/>
            <w:gridSpan w:val="2"/>
            <w:noWrap w:val="0"/>
            <w:vAlign w:val="center"/>
          </w:tcPr>
          <w:p>
            <w:pPr>
              <w:widowControl w:val="0"/>
              <w:jc w:val="center"/>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变频恒业供水泵组</w:t>
            </w:r>
          </w:p>
        </w:tc>
        <w:tc>
          <w:tcPr>
            <w:tcW w:w="1058" w:type="dxa"/>
            <w:noWrap w:val="0"/>
            <w:vAlign w:val="center"/>
          </w:tcPr>
          <w:p>
            <w:pPr>
              <w:widowControl w:val="0"/>
              <w:jc w:val="center"/>
              <w:rPr>
                <w:rFonts w:hint="eastAsia" w:ascii="宋体" w:hAnsi="宋体" w:eastAsia="宋体" w:cs="宋体"/>
                <w:b/>
                <w:bCs/>
                <w:color w:val="000000"/>
                <w:kern w:val="2"/>
                <w:sz w:val="24"/>
                <w:szCs w:val="24"/>
                <w:highlight w:val="none"/>
                <w:lang w:val="en-US" w:eastAsia="zh-CN" w:bidi="ar-SA"/>
              </w:rPr>
            </w:pPr>
          </w:p>
        </w:tc>
        <w:tc>
          <w:tcPr>
            <w:tcW w:w="2719" w:type="dxa"/>
            <w:noWrap w:val="0"/>
            <w:vAlign w:val="center"/>
          </w:tcPr>
          <w:p>
            <w:pPr>
              <w:widowControl w:val="0"/>
              <w:jc w:val="center"/>
              <w:rPr>
                <w:rFonts w:hint="eastAsia" w:ascii="宋体" w:hAnsi="宋体" w:eastAsia="宋体" w:cs="宋体"/>
                <w:b/>
                <w:bCs/>
                <w:color w:val="000000"/>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1</w:t>
            </w:r>
          </w:p>
        </w:tc>
        <w:tc>
          <w:tcPr>
            <w:tcW w:w="1900"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供水泵</w:t>
            </w:r>
          </w:p>
        </w:tc>
        <w:tc>
          <w:tcPr>
            <w:tcW w:w="2176"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CHM4-6</w:t>
            </w:r>
          </w:p>
        </w:tc>
        <w:tc>
          <w:tcPr>
            <w:tcW w:w="1058" w:type="dxa"/>
            <w:noWrap w:val="0"/>
            <w:vAlign w:val="center"/>
          </w:tcPr>
          <w:p>
            <w:pPr>
              <w:widowControl w:val="0"/>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1台</w:t>
            </w:r>
          </w:p>
        </w:tc>
        <w:tc>
          <w:tcPr>
            <w:tcW w:w="2719"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流量：4m³/h</w:t>
            </w:r>
          </w:p>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扬程：47米</w:t>
            </w:r>
          </w:p>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功率：1.1kW</w:t>
            </w:r>
          </w:p>
          <w:p>
            <w:pPr>
              <w:widowControl w:val="0"/>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材质：不锈钢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2</w:t>
            </w:r>
          </w:p>
        </w:tc>
        <w:tc>
          <w:tcPr>
            <w:tcW w:w="1900"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进出水阀</w:t>
            </w:r>
          </w:p>
        </w:tc>
        <w:tc>
          <w:tcPr>
            <w:tcW w:w="2176"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DN25</w:t>
            </w:r>
          </w:p>
        </w:tc>
        <w:tc>
          <w:tcPr>
            <w:tcW w:w="1058" w:type="dxa"/>
            <w:noWrap w:val="0"/>
            <w:vAlign w:val="center"/>
          </w:tcPr>
          <w:p>
            <w:pPr>
              <w:widowControl w:val="0"/>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2只</w:t>
            </w:r>
          </w:p>
        </w:tc>
        <w:tc>
          <w:tcPr>
            <w:tcW w:w="2719" w:type="dxa"/>
            <w:noWrap w:val="0"/>
            <w:vAlign w:val="center"/>
          </w:tcPr>
          <w:p>
            <w:pPr>
              <w:widowControl w:val="0"/>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材质：不锈钢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3</w:t>
            </w:r>
          </w:p>
        </w:tc>
        <w:tc>
          <w:tcPr>
            <w:tcW w:w="1900"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变频器</w:t>
            </w:r>
          </w:p>
        </w:tc>
        <w:tc>
          <w:tcPr>
            <w:tcW w:w="2176"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1.1kW</w:t>
            </w:r>
          </w:p>
        </w:tc>
        <w:tc>
          <w:tcPr>
            <w:tcW w:w="1058" w:type="dxa"/>
            <w:noWrap w:val="0"/>
            <w:vAlign w:val="center"/>
          </w:tcPr>
          <w:p>
            <w:pPr>
              <w:widowControl w:val="0"/>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1台</w:t>
            </w:r>
          </w:p>
        </w:tc>
        <w:tc>
          <w:tcPr>
            <w:tcW w:w="2719" w:type="dxa"/>
            <w:noWrap w:val="0"/>
            <w:vAlign w:val="center"/>
          </w:tcPr>
          <w:p>
            <w:pPr>
              <w:widowControl w:val="0"/>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集成件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4</w:t>
            </w:r>
          </w:p>
        </w:tc>
        <w:tc>
          <w:tcPr>
            <w:tcW w:w="1900"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压力变送器</w:t>
            </w:r>
          </w:p>
        </w:tc>
        <w:tc>
          <w:tcPr>
            <w:tcW w:w="2176"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0-1.0Mpa</w:t>
            </w:r>
          </w:p>
        </w:tc>
        <w:tc>
          <w:tcPr>
            <w:tcW w:w="1058" w:type="dxa"/>
            <w:noWrap w:val="0"/>
            <w:vAlign w:val="center"/>
          </w:tcPr>
          <w:p>
            <w:pPr>
              <w:widowControl w:val="0"/>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1台</w:t>
            </w:r>
          </w:p>
        </w:tc>
        <w:tc>
          <w:tcPr>
            <w:tcW w:w="2719" w:type="dxa"/>
            <w:noWrap w:val="0"/>
            <w:vAlign w:val="center"/>
          </w:tcPr>
          <w:p>
            <w:pPr>
              <w:widowControl w:val="0"/>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模拟量信号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5</w:t>
            </w:r>
          </w:p>
        </w:tc>
        <w:tc>
          <w:tcPr>
            <w:tcW w:w="1900"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压力表</w:t>
            </w:r>
          </w:p>
        </w:tc>
        <w:tc>
          <w:tcPr>
            <w:tcW w:w="2176"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0-1.0Mpa</w:t>
            </w:r>
          </w:p>
        </w:tc>
        <w:tc>
          <w:tcPr>
            <w:tcW w:w="1058"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1台</w:t>
            </w:r>
          </w:p>
        </w:tc>
        <w:tc>
          <w:tcPr>
            <w:tcW w:w="2719" w:type="dxa"/>
            <w:noWrap w:val="0"/>
            <w:vAlign w:val="center"/>
          </w:tcPr>
          <w:p>
            <w:pPr>
              <w:widowControl w:val="0"/>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充油耐震式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6</w:t>
            </w:r>
          </w:p>
        </w:tc>
        <w:tc>
          <w:tcPr>
            <w:tcW w:w="1900"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止回阀</w:t>
            </w:r>
          </w:p>
        </w:tc>
        <w:tc>
          <w:tcPr>
            <w:tcW w:w="2176"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DN25</w:t>
            </w:r>
          </w:p>
        </w:tc>
        <w:tc>
          <w:tcPr>
            <w:tcW w:w="1058" w:type="dxa"/>
            <w:noWrap w:val="0"/>
            <w:vAlign w:val="center"/>
          </w:tcPr>
          <w:p>
            <w:pPr>
              <w:widowControl w:val="0"/>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1台</w:t>
            </w:r>
          </w:p>
        </w:tc>
        <w:tc>
          <w:tcPr>
            <w:tcW w:w="2719"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材质：不锈钢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7</w:t>
            </w:r>
          </w:p>
        </w:tc>
        <w:tc>
          <w:tcPr>
            <w:tcW w:w="1900"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稳压罐</w:t>
            </w:r>
          </w:p>
        </w:tc>
        <w:tc>
          <w:tcPr>
            <w:tcW w:w="2176"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5升</w:t>
            </w:r>
          </w:p>
        </w:tc>
        <w:tc>
          <w:tcPr>
            <w:tcW w:w="1058" w:type="dxa"/>
            <w:noWrap w:val="0"/>
            <w:vAlign w:val="center"/>
          </w:tcPr>
          <w:p>
            <w:pPr>
              <w:widowControl w:val="0"/>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1台</w:t>
            </w:r>
          </w:p>
        </w:tc>
        <w:tc>
          <w:tcPr>
            <w:tcW w:w="2719"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材质：不锈钢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8</w:t>
            </w:r>
          </w:p>
        </w:tc>
        <w:tc>
          <w:tcPr>
            <w:tcW w:w="1900"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供水框架</w:t>
            </w:r>
          </w:p>
        </w:tc>
        <w:tc>
          <w:tcPr>
            <w:tcW w:w="2176"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38*38</w:t>
            </w:r>
          </w:p>
        </w:tc>
        <w:tc>
          <w:tcPr>
            <w:tcW w:w="1058" w:type="dxa"/>
            <w:noWrap w:val="0"/>
            <w:vAlign w:val="center"/>
          </w:tcPr>
          <w:p>
            <w:pPr>
              <w:widowControl w:val="0"/>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1台</w:t>
            </w:r>
          </w:p>
        </w:tc>
        <w:tc>
          <w:tcPr>
            <w:tcW w:w="2719"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材质：不锈钢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Calibri" w:hAnsi="Calibri" w:eastAsia="宋体" w:cs="宋体"/>
                <w:color w:val="000000"/>
                <w:sz w:val="24"/>
                <w:szCs w:val="24"/>
                <w:highlight w:val="none"/>
                <w:lang w:val="en-US" w:eastAsia="zh-CN"/>
              </w:rPr>
              <w:t>八</w:t>
            </w:r>
          </w:p>
        </w:tc>
        <w:tc>
          <w:tcPr>
            <w:tcW w:w="1900"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Calibri" w:hAnsi="Calibri" w:eastAsia="宋体" w:cs="宋体"/>
                <w:color w:val="000000"/>
                <w:sz w:val="24"/>
                <w:szCs w:val="24"/>
                <w:highlight w:val="none"/>
                <w:lang w:val="en-US" w:eastAsia="zh-CN"/>
              </w:rPr>
              <w:t>浓水收集及供应部分</w:t>
            </w:r>
          </w:p>
        </w:tc>
        <w:tc>
          <w:tcPr>
            <w:tcW w:w="2176" w:type="dxa"/>
            <w:noWrap w:val="0"/>
            <w:vAlign w:val="center"/>
          </w:tcPr>
          <w:p>
            <w:pPr>
              <w:widowControl w:val="0"/>
              <w:jc w:val="center"/>
              <w:rPr>
                <w:rFonts w:hint="eastAsia" w:ascii="宋体" w:hAnsi="宋体" w:eastAsia="宋体" w:cs="宋体"/>
                <w:color w:val="000000"/>
                <w:sz w:val="24"/>
                <w:szCs w:val="24"/>
                <w:highlight w:val="none"/>
                <w:lang w:val="en-US" w:eastAsia="zh-CN"/>
              </w:rPr>
            </w:pPr>
          </w:p>
        </w:tc>
        <w:tc>
          <w:tcPr>
            <w:tcW w:w="1058"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p>
        </w:tc>
        <w:tc>
          <w:tcPr>
            <w:tcW w:w="2719"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Calibri" w:hAnsi="Calibri" w:eastAsia="宋体" w:cs="宋体"/>
                <w:color w:val="000000"/>
                <w:sz w:val="24"/>
                <w:szCs w:val="24"/>
                <w:highlight w:val="none"/>
                <w:lang w:val="en-US" w:eastAsia="zh-CN"/>
              </w:rPr>
              <w:t>1</w:t>
            </w:r>
          </w:p>
        </w:tc>
        <w:tc>
          <w:tcPr>
            <w:tcW w:w="1900"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Calibri" w:hAnsi="Calibri" w:eastAsia="宋体" w:cs="宋体"/>
                <w:color w:val="000000"/>
                <w:sz w:val="24"/>
                <w:szCs w:val="24"/>
                <w:highlight w:val="none"/>
                <w:lang w:val="en-US" w:eastAsia="zh-CN"/>
              </w:rPr>
              <w:t>浓水收集箱</w:t>
            </w:r>
          </w:p>
        </w:tc>
        <w:tc>
          <w:tcPr>
            <w:tcW w:w="2176"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Calibri" w:hAnsi="Calibri" w:eastAsia="宋体" w:cs="宋体"/>
                <w:color w:val="000000"/>
                <w:sz w:val="24"/>
                <w:szCs w:val="24"/>
                <w:highlight w:val="none"/>
                <w:lang w:val="en-US" w:eastAsia="zh-CN"/>
              </w:rPr>
              <w:t>容积：1000升</w:t>
            </w:r>
          </w:p>
        </w:tc>
        <w:tc>
          <w:tcPr>
            <w:tcW w:w="1058" w:type="dxa"/>
            <w:noWrap w:val="0"/>
            <w:vAlign w:val="center"/>
          </w:tcPr>
          <w:p>
            <w:pPr>
              <w:widowControl w:val="0"/>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1台</w:t>
            </w:r>
          </w:p>
        </w:tc>
        <w:tc>
          <w:tcPr>
            <w:tcW w:w="2719" w:type="dxa"/>
            <w:noWrap w:val="0"/>
            <w:vAlign w:val="center"/>
          </w:tcPr>
          <w:p>
            <w:pPr>
              <w:widowControl w:val="0"/>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材质：PE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Calibri" w:hAnsi="Calibri" w:eastAsia="宋体" w:cs="宋体"/>
                <w:color w:val="000000"/>
                <w:sz w:val="24"/>
                <w:szCs w:val="24"/>
                <w:highlight w:val="none"/>
                <w:lang w:val="en-US" w:eastAsia="zh-CN"/>
              </w:rPr>
              <w:t>2</w:t>
            </w:r>
          </w:p>
        </w:tc>
        <w:tc>
          <w:tcPr>
            <w:tcW w:w="1900"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Calibri" w:hAnsi="Calibri" w:eastAsia="宋体" w:cs="宋体"/>
                <w:color w:val="000000"/>
                <w:sz w:val="24"/>
                <w:szCs w:val="24"/>
                <w:highlight w:val="none"/>
                <w:lang w:val="en-US" w:eastAsia="zh-CN"/>
              </w:rPr>
              <w:t>紫外线灭菌器</w:t>
            </w:r>
          </w:p>
        </w:tc>
        <w:tc>
          <w:tcPr>
            <w:tcW w:w="2176"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Calibri" w:hAnsi="Calibri" w:eastAsia="宋体" w:cs="宋体"/>
                <w:color w:val="000000"/>
                <w:sz w:val="24"/>
                <w:szCs w:val="24"/>
                <w:highlight w:val="none"/>
                <w:lang w:val="en-US" w:eastAsia="zh-CN"/>
              </w:rPr>
              <w:t>1*30W</w:t>
            </w:r>
          </w:p>
        </w:tc>
        <w:tc>
          <w:tcPr>
            <w:tcW w:w="1058" w:type="dxa"/>
            <w:noWrap w:val="0"/>
            <w:vAlign w:val="center"/>
          </w:tcPr>
          <w:p>
            <w:pPr>
              <w:widowControl w:val="0"/>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1台</w:t>
            </w:r>
          </w:p>
        </w:tc>
        <w:tc>
          <w:tcPr>
            <w:tcW w:w="2719" w:type="dxa"/>
            <w:noWrap w:val="0"/>
            <w:vAlign w:val="center"/>
          </w:tcPr>
          <w:p>
            <w:pPr>
              <w:widowControl w:val="0"/>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浸没式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7"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Calibri" w:hAnsi="Calibri" w:eastAsia="宋体" w:cs="宋体"/>
                <w:color w:val="000000"/>
                <w:sz w:val="24"/>
                <w:szCs w:val="24"/>
                <w:highlight w:val="none"/>
                <w:lang w:val="en-US" w:eastAsia="zh-CN"/>
              </w:rPr>
              <w:t>3</w:t>
            </w:r>
          </w:p>
        </w:tc>
        <w:tc>
          <w:tcPr>
            <w:tcW w:w="1900"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Calibri" w:hAnsi="Calibri" w:eastAsia="宋体" w:cs="宋体"/>
                <w:color w:val="000000"/>
                <w:sz w:val="24"/>
                <w:szCs w:val="24"/>
                <w:highlight w:val="none"/>
                <w:lang w:val="en-US" w:eastAsia="zh-CN"/>
              </w:rPr>
              <w:t>恒压供水泵组</w:t>
            </w:r>
          </w:p>
        </w:tc>
        <w:tc>
          <w:tcPr>
            <w:tcW w:w="2176" w:type="dxa"/>
            <w:noWrap w:val="0"/>
            <w:vAlign w:val="center"/>
          </w:tcPr>
          <w:p>
            <w:pPr>
              <w:widowControl w:val="0"/>
              <w:jc w:val="center"/>
              <w:rPr>
                <w:rFonts w:hint="default" w:ascii="宋体" w:hAnsi="宋体" w:eastAsia="宋体" w:cs="宋体"/>
                <w:color w:val="000000"/>
                <w:sz w:val="24"/>
                <w:szCs w:val="24"/>
                <w:highlight w:val="none"/>
                <w:lang w:val="en-US" w:eastAsia="zh-CN"/>
              </w:rPr>
            </w:pPr>
            <w:r>
              <w:rPr>
                <w:rFonts w:hint="eastAsia" w:ascii="Calibri" w:hAnsi="Calibri" w:eastAsia="宋体" w:cs="宋体"/>
                <w:color w:val="000000"/>
                <w:sz w:val="24"/>
                <w:szCs w:val="24"/>
                <w:highlight w:val="none"/>
                <w:lang w:val="en-US" w:eastAsia="zh-CN"/>
              </w:rPr>
              <w:t>MAC550</w:t>
            </w:r>
          </w:p>
        </w:tc>
        <w:tc>
          <w:tcPr>
            <w:tcW w:w="1058" w:type="dxa"/>
            <w:noWrap w:val="0"/>
            <w:vAlign w:val="center"/>
          </w:tcPr>
          <w:p>
            <w:pPr>
              <w:widowControl w:val="0"/>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1台</w:t>
            </w:r>
          </w:p>
        </w:tc>
        <w:tc>
          <w:tcPr>
            <w:tcW w:w="2719" w:type="dxa"/>
            <w:noWrap w:val="0"/>
            <w:vAlign w:val="center"/>
          </w:tcPr>
          <w:p>
            <w:pPr>
              <w:widowControl w:val="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最大流量：4m³/h</w:t>
            </w:r>
          </w:p>
          <w:p>
            <w:pPr>
              <w:widowControl w:val="0"/>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最高扬程：40米</w:t>
            </w:r>
          </w:p>
        </w:tc>
      </w:tr>
    </w:tbl>
    <w:p>
      <w:pPr>
        <w:spacing w:line="360" w:lineRule="auto"/>
        <w:rPr>
          <w:rFonts w:hint="eastAsia" w:ascii="Calibri" w:hAnsi="Calibri" w:eastAsia="宋体" w:cs="Times New Roman"/>
          <w:sz w:val="24"/>
          <w:szCs w:val="24"/>
          <w:highlight w:val="none"/>
        </w:rPr>
      </w:pPr>
    </w:p>
    <w:p>
      <w:pPr>
        <w:numPr>
          <w:ilvl w:val="0"/>
          <w:numId w:val="5"/>
        </w:numPr>
        <w:spacing w:line="360" w:lineRule="auto"/>
        <w:rPr>
          <w:rFonts w:hint="eastAsia" w:ascii="Calibri" w:hAnsi="Calibri" w:eastAsia="宋体" w:cs="Times New Roman"/>
          <w:b/>
          <w:bCs/>
          <w:sz w:val="24"/>
          <w:szCs w:val="24"/>
          <w:highlight w:val="none"/>
        </w:rPr>
      </w:pPr>
      <w:r>
        <w:rPr>
          <w:rFonts w:hint="eastAsia" w:ascii="Calibri" w:hAnsi="Calibri" w:eastAsia="宋体" w:cs="Times New Roman"/>
          <w:b/>
          <w:bCs/>
          <w:sz w:val="24"/>
          <w:szCs w:val="24"/>
          <w:highlight w:val="none"/>
        </w:rPr>
        <w:t>电动机及电器设备技术要求</w:t>
      </w:r>
    </w:p>
    <w:p>
      <w:pPr>
        <w:numPr>
          <w:ilvl w:val="1"/>
          <w:numId w:val="5"/>
        </w:numPr>
        <w:spacing w:line="360" w:lineRule="auto"/>
        <w:ind w:left="-60" w:leftChars="0" w:firstLine="480" w:firstLineChars="0"/>
        <w:rPr>
          <w:rFonts w:hint="eastAsia" w:ascii="Calibri" w:hAnsi="Calibri" w:eastAsia="宋体" w:cs="Times New Roman"/>
          <w:sz w:val="24"/>
          <w:szCs w:val="24"/>
          <w:highlight w:val="none"/>
        </w:rPr>
      </w:pPr>
      <w:r>
        <w:rPr>
          <w:rFonts w:hint="eastAsia" w:ascii="Calibri" w:hAnsi="Calibri" w:eastAsia="宋体" w:cs="Times New Roman"/>
          <w:sz w:val="24"/>
          <w:szCs w:val="24"/>
          <w:highlight w:val="none"/>
        </w:rPr>
        <w:t>电气元件选用正泰</w:t>
      </w:r>
      <w:r>
        <w:rPr>
          <w:rFonts w:hint="eastAsia" w:ascii="Calibri" w:hAnsi="Calibri" w:eastAsia="宋体" w:cs="Times New Roman"/>
          <w:sz w:val="24"/>
          <w:szCs w:val="24"/>
          <w:highlight w:val="none"/>
          <w:lang w:val="en-US" w:eastAsia="zh-CN"/>
        </w:rPr>
        <w:t>/欧姆龙</w:t>
      </w:r>
      <w:r>
        <w:rPr>
          <w:rFonts w:hint="eastAsia" w:ascii="Calibri" w:hAnsi="Calibri" w:eastAsia="宋体" w:cs="Times New Roman"/>
          <w:sz w:val="24"/>
          <w:szCs w:val="24"/>
          <w:highlight w:val="none"/>
        </w:rPr>
        <w:t>品牌。</w:t>
      </w:r>
    </w:p>
    <w:p>
      <w:pPr>
        <w:numPr>
          <w:ilvl w:val="1"/>
          <w:numId w:val="5"/>
        </w:numPr>
        <w:spacing w:line="360" w:lineRule="auto"/>
        <w:ind w:left="-60" w:leftChars="0" w:firstLine="480" w:firstLineChars="0"/>
        <w:rPr>
          <w:rFonts w:hint="eastAsia" w:ascii="Calibri" w:hAnsi="Calibri" w:eastAsia="宋体" w:cs="Times New Roman"/>
          <w:sz w:val="24"/>
          <w:szCs w:val="24"/>
          <w:highlight w:val="none"/>
        </w:rPr>
      </w:pPr>
      <w:r>
        <w:rPr>
          <w:rFonts w:hint="eastAsia" w:ascii="Calibri" w:hAnsi="Calibri" w:eastAsia="宋体" w:cs="Times New Roman"/>
          <w:sz w:val="24"/>
          <w:szCs w:val="24"/>
          <w:highlight w:val="none"/>
        </w:rPr>
        <w:t>外接电源：三相五线</w:t>
      </w:r>
      <w:r>
        <w:rPr>
          <w:rFonts w:hint="eastAsia" w:ascii="Calibri" w:hAnsi="Calibri" w:eastAsia="宋体" w:cs="Times New Roman"/>
          <w:sz w:val="24"/>
          <w:szCs w:val="24"/>
          <w:highlight w:val="none"/>
          <w:lang w:val="en-US" w:eastAsia="zh-CN"/>
        </w:rPr>
        <w:t>制</w:t>
      </w:r>
      <w:r>
        <w:rPr>
          <w:rFonts w:hint="eastAsia" w:ascii="Calibri" w:hAnsi="Calibri" w:eastAsia="宋体" w:cs="Times New Roman"/>
          <w:sz w:val="24"/>
          <w:szCs w:val="24"/>
          <w:highlight w:val="none"/>
        </w:rPr>
        <w:t>，380VAC。</w:t>
      </w:r>
    </w:p>
    <w:p>
      <w:pPr>
        <w:numPr>
          <w:ilvl w:val="0"/>
          <w:numId w:val="5"/>
        </w:numPr>
        <w:spacing w:line="360" w:lineRule="auto"/>
        <w:rPr>
          <w:rFonts w:hint="eastAsia" w:ascii="Calibri" w:hAnsi="Calibri" w:eastAsia="宋体" w:cs="Times New Roman"/>
          <w:b/>
          <w:bCs/>
          <w:sz w:val="24"/>
          <w:szCs w:val="24"/>
          <w:highlight w:val="none"/>
        </w:rPr>
      </w:pPr>
      <w:r>
        <w:rPr>
          <w:rFonts w:hint="eastAsia" w:ascii="Calibri" w:hAnsi="Calibri" w:eastAsia="宋体" w:cs="Times New Roman"/>
          <w:b/>
          <w:bCs/>
          <w:sz w:val="24"/>
          <w:szCs w:val="24"/>
          <w:highlight w:val="none"/>
        </w:rPr>
        <w:t>控制和仪表技术要求</w:t>
      </w:r>
    </w:p>
    <w:p>
      <w:pPr>
        <w:numPr>
          <w:ilvl w:val="1"/>
          <w:numId w:val="5"/>
        </w:numPr>
        <w:spacing w:line="360" w:lineRule="auto"/>
        <w:ind w:left="-60" w:leftChars="0" w:firstLine="480" w:firstLineChars="0"/>
        <w:rPr>
          <w:rFonts w:hint="eastAsia" w:ascii="Calibri" w:hAnsi="Calibri" w:eastAsia="宋体" w:cs="Times New Roman"/>
          <w:sz w:val="24"/>
          <w:szCs w:val="24"/>
          <w:highlight w:val="none"/>
        </w:rPr>
      </w:pPr>
      <w:r>
        <w:rPr>
          <w:rFonts w:hint="eastAsia" w:ascii="Calibri" w:hAnsi="Calibri" w:eastAsia="宋体" w:cs="Times New Roman"/>
          <w:sz w:val="24"/>
          <w:szCs w:val="24"/>
          <w:highlight w:val="none"/>
        </w:rPr>
        <w:t>控制方式：全自动运行。</w:t>
      </w:r>
    </w:p>
    <w:p>
      <w:pPr>
        <w:numPr>
          <w:ilvl w:val="1"/>
          <w:numId w:val="5"/>
        </w:numPr>
        <w:spacing w:line="360" w:lineRule="auto"/>
        <w:ind w:left="-60" w:leftChars="0" w:firstLine="480" w:firstLineChars="0"/>
        <w:rPr>
          <w:rFonts w:hint="eastAsia" w:ascii="Calibri" w:hAnsi="Calibri" w:eastAsia="宋体" w:cs="Times New Roman"/>
          <w:sz w:val="24"/>
          <w:szCs w:val="24"/>
        </w:rPr>
      </w:pPr>
      <w:r>
        <w:rPr>
          <w:rFonts w:hint="eastAsia" w:ascii="Calibri" w:hAnsi="Calibri" w:eastAsia="宋体" w:cs="Times New Roman"/>
          <w:sz w:val="24"/>
          <w:szCs w:val="24"/>
        </w:rPr>
        <w:t>流量计：在线实时监测产水流量及净水流量。</w:t>
      </w:r>
    </w:p>
    <w:p>
      <w:pPr>
        <w:numPr>
          <w:ilvl w:val="1"/>
          <w:numId w:val="5"/>
        </w:numPr>
        <w:spacing w:line="360" w:lineRule="auto"/>
        <w:ind w:left="-60" w:leftChars="0" w:firstLine="480" w:firstLineChars="0"/>
        <w:rPr>
          <w:rFonts w:hint="eastAsia" w:ascii="Calibri" w:hAnsi="Calibri" w:eastAsia="宋体" w:cs="Times New Roman"/>
          <w:sz w:val="24"/>
          <w:szCs w:val="24"/>
        </w:rPr>
      </w:pPr>
      <w:r>
        <w:rPr>
          <w:rFonts w:hint="eastAsia" w:ascii="Calibri" w:hAnsi="Calibri" w:eastAsia="宋体" w:cs="Times New Roman"/>
          <w:sz w:val="24"/>
          <w:szCs w:val="24"/>
        </w:rPr>
        <w:t>压力表：在线实时监测精密过滤器进出口压了及RO膜组进出口压力。</w:t>
      </w:r>
    </w:p>
    <w:p>
      <w:pPr>
        <w:numPr>
          <w:ilvl w:val="1"/>
          <w:numId w:val="5"/>
        </w:numPr>
        <w:spacing w:line="360" w:lineRule="auto"/>
        <w:ind w:left="-60" w:leftChars="0" w:firstLine="480" w:firstLineChars="0"/>
        <w:rPr>
          <w:rFonts w:hint="eastAsia" w:ascii="Calibri" w:hAnsi="Calibri" w:eastAsia="宋体" w:cs="Times New Roman"/>
          <w:sz w:val="24"/>
          <w:szCs w:val="24"/>
        </w:rPr>
      </w:pPr>
      <w:r>
        <w:rPr>
          <w:rFonts w:hint="eastAsia" w:ascii="Calibri" w:hAnsi="Calibri" w:eastAsia="宋体" w:cs="Times New Roman"/>
          <w:sz w:val="24"/>
          <w:szCs w:val="24"/>
        </w:rPr>
        <w:t>电导率：在线实时监测产水电导率。</w:t>
      </w:r>
    </w:p>
    <w:p>
      <w:pPr>
        <w:numPr>
          <w:ilvl w:val="0"/>
          <w:numId w:val="5"/>
        </w:numPr>
        <w:spacing w:line="360" w:lineRule="auto"/>
        <w:rPr>
          <w:rFonts w:hint="eastAsia" w:ascii="Calibri" w:hAnsi="Calibri" w:eastAsia="宋体" w:cs="Times New Roman"/>
          <w:b/>
          <w:bCs/>
          <w:sz w:val="24"/>
          <w:szCs w:val="24"/>
        </w:rPr>
      </w:pPr>
      <w:r>
        <w:rPr>
          <w:rFonts w:hint="eastAsia" w:ascii="Calibri" w:hAnsi="Calibri" w:eastAsia="宋体" w:cs="Times New Roman"/>
          <w:b/>
          <w:bCs/>
          <w:sz w:val="24"/>
          <w:szCs w:val="24"/>
        </w:rPr>
        <w:t xml:space="preserve"> 性能保证和技术服务</w:t>
      </w:r>
    </w:p>
    <w:p>
      <w:pPr>
        <w:numPr>
          <w:ilvl w:val="1"/>
          <w:numId w:val="5"/>
        </w:numPr>
        <w:spacing w:line="360" w:lineRule="auto"/>
        <w:ind w:left="-60" w:leftChars="0" w:firstLine="480" w:firstLineChars="0"/>
        <w:rPr>
          <w:rFonts w:hint="eastAsia" w:ascii="Calibri" w:hAnsi="Calibri" w:eastAsia="宋体" w:cs="Times New Roman"/>
          <w:sz w:val="24"/>
          <w:szCs w:val="24"/>
        </w:rPr>
      </w:pPr>
      <w:r>
        <w:rPr>
          <w:rFonts w:hint="eastAsia" w:ascii="Calibri" w:hAnsi="Calibri" w:eastAsia="宋体" w:cs="Times New Roman"/>
          <w:sz w:val="24"/>
          <w:szCs w:val="24"/>
        </w:rPr>
        <w:t>性能保证</w:t>
      </w:r>
    </w:p>
    <w:p>
      <w:pPr>
        <w:spacing w:line="360" w:lineRule="auto"/>
        <w:ind w:firstLine="480" w:firstLineChars="200"/>
        <w:rPr>
          <w:rFonts w:hint="eastAsia" w:ascii="Calibri" w:hAnsi="Calibri" w:eastAsia="宋体" w:cs="Times New Roman"/>
          <w:sz w:val="24"/>
          <w:szCs w:val="24"/>
          <w:lang w:eastAsia="zh-CN"/>
        </w:rPr>
      </w:pPr>
      <w:r>
        <w:rPr>
          <w:rFonts w:hint="eastAsia" w:ascii="Calibri" w:hAnsi="Calibri" w:eastAsia="宋体" w:cs="Times New Roman"/>
          <w:sz w:val="24"/>
          <w:szCs w:val="24"/>
        </w:rPr>
        <w:t>产水量 ：一年内≥</w:t>
      </w:r>
      <w:r>
        <w:rPr>
          <w:rFonts w:hint="eastAsia" w:ascii="Calibri" w:hAnsi="Calibri" w:eastAsia="宋体" w:cs="Times New Roman"/>
          <w:sz w:val="24"/>
          <w:szCs w:val="24"/>
          <w:lang w:val="en-US" w:eastAsia="zh-CN"/>
        </w:rPr>
        <w:t>5</w:t>
      </w:r>
      <w:r>
        <w:rPr>
          <w:rFonts w:hint="eastAsia" w:ascii="Calibri" w:hAnsi="Calibri" w:eastAsia="宋体" w:cs="Times New Roman"/>
          <w:sz w:val="24"/>
          <w:szCs w:val="24"/>
        </w:rPr>
        <w:t>00升/小时</w:t>
      </w:r>
      <w:r>
        <w:rPr>
          <w:rFonts w:hint="eastAsia" w:ascii="Calibri" w:hAnsi="Calibri" w:eastAsia="宋体" w:cs="Times New Roman"/>
          <w:sz w:val="24"/>
          <w:szCs w:val="24"/>
          <w:lang w:eastAsia="zh-CN"/>
        </w:rPr>
        <w:t>。</w:t>
      </w:r>
    </w:p>
    <w:p>
      <w:pPr>
        <w:spacing w:line="360" w:lineRule="auto"/>
        <w:ind w:firstLine="480" w:firstLineChars="200"/>
        <w:rPr>
          <w:rFonts w:hint="eastAsia" w:ascii="Calibri" w:hAnsi="Calibri" w:eastAsia="宋体" w:cs="Times New Roman"/>
          <w:sz w:val="24"/>
          <w:szCs w:val="24"/>
        </w:rPr>
      </w:pPr>
      <w:r>
        <w:rPr>
          <w:rFonts w:hint="eastAsia" w:ascii="Calibri" w:hAnsi="Calibri" w:eastAsia="宋体" w:cs="Times New Roman"/>
          <w:sz w:val="24"/>
          <w:szCs w:val="24"/>
        </w:rPr>
        <w:t>回收率 ：≥50％</w:t>
      </w:r>
    </w:p>
    <w:p>
      <w:pPr>
        <w:spacing w:line="360" w:lineRule="auto"/>
        <w:ind w:firstLine="480" w:firstLineChars="200"/>
        <w:rPr>
          <w:rFonts w:ascii="Calibri" w:hAnsi="Calibri" w:eastAsia="宋体" w:cs="Times New Roman"/>
          <w:sz w:val="24"/>
          <w:szCs w:val="24"/>
        </w:rPr>
      </w:pPr>
      <w:r>
        <w:rPr>
          <w:rFonts w:hint="eastAsia" w:ascii="Calibri" w:hAnsi="Calibri" w:eastAsia="宋体" w:cs="Times New Roman"/>
          <w:sz w:val="24"/>
          <w:szCs w:val="24"/>
        </w:rPr>
        <w:t>产水水质符合CJ94-2005《饮用净水水质标准》。</w:t>
      </w:r>
    </w:p>
    <w:p>
      <w:pPr>
        <w:numPr>
          <w:ilvl w:val="1"/>
          <w:numId w:val="5"/>
        </w:numPr>
        <w:spacing w:line="360" w:lineRule="auto"/>
        <w:ind w:left="-60" w:leftChars="0" w:firstLine="480" w:firstLineChars="0"/>
        <w:rPr>
          <w:rFonts w:hint="eastAsia" w:ascii="Calibri" w:hAnsi="Calibri" w:eastAsia="宋体" w:cs="Times New Roman"/>
          <w:sz w:val="24"/>
          <w:szCs w:val="24"/>
        </w:rPr>
      </w:pPr>
      <w:r>
        <w:rPr>
          <w:rFonts w:hint="eastAsia" w:ascii="Calibri" w:hAnsi="Calibri" w:eastAsia="宋体" w:cs="Times New Roman"/>
          <w:sz w:val="24"/>
          <w:szCs w:val="24"/>
        </w:rPr>
        <w:t>技术服务</w:t>
      </w:r>
    </w:p>
    <w:p>
      <w:pPr>
        <w:numPr>
          <w:ilvl w:val="2"/>
          <w:numId w:val="5"/>
        </w:numPr>
        <w:spacing w:line="360" w:lineRule="auto"/>
        <w:ind w:firstLine="424" w:firstLineChars="177"/>
        <w:rPr>
          <w:rFonts w:hint="eastAsia" w:ascii="Calibri" w:hAnsi="Calibri" w:eastAsia="宋体" w:cs="Times New Roman"/>
          <w:sz w:val="24"/>
          <w:szCs w:val="24"/>
        </w:rPr>
      </w:pPr>
      <w:r>
        <w:rPr>
          <w:rFonts w:hint="eastAsia" w:ascii="Calibri" w:hAnsi="Calibri" w:eastAsia="宋体" w:cs="Times New Roman"/>
          <w:sz w:val="24"/>
          <w:szCs w:val="24"/>
        </w:rPr>
        <w:t>卖方派遣经过专业培训并具有丰富经验的人员赴买方处进行现场服务。对提供的所有设备（包括分包商提供的配套件）的安装、开车、检查提供免费技术指导。</w:t>
      </w:r>
    </w:p>
    <w:p>
      <w:pPr>
        <w:rPr>
          <w:rFonts w:ascii="Calibri" w:hAnsi="Calibri" w:eastAsia="宋体" w:cs="Times New Roman"/>
          <w:szCs w:val="24"/>
        </w:rPr>
      </w:pPr>
    </w:p>
    <w:p>
      <w:pPr>
        <w:rPr>
          <w:rFonts w:ascii="Calibri" w:hAnsi="Calibri" w:eastAsia="宋体" w:cs="宋体"/>
          <w:kern w:val="2"/>
          <w:sz w:val="21"/>
          <w:szCs w:val="20"/>
          <w:lang w:val="en-US" w:eastAsia="zh-CN" w:bidi="ar-SA"/>
        </w:rPr>
      </w:pPr>
      <w:r>
        <w:rPr>
          <w:rFonts w:ascii="Calibri" w:hAnsi="Calibri" w:eastAsia="宋体" w:cs="宋体"/>
          <w:kern w:val="2"/>
          <w:sz w:val="21"/>
          <w:szCs w:val="20"/>
          <w:lang w:val="en-US" w:eastAsia="zh-CN" w:bidi="ar-SA"/>
        </w:rPr>
        <w:br w:type="page"/>
      </w:r>
    </w:p>
    <w:p>
      <w:pPr>
        <w:widowControl w:val="0"/>
        <w:ind w:left="482" w:firstLine="420" w:firstLineChars="200"/>
        <w:jc w:val="both"/>
        <w:rPr>
          <w:rFonts w:ascii="Calibri" w:hAnsi="Calibri" w:eastAsia="宋体" w:cs="宋体"/>
          <w:kern w:val="2"/>
          <w:sz w:val="21"/>
          <w:szCs w:val="20"/>
          <w:lang w:val="en-US" w:eastAsia="zh-CN" w:bidi="ar-SA"/>
        </w:rPr>
        <w:sectPr>
          <w:headerReference r:id="rId8" w:type="default"/>
          <w:footerReference r:id="rId9" w:type="default"/>
          <w:pgSz w:w="11911" w:h="16838"/>
          <w:pgMar w:top="1440" w:right="1633" w:bottom="1440" w:left="1633" w:header="0" w:footer="879" w:gutter="0"/>
          <w:pgNumType w:start="34"/>
          <w:cols w:space="720" w:num="1"/>
          <w:docGrid w:linePitch="312" w:charSpace="0"/>
        </w:sectPr>
      </w:pPr>
    </w:p>
    <w:p>
      <w:pPr>
        <w:numPr>
          <w:ilvl w:val="0"/>
          <w:numId w:val="5"/>
        </w:numPr>
        <w:spacing w:line="360" w:lineRule="auto"/>
        <w:rPr>
          <w:rFonts w:hint="eastAsia" w:ascii="Calibri" w:hAnsi="Calibri" w:eastAsia="宋体" w:cs="Times New Roman"/>
          <w:b/>
          <w:bCs/>
          <w:sz w:val="24"/>
          <w:szCs w:val="24"/>
        </w:rPr>
      </w:pPr>
      <w:r>
        <w:rPr>
          <w:rFonts w:hint="eastAsia" w:ascii="Calibri" w:hAnsi="Calibri" w:eastAsia="宋体" w:cs="Times New Roman"/>
          <w:b/>
          <w:bCs/>
          <w:sz w:val="24"/>
          <w:szCs w:val="24"/>
          <w:lang w:val="en-US" w:eastAsia="zh-CN"/>
        </w:rPr>
        <w:t>节能饮水设备技术要求</w:t>
      </w:r>
    </w:p>
    <w:tbl>
      <w:tblPr>
        <w:tblStyle w:val="31"/>
        <w:tblW w:w="11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3"/>
        <w:gridCol w:w="9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1123" w:type="dxa"/>
            <w:vAlign w:val="center"/>
          </w:tcPr>
          <w:p>
            <w:pPr>
              <w:widowControl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货物内容</w:t>
            </w:r>
          </w:p>
        </w:tc>
        <w:tc>
          <w:tcPr>
            <w:tcW w:w="9985" w:type="dxa"/>
            <w:vAlign w:val="center"/>
          </w:tcPr>
          <w:p>
            <w:pPr>
              <w:widowControl w:val="0"/>
              <w:jc w:val="center"/>
              <w:rPr>
                <w:rFonts w:hint="eastAsia" w:ascii="Calibri" w:hAnsi="Calibri" w:eastAsia="宋体" w:cs="宋体"/>
                <w:b/>
                <w:sz w:val="21"/>
                <w:szCs w:val="21"/>
                <w:lang w:val="en-US" w:eastAsia="zh-CN"/>
              </w:rPr>
            </w:pPr>
            <w:r>
              <w:rPr>
                <w:rFonts w:hint="eastAsia" w:ascii="Calibri" w:hAnsi="Calibri" w:eastAsia="宋体" w:cs="宋体"/>
                <w:b/>
                <w:sz w:val="21"/>
                <w:szCs w:val="21"/>
                <w:lang w:val="en-US" w:eastAsia="zh-CN"/>
              </w:rPr>
              <w:t>8</w:t>
            </w:r>
            <w:r>
              <w:rPr>
                <w:rFonts w:hint="eastAsia" w:ascii="宋体" w:hAnsi="宋体" w:eastAsia="宋体" w:cs="宋体"/>
                <w:b/>
                <w:sz w:val="21"/>
                <w:szCs w:val="21"/>
              </w:rPr>
              <w:t>龙头节能饮水设备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1123" w:type="dxa"/>
            <w:vAlign w:val="center"/>
          </w:tcPr>
          <w:p>
            <w:pPr>
              <w:widowControl w:val="0"/>
              <w:spacing w:line="360" w:lineRule="auto"/>
              <w:jc w:val="center"/>
              <w:rPr>
                <w:rFonts w:hint="eastAsia" w:ascii="宋体" w:hAnsi="宋体" w:eastAsia="宋体" w:cs="宋体"/>
                <w:b/>
                <w:color w:val="FF0000"/>
                <w:sz w:val="21"/>
                <w:szCs w:val="21"/>
              </w:rPr>
            </w:pPr>
            <w:r>
              <w:rPr>
                <w:rFonts w:hint="eastAsia" w:ascii="宋体" w:hAnsi="宋体" w:eastAsia="宋体" w:cs="宋体"/>
                <w:b/>
                <w:sz w:val="21"/>
                <w:szCs w:val="21"/>
              </w:rPr>
              <w:t>尺寸</w:t>
            </w:r>
          </w:p>
        </w:tc>
        <w:tc>
          <w:tcPr>
            <w:tcW w:w="9985" w:type="dxa"/>
            <w:vAlign w:val="top"/>
          </w:tcPr>
          <w:p>
            <w:pPr>
              <w:widowControl w:val="0"/>
              <w:jc w:val="center"/>
              <w:rPr>
                <w:rFonts w:hint="eastAsia" w:ascii="宋体" w:hAnsi="宋体" w:eastAsia="宋体" w:cs="宋体"/>
                <w:sz w:val="21"/>
                <w:szCs w:val="21"/>
                <w:lang w:val="en-US" w:eastAsia="zh-CN"/>
              </w:rPr>
            </w:pPr>
            <w:r>
              <w:rPr>
                <w:rFonts w:hint="eastAsia" w:ascii="宋体" w:hAnsi="宋体" w:eastAsia="宋体" w:cs="宋体"/>
                <w:sz w:val="24"/>
                <w:szCs w:val="24"/>
                <w:lang w:val="en-US" w:eastAsia="zh-CN"/>
              </w:rPr>
              <w:t>1700</w:t>
            </w:r>
            <w:r>
              <w:rPr>
                <w:rFonts w:hint="eastAsia" w:ascii="宋体" w:hAnsi="宋体" w:eastAsia="宋体" w:cs="宋体"/>
                <w:sz w:val="24"/>
                <w:szCs w:val="24"/>
              </w:rPr>
              <w:t xml:space="preserve"> *4</w:t>
            </w:r>
            <w:r>
              <w:rPr>
                <w:rFonts w:hint="eastAsia" w:ascii="宋体" w:hAnsi="宋体" w:eastAsia="宋体" w:cs="宋体"/>
                <w:sz w:val="24"/>
                <w:szCs w:val="24"/>
                <w:lang w:val="en-US" w:eastAsia="zh-CN"/>
              </w:rPr>
              <w:t>8</w:t>
            </w:r>
            <w:r>
              <w:rPr>
                <w:rFonts w:hint="eastAsia" w:ascii="宋体" w:hAnsi="宋体" w:eastAsia="宋体" w:cs="宋体"/>
                <w:sz w:val="24"/>
                <w:szCs w:val="24"/>
              </w:rPr>
              <w:t>0*</w:t>
            </w:r>
            <w:r>
              <w:rPr>
                <w:rFonts w:hint="eastAsia" w:ascii="宋体" w:hAnsi="宋体" w:eastAsia="宋体" w:cs="宋体"/>
                <w:sz w:val="24"/>
                <w:szCs w:val="24"/>
                <w:lang w:val="en-US" w:eastAsia="zh-CN"/>
              </w:rPr>
              <w:t>127</w:t>
            </w:r>
            <w:r>
              <w:rPr>
                <w:rFonts w:hint="eastAsia" w:ascii="宋体" w:hAnsi="宋体" w:eastAsia="宋体" w:cs="宋体"/>
                <w:sz w:val="24"/>
                <w:szCs w:val="24"/>
              </w:rPr>
              <w:t>0mm</w:t>
            </w:r>
            <w:r>
              <w:rPr>
                <w:rFonts w:hint="eastAsia" w:ascii="宋体" w:hAnsi="宋体" w:eastAsia="宋体" w:cs="宋体"/>
                <w:color w:val="FF0000"/>
                <w:sz w:val="21"/>
                <w:szCs w:val="21"/>
              </w:rPr>
              <w:t>（±10mm）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1123" w:type="dxa"/>
            <w:vAlign w:val="center"/>
          </w:tcPr>
          <w:p>
            <w:pPr>
              <w:widowControl w:val="0"/>
              <w:spacing w:line="360" w:lineRule="auto"/>
              <w:jc w:val="center"/>
              <w:rPr>
                <w:rFonts w:hint="eastAsia" w:ascii="宋体" w:hAnsi="宋体" w:eastAsia="宋体" w:cs="宋体"/>
                <w:b/>
                <w:sz w:val="21"/>
                <w:szCs w:val="21"/>
                <w:lang w:val="en-US" w:eastAsia="zh-CN"/>
              </w:rPr>
            </w:pPr>
            <w:r>
              <w:rPr>
                <w:rFonts w:hint="eastAsia" w:ascii="宋体" w:hAnsi="宋体" w:cs="宋体"/>
                <w:b/>
                <w:sz w:val="21"/>
                <w:szCs w:val="21"/>
                <w:lang w:val="en-US" w:eastAsia="zh-CN"/>
              </w:rPr>
              <w:t>数量</w:t>
            </w:r>
          </w:p>
        </w:tc>
        <w:tc>
          <w:tcPr>
            <w:tcW w:w="9985" w:type="dxa"/>
            <w:vAlign w:val="top"/>
          </w:tcPr>
          <w:p>
            <w:pPr>
              <w:widowControl w:val="0"/>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8台</w:t>
            </w:r>
            <w:bookmarkStart w:id="179" w:name="_GoBack"/>
            <w:bookmarkEnd w:id="17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1123" w:type="dxa"/>
            <w:vAlign w:val="center"/>
          </w:tcPr>
          <w:p>
            <w:pPr>
              <w:widowControl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电源</w:t>
            </w:r>
          </w:p>
        </w:tc>
        <w:tc>
          <w:tcPr>
            <w:tcW w:w="9985" w:type="dxa"/>
            <w:vAlign w:val="center"/>
          </w:tcPr>
          <w:p>
            <w:pPr>
              <w:widowControl w:val="0"/>
              <w:spacing w:line="24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38</w:t>
            </w:r>
            <w:r>
              <w:rPr>
                <w:rFonts w:hint="eastAsia" w:ascii="宋体" w:hAnsi="宋体" w:eastAsia="宋体" w:cs="宋体"/>
                <w:sz w:val="24"/>
                <w:szCs w:val="24"/>
              </w:rPr>
              <w:t>0V 50Hz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1123" w:type="dxa"/>
            <w:vAlign w:val="center"/>
          </w:tcPr>
          <w:p>
            <w:pPr>
              <w:widowControl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功率</w:t>
            </w:r>
          </w:p>
        </w:tc>
        <w:tc>
          <w:tcPr>
            <w:tcW w:w="9985" w:type="dxa"/>
            <w:vAlign w:val="center"/>
          </w:tcPr>
          <w:p>
            <w:pPr>
              <w:widowControl w:val="0"/>
              <w:spacing w:line="240" w:lineRule="auto"/>
              <w:jc w:val="center"/>
              <w:rPr>
                <w:rFonts w:hint="eastAsia" w:ascii="宋体" w:hAnsi="宋体" w:eastAsia="宋体" w:cs="宋体"/>
                <w:sz w:val="24"/>
                <w:szCs w:val="24"/>
              </w:rPr>
            </w:pPr>
            <w:r>
              <w:rPr>
                <w:rFonts w:hint="eastAsia" w:ascii="宋体" w:hAnsi="宋体" w:eastAsia="宋体" w:cs="宋体"/>
                <w:sz w:val="24"/>
                <w:szCs w:val="24"/>
                <w:lang w:val="en-US" w:eastAsia="zh-CN"/>
              </w:rPr>
              <w:t>12</w:t>
            </w:r>
            <w:r>
              <w:rPr>
                <w:rFonts w:hint="eastAsia" w:ascii="宋体" w:hAnsi="宋体" w:eastAsia="宋体" w:cs="宋体"/>
                <w:sz w:val="24"/>
                <w:szCs w:val="24"/>
              </w:rPr>
              <w:t xml:space="preserve">KW </w:t>
            </w:r>
            <w:r>
              <w:rPr>
                <w:rFonts w:hint="eastAsia" w:ascii="宋体" w:hAnsi="宋体" w:eastAsia="宋体" w:cs="宋体"/>
                <w:sz w:val="24"/>
                <w:szCs w:val="24"/>
                <w:lang w:val="en-US" w:eastAsia="zh-CN"/>
              </w:rPr>
              <w:t>38</w:t>
            </w:r>
            <w:r>
              <w:rPr>
                <w:rFonts w:hint="eastAsia" w:ascii="宋体" w:hAnsi="宋体" w:eastAsia="宋体" w:cs="宋体"/>
                <w:sz w:val="24"/>
                <w:szCs w:val="24"/>
              </w:rPr>
              <w:t>0V，50HZ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1123" w:type="dxa"/>
            <w:vAlign w:val="center"/>
          </w:tcPr>
          <w:p>
            <w:pPr>
              <w:widowControl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水胆容量</w:t>
            </w:r>
          </w:p>
        </w:tc>
        <w:tc>
          <w:tcPr>
            <w:tcW w:w="9985" w:type="dxa"/>
            <w:vAlign w:val="center"/>
          </w:tcPr>
          <w:p>
            <w:pPr>
              <w:widowControl w:val="0"/>
              <w:spacing w:line="240" w:lineRule="auto"/>
              <w:jc w:val="center"/>
              <w:rPr>
                <w:rFonts w:hint="eastAsia" w:ascii="宋体" w:hAnsi="宋体" w:eastAsia="宋体" w:cs="宋体"/>
                <w:sz w:val="24"/>
                <w:szCs w:val="24"/>
              </w:rPr>
            </w:pPr>
            <w:r>
              <w:rPr>
                <w:rFonts w:hint="eastAsia" w:ascii="宋体" w:hAnsi="宋体" w:eastAsia="宋体" w:cs="宋体"/>
                <w:sz w:val="24"/>
                <w:szCs w:val="24"/>
                <w:lang w:val="en-US" w:eastAsia="zh-CN"/>
              </w:rPr>
              <w:t>35</w:t>
            </w:r>
            <w:r>
              <w:rPr>
                <w:rFonts w:hint="eastAsia" w:ascii="宋体" w:hAnsi="宋体" w:eastAsia="宋体" w:cs="宋体"/>
                <w:sz w:val="24"/>
                <w:szCs w:val="24"/>
              </w:rPr>
              <w:t>L</w:t>
            </w:r>
            <w:r>
              <w:rPr>
                <w:rFonts w:hint="eastAsia" w:ascii="宋体" w:hAnsi="宋体" w:eastAsia="宋体" w:cs="宋体"/>
                <w:sz w:val="24"/>
                <w:szCs w:val="24"/>
                <w:lang w:val="en-US" w:eastAsia="zh-CN"/>
              </w:rPr>
              <w:t>+35L=70L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1123" w:type="dxa"/>
            <w:vAlign w:val="center"/>
          </w:tcPr>
          <w:p>
            <w:pPr>
              <w:widowControl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出水方式</w:t>
            </w:r>
          </w:p>
        </w:tc>
        <w:tc>
          <w:tcPr>
            <w:tcW w:w="9985" w:type="dxa"/>
            <w:vAlign w:val="center"/>
          </w:tcPr>
          <w:p>
            <w:pPr>
              <w:widowControl w:val="0"/>
              <w:spacing w:line="24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r>
              <w:rPr>
                <w:rFonts w:hint="eastAsia" w:ascii="宋体" w:hAnsi="宋体" w:eastAsia="宋体" w:cs="宋体"/>
                <w:sz w:val="24"/>
                <w:szCs w:val="24"/>
              </w:rPr>
              <w:t>开</w:t>
            </w:r>
            <w:r>
              <w:rPr>
                <w:rFonts w:hint="eastAsia" w:ascii="宋体" w:hAnsi="宋体" w:eastAsia="宋体" w:cs="宋体"/>
                <w:sz w:val="24"/>
                <w:szCs w:val="24"/>
                <w:lang w:val="en-US" w:eastAsia="zh-CN"/>
              </w:rPr>
              <w:t>3</w:t>
            </w:r>
            <w:r>
              <w:rPr>
                <w:rFonts w:hint="eastAsia" w:ascii="宋体" w:hAnsi="宋体" w:eastAsia="宋体" w:cs="宋体"/>
                <w:sz w:val="24"/>
                <w:szCs w:val="24"/>
              </w:rPr>
              <w:t>温</w:t>
            </w:r>
            <w:r>
              <w:rPr>
                <w:rFonts w:hint="eastAsia" w:ascii="宋体" w:hAnsi="宋体" w:eastAsia="宋体" w:cs="宋体"/>
                <w:sz w:val="24"/>
                <w:szCs w:val="24"/>
                <w:lang w:val="en-US" w:eastAsia="zh-CN"/>
              </w:rPr>
              <w:t>开3常温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1123" w:type="dxa"/>
            <w:vAlign w:val="center"/>
          </w:tcPr>
          <w:p>
            <w:pPr>
              <w:widowControl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出水量</w:t>
            </w:r>
          </w:p>
        </w:tc>
        <w:tc>
          <w:tcPr>
            <w:tcW w:w="9985" w:type="dxa"/>
            <w:vAlign w:val="center"/>
          </w:tcPr>
          <w:p>
            <w:pPr>
              <w:widowControl w:val="0"/>
              <w:spacing w:line="240" w:lineRule="auto"/>
              <w:jc w:val="center"/>
              <w:rPr>
                <w:rFonts w:hint="eastAsia" w:ascii="宋体" w:hAnsi="宋体" w:eastAsia="宋体" w:cs="宋体"/>
                <w:sz w:val="24"/>
                <w:szCs w:val="24"/>
                <w:lang w:eastAsia="zh-CN"/>
              </w:rPr>
            </w:pPr>
            <w:r>
              <w:rPr>
                <w:rFonts w:hint="eastAsia" w:ascii="宋体" w:hAnsi="宋体" w:eastAsia="宋体" w:cs="宋体"/>
                <w:sz w:val="24"/>
                <w:szCs w:val="24"/>
              </w:rPr>
              <w:t>开水</w:t>
            </w:r>
            <w:r>
              <w:rPr>
                <w:rFonts w:hint="eastAsia" w:ascii="宋体" w:hAnsi="宋体" w:eastAsia="宋体" w:cs="宋体"/>
                <w:sz w:val="24"/>
                <w:szCs w:val="24"/>
                <w:lang w:val="en-US" w:eastAsia="zh-CN"/>
              </w:rPr>
              <w:t>120</w:t>
            </w:r>
            <w:r>
              <w:rPr>
                <w:rFonts w:hint="eastAsia" w:ascii="宋体" w:hAnsi="宋体" w:eastAsia="宋体" w:cs="宋体"/>
                <w:sz w:val="24"/>
                <w:szCs w:val="24"/>
              </w:rPr>
              <w:t>L/小时，温开水</w:t>
            </w:r>
            <w:r>
              <w:rPr>
                <w:rFonts w:hint="eastAsia" w:ascii="宋体" w:hAnsi="宋体" w:eastAsia="宋体" w:cs="宋体"/>
                <w:sz w:val="24"/>
                <w:szCs w:val="24"/>
                <w:lang w:val="en-US" w:eastAsia="zh-CN"/>
              </w:rPr>
              <w:t>700</w:t>
            </w:r>
            <w:r>
              <w:rPr>
                <w:rFonts w:hint="eastAsia" w:ascii="宋体" w:hAnsi="宋体" w:eastAsia="宋体" w:cs="宋体"/>
                <w:sz w:val="24"/>
                <w:szCs w:val="24"/>
              </w:rPr>
              <w:t xml:space="preserve"> L/小时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1123" w:type="dxa"/>
            <w:vAlign w:val="center"/>
          </w:tcPr>
          <w:p>
            <w:pPr>
              <w:widowControl w:val="0"/>
              <w:spacing w:line="360" w:lineRule="auto"/>
              <w:jc w:val="center"/>
              <w:rPr>
                <w:rFonts w:hint="eastAsia" w:ascii="宋体" w:hAnsi="宋体" w:eastAsia="宋体" w:cs="宋体"/>
                <w:b/>
                <w:sz w:val="21"/>
                <w:szCs w:val="21"/>
                <w:lang w:eastAsia="zh-CN"/>
              </w:rPr>
            </w:pPr>
            <w:r>
              <w:rPr>
                <w:rFonts w:hint="eastAsia" w:ascii="Calibri" w:hAnsi="Calibri" w:eastAsia="宋体" w:cs="宋体"/>
                <w:b/>
                <w:sz w:val="21"/>
                <w:szCs w:val="21"/>
                <w:lang w:eastAsia="zh-CN"/>
              </w:rPr>
              <w:t>适用人数</w:t>
            </w:r>
          </w:p>
        </w:tc>
        <w:tc>
          <w:tcPr>
            <w:tcW w:w="9985" w:type="dxa"/>
            <w:vAlign w:val="center"/>
          </w:tcPr>
          <w:p>
            <w:pPr>
              <w:widowControl w:val="0"/>
              <w:spacing w:line="240" w:lineRule="auto"/>
              <w:jc w:val="center"/>
              <w:rPr>
                <w:rFonts w:hint="eastAsia" w:ascii="宋体" w:hAnsi="宋体" w:eastAsia="宋体" w:cs="宋体"/>
                <w:sz w:val="24"/>
                <w:szCs w:val="24"/>
              </w:rPr>
            </w:pPr>
            <w:r>
              <w:rPr>
                <w:rFonts w:hint="eastAsia" w:ascii="宋体" w:hAnsi="宋体" w:eastAsia="宋体" w:cs="宋体"/>
                <w:sz w:val="24"/>
                <w:szCs w:val="24"/>
                <w:lang w:val="en-US" w:eastAsia="zh-CN"/>
              </w:rPr>
              <w:t>300</w:t>
            </w:r>
            <w:r>
              <w:rPr>
                <w:rFonts w:hint="eastAsia" w:ascii="宋体" w:hAnsi="宋体" w:eastAsia="宋体" w:cs="宋体"/>
                <w:sz w:val="24"/>
                <w:szCs w:val="24"/>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1123" w:type="dxa"/>
            <w:vAlign w:val="center"/>
          </w:tcPr>
          <w:p>
            <w:pPr>
              <w:widowControl w:val="0"/>
              <w:spacing w:line="360" w:lineRule="auto"/>
              <w:jc w:val="center"/>
              <w:rPr>
                <w:rFonts w:hint="eastAsia" w:ascii="宋体" w:hAnsi="宋体" w:eastAsia="宋体" w:cs="宋体"/>
                <w:b/>
                <w:sz w:val="21"/>
                <w:szCs w:val="21"/>
                <w:lang w:eastAsia="zh-CN"/>
              </w:rPr>
            </w:pPr>
            <w:r>
              <w:rPr>
                <w:rFonts w:hint="eastAsia" w:ascii="Calibri" w:hAnsi="Calibri" w:eastAsia="宋体" w:cs="Times New Roman"/>
                <w:b/>
                <w:sz w:val="21"/>
                <w:szCs w:val="21"/>
              </w:rPr>
              <w:t>过滤配置</w:t>
            </w:r>
          </w:p>
        </w:tc>
        <w:tc>
          <w:tcPr>
            <w:tcW w:w="9985" w:type="dxa"/>
            <w:vAlign w:val="center"/>
          </w:tcPr>
          <w:p>
            <w:pPr>
              <w:widowControl w:val="0"/>
              <w:spacing w:line="24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1、二级过滤（PP棉+颗粒活性炭+炭棒滤芯）（制造商必须具有饮水设备水质处理器的卫生许可批件）保证出水水质达到或高于国家标准GB5749-2006。</w:t>
            </w:r>
          </w:p>
          <w:p>
            <w:pPr>
              <w:widowControl w:val="0"/>
              <w:spacing w:line="24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▲2、提供各级滤芯（颗粒活性炭、炭棒）的涉及饮用水卫生安全产品卫生许可批件（品牌必须与所投产品为同一品牌）。</w:t>
            </w:r>
          </w:p>
          <w:p>
            <w:pPr>
              <w:widowControl w:val="0"/>
              <w:spacing w:line="24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▲3、提供滤壳涉及饮用水卫生安全产品卫生许可批件（品牌必须与所投产品为同一品牌）。</w:t>
            </w:r>
          </w:p>
          <w:p>
            <w:pPr>
              <w:widowControl w:val="0"/>
              <w:spacing w:line="24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▲4、提供各级滤芯（颗粒活性炭、炭棒）第三方权威机构出具的水质检验报告（滤芯品牌必须与所投产品为同一品牌）</w:t>
            </w:r>
          </w:p>
          <w:p>
            <w:pPr>
              <w:widowControl w:val="0"/>
              <w:spacing w:line="240" w:lineRule="auto"/>
              <w:jc w:val="center"/>
              <w:rPr>
                <w:rFonts w:hint="eastAsia" w:ascii="宋体" w:hAnsi="宋体" w:eastAsia="宋体" w:cs="宋体"/>
                <w:sz w:val="24"/>
                <w:szCs w:val="24"/>
              </w:rPr>
            </w:pPr>
            <w:r>
              <w:rPr>
                <w:rFonts w:hint="eastAsia" w:ascii="宋体" w:hAnsi="宋体" w:eastAsia="宋体" w:cs="宋体"/>
                <w:sz w:val="24"/>
                <w:szCs w:val="24"/>
                <w:lang w:val="en-US" w:eastAsia="zh-CN"/>
              </w:rPr>
              <w:t>▲5、提供滤壳第三方权威机构出具的水质检验报告（滤芯品牌必须与所投产品为同一品牌）。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3" w:hRule="exact"/>
          <w:jc w:val="center"/>
        </w:trPr>
        <w:tc>
          <w:tcPr>
            <w:tcW w:w="1123" w:type="dxa"/>
            <w:vAlign w:val="center"/>
          </w:tcPr>
          <w:p>
            <w:pPr>
              <w:widowControl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产品材质</w:t>
            </w:r>
          </w:p>
        </w:tc>
        <w:tc>
          <w:tcPr>
            <w:tcW w:w="9985" w:type="dxa"/>
            <w:vAlign w:val="center"/>
          </w:tcPr>
          <w:p>
            <w:pPr>
              <w:widowControl w:val="0"/>
              <w:spacing w:line="240" w:lineRule="auto"/>
              <w:jc w:val="center"/>
              <w:rPr>
                <w:rFonts w:hint="eastAsia" w:ascii="宋体" w:hAnsi="宋体" w:eastAsia="宋体" w:cs="宋体"/>
                <w:sz w:val="24"/>
                <w:szCs w:val="24"/>
              </w:rPr>
            </w:pPr>
            <w:r>
              <w:rPr>
                <w:rFonts w:hint="eastAsia" w:ascii="宋体" w:hAnsi="宋体" w:eastAsia="宋体" w:cs="宋体"/>
                <w:sz w:val="24"/>
                <w:szCs w:val="24"/>
              </w:rPr>
              <w:t>1、面板</w:t>
            </w:r>
            <w:r>
              <w:rPr>
                <w:rFonts w:hint="eastAsia" w:ascii="宋体" w:hAnsi="宋体" w:eastAsia="宋体" w:cs="宋体"/>
                <w:sz w:val="24"/>
                <w:szCs w:val="24"/>
                <w:lang w:eastAsia="zh-CN"/>
              </w:rPr>
              <w:t>、</w:t>
            </w:r>
            <w:r>
              <w:rPr>
                <w:rFonts w:hint="eastAsia" w:ascii="宋体" w:hAnsi="宋体" w:eastAsia="宋体" w:cs="宋体"/>
                <w:sz w:val="24"/>
                <w:szCs w:val="24"/>
              </w:rPr>
              <w:t>侧板采用不锈钢材质，厚度≥0.</w:t>
            </w:r>
            <w:r>
              <w:rPr>
                <w:rFonts w:hint="eastAsia" w:ascii="宋体" w:hAnsi="宋体" w:eastAsia="宋体" w:cs="宋体"/>
                <w:sz w:val="24"/>
                <w:szCs w:val="24"/>
                <w:lang w:val="en-US" w:eastAsia="zh-CN"/>
              </w:rPr>
              <w:t>6</w:t>
            </w:r>
            <w:r>
              <w:rPr>
                <w:rFonts w:hint="eastAsia" w:ascii="宋体" w:hAnsi="宋体" w:eastAsia="宋体" w:cs="宋体"/>
                <w:sz w:val="24"/>
                <w:szCs w:val="24"/>
              </w:rPr>
              <w:t>mm。</w:t>
            </w:r>
          </w:p>
          <w:p>
            <w:pPr>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▲2、水槽采用304不锈钢材质，厚度≥1.0mm，防溅水设计（提供由饮水设备制造商申请送检的材质检测报告，不含厚度）；</w:t>
            </w:r>
          </w:p>
          <w:p>
            <w:pPr>
              <w:widowControl w:val="0"/>
              <w:spacing w:line="240" w:lineRule="auto"/>
              <w:jc w:val="center"/>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▲3、水胆采用316不锈钢材质，厚度≥1.0mm（提供由饮水设备制造商申请送检的材质检测报告，不含厚度)</w:t>
            </w:r>
          </w:p>
          <w:p>
            <w:pPr>
              <w:widowControl w:val="0"/>
              <w:spacing w:line="240" w:lineRule="auto"/>
              <w:jc w:val="center"/>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▲4、波纹管及热交换器采用304不锈钢材质；（提供由饮水设备制造商申请送检的材质检测报告，不含厚度）；</w:t>
            </w:r>
          </w:p>
          <w:p>
            <w:pPr>
              <w:widowControl w:val="0"/>
              <w:jc w:val="center"/>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▲5、水嘴采用304不锈钢材质（提供由饮水设备制造商申请送检的材质检测报告，不含厚度）</w:t>
            </w:r>
          </w:p>
          <w:p>
            <w:pPr>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▲6、发热管采用800不锈钢材质（提供由饮水设备制造商申请送检的材质检测报告，不含厚度）</w:t>
            </w:r>
          </w:p>
          <w:p>
            <w:pPr>
              <w:widowControl w:val="0"/>
              <w:spacing w:line="240" w:lineRule="auto"/>
              <w:jc w:val="center"/>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▲7、提供加热内胆的涉及饮用水卫生安全产品卫生许可批件（品牌必须与所投产品为同一品牌）。</w:t>
            </w:r>
          </w:p>
          <w:p>
            <w:pPr>
              <w:widowControl w:val="0"/>
              <w:spacing w:line="24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bidi="ar-SA"/>
              </w:rPr>
              <w:t>▲8、提供波纹管的涉及饮用水卫生安全产品卫生许可批件（品牌必须与所投产品为同一品牌）。</w:t>
            </w:r>
          </w:p>
          <w:p>
            <w:pPr>
              <w:widowControl w:val="0"/>
              <w:spacing w:line="240" w:lineRule="auto"/>
              <w:jc w:val="center"/>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▲9、提供加热内胆第三方权威机构出具的水质检验报告（品牌必须与所投产品为同一品牌）</w:t>
            </w:r>
          </w:p>
          <w:p>
            <w:pPr>
              <w:widowControl w:val="0"/>
              <w:spacing w:line="240" w:lineRule="auto"/>
              <w:jc w:val="center"/>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10、</w:t>
            </w:r>
            <w:r>
              <w:rPr>
                <w:rFonts w:hint="eastAsia" w:ascii="宋体" w:hAnsi="宋体" w:eastAsia="宋体" w:cs="宋体"/>
                <w:sz w:val="24"/>
                <w:szCs w:val="24"/>
                <w:lang w:eastAsia="zh-CN"/>
              </w:rPr>
              <w:t>提</w:t>
            </w:r>
            <w:r>
              <w:rPr>
                <w:rFonts w:hint="eastAsia" w:ascii="宋体" w:hAnsi="宋体" w:eastAsia="宋体" w:cs="宋体"/>
                <w:sz w:val="24"/>
                <w:szCs w:val="24"/>
                <w:lang w:val="en-US" w:eastAsia="zh-CN"/>
              </w:rPr>
              <w:t>供波纹管</w:t>
            </w:r>
            <w:r>
              <w:rPr>
                <w:rFonts w:hint="eastAsia" w:ascii="宋体" w:hAnsi="宋体" w:eastAsia="宋体" w:cs="宋体"/>
                <w:sz w:val="24"/>
                <w:szCs w:val="24"/>
                <w:lang w:eastAsia="zh-CN"/>
              </w:rPr>
              <w:t>第三方权威机构出具的水质检验报告</w:t>
            </w:r>
            <w:r>
              <w:rPr>
                <w:rFonts w:hint="eastAsia" w:ascii="宋体" w:hAnsi="宋体" w:eastAsia="宋体" w:cs="宋体"/>
                <w:sz w:val="24"/>
                <w:szCs w:val="24"/>
                <w:lang w:val="en-US" w:eastAsia="zh-CN"/>
              </w:rPr>
              <w:t>（品牌必须与所投产品为同一品牌）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7" w:hRule="atLeast"/>
          <w:jc w:val="center"/>
        </w:trPr>
        <w:tc>
          <w:tcPr>
            <w:tcW w:w="1123" w:type="dxa"/>
            <w:vAlign w:val="center"/>
          </w:tcPr>
          <w:p>
            <w:pPr>
              <w:widowControl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节能技术配置</w:t>
            </w:r>
          </w:p>
        </w:tc>
        <w:tc>
          <w:tcPr>
            <w:tcW w:w="9985" w:type="dxa"/>
            <w:vAlign w:val="center"/>
          </w:tcPr>
          <w:p>
            <w:pPr>
              <w:keepNext w:val="0"/>
              <w:keepLines w:val="0"/>
              <w:pageBreakBefore w:val="0"/>
              <w:widowControl w:val="0"/>
              <w:suppressLineNumbers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1、采用热交换技术，热交换器外壳为不锈钢成型，内外管均采用304波纹管,，余热进行回收，确保产品节能；</w:t>
            </w:r>
          </w:p>
          <w:p>
            <w:pPr>
              <w:keepNext w:val="0"/>
              <w:keepLines w:val="0"/>
              <w:pageBreakBefore w:val="0"/>
              <w:widowControl w:val="0"/>
              <w:suppressLineNumbers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▲2、提供热交换器的涉及饮用水卫生安全产品卫生许可批件（品牌必须与所投产品为同一品牌）。</w:t>
            </w:r>
          </w:p>
          <w:p>
            <w:pPr>
              <w:keepNext w:val="0"/>
              <w:keepLines w:val="0"/>
              <w:pageBreakBefore w:val="0"/>
              <w:widowControl w:val="0"/>
              <w:suppressLineNumbers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▲3、提供热交换器第三方权威机构出具的水质检验报告（品牌必须与所投产品为同一品牌）</w:t>
            </w:r>
          </w:p>
          <w:p>
            <w:pPr>
              <w:keepNext w:val="0"/>
              <w:keepLines w:val="0"/>
              <w:pageBreakBefore w:val="0"/>
              <w:widowControl w:val="0"/>
              <w:suppressLineNumbers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4"/>
                <w:szCs w:val="24"/>
                <w:lang w:val="en-US"/>
              </w:rPr>
            </w:pPr>
            <w:r>
              <w:rPr>
                <w:rFonts w:hint="eastAsia" w:ascii="宋体" w:hAnsi="宋体" w:eastAsia="宋体" w:cs="宋体"/>
                <w:sz w:val="24"/>
                <w:szCs w:val="24"/>
                <w:lang w:val="en-US" w:eastAsia="zh-CN"/>
              </w:rPr>
              <w:t>▲4、提供热交换功能性检验报告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23" w:type="dxa"/>
            <w:vAlign w:val="center"/>
          </w:tcPr>
          <w:p>
            <w:pPr>
              <w:widowControl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安全技术配置</w:t>
            </w:r>
          </w:p>
        </w:tc>
        <w:tc>
          <w:tcPr>
            <w:tcW w:w="9985" w:type="dxa"/>
            <w:vAlign w:val="center"/>
          </w:tcPr>
          <w:p>
            <w:pPr>
              <w:keepNext w:val="0"/>
              <w:keepLines w:val="0"/>
              <w:pageBreakBefore w:val="0"/>
              <w:widowControl w:val="0"/>
              <w:suppressLineNumbers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▲1、采用触摸式按键取水方式，具有触摸按键操作功能（提供功能性检验报告）</w:t>
            </w:r>
          </w:p>
          <w:p>
            <w:pPr>
              <w:keepNext w:val="0"/>
              <w:keepLines w:val="0"/>
              <w:pageBreakBefore w:val="0"/>
              <w:widowControl w:val="0"/>
              <w:suppressLineNumbers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▲2、具有水电联动功能（提供功能性检验报告）；</w:t>
            </w:r>
          </w:p>
          <w:p>
            <w:pPr>
              <w:keepNext w:val="0"/>
              <w:keepLines w:val="0"/>
              <w:pageBreakBefore w:val="0"/>
              <w:widowControl w:val="0"/>
              <w:suppressLineNumbers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▲3、具有水电分离功能（提供功能性检验报告）；</w:t>
            </w:r>
          </w:p>
          <w:p>
            <w:pPr>
              <w:keepNext w:val="0"/>
              <w:keepLines w:val="0"/>
              <w:pageBreakBefore w:val="0"/>
              <w:widowControl w:val="0"/>
              <w:suppressLineNumbers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▲4、具有零压功能（过压保护及泄压阀功能）（提供功能性检验报告）；</w:t>
            </w:r>
          </w:p>
          <w:p>
            <w:pPr>
              <w:keepNext w:val="0"/>
              <w:keepLines w:val="0"/>
              <w:pageBreakBefore w:val="0"/>
              <w:widowControl w:val="0"/>
              <w:suppressLineNumbers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▲5、具有一键管道杀菌功能（提供功能性检验报告）；</w:t>
            </w:r>
          </w:p>
          <w:p>
            <w:pPr>
              <w:widowControl w:val="0"/>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▲6、具有自动排空功能（提供功能性检验报告）；</w:t>
            </w:r>
          </w:p>
          <w:p>
            <w:pPr>
              <w:keepNext w:val="0"/>
              <w:keepLines w:val="0"/>
              <w:pageBreakBefore w:val="0"/>
              <w:widowControl w:val="0"/>
              <w:suppressLineNumbers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▲7、采用的液位电极具有防止电腐蚀功能（提供功能性检验报告）；</w:t>
            </w:r>
          </w:p>
          <w:p>
            <w:pPr>
              <w:keepNext w:val="0"/>
              <w:keepLines w:val="0"/>
              <w:pageBreakBefore w:val="0"/>
              <w:widowControl w:val="0"/>
              <w:suppressLineNumbers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8、配置温水水温可调控到40℃±5℃范围中的某一温度；</w:t>
            </w:r>
          </w:p>
          <w:p>
            <w:pPr>
              <w:keepNext w:val="0"/>
              <w:keepLines w:val="0"/>
              <w:pageBreakBefore w:val="0"/>
              <w:widowControl w:val="0"/>
              <w:suppressLineNumbers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9、设备外表应平整光滑，其易触及的零部件棱边和尖角应圆滑或加以防护；</w:t>
            </w:r>
          </w:p>
          <w:p>
            <w:pPr>
              <w:keepNext w:val="0"/>
              <w:keepLines w:val="0"/>
              <w:pageBreakBefore w:val="0"/>
              <w:widowControl w:val="0"/>
              <w:suppressLineNumbers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w:t>
            </w:r>
            <w:r>
              <w:rPr>
                <w:rFonts w:hint="eastAsia" w:ascii="宋体" w:hAnsi="宋体" w:eastAsia="宋体" w:cs="宋体"/>
                <w:kern w:val="2"/>
                <w:sz w:val="24"/>
                <w:szCs w:val="24"/>
                <w:lang w:val="en-US" w:eastAsia="zh-CN" w:bidi="ar"/>
              </w:rPr>
              <w:t>防干烧、防火阻燃、防漏电、防蒸汽、防开启五防安全技术和故障自动报警功能</w:t>
            </w:r>
            <w:r>
              <w:rPr>
                <w:rFonts w:hint="eastAsia" w:ascii="宋体" w:hAnsi="宋体" w:eastAsia="宋体" w:cs="宋体"/>
                <w:sz w:val="24"/>
                <w:szCs w:val="24"/>
                <w:lang w:val="en-US" w:eastAsia="zh-CN"/>
              </w:rPr>
              <w:t>；</w:t>
            </w:r>
          </w:p>
          <w:p>
            <w:pPr>
              <w:keepNext w:val="0"/>
              <w:keepLines w:val="0"/>
              <w:pageBreakBefore w:val="0"/>
              <w:widowControl w:val="0"/>
              <w:suppressLineNumbers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11、采用智能数码控制系统，具有定时开关机功能（一天内可调控3个时间段）、带有水位/温度显示、加热提示、温保提示、等数码一体化控制功能；</w:t>
            </w:r>
          </w:p>
          <w:p>
            <w:pPr>
              <w:keepNext w:val="0"/>
              <w:keepLines w:val="0"/>
              <w:pageBreakBefore w:val="0"/>
              <w:widowControl w:val="0"/>
              <w:suppressLineNumbers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12、全自动运行（自动进水，自动加热，精准控温），全年无人值守。</w:t>
            </w:r>
          </w:p>
        </w:tc>
      </w:tr>
    </w:tbl>
    <w:p>
      <w:pPr>
        <w:ind w:firstLine="2800" w:firstLineChars="1000"/>
        <w:rPr>
          <w:rFonts w:hint="default" w:ascii="宋体" w:hAnsi="宋体"/>
          <w:b w:val="0"/>
          <w:bCs w:val="0"/>
          <w:sz w:val="28"/>
          <w:szCs w:val="28"/>
          <w:lang w:val="en-US" w:eastAsia="zh-CN"/>
        </w:rPr>
        <w:sectPr>
          <w:pgSz w:w="16838" w:h="11911" w:orient="landscape"/>
          <w:pgMar w:top="1633" w:right="1440" w:bottom="1633" w:left="1440" w:header="0" w:footer="879" w:gutter="0"/>
          <w:pgNumType w:start="34"/>
          <w:cols w:space="720" w:num="1"/>
          <w:docGrid w:linePitch="312" w:charSpace="0"/>
        </w:sectPr>
      </w:pPr>
      <w:r>
        <w:rPr>
          <w:rFonts w:hint="eastAsia" w:ascii="宋体" w:hAnsi="宋体"/>
          <w:b w:val="0"/>
          <w:bCs w:val="0"/>
          <w:sz w:val="28"/>
          <w:szCs w:val="28"/>
          <w:lang w:val="en-US" w:eastAsia="zh-CN"/>
        </w:rPr>
        <w:t>备注：以上参数涉及品牌仅供参考不作为单一考核标准。</w:t>
      </w:r>
    </w:p>
    <w:p>
      <w:pPr>
        <w:pageBreakBefore/>
        <w:spacing w:line="440" w:lineRule="exact"/>
        <w:jc w:val="center"/>
        <w:outlineLvl w:val="0"/>
        <w:rPr>
          <w:rFonts w:ascii="宋体" w:hAnsi="宋体"/>
          <w:b/>
          <w:bCs/>
          <w:sz w:val="32"/>
          <w:szCs w:val="32"/>
        </w:rPr>
      </w:pPr>
      <w:r>
        <w:rPr>
          <w:rFonts w:hint="eastAsia" w:ascii="宋体" w:hAnsi="宋体"/>
          <w:b/>
          <w:bCs/>
          <w:sz w:val="32"/>
          <w:szCs w:val="32"/>
        </w:rPr>
        <w:t>第五部分  投标文件格式</w:t>
      </w:r>
      <w:bookmarkEnd w:id="81"/>
      <w:bookmarkEnd w:id="82"/>
    </w:p>
    <w:p/>
    <w:p>
      <w:pPr>
        <w:widowControl/>
        <w:jc w:val="left"/>
        <w:rPr>
          <w:rFonts w:ascii="宋体" w:hAnsi="宋体"/>
          <w:b/>
          <w:bCs/>
          <w:sz w:val="18"/>
          <w:szCs w:val="18"/>
        </w:rPr>
      </w:pPr>
    </w:p>
    <w:p>
      <w:pPr>
        <w:rPr>
          <w:rFonts w:ascii="宋体" w:hAnsi="宋体" w:cs="宋体"/>
          <w:sz w:val="24"/>
          <w:szCs w:val="24"/>
        </w:rPr>
      </w:pPr>
      <w:r>
        <w:rPr>
          <w:rFonts w:hint="eastAsia" w:ascii="宋体" w:hAnsi="宋体" w:cs="宋体"/>
          <w:sz w:val="24"/>
          <w:szCs w:val="24"/>
        </w:rPr>
        <w:t xml:space="preserve">（封面示例）                                                     </w:t>
      </w:r>
    </w:p>
    <w:p>
      <w:pPr>
        <w:jc w:val="right"/>
        <w:rPr>
          <w:rFonts w:ascii="宋体" w:hAnsi="宋体" w:cs="宋体"/>
          <w:sz w:val="24"/>
          <w:szCs w:val="24"/>
        </w:rPr>
      </w:pPr>
      <w:r>
        <w:rPr>
          <w:rFonts w:hint="eastAsia" w:ascii="宋体" w:hAnsi="宋体" w:cs="宋体"/>
          <w:sz w:val="24"/>
          <w:szCs w:val="24"/>
        </w:rPr>
        <w:t>正本/副本</w:t>
      </w: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jc w:val="center"/>
        <w:rPr>
          <w:rFonts w:ascii="宋体" w:hAnsi="宋体" w:cs="宋体"/>
          <w:sz w:val="24"/>
          <w:szCs w:val="24"/>
        </w:rPr>
      </w:pPr>
      <w:r>
        <w:rPr>
          <w:rFonts w:hint="eastAsia" w:ascii="宋体" w:hAnsi="宋体" w:cs="宋体"/>
          <w:sz w:val="24"/>
          <w:szCs w:val="24"/>
        </w:rPr>
        <w:t>投标文件</w:t>
      </w: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r>
        <w:rPr>
          <w:rFonts w:hint="eastAsia" w:ascii="宋体" w:hAnsi="宋体" w:cs="宋体"/>
          <w:sz w:val="24"/>
          <w:szCs w:val="24"/>
        </w:rPr>
        <w:t>采购人：</w:t>
      </w:r>
    </w:p>
    <w:p>
      <w:pPr>
        <w:rPr>
          <w:rFonts w:ascii="宋体" w:hAnsi="宋体" w:cs="宋体"/>
          <w:sz w:val="24"/>
          <w:szCs w:val="24"/>
          <w:lang w:val="zh-CN"/>
        </w:rPr>
      </w:pPr>
      <w:r>
        <w:rPr>
          <w:rFonts w:hint="eastAsia" w:ascii="宋体" w:hAnsi="宋体" w:cs="宋体"/>
          <w:sz w:val="24"/>
          <w:szCs w:val="24"/>
          <w:lang w:val="zh-CN"/>
        </w:rPr>
        <w:t>项目名称：</w:t>
      </w:r>
    </w:p>
    <w:p>
      <w:pPr>
        <w:rPr>
          <w:rFonts w:ascii="宋体" w:hAnsi="宋体" w:cs="宋体"/>
          <w:sz w:val="24"/>
          <w:szCs w:val="24"/>
          <w:lang w:val="zh-CN"/>
        </w:rPr>
      </w:pPr>
      <w:r>
        <w:rPr>
          <w:rFonts w:hint="eastAsia" w:ascii="宋体" w:hAnsi="宋体" w:cs="宋体"/>
          <w:sz w:val="24"/>
          <w:szCs w:val="24"/>
          <w:lang w:val="zh-CN"/>
        </w:rPr>
        <w:t>项目编号：</w:t>
      </w:r>
    </w:p>
    <w:p>
      <w:pPr>
        <w:rPr>
          <w:rFonts w:ascii="宋体" w:hAnsi="宋体" w:cs="宋体"/>
          <w:sz w:val="24"/>
          <w:szCs w:val="24"/>
          <w:lang w:val="zh-CN"/>
        </w:rPr>
      </w:pPr>
      <w:r>
        <w:rPr>
          <w:rFonts w:hint="eastAsia" w:ascii="宋体" w:hAnsi="宋体" w:cs="宋体"/>
          <w:sz w:val="24"/>
          <w:szCs w:val="24"/>
          <w:lang w:val="zh-CN"/>
        </w:rPr>
        <w:t>供应商（盖公章）：</w:t>
      </w:r>
    </w:p>
    <w:p>
      <w:pPr>
        <w:rPr>
          <w:rFonts w:ascii="宋体" w:hAnsi="宋体" w:cs="宋体"/>
          <w:sz w:val="24"/>
          <w:szCs w:val="24"/>
          <w:lang w:val="zh-CN"/>
        </w:rPr>
      </w:pPr>
      <w:r>
        <w:rPr>
          <w:rFonts w:hint="eastAsia" w:ascii="宋体" w:hAnsi="宋体" w:cs="宋体"/>
          <w:sz w:val="24"/>
          <w:szCs w:val="24"/>
          <w:lang w:val="zh-CN"/>
        </w:rPr>
        <w:t>法定代表人（签字或盖章）:</w:t>
      </w:r>
    </w:p>
    <w:p>
      <w:pPr>
        <w:rPr>
          <w:rFonts w:ascii="宋体" w:hAnsi="宋体" w:cs="宋体"/>
          <w:sz w:val="24"/>
          <w:szCs w:val="24"/>
          <w:lang w:val="zh-CN"/>
        </w:rPr>
      </w:pPr>
      <w:r>
        <w:rPr>
          <w:rFonts w:hint="eastAsia" w:ascii="宋体" w:hAnsi="宋体" w:cs="宋体"/>
          <w:sz w:val="24"/>
          <w:szCs w:val="24"/>
          <w:lang w:val="zh-CN"/>
        </w:rPr>
        <w:t>被授权代理人（签字）:</w:t>
      </w:r>
    </w:p>
    <w:p>
      <w:pPr>
        <w:rPr>
          <w:rFonts w:ascii="宋体" w:hAnsi="宋体" w:cs="宋体"/>
          <w:sz w:val="24"/>
          <w:szCs w:val="24"/>
          <w:lang w:val="zh-CN"/>
        </w:rPr>
      </w:pPr>
      <w:r>
        <w:rPr>
          <w:rFonts w:hint="eastAsia" w:ascii="宋体" w:hAnsi="宋体" w:cs="宋体"/>
          <w:sz w:val="24"/>
          <w:szCs w:val="24"/>
          <w:lang w:val="zh-CN"/>
        </w:rPr>
        <w:t>地址：</w:t>
      </w:r>
    </w:p>
    <w:p>
      <w:pPr>
        <w:rPr>
          <w:rFonts w:ascii="宋体" w:hAnsi="宋体" w:cs="宋体"/>
          <w:sz w:val="24"/>
          <w:szCs w:val="24"/>
          <w:lang w:val="zh-CN"/>
        </w:rPr>
      </w:pPr>
      <w:r>
        <w:rPr>
          <w:rFonts w:hint="eastAsia" w:ascii="宋体" w:hAnsi="宋体" w:cs="宋体"/>
          <w:sz w:val="24"/>
          <w:szCs w:val="24"/>
          <w:lang w:val="zh-CN"/>
        </w:rPr>
        <w:t>联系人：</w:t>
      </w:r>
    </w:p>
    <w:p>
      <w:pPr>
        <w:rPr>
          <w:rFonts w:ascii="宋体" w:hAnsi="宋体" w:cs="宋体"/>
          <w:sz w:val="24"/>
          <w:szCs w:val="24"/>
          <w:lang w:val="zh-CN"/>
        </w:rPr>
      </w:pPr>
      <w:r>
        <w:rPr>
          <w:rFonts w:hint="eastAsia" w:ascii="宋体" w:hAnsi="宋体" w:cs="宋体"/>
          <w:sz w:val="24"/>
          <w:szCs w:val="24"/>
          <w:lang w:val="zh-CN"/>
        </w:rPr>
        <w:t>联系电话：</w:t>
      </w:r>
    </w:p>
    <w:p>
      <w:pPr>
        <w:rPr>
          <w:lang w:val="zh-CN"/>
        </w:rPr>
      </w:pPr>
    </w:p>
    <w:p>
      <w:pPr>
        <w:jc w:val="center"/>
        <w:rPr>
          <w:rFonts w:ascii="宋体" w:hAnsi="宋体"/>
          <w:sz w:val="24"/>
          <w:lang w:val="zh-CN"/>
        </w:rPr>
      </w:pPr>
      <w:bookmarkStart w:id="85" w:name="_Toc8292"/>
      <w:bookmarkStart w:id="86" w:name="_Toc71"/>
    </w:p>
    <w:p>
      <w:pPr>
        <w:jc w:val="center"/>
        <w:rPr>
          <w:rFonts w:ascii="宋体" w:hAnsi="宋体"/>
          <w:sz w:val="24"/>
          <w:lang w:val="zh-CN"/>
        </w:rPr>
      </w:pPr>
    </w:p>
    <w:p>
      <w:pPr>
        <w:jc w:val="center"/>
        <w:rPr>
          <w:rFonts w:ascii="宋体" w:hAnsi="宋体"/>
          <w:sz w:val="24"/>
          <w:lang w:val="zh-CN"/>
        </w:rPr>
      </w:pPr>
    </w:p>
    <w:p>
      <w:pPr>
        <w:jc w:val="both"/>
      </w:pPr>
      <w:r>
        <w:rPr>
          <w:rFonts w:ascii="宋体" w:hAnsi="宋体"/>
          <w:sz w:val="24"/>
          <w:szCs w:val="24"/>
        </w:rPr>
        <w:br w:type="page"/>
      </w:r>
      <w:r>
        <w:rPr>
          <w:rFonts w:hint="eastAsia" w:ascii="宋体" w:hAnsi="宋体" w:cs="宋体"/>
          <w:b/>
          <w:sz w:val="24"/>
          <w:szCs w:val="24"/>
        </w:rPr>
        <w:t>目  录</w:t>
      </w:r>
      <w:bookmarkEnd w:id="85"/>
      <w:bookmarkEnd w:id="86"/>
    </w:p>
    <w:p>
      <w:pPr>
        <w:ind w:firstLine="210" w:firstLineChars="100"/>
      </w:pPr>
      <w:r>
        <w:rPr>
          <w:rFonts w:hint="eastAsia"/>
        </w:rPr>
        <w:t>主要包括但不限于以下内容：</w:t>
      </w:r>
    </w:p>
    <w:p>
      <w:pPr>
        <w:spacing w:line="500" w:lineRule="exact"/>
        <w:ind w:firstLine="470" w:firstLineChars="196"/>
        <w:rPr>
          <w:rFonts w:hint="eastAsia" w:ascii="宋体" w:hAnsi="宋体"/>
          <w:b w:val="0"/>
          <w:bCs/>
          <w:sz w:val="24"/>
          <w:szCs w:val="24"/>
        </w:rPr>
      </w:pPr>
      <w:bookmarkStart w:id="87" w:name="_Toc27828"/>
      <w:bookmarkStart w:id="88" w:name="_Toc24618"/>
      <w:r>
        <w:rPr>
          <w:rFonts w:hint="eastAsia" w:ascii="宋体" w:hAnsi="宋体"/>
          <w:b w:val="0"/>
          <w:bCs/>
          <w:sz w:val="24"/>
          <w:szCs w:val="24"/>
        </w:rPr>
        <w:t>1、响应书</w:t>
      </w:r>
      <w:bookmarkEnd w:id="87"/>
      <w:bookmarkEnd w:id="88"/>
    </w:p>
    <w:p>
      <w:pPr>
        <w:spacing w:line="500" w:lineRule="exact"/>
        <w:ind w:firstLine="470" w:firstLineChars="196"/>
        <w:rPr>
          <w:rFonts w:hint="eastAsia" w:ascii="宋体" w:hAnsi="宋体"/>
          <w:b w:val="0"/>
          <w:bCs/>
          <w:sz w:val="24"/>
          <w:szCs w:val="24"/>
        </w:rPr>
      </w:pPr>
      <w:bookmarkStart w:id="89" w:name="_Toc2661"/>
      <w:bookmarkStart w:id="90" w:name="_Toc8945"/>
      <w:r>
        <w:rPr>
          <w:rFonts w:hint="eastAsia" w:ascii="宋体" w:hAnsi="宋体"/>
          <w:b w:val="0"/>
          <w:bCs/>
          <w:sz w:val="24"/>
          <w:szCs w:val="24"/>
        </w:rPr>
        <w:t>2、开标一览表</w:t>
      </w:r>
      <w:bookmarkEnd w:id="89"/>
      <w:bookmarkEnd w:id="90"/>
    </w:p>
    <w:p>
      <w:pPr>
        <w:spacing w:line="500" w:lineRule="exact"/>
        <w:ind w:firstLine="470" w:firstLineChars="196"/>
        <w:rPr>
          <w:rFonts w:hint="eastAsia" w:ascii="宋体" w:hAnsi="宋体"/>
          <w:b w:val="0"/>
          <w:bCs/>
          <w:sz w:val="24"/>
          <w:szCs w:val="24"/>
          <w:lang w:val="en-US" w:eastAsia="zh-CN"/>
        </w:rPr>
      </w:pPr>
      <w:bookmarkStart w:id="91" w:name="_Toc26530"/>
      <w:bookmarkStart w:id="92" w:name="_Toc8557"/>
      <w:r>
        <w:rPr>
          <w:rFonts w:hint="eastAsia" w:ascii="宋体" w:hAnsi="宋体"/>
          <w:b w:val="0"/>
          <w:bCs/>
          <w:sz w:val="24"/>
          <w:szCs w:val="24"/>
          <w:lang w:val="en-US" w:eastAsia="zh-CN"/>
        </w:rPr>
        <w:t>3、</w:t>
      </w:r>
      <w:r>
        <w:rPr>
          <w:rFonts w:hint="eastAsia" w:ascii="宋体" w:hAnsi="宋体"/>
          <w:b w:val="0"/>
          <w:bCs/>
          <w:sz w:val="24"/>
          <w:szCs w:val="24"/>
        </w:rPr>
        <w:t>政策适用性说明（符合要求填写）</w:t>
      </w:r>
      <w:bookmarkEnd w:id="91"/>
      <w:bookmarkEnd w:id="92"/>
    </w:p>
    <w:p>
      <w:pPr>
        <w:spacing w:line="500" w:lineRule="exact"/>
        <w:ind w:firstLine="470" w:firstLineChars="196"/>
        <w:rPr>
          <w:rFonts w:hint="eastAsia" w:ascii="宋体" w:hAnsi="宋体"/>
          <w:b w:val="0"/>
          <w:bCs/>
          <w:sz w:val="24"/>
          <w:szCs w:val="24"/>
        </w:rPr>
      </w:pPr>
      <w:bookmarkStart w:id="93" w:name="_Toc18800"/>
      <w:bookmarkStart w:id="94" w:name="_Toc18773"/>
      <w:r>
        <w:rPr>
          <w:rFonts w:hint="eastAsia" w:ascii="宋体" w:hAnsi="宋体"/>
          <w:b w:val="0"/>
          <w:bCs/>
          <w:sz w:val="24"/>
          <w:szCs w:val="24"/>
          <w:lang w:val="en-US" w:eastAsia="zh-CN"/>
        </w:rPr>
        <w:t>4</w:t>
      </w:r>
      <w:r>
        <w:rPr>
          <w:rFonts w:hint="eastAsia" w:ascii="宋体" w:hAnsi="宋体"/>
          <w:b w:val="0"/>
          <w:bCs/>
          <w:sz w:val="24"/>
          <w:szCs w:val="24"/>
        </w:rPr>
        <w:t>、供应商基本情况表</w:t>
      </w:r>
      <w:bookmarkEnd w:id="93"/>
      <w:bookmarkEnd w:id="94"/>
    </w:p>
    <w:p>
      <w:pPr>
        <w:spacing w:line="500" w:lineRule="exact"/>
        <w:ind w:firstLine="470" w:firstLineChars="196"/>
        <w:rPr>
          <w:rFonts w:hint="eastAsia" w:ascii="宋体" w:hAnsi="宋体"/>
          <w:b w:val="0"/>
          <w:bCs/>
          <w:sz w:val="24"/>
          <w:szCs w:val="24"/>
        </w:rPr>
      </w:pPr>
      <w:bookmarkStart w:id="95" w:name="_Toc23190"/>
      <w:bookmarkStart w:id="96" w:name="_Toc13394"/>
      <w:r>
        <w:rPr>
          <w:rFonts w:hint="eastAsia" w:ascii="宋体" w:hAnsi="宋体"/>
          <w:b w:val="0"/>
          <w:bCs/>
          <w:sz w:val="24"/>
          <w:szCs w:val="24"/>
          <w:lang w:val="en-US" w:eastAsia="zh-CN"/>
        </w:rPr>
        <w:t>5</w:t>
      </w:r>
      <w:r>
        <w:rPr>
          <w:rFonts w:hint="eastAsia" w:ascii="宋体" w:hAnsi="宋体"/>
          <w:b w:val="0"/>
          <w:bCs/>
          <w:sz w:val="24"/>
          <w:szCs w:val="24"/>
        </w:rPr>
        <w:t>、法定代表人身份证明书</w:t>
      </w:r>
      <w:bookmarkEnd w:id="95"/>
      <w:bookmarkEnd w:id="96"/>
    </w:p>
    <w:p>
      <w:pPr>
        <w:spacing w:line="500" w:lineRule="exact"/>
        <w:ind w:firstLine="470" w:firstLineChars="196"/>
        <w:rPr>
          <w:rFonts w:hint="eastAsia" w:ascii="宋体" w:hAnsi="宋体"/>
          <w:b w:val="0"/>
          <w:bCs/>
          <w:sz w:val="24"/>
          <w:szCs w:val="24"/>
        </w:rPr>
      </w:pPr>
      <w:bookmarkStart w:id="97" w:name="_Toc2591"/>
      <w:bookmarkStart w:id="98" w:name="_Toc19693"/>
      <w:r>
        <w:rPr>
          <w:rFonts w:hint="eastAsia" w:ascii="宋体" w:hAnsi="宋体"/>
          <w:b w:val="0"/>
          <w:bCs/>
          <w:sz w:val="24"/>
          <w:szCs w:val="24"/>
          <w:lang w:val="en-US" w:eastAsia="zh-CN"/>
        </w:rPr>
        <w:t>6</w:t>
      </w:r>
      <w:r>
        <w:rPr>
          <w:rFonts w:hint="eastAsia" w:ascii="宋体" w:hAnsi="宋体"/>
          <w:b w:val="0"/>
          <w:bCs/>
          <w:sz w:val="24"/>
          <w:szCs w:val="24"/>
        </w:rPr>
        <w:t>、法定代表人授权委托书</w:t>
      </w:r>
      <w:bookmarkEnd w:id="97"/>
      <w:bookmarkEnd w:id="98"/>
    </w:p>
    <w:p>
      <w:pPr>
        <w:spacing w:line="500" w:lineRule="exact"/>
        <w:ind w:firstLine="470" w:firstLineChars="196"/>
        <w:rPr>
          <w:rFonts w:hint="eastAsia" w:ascii="宋体" w:hAnsi="宋体"/>
          <w:b w:val="0"/>
          <w:bCs/>
          <w:sz w:val="24"/>
          <w:szCs w:val="24"/>
        </w:rPr>
      </w:pPr>
      <w:bookmarkStart w:id="99" w:name="_Toc32389"/>
      <w:bookmarkStart w:id="100" w:name="_Toc12629"/>
      <w:r>
        <w:rPr>
          <w:rFonts w:hint="eastAsia" w:ascii="宋体" w:hAnsi="宋体"/>
          <w:b w:val="0"/>
          <w:bCs/>
          <w:sz w:val="24"/>
          <w:szCs w:val="24"/>
          <w:lang w:val="en-US" w:eastAsia="zh-CN"/>
        </w:rPr>
        <w:t>7</w:t>
      </w:r>
      <w:r>
        <w:rPr>
          <w:rFonts w:hint="eastAsia" w:ascii="宋体" w:hAnsi="宋体"/>
          <w:b w:val="0"/>
          <w:bCs/>
          <w:sz w:val="24"/>
          <w:szCs w:val="24"/>
        </w:rPr>
        <w:t>、</w:t>
      </w:r>
      <w:bookmarkEnd w:id="99"/>
      <w:bookmarkEnd w:id="100"/>
      <w:r>
        <w:rPr>
          <w:rFonts w:hint="eastAsia" w:ascii="宋体" w:hAnsi="宋体"/>
          <w:b w:val="0"/>
          <w:bCs/>
          <w:sz w:val="24"/>
          <w:szCs w:val="24"/>
        </w:rPr>
        <w:t>关于《中华人民共和国政府采购法》第二十二条的承诺书</w:t>
      </w:r>
    </w:p>
    <w:p>
      <w:pPr>
        <w:spacing w:line="500" w:lineRule="exact"/>
        <w:ind w:firstLine="470" w:firstLineChars="196"/>
        <w:rPr>
          <w:rFonts w:hint="eastAsia" w:ascii="宋体" w:hAnsi="宋体"/>
          <w:b w:val="0"/>
          <w:bCs/>
          <w:sz w:val="24"/>
          <w:szCs w:val="24"/>
        </w:rPr>
      </w:pPr>
      <w:bookmarkStart w:id="101" w:name="_Toc21633"/>
      <w:bookmarkStart w:id="102" w:name="_Toc2207"/>
      <w:r>
        <w:rPr>
          <w:rFonts w:hint="eastAsia" w:ascii="宋体" w:hAnsi="宋体"/>
          <w:b w:val="0"/>
          <w:bCs/>
          <w:sz w:val="24"/>
          <w:szCs w:val="24"/>
          <w:lang w:val="en-US" w:eastAsia="zh-CN"/>
        </w:rPr>
        <w:t>8</w:t>
      </w:r>
      <w:r>
        <w:rPr>
          <w:rFonts w:hint="eastAsia" w:ascii="宋体" w:hAnsi="宋体"/>
          <w:b w:val="0"/>
          <w:bCs/>
          <w:sz w:val="24"/>
          <w:szCs w:val="24"/>
        </w:rPr>
        <w:t>、供应商的资格声明</w:t>
      </w:r>
      <w:bookmarkEnd w:id="101"/>
      <w:bookmarkEnd w:id="102"/>
    </w:p>
    <w:p>
      <w:pPr>
        <w:spacing w:line="500" w:lineRule="exact"/>
        <w:ind w:firstLine="470" w:firstLineChars="196"/>
        <w:rPr>
          <w:rFonts w:hint="eastAsia" w:ascii="宋体" w:hAnsi="宋体"/>
          <w:b w:val="0"/>
          <w:bCs/>
          <w:sz w:val="24"/>
          <w:szCs w:val="24"/>
        </w:rPr>
      </w:pPr>
      <w:bookmarkStart w:id="103" w:name="_Toc15488"/>
      <w:bookmarkStart w:id="104" w:name="_Toc1140"/>
      <w:r>
        <w:rPr>
          <w:rFonts w:hint="eastAsia" w:ascii="宋体" w:hAnsi="宋体"/>
          <w:b w:val="0"/>
          <w:bCs/>
          <w:sz w:val="24"/>
          <w:szCs w:val="24"/>
          <w:lang w:val="en-US" w:eastAsia="zh-CN"/>
        </w:rPr>
        <w:t>9</w:t>
      </w:r>
      <w:r>
        <w:rPr>
          <w:rFonts w:hint="eastAsia" w:ascii="宋体" w:hAnsi="宋体"/>
          <w:b w:val="0"/>
          <w:bCs/>
          <w:sz w:val="24"/>
          <w:szCs w:val="24"/>
        </w:rPr>
        <w:t>、供应商资格要求</w:t>
      </w:r>
      <w:bookmarkEnd w:id="103"/>
      <w:bookmarkEnd w:id="104"/>
    </w:p>
    <w:p>
      <w:pPr>
        <w:spacing w:line="500" w:lineRule="exact"/>
        <w:ind w:firstLine="470" w:firstLineChars="196"/>
        <w:rPr>
          <w:rFonts w:hint="eastAsia" w:ascii="宋体" w:hAnsi="宋体"/>
          <w:b w:val="0"/>
          <w:bCs/>
          <w:sz w:val="24"/>
          <w:szCs w:val="24"/>
          <w:lang w:eastAsia="zh-CN"/>
        </w:rPr>
      </w:pPr>
      <w:bookmarkStart w:id="105" w:name="_Toc17981"/>
      <w:bookmarkStart w:id="106" w:name="_Toc25487"/>
      <w:r>
        <w:rPr>
          <w:rFonts w:hint="eastAsia" w:ascii="宋体" w:hAnsi="宋体"/>
          <w:b w:val="0"/>
          <w:bCs/>
          <w:sz w:val="24"/>
          <w:szCs w:val="24"/>
          <w:lang w:val="en-US" w:eastAsia="zh-CN"/>
        </w:rPr>
        <w:t>10</w:t>
      </w:r>
      <w:r>
        <w:rPr>
          <w:rFonts w:hint="eastAsia" w:ascii="宋体" w:hAnsi="宋体"/>
          <w:b w:val="0"/>
          <w:bCs/>
          <w:sz w:val="24"/>
          <w:szCs w:val="24"/>
        </w:rPr>
        <w:t>、</w:t>
      </w:r>
      <w:bookmarkEnd w:id="105"/>
      <w:bookmarkEnd w:id="106"/>
      <w:r>
        <w:rPr>
          <w:rFonts w:hint="eastAsia" w:ascii="宋体" w:hAnsi="宋体"/>
          <w:b w:val="0"/>
          <w:bCs/>
          <w:sz w:val="24"/>
          <w:szCs w:val="24"/>
          <w:lang w:eastAsia="zh-CN"/>
        </w:rPr>
        <w:t>采购需求响应偏离表</w:t>
      </w:r>
    </w:p>
    <w:p>
      <w:pPr>
        <w:spacing w:line="500" w:lineRule="exact"/>
        <w:ind w:firstLine="470" w:firstLineChars="196"/>
        <w:rPr>
          <w:rFonts w:hint="eastAsia" w:ascii="宋体" w:hAnsi="宋体"/>
          <w:b w:val="0"/>
          <w:bCs/>
          <w:sz w:val="24"/>
          <w:szCs w:val="24"/>
          <w:lang w:eastAsia="zh-CN"/>
        </w:rPr>
      </w:pPr>
      <w:bookmarkStart w:id="107" w:name="_Toc9913"/>
      <w:bookmarkStart w:id="108" w:name="_Toc19480"/>
      <w:r>
        <w:rPr>
          <w:rFonts w:hint="eastAsia" w:ascii="宋体" w:hAnsi="宋体"/>
          <w:b w:val="0"/>
          <w:bCs/>
          <w:sz w:val="24"/>
          <w:szCs w:val="24"/>
        </w:rPr>
        <w:t>1</w:t>
      </w:r>
      <w:r>
        <w:rPr>
          <w:rFonts w:hint="eastAsia" w:ascii="宋体" w:hAnsi="宋体"/>
          <w:b w:val="0"/>
          <w:bCs/>
          <w:sz w:val="24"/>
          <w:szCs w:val="24"/>
          <w:lang w:val="en-US" w:eastAsia="zh-CN"/>
        </w:rPr>
        <w:t>1</w:t>
      </w:r>
      <w:r>
        <w:rPr>
          <w:rFonts w:hint="eastAsia" w:ascii="宋体" w:hAnsi="宋体"/>
          <w:b w:val="0"/>
          <w:bCs/>
          <w:sz w:val="24"/>
          <w:szCs w:val="24"/>
        </w:rPr>
        <w:t>、</w:t>
      </w:r>
      <w:bookmarkEnd w:id="107"/>
      <w:bookmarkEnd w:id="108"/>
      <w:r>
        <w:rPr>
          <w:rFonts w:hint="eastAsia" w:ascii="宋体" w:hAnsi="宋体"/>
          <w:b w:val="0"/>
          <w:bCs/>
          <w:sz w:val="24"/>
          <w:szCs w:val="24"/>
          <w:lang w:eastAsia="zh-CN"/>
        </w:rPr>
        <w:t>供应商类似项目业绩表</w:t>
      </w:r>
    </w:p>
    <w:p>
      <w:pPr>
        <w:spacing w:line="500" w:lineRule="exact"/>
        <w:ind w:firstLine="470" w:firstLineChars="196"/>
        <w:rPr>
          <w:rFonts w:hint="eastAsia" w:ascii="宋体" w:hAnsi="宋体"/>
          <w:b w:val="0"/>
          <w:bCs/>
          <w:sz w:val="24"/>
          <w:szCs w:val="24"/>
          <w:lang w:val="en-US" w:eastAsia="zh-CN"/>
        </w:rPr>
      </w:pPr>
      <w:bookmarkStart w:id="109" w:name="_Toc23127"/>
      <w:bookmarkStart w:id="110" w:name="_Toc25608"/>
      <w:r>
        <w:rPr>
          <w:rFonts w:hint="eastAsia" w:ascii="宋体" w:hAnsi="宋体"/>
          <w:b w:val="0"/>
          <w:bCs/>
          <w:sz w:val="24"/>
          <w:szCs w:val="24"/>
          <w:lang w:val="en-US" w:eastAsia="zh-CN"/>
        </w:rPr>
        <w:t>12、中小微企业声明函（符合本声明函填写）</w:t>
      </w:r>
      <w:bookmarkEnd w:id="109"/>
      <w:bookmarkEnd w:id="110"/>
    </w:p>
    <w:p>
      <w:pPr>
        <w:spacing w:line="500" w:lineRule="exact"/>
        <w:ind w:firstLine="470" w:firstLineChars="196"/>
        <w:rPr>
          <w:rFonts w:hint="eastAsia" w:ascii="宋体" w:hAnsi="宋体"/>
          <w:b w:val="0"/>
          <w:bCs/>
          <w:sz w:val="24"/>
          <w:szCs w:val="24"/>
          <w:lang w:val="en-US" w:eastAsia="zh-CN"/>
        </w:rPr>
      </w:pPr>
      <w:bookmarkStart w:id="111" w:name="_Toc14206"/>
      <w:bookmarkStart w:id="112" w:name="_Toc22791"/>
      <w:r>
        <w:rPr>
          <w:rFonts w:hint="eastAsia" w:ascii="宋体" w:hAnsi="宋体"/>
          <w:b w:val="0"/>
          <w:bCs/>
          <w:sz w:val="24"/>
          <w:szCs w:val="24"/>
          <w:lang w:val="en-US" w:eastAsia="zh-CN"/>
        </w:rPr>
        <w:t>13、监狱企业声明函（符合本声明函填写）</w:t>
      </w:r>
      <w:bookmarkEnd w:id="111"/>
      <w:bookmarkEnd w:id="112"/>
    </w:p>
    <w:p>
      <w:pPr>
        <w:spacing w:line="500" w:lineRule="exact"/>
        <w:ind w:firstLine="470" w:firstLineChars="196"/>
        <w:rPr>
          <w:rFonts w:hint="eastAsia" w:ascii="宋体" w:hAnsi="宋体"/>
          <w:b w:val="0"/>
          <w:bCs/>
          <w:sz w:val="24"/>
          <w:szCs w:val="24"/>
        </w:rPr>
      </w:pPr>
      <w:bookmarkStart w:id="113" w:name="_Toc6942"/>
      <w:bookmarkStart w:id="114" w:name="_Toc9565"/>
      <w:r>
        <w:rPr>
          <w:rFonts w:hint="eastAsia" w:ascii="宋体" w:hAnsi="宋体"/>
          <w:b w:val="0"/>
          <w:bCs/>
          <w:sz w:val="24"/>
          <w:szCs w:val="24"/>
          <w:lang w:val="en-US" w:eastAsia="zh-CN"/>
        </w:rPr>
        <w:t>14、残疾人福利性单位声明函（符合本声明函填写）</w:t>
      </w:r>
      <w:bookmarkEnd w:id="113"/>
      <w:bookmarkEnd w:id="114"/>
    </w:p>
    <w:p>
      <w:pPr>
        <w:spacing w:line="500" w:lineRule="exact"/>
        <w:ind w:firstLine="470" w:firstLineChars="196"/>
        <w:rPr>
          <w:rFonts w:hint="eastAsia" w:ascii="宋体" w:hAnsi="宋体"/>
          <w:b w:val="0"/>
          <w:bCs/>
          <w:sz w:val="24"/>
          <w:szCs w:val="24"/>
        </w:rPr>
      </w:pPr>
      <w:bookmarkStart w:id="115" w:name="_Toc18263"/>
      <w:bookmarkStart w:id="116" w:name="_Toc28393"/>
      <w:r>
        <w:rPr>
          <w:rFonts w:hint="eastAsia" w:ascii="宋体" w:hAnsi="宋体"/>
          <w:b w:val="0"/>
          <w:bCs/>
          <w:sz w:val="24"/>
          <w:szCs w:val="24"/>
          <w:lang w:val="en-US" w:eastAsia="zh-CN"/>
        </w:rPr>
        <w:t>15</w:t>
      </w:r>
      <w:r>
        <w:rPr>
          <w:rFonts w:hint="eastAsia" w:ascii="宋体" w:hAnsi="宋体"/>
          <w:b w:val="0"/>
          <w:bCs/>
          <w:sz w:val="24"/>
          <w:szCs w:val="24"/>
        </w:rPr>
        <w:t>、评审中所需资料</w:t>
      </w:r>
      <w:bookmarkEnd w:id="115"/>
      <w:bookmarkEnd w:id="116"/>
    </w:p>
    <w:p>
      <w:pPr>
        <w:spacing w:line="500" w:lineRule="exact"/>
        <w:ind w:firstLine="470" w:firstLineChars="196"/>
        <w:rPr>
          <w:rFonts w:hint="eastAsia" w:ascii="宋体" w:hAnsi="宋体"/>
          <w:b w:val="0"/>
          <w:bCs/>
          <w:sz w:val="24"/>
          <w:szCs w:val="24"/>
        </w:rPr>
      </w:pPr>
      <w:bookmarkStart w:id="117" w:name="_Toc9318"/>
      <w:bookmarkStart w:id="118" w:name="_Toc13562"/>
      <w:r>
        <w:rPr>
          <w:rFonts w:hint="eastAsia" w:ascii="宋体" w:hAnsi="宋体"/>
          <w:b w:val="0"/>
          <w:bCs/>
          <w:sz w:val="24"/>
          <w:szCs w:val="24"/>
          <w:lang w:val="en-US" w:eastAsia="zh-CN"/>
        </w:rPr>
        <w:t>16</w:t>
      </w:r>
      <w:r>
        <w:rPr>
          <w:rFonts w:hint="eastAsia" w:ascii="宋体" w:hAnsi="宋体"/>
          <w:b w:val="0"/>
          <w:bCs/>
          <w:sz w:val="24"/>
          <w:szCs w:val="24"/>
        </w:rPr>
        <w:t>、供应商认为有必要提供的其他资料</w:t>
      </w:r>
      <w:bookmarkEnd w:id="117"/>
      <w:bookmarkEnd w:id="118"/>
    </w:p>
    <w:p>
      <w:pPr>
        <w:spacing w:line="500" w:lineRule="exact"/>
        <w:ind w:firstLine="472" w:firstLineChars="196"/>
        <w:rPr>
          <w:rFonts w:ascii="宋体" w:hAnsi="宋体"/>
          <w:b/>
          <w:bCs/>
          <w:sz w:val="24"/>
          <w:szCs w:val="24"/>
        </w:rPr>
      </w:pPr>
      <w:r>
        <w:rPr>
          <w:rFonts w:hint="eastAsia" w:ascii="宋体" w:hAnsi="宋体"/>
          <w:b/>
          <w:sz w:val="24"/>
          <w:szCs w:val="24"/>
        </w:rPr>
        <w:t>（注：供应商须按招标要求提供，投标文件应当使用招标文件所提供投标文件格式（表格可按照同样格式扩展）。未提供格式的，需要时由供应商用文字或者表格、图片等其它形式提供。）</w:t>
      </w:r>
      <w:r>
        <w:rPr>
          <w:rFonts w:ascii="宋体" w:hAnsi="宋体"/>
          <w:sz w:val="18"/>
          <w:szCs w:val="18"/>
        </w:rPr>
        <w:br w:type="page"/>
      </w:r>
      <w:bookmarkStart w:id="119" w:name="_Toc9753"/>
      <w:bookmarkStart w:id="120" w:name="_Toc31865"/>
      <w:r>
        <w:rPr>
          <w:rFonts w:hint="eastAsia" w:ascii="宋体" w:hAnsi="宋体"/>
          <w:b/>
          <w:bCs/>
          <w:sz w:val="24"/>
          <w:szCs w:val="24"/>
        </w:rPr>
        <w:t>附件1</w:t>
      </w:r>
      <w:bookmarkEnd w:id="119"/>
      <w:bookmarkEnd w:id="120"/>
    </w:p>
    <w:p>
      <w:pPr>
        <w:spacing w:line="500" w:lineRule="exact"/>
        <w:jc w:val="center"/>
        <w:rPr>
          <w:rFonts w:ascii="宋体" w:hAnsi="宋体" w:cs="宋体"/>
          <w:b/>
          <w:sz w:val="24"/>
          <w:szCs w:val="24"/>
        </w:rPr>
      </w:pPr>
      <w:r>
        <w:rPr>
          <w:rFonts w:hint="eastAsia" w:ascii="宋体" w:hAnsi="宋体" w:cs="宋体"/>
          <w:b/>
          <w:sz w:val="24"/>
          <w:szCs w:val="24"/>
        </w:rPr>
        <w:t>响应书</w:t>
      </w:r>
    </w:p>
    <w:p>
      <w:pPr>
        <w:spacing w:line="360" w:lineRule="auto"/>
        <w:rPr>
          <w:rFonts w:ascii="宋体" w:hAnsi="宋体" w:cs="宋体"/>
          <w:sz w:val="24"/>
          <w:szCs w:val="24"/>
        </w:rPr>
      </w:pPr>
      <w:r>
        <w:rPr>
          <w:rFonts w:hint="eastAsia" w:ascii="宋体" w:hAnsi="宋体" w:cs="宋体"/>
          <w:sz w:val="24"/>
          <w:szCs w:val="24"/>
        </w:rPr>
        <w:t>致（采购人名称）：</w:t>
      </w:r>
    </w:p>
    <w:p>
      <w:pPr>
        <w:spacing w:line="360" w:lineRule="auto"/>
        <w:ind w:firstLine="480" w:firstLineChars="200"/>
        <w:rPr>
          <w:rFonts w:ascii="宋体" w:hAnsi="宋体" w:cs="宋体"/>
          <w:sz w:val="24"/>
          <w:szCs w:val="24"/>
        </w:rPr>
      </w:pPr>
      <w:r>
        <w:rPr>
          <w:rFonts w:hint="eastAsia" w:ascii="宋体" w:hAnsi="宋体" w:cs="宋体"/>
          <w:sz w:val="24"/>
          <w:szCs w:val="24"/>
        </w:rPr>
        <w:t>我方收到并研究了贵方</w:t>
      </w:r>
      <w:r>
        <w:rPr>
          <w:rFonts w:hint="eastAsia" w:ascii="宋体" w:hAnsi="宋体" w:cs="宋体"/>
          <w:sz w:val="24"/>
          <w:szCs w:val="24"/>
          <w:u w:val="single"/>
        </w:rPr>
        <w:t>（项目名称、项目编号）</w:t>
      </w:r>
      <w:r>
        <w:rPr>
          <w:rFonts w:hint="eastAsia" w:ascii="宋体" w:hAnsi="宋体" w:cs="宋体"/>
          <w:sz w:val="24"/>
          <w:szCs w:val="24"/>
        </w:rPr>
        <w:t>项目的招标文件，愿意按照招标文件规定的内容承担该项目的投标任务，严格执行我方所承诺的责任和义务。为此，我方郑重声明以下诸点，并负法律责任。</w:t>
      </w:r>
    </w:p>
    <w:p>
      <w:pPr>
        <w:spacing w:line="360" w:lineRule="auto"/>
        <w:rPr>
          <w:rFonts w:ascii="宋体" w:hAnsi="宋体" w:cs="宋体"/>
          <w:sz w:val="24"/>
          <w:szCs w:val="24"/>
        </w:rPr>
      </w:pPr>
      <w:r>
        <w:rPr>
          <w:rFonts w:hint="eastAsia" w:ascii="宋体" w:hAnsi="宋体" w:cs="宋体"/>
          <w:sz w:val="24"/>
          <w:szCs w:val="24"/>
        </w:rPr>
        <w:t>1、我方提交投标文件，我方愿按《中华人民共和国政府采购法》及其他有关法律、法规的规定，自觉履行自己的全部责任。</w:t>
      </w:r>
    </w:p>
    <w:p>
      <w:pPr>
        <w:spacing w:line="360" w:lineRule="auto"/>
        <w:rPr>
          <w:rFonts w:ascii="宋体" w:hAnsi="宋体" w:cs="宋体"/>
          <w:sz w:val="24"/>
          <w:szCs w:val="24"/>
        </w:rPr>
      </w:pPr>
      <w:r>
        <w:rPr>
          <w:rFonts w:hint="eastAsia" w:ascii="宋体" w:hAnsi="宋体" w:cs="宋体"/>
          <w:sz w:val="24"/>
          <w:szCs w:val="24"/>
        </w:rPr>
        <w:t>2、我方同意在投标有效期内遵守本投标文件，在此期限期满前的任何时间，本投标文件一直对我们具有约束力；</w:t>
      </w:r>
    </w:p>
    <w:p>
      <w:pPr>
        <w:spacing w:line="360" w:lineRule="auto"/>
        <w:rPr>
          <w:rFonts w:ascii="宋体" w:hAnsi="宋体" w:cs="宋体"/>
          <w:sz w:val="24"/>
          <w:szCs w:val="24"/>
        </w:rPr>
      </w:pPr>
      <w:r>
        <w:rPr>
          <w:rFonts w:hint="eastAsia" w:ascii="宋体" w:hAnsi="宋体" w:cs="宋体"/>
          <w:sz w:val="24"/>
          <w:szCs w:val="24"/>
        </w:rPr>
        <w:t>3、如果我方投标文件被接受，我方将按照招标文件的规定，我方保证将按招标要求及国家标准和投标文件中的承诺按期、按质、按量交付使用方；</w:t>
      </w:r>
    </w:p>
    <w:p>
      <w:pPr>
        <w:spacing w:line="360" w:lineRule="auto"/>
        <w:rPr>
          <w:rFonts w:ascii="宋体" w:hAnsi="宋体" w:cs="宋体"/>
          <w:sz w:val="24"/>
          <w:szCs w:val="24"/>
        </w:rPr>
      </w:pPr>
      <w:r>
        <w:rPr>
          <w:rFonts w:hint="eastAsia" w:ascii="宋体" w:hAnsi="宋体" w:cs="宋体"/>
          <w:sz w:val="24"/>
          <w:szCs w:val="24"/>
        </w:rPr>
        <w:t>4、如果我方中标，我方承诺本项目交付要求及标准不低于</w:t>
      </w:r>
      <w:r>
        <w:rPr>
          <w:rFonts w:hint="eastAsia" w:ascii="宋体" w:hAnsi="宋体" w:cs="宋体"/>
          <w:sz w:val="24"/>
          <w:szCs w:val="24"/>
          <w:lang w:val="en-US" w:eastAsia="zh-CN"/>
        </w:rPr>
        <w:t>招标文件</w:t>
      </w:r>
      <w:r>
        <w:rPr>
          <w:rFonts w:hint="eastAsia" w:ascii="宋体" w:hAnsi="宋体" w:cs="宋体"/>
          <w:sz w:val="24"/>
          <w:szCs w:val="24"/>
        </w:rPr>
        <w:t>要求。</w:t>
      </w:r>
    </w:p>
    <w:p>
      <w:pPr>
        <w:spacing w:line="360" w:lineRule="auto"/>
        <w:rPr>
          <w:rFonts w:hint="eastAsia" w:ascii="宋体" w:hAnsi="宋体" w:cs="宋体"/>
          <w:sz w:val="24"/>
          <w:szCs w:val="24"/>
        </w:rPr>
      </w:pPr>
      <w:r>
        <w:rPr>
          <w:rFonts w:hint="eastAsia" w:ascii="宋体" w:hAnsi="宋体" w:cs="宋体"/>
          <w:sz w:val="24"/>
          <w:szCs w:val="24"/>
        </w:rPr>
        <w:t>5、如果我方中标，我方将在招标文件规定的时间内签订委托合同并按招标要求提供履约担保。如果我方违约，除投标保证金不予退还外，贵方有权终止我方中标并选择其它成交供应商。</w:t>
      </w:r>
    </w:p>
    <w:p>
      <w:pPr>
        <w:spacing w:line="360" w:lineRule="auto"/>
        <w:rPr>
          <w:rFonts w:hint="eastAsia" w:ascii="宋体" w:hAnsi="宋体" w:cs="宋体"/>
          <w:sz w:val="24"/>
          <w:szCs w:val="24"/>
        </w:rPr>
      </w:pPr>
      <w:r>
        <w:rPr>
          <w:rFonts w:hint="eastAsia" w:ascii="宋体" w:hAnsi="宋体" w:cs="宋体"/>
          <w:sz w:val="24"/>
          <w:szCs w:val="24"/>
        </w:rPr>
        <w:t>6、如果我方</w:t>
      </w:r>
      <w:r>
        <w:rPr>
          <w:rFonts w:hint="eastAsia" w:ascii="宋体" w:hAnsi="宋体" w:cs="宋体"/>
          <w:sz w:val="24"/>
          <w:szCs w:val="24"/>
          <w:lang w:val="en-US" w:eastAsia="zh-CN"/>
        </w:rPr>
        <w:t>中标</w:t>
      </w:r>
      <w:r>
        <w:rPr>
          <w:rFonts w:hint="eastAsia" w:ascii="宋体" w:hAnsi="宋体" w:cs="宋体"/>
          <w:sz w:val="24"/>
          <w:szCs w:val="24"/>
        </w:rPr>
        <w:t>，我方将在招标文件规定的时间内签订服务合同。如果我方违约，借故拒签合同或拖延签订的，则采购人将废除授标，投标保证金不予退还，给采购人造成的损失超过投保证金保数额的，还应当对超过部分予以赔偿，同时依法承担相应法律责任，采购人可另行选择成交供应商。</w:t>
      </w:r>
    </w:p>
    <w:p>
      <w:pPr>
        <w:spacing w:line="360" w:lineRule="auto"/>
        <w:rPr>
          <w:rFonts w:hint="default" w:ascii="宋体" w:hAnsi="宋体" w:cs="宋体"/>
          <w:sz w:val="24"/>
          <w:szCs w:val="24"/>
          <w:lang w:val="en-US" w:eastAsia="zh-CN"/>
        </w:rPr>
      </w:pPr>
      <w:r>
        <w:rPr>
          <w:rFonts w:hint="eastAsia" w:ascii="宋体" w:hAnsi="宋体" w:cs="宋体"/>
          <w:sz w:val="24"/>
          <w:szCs w:val="24"/>
          <w:lang w:val="en-US" w:eastAsia="zh-CN"/>
        </w:rPr>
        <w:t>7、如果我方中标，我方根据《新疆维吾尔自治区政府采购促进中小企业发展管理实施办法》（以下简称“实施办法”）的要求，本项目预留预算总额的30%以上专门面向中小企业采购，其中预留给小微企业的比例不低于60%分包给小微企业。我方会严格根据“实施办法”的要求履行，并将符合“实施办法”的要求的分包协议/合同、支付凭证、协议/合同相对方身份材料提交给采购人备案。如我方未按“实施办法”的要求履行或未提交履行材料给采购人，由此产生的损失及后果由我方自行承担。并且甲方有权终止本项目。</w:t>
      </w:r>
    </w:p>
    <w:p>
      <w:pPr>
        <w:spacing w:line="360" w:lineRule="auto"/>
        <w:rPr>
          <w:rFonts w:hint="eastAsia" w:ascii="宋体" w:hAnsi="宋体" w:cs="宋体"/>
          <w:sz w:val="24"/>
          <w:szCs w:val="24"/>
        </w:rPr>
      </w:pPr>
      <w:r>
        <w:rPr>
          <w:rFonts w:hint="eastAsia" w:ascii="宋体" w:hAnsi="宋体" w:cs="宋体"/>
          <w:sz w:val="24"/>
          <w:szCs w:val="24"/>
          <w:lang w:val="en-US" w:eastAsia="zh-CN"/>
        </w:rPr>
        <w:t>8</w:t>
      </w:r>
      <w:r>
        <w:rPr>
          <w:rFonts w:hint="eastAsia" w:ascii="宋体" w:hAnsi="宋体" w:cs="宋体"/>
          <w:sz w:val="24"/>
          <w:szCs w:val="24"/>
        </w:rPr>
        <w:t>、一旦我方中标，我方愿意按招标要求承担政府采购代理服务费。</w:t>
      </w:r>
    </w:p>
    <w:p>
      <w:pPr>
        <w:spacing w:line="360" w:lineRule="auto"/>
        <w:rPr>
          <w:rFonts w:ascii="宋体" w:hAnsi="宋体" w:cs="宋体"/>
          <w:sz w:val="24"/>
          <w:szCs w:val="24"/>
        </w:rPr>
      </w:pPr>
      <w:r>
        <w:rPr>
          <w:rFonts w:hint="eastAsia" w:ascii="宋体" w:hAnsi="宋体" w:cs="宋体"/>
          <w:sz w:val="24"/>
          <w:szCs w:val="24"/>
          <w:lang w:val="en-US" w:eastAsia="zh-CN"/>
        </w:rPr>
        <w:t>9</w:t>
      </w:r>
      <w:r>
        <w:rPr>
          <w:rFonts w:hint="eastAsia" w:ascii="宋体" w:hAnsi="宋体" w:cs="宋体"/>
          <w:sz w:val="24"/>
          <w:szCs w:val="24"/>
        </w:rPr>
        <w:t>、贵方的中标通知书和本投标文件将构成约束双方的合同。</w:t>
      </w:r>
    </w:p>
    <w:p>
      <w:pPr>
        <w:spacing w:line="360" w:lineRule="auto"/>
        <w:rPr>
          <w:rFonts w:ascii="宋体" w:hAnsi="宋体" w:cs="宋体"/>
          <w:sz w:val="24"/>
          <w:szCs w:val="24"/>
        </w:rPr>
      </w:pPr>
      <w:r>
        <w:rPr>
          <w:rFonts w:hint="eastAsia" w:ascii="宋体" w:hAnsi="宋体" w:cs="宋体"/>
          <w:sz w:val="24"/>
          <w:szCs w:val="24"/>
          <w:lang w:val="en-US" w:eastAsia="zh-CN"/>
        </w:rPr>
        <w:t>10</w:t>
      </w:r>
      <w:r>
        <w:rPr>
          <w:rFonts w:hint="eastAsia" w:ascii="宋体" w:hAnsi="宋体" w:cs="宋体"/>
          <w:sz w:val="24"/>
          <w:szCs w:val="24"/>
        </w:rPr>
        <w:t>、如果我方未中标，贵方没有必要对我方做出任何解释和说明，我方将充分尊重和理解贵方的选择。</w:t>
      </w:r>
    </w:p>
    <w:p>
      <w:pPr>
        <w:spacing w:line="360" w:lineRule="auto"/>
      </w:pPr>
      <w:r>
        <w:rPr>
          <w:rFonts w:hint="eastAsia" w:ascii="宋体" w:hAnsi="宋体" w:cs="宋体"/>
          <w:sz w:val="24"/>
          <w:szCs w:val="24"/>
        </w:rPr>
        <w:t>1</w:t>
      </w:r>
      <w:r>
        <w:rPr>
          <w:rFonts w:hint="eastAsia" w:ascii="宋体" w:hAnsi="宋体" w:cs="宋体"/>
          <w:sz w:val="24"/>
          <w:szCs w:val="24"/>
          <w:lang w:val="en-US" w:eastAsia="zh-CN"/>
        </w:rPr>
        <w:t>1</w:t>
      </w:r>
      <w:r>
        <w:rPr>
          <w:rFonts w:hint="eastAsia" w:ascii="宋体" w:hAnsi="宋体" w:cs="宋体"/>
          <w:sz w:val="24"/>
          <w:szCs w:val="24"/>
        </w:rPr>
        <w:t>、我方完全理解贵方不一定接受最低价的投标或收到的任何投标。</w:t>
      </w:r>
    </w:p>
    <w:p>
      <w:pPr>
        <w:spacing w:line="360" w:lineRule="auto"/>
        <w:rPr>
          <w:rFonts w:ascii="宋体" w:hAnsi="宋体" w:cs="宋体"/>
          <w:sz w:val="24"/>
          <w:szCs w:val="24"/>
        </w:rPr>
      </w:pPr>
      <w:r>
        <w:rPr>
          <w:rFonts w:hint="eastAsia" w:ascii="宋体" w:hAnsi="宋体" w:cs="宋体"/>
          <w:sz w:val="24"/>
          <w:szCs w:val="24"/>
        </w:rPr>
        <w:t>1</w:t>
      </w:r>
      <w:r>
        <w:rPr>
          <w:rFonts w:hint="eastAsia" w:ascii="宋体" w:hAnsi="宋体" w:cs="宋体"/>
          <w:sz w:val="24"/>
          <w:szCs w:val="24"/>
          <w:lang w:val="en-US" w:eastAsia="zh-CN"/>
        </w:rPr>
        <w:t>2</w:t>
      </w:r>
      <w:r>
        <w:rPr>
          <w:rFonts w:hint="eastAsia" w:ascii="宋体" w:hAnsi="宋体" w:cs="宋体"/>
          <w:sz w:val="24"/>
          <w:szCs w:val="24"/>
        </w:rPr>
        <w:t>、我方的投标文件自提交投标文件截止之日起有效期90天。</w:t>
      </w:r>
    </w:p>
    <w:p>
      <w:pPr>
        <w:spacing w:line="360" w:lineRule="auto"/>
        <w:rPr>
          <w:rFonts w:ascii="宋体" w:hAnsi="宋体" w:cs="宋体"/>
          <w:sz w:val="24"/>
          <w:szCs w:val="24"/>
        </w:rPr>
      </w:pPr>
      <w:r>
        <w:rPr>
          <w:rFonts w:hint="eastAsia" w:ascii="宋体" w:hAnsi="宋体" w:cs="宋体"/>
          <w:sz w:val="24"/>
          <w:szCs w:val="24"/>
        </w:rPr>
        <w:t>供应商（盖公章）：</w:t>
      </w:r>
    </w:p>
    <w:p>
      <w:pPr>
        <w:spacing w:line="360" w:lineRule="auto"/>
        <w:rPr>
          <w:rFonts w:ascii="宋体" w:hAnsi="宋体" w:cs="宋体"/>
          <w:sz w:val="24"/>
          <w:szCs w:val="24"/>
        </w:rPr>
      </w:pPr>
      <w:r>
        <w:rPr>
          <w:rFonts w:hint="eastAsia" w:ascii="宋体" w:hAnsi="宋体" w:cs="宋体"/>
          <w:sz w:val="24"/>
          <w:szCs w:val="24"/>
        </w:rPr>
        <w:t>法定代表人（签字或盖章）：</w:t>
      </w:r>
    </w:p>
    <w:p>
      <w:pPr>
        <w:spacing w:line="360" w:lineRule="auto"/>
        <w:rPr>
          <w:rFonts w:ascii="宋体" w:hAnsi="宋体" w:cs="宋体"/>
          <w:sz w:val="24"/>
          <w:szCs w:val="24"/>
        </w:rPr>
      </w:pPr>
      <w:r>
        <w:rPr>
          <w:rFonts w:hint="eastAsia" w:ascii="宋体" w:hAnsi="宋体" w:cs="宋体"/>
          <w:sz w:val="24"/>
          <w:szCs w:val="24"/>
        </w:rPr>
        <w:t>被授权代理人（签字）：</w:t>
      </w:r>
    </w:p>
    <w:p>
      <w:pPr>
        <w:spacing w:line="360" w:lineRule="auto"/>
        <w:rPr>
          <w:rFonts w:ascii="宋体" w:hAnsi="宋体"/>
          <w:sz w:val="32"/>
          <w:szCs w:val="32"/>
        </w:rPr>
      </w:pPr>
      <w:r>
        <w:rPr>
          <w:rFonts w:hint="eastAsia" w:ascii="宋体" w:hAnsi="宋体" w:cs="宋体"/>
          <w:sz w:val="24"/>
          <w:szCs w:val="24"/>
        </w:rPr>
        <w:t>日期：  年  月   日</w:t>
      </w:r>
      <w:r>
        <w:rPr>
          <w:rFonts w:hint="eastAsia" w:ascii="宋体" w:hAnsi="宋体"/>
          <w:sz w:val="32"/>
          <w:szCs w:val="32"/>
        </w:rPr>
        <w:br w:type="page"/>
      </w:r>
    </w:p>
    <w:p>
      <w:pPr>
        <w:spacing w:line="440" w:lineRule="exact"/>
        <w:jc w:val="left"/>
        <w:rPr>
          <w:rFonts w:hint="eastAsia" w:ascii="宋体" w:hAnsi="宋体"/>
          <w:b/>
          <w:sz w:val="24"/>
          <w:szCs w:val="24"/>
        </w:rPr>
      </w:pPr>
      <w:r>
        <w:rPr>
          <w:rFonts w:hint="eastAsia" w:ascii="宋体" w:hAnsi="宋体"/>
          <w:b/>
          <w:sz w:val="24"/>
          <w:szCs w:val="24"/>
        </w:rPr>
        <w:t>附件2</w:t>
      </w:r>
    </w:p>
    <w:p>
      <w:pPr>
        <w:spacing w:line="500" w:lineRule="exact"/>
        <w:jc w:val="center"/>
        <w:rPr>
          <w:rFonts w:ascii="宋体" w:hAnsi="宋体"/>
          <w:sz w:val="32"/>
          <w:szCs w:val="32"/>
        </w:rPr>
      </w:pPr>
      <w:r>
        <w:rPr>
          <w:rFonts w:hint="eastAsia" w:ascii="宋体" w:hAnsi="宋体" w:cs="宋体"/>
          <w:b/>
          <w:sz w:val="24"/>
          <w:szCs w:val="24"/>
        </w:rPr>
        <w:t>开标一览表</w:t>
      </w:r>
    </w:p>
    <w:p>
      <w:pPr>
        <w:widowControl/>
        <w:jc w:val="left"/>
        <w:rPr>
          <w:rFonts w:ascii="宋体" w:hAnsi="宋体"/>
          <w:b/>
          <w:sz w:val="24"/>
          <w:szCs w:val="24"/>
        </w:rPr>
      </w:pPr>
      <w:r>
        <w:rPr>
          <w:rFonts w:hint="eastAsia" w:ascii="宋体" w:hAnsi="宋体"/>
          <w:b/>
          <w:sz w:val="24"/>
          <w:szCs w:val="24"/>
        </w:rPr>
        <w:t>附件2-1</w:t>
      </w:r>
    </w:p>
    <w:tbl>
      <w:tblPr>
        <w:tblStyle w:val="30"/>
        <w:tblW w:w="8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5"/>
        <w:gridCol w:w="1701"/>
        <w:gridCol w:w="2542"/>
        <w:gridCol w:w="1236"/>
        <w:gridCol w:w="17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1355" w:type="dxa"/>
            <w:tcBorders>
              <w:top w:val="single" w:color="ED7F13" w:sz="4" w:space="0"/>
              <w:left w:val="single" w:color="FFFFFF" w:sz="4" w:space="0"/>
              <w:bottom w:val="single" w:color="ED7F13" w:sz="4" w:space="0"/>
              <w:right w:val="single" w:color="F9D4AF" w:sz="4" w:space="0"/>
            </w:tcBorders>
            <w:shd w:val="clear" w:color="auto" w:fill="FFFFFF"/>
            <w:vAlign w:val="center"/>
          </w:tcPr>
          <w:p>
            <w:pPr>
              <w:spacing w:line="500" w:lineRule="exact"/>
              <w:jc w:val="center"/>
              <w:rPr>
                <w:rFonts w:ascii="宋体" w:hAnsi="宋体" w:cs="宋体"/>
                <w:color w:val="000000"/>
                <w:sz w:val="24"/>
                <w:szCs w:val="24"/>
              </w:rPr>
            </w:pPr>
            <w:r>
              <w:rPr>
                <w:rFonts w:hint="eastAsia" w:ascii="宋体" w:hAnsi="宋体" w:cs="宋体"/>
                <w:color w:val="000000"/>
                <w:sz w:val="24"/>
                <w:szCs w:val="24"/>
              </w:rPr>
              <w:t>序号</w:t>
            </w:r>
          </w:p>
        </w:tc>
        <w:tc>
          <w:tcPr>
            <w:tcW w:w="1701" w:type="dxa"/>
            <w:tcBorders>
              <w:top w:val="single" w:color="ED7F13" w:sz="4" w:space="0"/>
              <w:left w:val="single" w:color="F9D4AF" w:sz="4" w:space="0"/>
              <w:bottom w:val="single" w:color="ED7F13" w:sz="4" w:space="0"/>
              <w:right w:val="single" w:color="FFFFFF" w:sz="4" w:space="0"/>
            </w:tcBorders>
            <w:shd w:val="clear" w:color="auto" w:fill="FFFFFF"/>
            <w:vAlign w:val="center"/>
          </w:tcPr>
          <w:p>
            <w:pPr>
              <w:spacing w:line="500" w:lineRule="exact"/>
              <w:jc w:val="center"/>
              <w:rPr>
                <w:rFonts w:ascii="宋体" w:hAnsi="宋体" w:cs="宋体"/>
                <w:color w:val="000000"/>
                <w:sz w:val="24"/>
                <w:szCs w:val="24"/>
              </w:rPr>
            </w:pPr>
            <w:r>
              <w:rPr>
                <w:rFonts w:hint="eastAsia" w:ascii="宋体" w:hAnsi="宋体" w:cs="宋体"/>
                <w:color w:val="000000"/>
                <w:sz w:val="24"/>
                <w:szCs w:val="24"/>
              </w:rPr>
              <w:t>项目名称</w:t>
            </w:r>
          </w:p>
        </w:tc>
        <w:tc>
          <w:tcPr>
            <w:tcW w:w="2542" w:type="dxa"/>
            <w:tcBorders>
              <w:top w:val="single" w:color="ED7F13" w:sz="4" w:space="0"/>
              <w:left w:val="single" w:color="FFFFFF" w:sz="4" w:space="0"/>
              <w:bottom w:val="single" w:color="ED7F13" w:sz="4" w:space="0"/>
              <w:right w:val="single" w:color="F9D4AF" w:sz="4" w:space="0"/>
            </w:tcBorders>
            <w:shd w:val="clear" w:color="auto" w:fill="FFFFFF"/>
            <w:vAlign w:val="center"/>
          </w:tcPr>
          <w:p>
            <w:pPr>
              <w:spacing w:line="500" w:lineRule="exact"/>
              <w:rPr>
                <w:rFonts w:ascii="宋体" w:hAnsi="宋体" w:cs="宋体"/>
                <w:color w:val="000000"/>
                <w:sz w:val="24"/>
                <w:szCs w:val="24"/>
              </w:rPr>
            </w:pPr>
          </w:p>
        </w:tc>
        <w:tc>
          <w:tcPr>
            <w:tcW w:w="1236" w:type="dxa"/>
            <w:tcBorders>
              <w:top w:val="single" w:color="ED7F13" w:sz="4" w:space="0"/>
              <w:left w:val="single" w:color="F9D4AF" w:sz="4" w:space="0"/>
              <w:bottom w:val="single" w:color="ED7F13" w:sz="4" w:space="0"/>
              <w:right w:val="single" w:color="F9D4AF" w:sz="4" w:space="0"/>
            </w:tcBorders>
            <w:shd w:val="clear" w:color="auto" w:fill="FFFFFF"/>
            <w:vAlign w:val="center"/>
          </w:tcPr>
          <w:p>
            <w:pPr>
              <w:spacing w:line="500" w:lineRule="exact"/>
              <w:rPr>
                <w:rFonts w:ascii="宋体" w:hAnsi="宋体" w:cs="宋体"/>
                <w:color w:val="000000"/>
                <w:sz w:val="24"/>
                <w:szCs w:val="24"/>
              </w:rPr>
            </w:pPr>
            <w:r>
              <w:rPr>
                <w:rFonts w:hint="eastAsia" w:ascii="宋体" w:hAnsi="宋体" w:cs="宋体"/>
                <w:color w:val="000000"/>
                <w:sz w:val="24"/>
                <w:szCs w:val="24"/>
              </w:rPr>
              <w:t>项目编号</w:t>
            </w:r>
          </w:p>
        </w:tc>
        <w:tc>
          <w:tcPr>
            <w:tcW w:w="1724" w:type="dxa"/>
            <w:tcBorders>
              <w:top w:val="single" w:color="ED7F13" w:sz="4" w:space="0"/>
              <w:left w:val="single" w:color="F9D4AF" w:sz="4" w:space="0"/>
              <w:bottom w:val="single" w:color="ED7F13" w:sz="4" w:space="0"/>
              <w:right w:val="single" w:color="F9D4AF" w:sz="4" w:space="0"/>
            </w:tcBorders>
            <w:shd w:val="clear" w:color="auto" w:fill="FFFFFF"/>
            <w:vAlign w:val="center"/>
          </w:tcPr>
          <w:p>
            <w:pPr>
              <w:spacing w:line="500" w:lineRule="exact"/>
              <w:rPr>
                <w:rFonts w:ascii="宋体" w:hAnsi="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4" w:hRule="atLeast"/>
          <w:jc w:val="center"/>
        </w:trPr>
        <w:tc>
          <w:tcPr>
            <w:tcW w:w="1355" w:type="dxa"/>
            <w:tcBorders>
              <w:top w:val="single" w:color="ED7F13" w:sz="4" w:space="0"/>
              <w:left w:val="single" w:color="FFFFFF" w:sz="4" w:space="0"/>
              <w:bottom w:val="single" w:color="F9D4AF" w:sz="4" w:space="0"/>
              <w:right w:val="single" w:color="F9D4AF" w:sz="4" w:space="0"/>
            </w:tcBorders>
            <w:shd w:val="clear" w:color="auto" w:fill="FEF2E7"/>
            <w:vAlign w:val="center"/>
          </w:tcPr>
          <w:p>
            <w:pPr>
              <w:spacing w:line="500" w:lineRule="exact"/>
              <w:jc w:val="center"/>
              <w:rPr>
                <w:rFonts w:ascii="宋体" w:hAnsi="宋体" w:cs="宋体"/>
                <w:color w:val="000000"/>
                <w:sz w:val="24"/>
                <w:szCs w:val="24"/>
              </w:rPr>
            </w:pPr>
            <w:r>
              <w:rPr>
                <w:rFonts w:hint="eastAsia" w:ascii="宋体" w:hAnsi="宋体" w:cs="宋体"/>
                <w:color w:val="000000"/>
                <w:sz w:val="24"/>
                <w:szCs w:val="24"/>
              </w:rPr>
              <w:t>1</w:t>
            </w:r>
          </w:p>
        </w:tc>
        <w:tc>
          <w:tcPr>
            <w:tcW w:w="1701" w:type="dxa"/>
            <w:tcBorders>
              <w:top w:val="single" w:color="ED7F13" w:sz="4" w:space="0"/>
              <w:left w:val="single" w:color="F9D4AF" w:sz="4" w:space="0"/>
              <w:bottom w:val="single" w:color="F9D4AF" w:sz="4" w:space="0"/>
              <w:right w:val="single" w:color="FFFFFF" w:sz="4" w:space="0"/>
            </w:tcBorders>
            <w:shd w:val="clear" w:color="auto" w:fill="FEF2E7"/>
            <w:vAlign w:val="center"/>
          </w:tcPr>
          <w:p>
            <w:pPr>
              <w:spacing w:line="500" w:lineRule="exact"/>
              <w:jc w:val="center"/>
              <w:rPr>
                <w:rFonts w:ascii="宋体" w:hAnsi="宋体" w:cs="宋体"/>
                <w:color w:val="000000"/>
                <w:sz w:val="24"/>
                <w:szCs w:val="24"/>
              </w:rPr>
            </w:pPr>
            <w:r>
              <w:rPr>
                <w:rFonts w:hint="eastAsia" w:ascii="宋体" w:hAnsi="宋体" w:cs="宋体"/>
                <w:color w:val="000000"/>
                <w:sz w:val="24"/>
                <w:szCs w:val="24"/>
              </w:rPr>
              <w:t>投标报价</w:t>
            </w:r>
          </w:p>
        </w:tc>
        <w:tc>
          <w:tcPr>
            <w:tcW w:w="5502" w:type="dxa"/>
            <w:gridSpan w:val="3"/>
            <w:tcBorders>
              <w:top w:val="single" w:color="ED7F13" w:sz="4" w:space="0"/>
              <w:left w:val="single" w:color="FFFFFF" w:sz="4" w:space="0"/>
              <w:bottom w:val="single" w:color="F9D4AF" w:sz="4" w:space="0"/>
              <w:right w:val="single" w:color="F9D4AF" w:sz="4" w:space="0"/>
            </w:tcBorders>
            <w:shd w:val="clear" w:color="auto" w:fill="FEF2E7"/>
            <w:vAlign w:val="center"/>
          </w:tcPr>
          <w:p>
            <w:pPr>
              <w:spacing w:line="500" w:lineRule="exact"/>
              <w:rPr>
                <w:rFonts w:ascii="宋体" w:hAnsi="宋体"/>
                <w:color w:val="000000"/>
                <w:sz w:val="24"/>
                <w:szCs w:val="24"/>
              </w:rPr>
            </w:pPr>
            <w:r>
              <w:rPr>
                <w:rFonts w:hint="eastAsia" w:ascii="宋体" w:hAnsi="宋体"/>
                <w:color w:val="000000"/>
                <w:sz w:val="24"/>
                <w:szCs w:val="24"/>
              </w:rPr>
              <w:t>小写：</w:t>
            </w:r>
            <w:r>
              <w:rPr>
                <w:rFonts w:hint="eastAsia" w:ascii="宋体" w:hAnsi="宋体"/>
                <w:color w:val="000000"/>
                <w:sz w:val="24"/>
                <w:szCs w:val="24"/>
                <w:u w:val="single"/>
              </w:rPr>
              <w:t xml:space="preserve"> </w:t>
            </w:r>
            <w:r>
              <w:rPr>
                <w:rFonts w:hint="eastAsia" w:ascii="宋体" w:hAnsi="宋体"/>
                <w:color w:val="000000"/>
                <w:sz w:val="24"/>
                <w:szCs w:val="24"/>
                <w:u w:val="single"/>
                <w:shd w:val="clear" w:color="auto" w:fill="FFFFFF"/>
              </w:rPr>
              <w:t xml:space="preserve">            </w:t>
            </w:r>
            <w:r>
              <w:rPr>
                <w:rFonts w:hint="eastAsia" w:ascii="宋体" w:hAnsi="宋体"/>
                <w:color w:val="000000"/>
                <w:sz w:val="24"/>
                <w:szCs w:val="24"/>
                <w:shd w:val="clear" w:color="auto" w:fill="FFFFFF"/>
              </w:rPr>
              <w:t>（元）</w:t>
            </w:r>
            <w:r>
              <w:rPr>
                <w:rFonts w:hint="eastAsia" w:ascii="宋体" w:hAnsi="宋体"/>
                <w:color w:val="000000"/>
                <w:sz w:val="24"/>
                <w:szCs w:val="24"/>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jc w:val="center"/>
        </w:trPr>
        <w:tc>
          <w:tcPr>
            <w:tcW w:w="1355" w:type="dxa"/>
            <w:tcBorders>
              <w:top w:val="single" w:color="F9D4AF" w:sz="4" w:space="0"/>
              <w:left w:val="single" w:color="FFFFFF" w:sz="4" w:space="0"/>
              <w:bottom w:val="single" w:color="F9D4AF" w:sz="4" w:space="0"/>
              <w:right w:val="single" w:color="F9D4AF" w:sz="4" w:space="0"/>
            </w:tcBorders>
            <w:shd w:val="clear" w:color="auto" w:fill="FFFFFF"/>
            <w:vAlign w:val="center"/>
          </w:tcPr>
          <w:p>
            <w:pPr>
              <w:spacing w:line="500" w:lineRule="exact"/>
              <w:jc w:val="center"/>
              <w:rPr>
                <w:rFonts w:ascii="宋体" w:hAnsi="宋体" w:cs="宋体"/>
                <w:color w:val="000000"/>
                <w:sz w:val="24"/>
                <w:szCs w:val="24"/>
              </w:rPr>
            </w:pPr>
            <w:r>
              <w:rPr>
                <w:rFonts w:hint="eastAsia" w:ascii="宋体" w:hAnsi="宋体" w:cs="宋体"/>
                <w:color w:val="000000"/>
                <w:sz w:val="24"/>
                <w:szCs w:val="24"/>
              </w:rPr>
              <w:t>2</w:t>
            </w:r>
          </w:p>
        </w:tc>
        <w:tc>
          <w:tcPr>
            <w:tcW w:w="1701" w:type="dxa"/>
            <w:tcBorders>
              <w:top w:val="single" w:color="F9D4AF" w:sz="4" w:space="0"/>
              <w:left w:val="single" w:color="F9D4AF" w:sz="4" w:space="0"/>
              <w:bottom w:val="single" w:color="F9D4AF" w:sz="4" w:space="0"/>
              <w:right w:val="single" w:color="FFFFFF" w:sz="4" w:space="0"/>
            </w:tcBorders>
            <w:shd w:val="clear" w:color="auto" w:fill="FFFFFF"/>
            <w:vAlign w:val="center"/>
          </w:tcPr>
          <w:p>
            <w:pPr>
              <w:spacing w:line="500" w:lineRule="exact"/>
              <w:jc w:val="center"/>
              <w:rPr>
                <w:rFonts w:hint="eastAsia" w:ascii="宋体" w:hAnsi="宋体" w:eastAsia="宋体" w:cs="宋体"/>
                <w:color w:val="000000"/>
                <w:sz w:val="24"/>
                <w:szCs w:val="24"/>
                <w:lang w:eastAsia="zh-CN"/>
              </w:rPr>
            </w:pPr>
            <w:r>
              <w:rPr>
                <w:rFonts w:hint="eastAsia" w:ascii="宋体" w:hAnsi="宋体" w:cs="宋体"/>
                <w:color w:val="000000"/>
                <w:sz w:val="24"/>
                <w:szCs w:val="24"/>
                <w:lang w:val="en-US" w:eastAsia="zh-CN"/>
              </w:rPr>
              <w:t>供货</w:t>
            </w:r>
            <w:r>
              <w:rPr>
                <w:rFonts w:hint="eastAsia" w:ascii="宋体" w:hAnsi="宋体" w:cs="宋体"/>
                <w:color w:val="000000"/>
                <w:sz w:val="24"/>
                <w:szCs w:val="24"/>
                <w:lang w:eastAsia="zh-CN"/>
              </w:rPr>
              <w:t>期</w:t>
            </w:r>
          </w:p>
        </w:tc>
        <w:tc>
          <w:tcPr>
            <w:tcW w:w="5502" w:type="dxa"/>
            <w:gridSpan w:val="3"/>
            <w:tcBorders>
              <w:top w:val="single" w:color="F9D4AF" w:sz="4" w:space="0"/>
              <w:left w:val="single" w:color="FFFFFF" w:sz="4" w:space="0"/>
              <w:bottom w:val="single" w:color="F9D4AF" w:sz="4" w:space="0"/>
              <w:right w:val="single" w:color="F9D4AF" w:sz="4" w:space="0"/>
            </w:tcBorders>
            <w:shd w:val="clear" w:color="auto" w:fill="FFFFFF"/>
            <w:vAlign w:val="center"/>
          </w:tcPr>
          <w:p>
            <w:pPr>
              <w:spacing w:line="500" w:lineRule="exact"/>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jc w:val="center"/>
        </w:trPr>
        <w:tc>
          <w:tcPr>
            <w:tcW w:w="1355" w:type="dxa"/>
            <w:tcBorders>
              <w:top w:val="single" w:color="F9D4AF" w:sz="4" w:space="0"/>
              <w:left w:val="single" w:color="FFFFFF" w:sz="4" w:space="0"/>
              <w:bottom w:val="single" w:color="F9D4AF" w:sz="4" w:space="0"/>
              <w:right w:val="single" w:color="F9D4AF" w:sz="4" w:space="0"/>
            </w:tcBorders>
            <w:shd w:val="clear" w:color="auto" w:fill="FEF2E7"/>
            <w:vAlign w:val="center"/>
          </w:tcPr>
          <w:p>
            <w:pPr>
              <w:spacing w:line="500" w:lineRule="exact"/>
              <w:jc w:val="center"/>
              <w:rPr>
                <w:rFonts w:hint="eastAsia" w:ascii="宋体" w:hAnsi="宋体" w:eastAsia="宋体" w:cs="宋体"/>
                <w:color w:val="000000"/>
                <w:sz w:val="24"/>
                <w:szCs w:val="24"/>
                <w:lang w:val="en-US" w:eastAsia="zh-CN"/>
              </w:rPr>
            </w:pPr>
            <w:r>
              <w:rPr>
                <w:rFonts w:hint="eastAsia" w:ascii="宋体" w:hAnsi="宋体" w:cs="宋体"/>
                <w:color w:val="000000"/>
                <w:sz w:val="24"/>
                <w:szCs w:val="24"/>
                <w:lang w:val="en-US" w:eastAsia="zh-CN"/>
              </w:rPr>
              <w:t>3</w:t>
            </w:r>
          </w:p>
        </w:tc>
        <w:tc>
          <w:tcPr>
            <w:tcW w:w="1701" w:type="dxa"/>
            <w:tcBorders>
              <w:top w:val="single" w:color="F9D4AF" w:sz="4" w:space="0"/>
              <w:left w:val="single" w:color="F9D4AF" w:sz="4" w:space="0"/>
              <w:bottom w:val="single" w:color="F9D4AF" w:sz="4" w:space="0"/>
              <w:right w:val="single" w:color="FFFFFF" w:sz="4" w:space="0"/>
            </w:tcBorders>
            <w:shd w:val="clear" w:color="auto" w:fill="FEF2E7"/>
            <w:vAlign w:val="center"/>
          </w:tcPr>
          <w:p>
            <w:pPr>
              <w:spacing w:line="500" w:lineRule="exact"/>
              <w:jc w:val="center"/>
              <w:rPr>
                <w:rFonts w:hint="default" w:ascii="宋体" w:hAnsi="宋体" w:cs="宋体"/>
                <w:color w:val="000000"/>
                <w:sz w:val="24"/>
                <w:szCs w:val="24"/>
                <w:lang w:val="en-US" w:eastAsia="zh-CN"/>
              </w:rPr>
            </w:pPr>
            <w:r>
              <w:rPr>
                <w:rFonts w:hint="eastAsia" w:ascii="宋体" w:hAnsi="宋体" w:cs="宋体"/>
                <w:color w:val="000000"/>
                <w:sz w:val="24"/>
                <w:szCs w:val="24"/>
                <w:lang w:val="en-US" w:eastAsia="zh-CN"/>
              </w:rPr>
              <w:t>质保期</w:t>
            </w:r>
          </w:p>
        </w:tc>
        <w:tc>
          <w:tcPr>
            <w:tcW w:w="5502" w:type="dxa"/>
            <w:gridSpan w:val="3"/>
            <w:tcBorders>
              <w:top w:val="single" w:color="F9D4AF" w:sz="4" w:space="0"/>
              <w:left w:val="single" w:color="FFFFFF" w:sz="4" w:space="0"/>
              <w:bottom w:val="single" w:color="F9D4AF" w:sz="4" w:space="0"/>
              <w:right w:val="single" w:color="F9D4AF" w:sz="4" w:space="0"/>
            </w:tcBorders>
            <w:shd w:val="clear" w:color="auto" w:fill="FEF2E7"/>
            <w:vAlign w:val="center"/>
          </w:tcPr>
          <w:p>
            <w:pPr>
              <w:spacing w:line="500" w:lineRule="exact"/>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1355" w:type="dxa"/>
            <w:tcBorders>
              <w:top w:val="single" w:color="F9D4AF" w:sz="4" w:space="0"/>
              <w:left w:val="single" w:color="FFFFFF" w:sz="4" w:space="0"/>
              <w:bottom w:val="single" w:color="F9D4AF" w:sz="4" w:space="0"/>
              <w:right w:val="single" w:color="F9D4AF" w:sz="4" w:space="0"/>
            </w:tcBorders>
            <w:shd w:val="clear" w:color="auto" w:fill="FFFFFF"/>
            <w:vAlign w:val="center"/>
          </w:tcPr>
          <w:p>
            <w:pPr>
              <w:spacing w:line="500" w:lineRule="exact"/>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4</w:t>
            </w:r>
          </w:p>
        </w:tc>
        <w:tc>
          <w:tcPr>
            <w:tcW w:w="1701" w:type="dxa"/>
            <w:tcBorders>
              <w:top w:val="single" w:color="F9D4AF" w:sz="4" w:space="0"/>
              <w:left w:val="single" w:color="F9D4AF" w:sz="4" w:space="0"/>
              <w:bottom w:val="single" w:color="F9D4AF" w:sz="4" w:space="0"/>
              <w:right w:val="single" w:color="FFFFFF" w:sz="4" w:space="0"/>
            </w:tcBorders>
            <w:shd w:val="clear" w:color="auto" w:fill="FFFFFF"/>
            <w:vAlign w:val="center"/>
          </w:tcPr>
          <w:p>
            <w:pPr>
              <w:spacing w:line="500" w:lineRule="exact"/>
              <w:jc w:val="center"/>
              <w:rPr>
                <w:rFonts w:hint="eastAsia" w:ascii="宋体" w:hAnsi="宋体" w:eastAsia="宋体" w:cs="宋体"/>
                <w:color w:val="000000"/>
                <w:sz w:val="24"/>
                <w:szCs w:val="24"/>
                <w:lang w:eastAsia="zh-CN"/>
              </w:rPr>
            </w:pPr>
            <w:r>
              <w:rPr>
                <w:rFonts w:hint="eastAsia" w:ascii="宋体" w:hAnsi="宋体" w:cs="宋体"/>
                <w:color w:val="000000"/>
                <w:sz w:val="24"/>
                <w:szCs w:val="24"/>
                <w:lang w:val="en-US" w:eastAsia="zh-CN"/>
              </w:rPr>
              <w:t>供货</w:t>
            </w:r>
            <w:r>
              <w:rPr>
                <w:rFonts w:hint="eastAsia" w:ascii="宋体" w:hAnsi="宋体" w:cs="宋体"/>
                <w:color w:val="000000"/>
                <w:sz w:val="24"/>
                <w:szCs w:val="24"/>
                <w:lang w:eastAsia="zh-CN"/>
              </w:rPr>
              <w:t>地点</w:t>
            </w:r>
          </w:p>
        </w:tc>
        <w:tc>
          <w:tcPr>
            <w:tcW w:w="5502" w:type="dxa"/>
            <w:gridSpan w:val="3"/>
            <w:tcBorders>
              <w:top w:val="single" w:color="F9D4AF" w:sz="4" w:space="0"/>
              <w:left w:val="single" w:color="FFFFFF" w:sz="4" w:space="0"/>
              <w:bottom w:val="single" w:color="F9D4AF" w:sz="4" w:space="0"/>
              <w:right w:val="single" w:color="F9D4AF" w:sz="4" w:space="0"/>
            </w:tcBorders>
            <w:shd w:val="clear" w:color="auto" w:fill="FFFFFF"/>
            <w:vAlign w:val="center"/>
          </w:tcPr>
          <w:p>
            <w:pPr>
              <w:spacing w:line="500" w:lineRule="exact"/>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1355" w:type="dxa"/>
            <w:tcBorders>
              <w:top w:val="single" w:color="F9D4AF" w:sz="4" w:space="0"/>
              <w:left w:val="single" w:color="FFFFFF" w:sz="4" w:space="0"/>
              <w:bottom w:val="single" w:color="F9D4AF" w:sz="4" w:space="0"/>
              <w:right w:val="single" w:color="F9D4AF" w:sz="4" w:space="0"/>
            </w:tcBorders>
            <w:shd w:val="clear" w:color="auto" w:fill="FEF2E7"/>
            <w:vAlign w:val="center"/>
          </w:tcPr>
          <w:p>
            <w:pPr>
              <w:spacing w:line="500" w:lineRule="exact"/>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5</w:t>
            </w:r>
          </w:p>
        </w:tc>
        <w:tc>
          <w:tcPr>
            <w:tcW w:w="1701" w:type="dxa"/>
            <w:tcBorders>
              <w:top w:val="single" w:color="F9D4AF" w:sz="4" w:space="0"/>
              <w:left w:val="single" w:color="F9D4AF" w:sz="4" w:space="0"/>
              <w:bottom w:val="single" w:color="F9D4AF" w:sz="4" w:space="0"/>
              <w:right w:val="single" w:color="FFFFFF" w:sz="4" w:space="0"/>
            </w:tcBorders>
            <w:shd w:val="clear" w:color="auto" w:fill="FEF2E7"/>
            <w:vAlign w:val="center"/>
          </w:tcPr>
          <w:p>
            <w:pPr>
              <w:spacing w:line="500" w:lineRule="exact"/>
              <w:jc w:val="center"/>
              <w:rPr>
                <w:rFonts w:ascii="宋体" w:hAnsi="宋体" w:cs="宋体"/>
                <w:color w:val="000000"/>
                <w:sz w:val="24"/>
                <w:szCs w:val="24"/>
              </w:rPr>
            </w:pPr>
            <w:r>
              <w:rPr>
                <w:rFonts w:hint="eastAsia" w:ascii="宋体" w:hAnsi="宋体" w:cs="宋体"/>
                <w:color w:val="000000"/>
                <w:sz w:val="24"/>
                <w:szCs w:val="24"/>
              </w:rPr>
              <w:t>投标有效期</w:t>
            </w:r>
          </w:p>
        </w:tc>
        <w:tc>
          <w:tcPr>
            <w:tcW w:w="5502" w:type="dxa"/>
            <w:gridSpan w:val="3"/>
            <w:tcBorders>
              <w:top w:val="single" w:color="F9D4AF" w:sz="4" w:space="0"/>
              <w:left w:val="single" w:color="FFFFFF" w:sz="4" w:space="0"/>
              <w:bottom w:val="single" w:color="F9D4AF" w:sz="4" w:space="0"/>
              <w:right w:val="single" w:color="F9D4AF" w:sz="4" w:space="0"/>
            </w:tcBorders>
            <w:shd w:val="clear" w:color="auto" w:fill="FEF2E7"/>
            <w:vAlign w:val="center"/>
          </w:tcPr>
          <w:p>
            <w:pPr>
              <w:spacing w:line="500" w:lineRule="exact"/>
              <w:rPr>
                <w:rFonts w:ascii="宋体" w:hAnsi="宋体"/>
                <w:color w:val="000000"/>
                <w:sz w:val="24"/>
                <w:szCs w:val="24"/>
              </w:rPr>
            </w:pPr>
            <w:r>
              <w:rPr>
                <w:rFonts w:hint="eastAsia" w:ascii="宋体" w:hAnsi="宋体"/>
                <w:color w:val="000000"/>
                <w:sz w:val="24"/>
                <w:szCs w:val="24"/>
              </w:rPr>
              <w:t>投标文件截止之日起90天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3056" w:type="dxa"/>
            <w:gridSpan w:val="2"/>
            <w:tcBorders>
              <w:top w:val="single" w:color="F9D4AF" w:sz="4" w:space="0"/>
              <w:left w:val="single" w:color="FFFFFF" w:sz="4" w:space="0"/>
              <w:bottom w:val="single" w:color="ED7F13" w:sz="4" w:space="0"/>
              <w:right w:val="single" w:color="F9D4AF" w:sz="4" w:space="0"/>
            </w:tcBorders>
            <w:shd w:val="clear" w:color="auto" w:fill="F9D4AF"/>
            <w:vAlign w:val="center"/>
          </w:tcPr>
          <w:p>
            <w:pPr>
              <w:pStyle w:val="15"/>
              <w:spacing w:line="360" w:lineRule="auto"/>
              <w:jc w:val="center"/>
              <w:rPr>
                <w:rFonts w:hAnsi="宋体" w:cs="宋体"/>
                <w:color w:val="000000"/>
                <w:sz w:val="24"/>
                <w:szCs w:val="24"/>
              </w:rPr>
            </w:pPr>
            <w:r>
              <w:rPr>
                <w:rFonts w:hint="eastAsia" w:hAnsi="宋体" w:cs="宋体"/>
                <w:color w:val="000000"/>
                <w:sz w:val="24"/>
                <w:szCs w:val="24"/>
              </w:rPr>
              <w:t>备注</w:t>
            </w:r>
          </w:p>
        </w:tc>
        <w:tc>
          <w:tcPr>
            <w:tcW w:w="5502" w:type="dxa"/>
            <w:gridSpan w:val="3"/>
            <w:tcBorders>
              <w:top w:val="single" w:color="F9D4AF" w:sz="4" w:space="0"/>
              <w:left w:val="single" w:color="F9D4AF" w:sz="4" w:space="0"/>
              <w:bottom w:val="single" w:color="ED7F13" w:sz="4" w:space="0"/>
              <w:right w:val="single" w:color="FFFFFF" w:sz="4" w:space="0"/>
            </w:tcBorders>
            <w:shd w:val="clear" w:color="auto" w:fill="F9D4AF"/>
            <w:vAlign w:val="center"/>
          </w:tcPr>
          <w:p>
            <w:pPr>
              <w:pStyle w:val="15"/>
              <w:spacing w:line="360" w:lineRule="auto"/>
              <w:jc w:val="center"/>
              <w:rPr>
                <w:rFonts w:hAnsi="宋体" w:cs="宋体"/>
                <w:color w:val="000000"/>
                <w:sz w:val="24"/>
                <w:szCs w:val="24"/>
              </w:rPr>
            </w:pPr>
          </w:p>
        </w:tc>
      </w:tr>
    </w:tbl>
    <w:p>
      <w:pPr>
        <w:spacing w:line="500" w:lineRule="exact"/>
        <w:rPr>
          <w:rFonts w:ascii="宋体" w:hAnsi="宋体"/>
          <w:sz w:val="24"/>
          <w:szCs w:val="24"/>
        </w:rPr>
      </w:pPr>
    </w:p>
    <w:p>
      <w:pPr>
        <w:spacing w:line="500" w:lineRule="exact"/>
        <w:rPr>
          <w:rFonts w:ascii="宋体" w:hAnsi="宋体"/>
          <w:sz w:val="24"/>
          <w:szCs w:val="24"/>
        </w:rPr>
      </w:pPr>
      <w:r>
        <w:rPr>
          <w:rFonts w:hint="eastAsia" w:ascii="宋体" w:hAnsi="宋体"/>
          <w:sz w:val="24"/>
          <w:szCs w:val="24"/>
        </w:rPr>
        <w:t>供应商（盖公章）：</w:t>
      </w:r>
    </w:p>
    <w:p>
      <w:pPr>
        <w:spacing w:line="500" w:lineRule="exact"/>
        <w:rPr>
          <w:rFonts w:ascii="宋体" w:hAnsi="宋体"/>
          <w:sz w:val="24"/>
          <w:szCs w:val="24"/>
        </w:rPr>
      </w:pPr>
      <w:r>
        <w:rPr>
          <w:rFonts w:hint="eastAsia" w:ascii="宋体" w:hAnsi="宋体"/>
          <w:sz w:val="24"/>
          <w:szCs w:val="24"/>
        </w:rPr>
        <w:t>法定代表人（签字或盖章）：</w:t>
      </w:r>
    </w:p>
    <w:p>
      <w:pPr>
        <w:spacing w:line="500" w:lineRule="exact"/>
        <w:rPr>
          <w:rFonts w:ascii="宋体" w:hAnsi="宋体"/>
          <w:sz w:val="24"/>
          <w:szCs w:val="24"/>
        </w:rPr>
      </w:pPr>
      <w:r>
        <w:rPr>
          <w:rFonts w:hint="eastAsia" w:ascii="宋体" w:hAnsi="宋体"/>
          <w:sz w:val="24"/>
          <w:szCs w:val="24"/>
        </w:rPr>
        <w:t>日期： 年  月  日</w:t>
      </w:r>
    </w:p>
    <w:p>
      <w:pPr>
        <w:spacing w:line="500" w:lineRule="exact"/>
        <w:rPr>
          <w:rFonts w:ascii="宋体" w:hAnsi="宋体"/>
          <w:sz w:val="24"/>
          <w:szCs w:val="24"/>
        </w:rPr>
      </w:pPr>
    </w:p>
    <w:p>
      <w:pPr>
        <w:spacing w:line="500" w:lineRule="exact"/>
        <w:rPr>
          <w:rFonts w:ascii="宋体" w:hAnsi="宋体"/>
          <w:sz w:val="24"/>
          <w:szCs w:val="24"/>
        </w:rPr>
      </w:pPr>
      <w:bookmarkStart w:id="121" w:name="_Toc15420"/>
      <w:bookmarkStart w:id="122" w:name="_Toc4411"/>
      <w:r>
        <w:rPr>
          <w:rFonts w:hint="eastAsia" w:ascii="宋体" w:hAnsi="宋体"/>
          <w:sz w:val="24"/>
          <w:szCs w:val="24"/>
        </w:rPr>
        <w:t>1、“</w:t>
      </w:r>
      <w:r>
        <w:rPr>
          <w:rFonts w:hint="eastAsia" w:ascii="宋体" w:hAnsi="宋体"/>
          <w:sz w:val="24"/>
          <w:szCs w:val="24"/>
          <w:lang w:eastAsia="zh-CN"/>
        </w:rPr>
        <w:t>服务期</w:t>
      </w:r>
      <w:r>
        <w:rPr>
          <w:rFonts w:hint="eastAsia" w:ascii="宋体" w:hAnsi="宋体"/>
          <w:sz w:val="24"/>
          <w:szCs w:val="24"/>
        </w:rPr>
        <w:t>”指合同生效之日起，多少天内完成合同规定的全部工作内容；</w:t>
      </w:r>
      <w:bookmarkEnd w:id="121"/>
      <w:bookmarkEnd w:id="122"/>
    </w:p>
    <w:p>
      <w:pPr>
        <w:spacing w:line="500" w:lineRule="exact"/>
        <w:rPr>
          <w:rFonts w:ascii="宋体" w:hAnsi="宋体"/>
          <w:sz w:val="24"/>
          <w:szCs w:val="24"/>
        </w:rPr>
      </w:pPr>
      <w:r>
        <w:rPr>
          <w:rFonts w:hint="eastAsia" w:ascii="宋体" w:hAnsi="宋体"/>
          <w:sz w:val="24"/>
          <w:szCs w:val="24"/>
        </w:rPr>
        <w:t>2、供应商如果需要对投标报价或其它内容加以说明，可在备注中填写。</w:t>
      </w:r>
    </w:p>
    <w:p>
      <w:pPr>
        <w:spacing w:line="500" w:lineRule="exact"/>
        <w:rPr>
          <w:rFonts w:ascii="宋体" w:hAnsi="宋体"/>
          <w:sz w:val="24"/>
          <w:szCs w:val="24"/>
        </w:rPr>
      </w:pPr>
    </w:p>
    <w:p>
      <w:pPr>
        <w:spacing w:line="500" w:lineRule="exact"/>
        <w:rPr>
          <w:rFonts w:ascii="宋体" w:hAnsi="宋体"/>
          <w:sz w:val="24"/>
          <w:szCs w:val="24"/>
          <w:u w:val="single"/>
        </w:rPr>
      </w:pPr>
    </w:p>
    <w:p>
      <w:pPr>
        <w:spacing w:line="440" w:lineRule="exact"/>
        <w:jc w:val="left"/>
        <w:rPr>
          <w:rFonts w:ascii="宋体" w:hAnsi="宋体"/>
          <w:sz w:val="24"/>
          <w:szCs w:val="24"/>
        </w:rPr>
      </w:pPr>
      <w:r>
        <w:rPr>
          <w:rFonts w:ascii="宋体" w:hAnsi="宋体"/>
          <w:sz w:val="24"/>
          <w:szCs w:val="24"/>
        </w:rPr>
        <w:br w:type="page"/>
      </w:r>
      <w:r>
        <w:rPr>
          <w:rFonts w:hint="eastAsia" w:ascii="宋体" w:hAnsi="宋体"/>
          <w:b/>
          <w:sz w:val="24"/>
          <w:szCs w:val="24"/>
        </w:rPr>
        <w:t>附件2-2</w:t>
      </w:r>
    </w:p>
    <w:p>
      <w:pPr>
        <w:tabs>
          <w:tab w:val="left" w:pos="5100"/>
        </w:tabs>
        <w:spacing w:line="440" w:lineRule="exact"/>
        <w:ind w:firstLine="352" w:firstLineChars="147"/>
        <w:rPr>
          <w:rFonts w:ascii="宋体" w:hAnsi="宋体"/>
          <w:bCs/>
          <w:sz w:val="24"/>
          <w:szCs w:val="24"/>
        </w:rPr>
      </w:pPr>
    </w:p>
    <w:p>
      <w:pPr>
        <w:tabs>
          <w:tab w:val="left" w:pos="5100"/>
        </w:tabs>
        <w:spacing w:line="440" w:lineRule="exact"/>
        <w:ind w:firstLine="352" w:firstLineChars="147"/>
        <w:rPr>
          <w:rFonts w:ascii="宋体" w:hAnsi="宋体"/>
          <w:bCs/>
        </w:rPr>
      </w:pPr>
      <w:r>
        <w:rPr>
          <w:rFonts w:hint="eastAsia" w:ascii="宋体" w:hAnsi="宋体"/>
          <w:bCs/>
          <w:sz w:val="24"/>
          <w:szCs w:val="24"/>
        </w:rPr>
        <w:t>项目名称：</w:t>
      </w:r>
      <w:r>
        <w:rPr>
          <w:rFonts w:ascii="宋体" w:hAnsi="宋体"/>
          <w:bCs/>
          <w:sz w:val="24"/>
          <w:szCs w:val="24"/>
        </w:rPr>
        <w:t xml:space="preserve">               </w:t>
      </w:r>
      <w:r>
        <w:rPr>
          <w:rFonts w:ascii="宋体" w:hAnsi="宋体"/>
        </w:rPr>
        <w:t xml:space="preserve">  </w:t>
      </w:r>
      <w:r>
        <w:rPr>
          <w:rFonts w:hint="eastAsia" w:ascii="宋体" w:hAnsi="宋体"/>
        </w:rPr>
        <w:t xml:space="preserve">                   </w:t>
      </w:r>
      <w:r>
        <w:rPr>
          <w:rFonts w:hint="eastAsia" w:ascii="宋体" w:hAnsi="宋体"/>
          <w:bCs/>
          <w:sz w:val="24"/>
          <w:szCs w:val="24"/>
        </w:rPr>
        <w:t xml:space="preserve"> 项目编号：</w:t>
      </w:r>
    </w:p>
    <w:tbl>
      <w:tblPr>
        <w:tblStyle w:val="30"/>
        <w:tblW w:w="8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1112"/>
        <w:gridCol w:w="11"/>
        <w:gridCol w:w="1639"/>
        <w:gridCol w:w="960"/>
        <w:gridCol w:w="1129"/>
        <w:gridCol w:w="1265"/>
        <w:gridCol w:w="991"/>
        <w:gridCol w:w="1127"/>
        <w:gridCol w:w="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 w:type="dxa"/>
          <w:jc w:val="center"/>
        </w:trPr>
        <w:tc>
          <w:tcPr>
            <w:tcW w:w="704" w:type="dxa"/>
            <w:vAlign w:val="center"/>
          </w:tcPr>
          <w:p>
            <w:pPr>
              <w:spacing w:line="440" w:lineRule="exact"/>
              <w:jc w:val="center"/>
              <w:rPr>
                <w:rFonts w:ascii="宋体" w:hAnsi="宋体"/>
                <w:sz w:val="24"/>
                <w:szCs w:val="24"/>
              </w:rPr>
            </w:pPr>
            <w:r>
              <w:rPr>
                <w:rFonts w:hint="eastAsia" w:ascii="宋体" w:hAnsi="宋体"/>
                <w:sz w:val="24"/>
                <w:szCs w:val="24"/>
              </w:rPr>
              <w:t>序号</w:t>
            </w:r>
          </w:p>
        </w:tc>
        <w:tc>
          <w:tcPr>
            <w:tcW w:w="1112" w:type="dxa"/>
            <w:vAlign w:val="center"/>
          </w:tcPr>
          <w:p>
            <w:pPr>
              <w:spacing w:line="440" w:lineRule="exact"/>
              <w:jc w:val="center"/>
              <w:rPr>
                <w:rFonts w:ascii="宋体" w:hAnsi="宋体"/>
                <w:sz w:val="24"/>
                <w:szCs w:val="24"/>
              </w:rPr>
            </w:pPr>
            <w:r>
              <w:rPr>
                <w:rFonts w:hint="eastAsia" w:ascii="宋体" w:hAnsi="宋体"/>
                <w:sz w:val="24"/>
                <w:szCs w:val="24"/>
              </w:rPr>
              <w:t>名称</w:t>
            </w:r>
          </w:p>
        </w:tc>
        <w:tc>
          <w:tcPr>
            <w:tcW w:w="1650" w:type="dxa"/>
            <w:gridSpan w:val="2"/>
            <w:vAlign w:val="center"/>
          </w:tcPr>
          <w:p>
            <w:pPr>
              <w:spacing w:line="440" w:lineRule="exact"/>
              <w:jc w:val="center"/>
              <w:rPr>
                <w:rFonts w:ascii="宋体" w:hAnsi="宋体"/>
                <w:sz w:val="24"/>
                <w:szCs w:val="24"/>
              </w:rPr>
            </w:pPr>
            <w:r>
              <w:rPr>
                <w:rFonts w:hint="eastAsia" w:ascii="宋体" w:hAnsi="宋体"/>
                <w:sz w:val="24"/>
                <w:szCs w:val="24"/>
              </w:rPr>
              <w:t>规格及参数</w:t>
            </w:r>
          </w:p>
        </w:tc>
        <w:tc>
          <w:tcPr>
            <w:tcW w:w="960" w:type="dxa"/>
            <w:vAlign w:val="center"/>
          </w:tcPr>
          <w:p>
            <w:pPr>
              <w:spacing w:line="440" w:lineRule="exact"/>
              <w:jc w:val="center"/>
              <w:rPr>
                <w:rFonts w:ascii="宋体" w:hAnsi="宋体"/>
                <w:sz w:val="24"/>
                <w:szCs w:val="24"/>
              </w:rPr>
            </w:pPr>
            <w:r>
              <w:rPr>
                <w:rFonts w:hint="eastAsia" w:ascii="宋体" w:hAnsi="宋体"/>
                <w:sz w:val="24"/>
                <w:szCs w:val="24"/>
              </w:rPr>
              <w:t>单位</w:t>
            </w:r>
          </w:p>
        </w:tc>
        <w:tc>
          <w:tcPr>
            <w:tcW w:w="1129" w:type="dxa"/>
            <w:vAlign w:val="center"/>
          </w:tcPr>
          <w:p>
            <w:pPr>
              <w:spacing w:line="440" w:lineRule="exact"/>
              <w:jc w:val="center"/>
              <w:rPr>
                <w:rFonts w:ascii="宋体" w:hAnsi="宋体"/>
                <w:sz w:val="24"/>
                <w:szCs w:val="24"/>
              </w:rPr>
            </w:pPr>
            <w:r>
              <w:rPr>
                <w:rFonts w:hint="eastAsia" w:ascii="宋体" w:hAnsi="宋体"/>
                <w:sz w:val="24"/>
                <w:szCs w:val="24"/>
              </w:rPr>
              <w:t>数量</w:t>
            </w:r>
          </w:p>
        </w:tc>
        <w:tc>
          <w:tcPr>
            <w:tcW w:w="1265" w:type="dxa"/>
            <w:vAlign w:val="center"/>
          </w:tcPr>
          <w:p>
            <w:pPr>
              <w:spacing w:line="440" w:lineRule="exact"/>
              <w:jc w:val="center"/>
              <w:rPr>
                <w:rFonts w:ascii="宋体" w:hAnsi="宋体"/>
                <w:sz w:val="24"/>
                <w:szCs w:val="24"/>
              </w:rPr>
            </w:pPr>
            <w:r>
              <w:rPr>
                <w:rFonts w:hint="eastAsia" w:ascii="宋体" w:hAnsi="宋体"/>
                <w:sz w:val="24"/>
                <w:szCs w:val="24"/>
              </w:rPr>
              <w:t>单价</w:t>
            </w:r>
          </w:p>
        </w:tc>
        <w:tc>
          <w:tcPr>
            <w:tcW w:w="991" w:type="dxa"/>
            <w:vAlign w:val="center"/>
          </w:tcPr>
          <w:p>
            <w:pPr>
              <w:spacing w:line="440" w:lineRule="exact"/>
              <w:jc w:val="center"/>
              <w:rPr>
                <w:rFonts w:ascii="宋体" w:hAnsi="宋体"/>
                <w:sz w:val="24"/>
                <w:szCs w:val="24"/>
              </w:rPr>
            </w:pPr>
            <w:r>
              <w:rPr>
                <w:rFonts w:hint="eastAsia" w:ascii="宋体" w:hAnsi="宋体"/>
                <w:sz w:val="24"/>
                <w:szCs w:val="24"/>
              </w:rPr>
              <w:t>总价</w:t>
            </w:r>
          </w:p>
        </w:tc>
        <w:tc>
          <w:tcPr>
            <w:tcW w:w="1127" w:type="dxa"/>
            <w:vAlign w:val="center"/>
          </w:tcPr>
          <w:p>
            <w:pPr>
              <w:spacing w:line="440" w:lineRule="exact"/>
              <w:jc w:val="center"/>
              <w:rPr>
                <w:rFonts w:ascii="宋体" w:hAnsi="宋体"/>
                <w:sz w:val="24"/>
                <w:szCs w:val="24"/>
              </w:rPr>
            </w:pPr>
            <w:r>
              <w:rPr>
                <w:rFonts w:hint="eastAsia" w:ascii="宋体" w:hAnsi="宋体"/>
                <w:sz w:val="24"/>
                <w:szCs w:val="24"/>
              </w:rPr>
              <w:t>品牌及</w:t>
            </w:r>
          </w:p>
          <w:p>
            <w:pPr>
              <w:spacing w:line="440" w:lineRule="exact"/>
              <w:jc w:val="center"/>
              <w:rPr>
                <w:rFonts w:ascii="宋体" w:hAnsi="宋体"/>
                <w:sz w:val="24"/>
                <w:szCs w:val="24"/>
              </w:rPr>
            </w:pPr>
            <w:r>
              <w:rPr>
                <w:rFonts w:hint="eastAsia" w:ascii="宋体" w:hAnsi="宋体"/>
                <w:sz w:val="24"/>
                <w:szCs w:val="24"/>
              </w:rPr>
              <w:t>产地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 w:type="dxa"/>
          <w:jc w:val="center"/>
        </w:trPr>
        <w:tc>
          <w:tcPr>
            <w:tcW w:w="704" w:type="dxa"/>
            <w:vAlign w:val="center"/>
          </w:tcPr>
          <w:p>
            <w:pPr>
              <w:spacing w:line="440" w:lineRule="exact"/>
              <w:rPr>
                <w:rFonts w:ascii="宋体" w:hAnsi="宋体"/>
                <w:sz w:val="24"/>
                <w:szCs w:val="24"/>
              </w:rPr>
            </w:pPr>
          </w:p>
        </w:tc>
        <w:tc>
          <w:tcPr>
            <w:tcW w:w="1112" w:type="dxa"/>
            <w:vAlign w:val="center"/>
          </w:tcPr>
          <w:p>
            <w:pPr>
              <w:spacing w:line="440" w:lineRule="exact"/>
              <w:rPr>
                <w:rFonts w:ascii="宋体" w:hAnsi="宋体"/>
                <w:sz w:val="24"/>
                <w:szCs w:val="24"/>
              </w:rPr>
            </w:pPr>
          </w:p>
        </w:tc>
        <w:tc>
          <w:tcPr>
            <w:tcW w:w="1650" w:type="dxa"/>
            <w:gridSpan w:val="2"/>
            <w:vAlign w:val="center"/>
          </w:tcPr>
          <w:p>
            <w:pPr>
              <w:spacing w:line="440" w:lineRule="exact"/>
              <w:rPr>
                <w:rFonts w:ascii="宋体" w:hAnsi="宋体"/>
                <w:sz w:val="24"/>
                <w:szCs w:val="24"/>
              </w:rPr>
            </w:pPr>
          </w:p>
        </w:tc>
        <w:tc>
          <w:tcPr>
            <w:tcW w:w="960" w:type="dxa"/>
            <w:vAlign w:val="center"/>
          </w:tcPr>
          <w:p>
            <w:pPr>
              <w:spacing w:line="440" w:lineRule="exact"/>
              <w:rPr>
                <w:rFonts w:ascii="宋体" w:hAnsi="宋体"/>
                <w:sz w:val="24"/>
                <w:szCs w:val="24"/>
              </w:rPr>
            </w:pPr>
          </w:p>
        </w:tc>
        <w:tc>
          <w:tcPr>
            <w:tcW w:w="1129" w:type="dxa"/>
            <w:vAlign w:val="center"/>
          </w:tcPr>
          <w:p>
            <w:pPr>
              <w:spacing w:line="440" w:lineRule="exact"/>
              <w:rPr>
                <w:rFonts w:ascii="宋体" w:hAnsi="宋体"/>
                <w:sz w:val="24"/>
                <w:szCs w:val="24"/>
              </w:rPr>
            </w:pPr>
          </w:p>
        </w:tc>
        <w:tc>
          <w:tcPr>
            <w:tcW w:w="1265" w:type="dxa"/>
            <w:vAlign w:val="center"/>
          </w:tcPr>
          <w:p>
            <w:pPr>
              <w:spacing w:line="440" w:lineRule="exact"/>
              <w:rPr>
                <w:rFonts w:ascii="宋体" w:hAnsi="宋体"/>
                <w:sz w:val="24"/>
                <w:szCs w:val="24"/>
              </w:rPr>
            </w:pPr>
          </w:p>
        </w:tc>
        <w:tc>
          <w:tcPr>
            <w:tcW w:w="991" w:type="dxa"/>
            <w:vAlign w:val="center"/>
          </w:tcPr>
          <w:p>
            <w:pPr>
              <w:spacing w:line="440" w:lineRule="exact"/>
              <w:rPr>
                <w:rFonts w:ascii="宋体" w:hAnsi="宋体"/>
                <w:sz w:val="24"/>
                <w:szCs w:val="24"/>
              </w:rPr>
            </w:pPr>
          </w:p>
        </w:tc>
        <w:tc>
          <w:tcPr>
            <w:tcW w:w="1127" w:type="dxa"/>
            <w:vAlign w:val="center"/>
          </w:tcPr>
          <w:p>
            <w:pPr>
              <w:spacing w:line="440" w:lineRule="exac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 w:type="dxa"/>
          <w:jc w:val="center"/>
        </w:trPr>
        <w:tc>
          <w:tcPr>
            <w:tcW w:w="704" w:type="dxa"/>
            <w:vAlign w:val="center"/>
          </w:tcPr>
          <w:p>
            <w:pPr>
              <w:spacing w:line="440" w:lineRule="exact"/>
              <w:rPr>
                <w:rFonts w:ascii="宋体" w:hAnsi="宋体"/>
                <w:sz w:val="24"/>
                <w:szCs w:val="24"/>
              </w:rPr>
            </w:pPr>
          </w:p>
        </w:tc>
        <w:tc>
          <w:tcPr>
            <w:tcW w:w="1112" w:type="dxa"/>
            <w:vAlign w:val="center"/>
          </w:tcPr>
          <w:p>
            <w:pPr>
              <w:spacing w:line="440" w:lineRule="exact"/>
              <w:rPr>
                <w:rFonts w:ascii="宋体" w:hAnsi="宋体"/>
                <w:sz w:val="24"/>
                <w:szCs w:val="24"/>
              </w:rPr>
            </w:pPr>
          </w:p>
        </w:tc>
        <w:tc>
          <w:tcPr>
            <w:tcW w:w="1650" w:type="dxa"/>
            <w:gridSpan w:val="2"/>
            <w:vAlign w:val="center"/>
          </w:tcPr>
          <w:p>
            <w:pPr>
              <w:spacing w:line="440" w:lineRule="exact"/>
              <w:rPr>
                <w:rFonts w:ascii="宋体" w:hAnsi="宋体"/>
                <w:sz w:val="24"/>
                <w:szCs w:val="24"/>
              </w:rPr>
            </w:pPr>
          </w:p>
        </w:tc>
        <w:tc>
          <w:tcPr>
            <w:tcW w:w="960" w:type="dxa"/>
            <w:vAlign w:val="center"/>
          </w:tcPr>
          <w:p>
            <w:pPr>
              <w:spacing w:line="440" w:lineRule="exact"/>
              <w:rPr>
                <w:rFonts w:ascii="宋体" w:hAnsi="宋体"/>
                <w:sz w:val="24"/>
                <w:szCs w:val="24"/>
              </w:rPr>
            </w:pPr>
          </w:p>
        </w:tc>
        <w:tc>
          <w:tcPr>
            <w:tcW w:w="1129" w:type="dxa"/>
            <w:vAlign w:val="center"/>
          </w:tcPr>
          <w:p>
            <w:pPr>
              <w:spacing w:line="440" w:lineRule="exact"/>
              <w:rPr>
                <w:rFonts w:ascii="宋体" w:hAnsi="宋体"/>
                <w:sz w:val="24"/>
                <w:szCs w:val="24"/>
              </w:rPr>
            </w:pPr>
          </w:p>
        </w:tc>
        <w:tc>
          <w:tcPr>
            <w:tcW w:w="1265" w:type="dxa"/>
            <w:vAlign w:val="center"/>
          </w:tcPr>
          <w:p>
            <w:pPr>
              <w:spacing w:line="440" w:lineRule="exact"/>
              <w:rPr>
                <w:rFonts w:ascii="宋体" w:hAnsi="宋体"/>
                <w:sz w:val="24"/>
                <w:szCs w:val="24"/>
              </w:rPr>
            </w:pPr>
          </w:p>
        </w:tc>
        <w:tc>
          <w:tcPr>
            <w:tcW w:w="991" w:type="dxa"/>
            <w:vAlign w:val="center"/>
          </w:tcPr>
          <w:p>
            <w:pPr>
              <w:spacing w:line="440" w:lineRule="exact"/>
              <w:rPr>
                <w:rFonts w:ascii="宋体" w:hAnsi="宋体"/>
                <w:sz w:val="24"/>
                <w:szCs w:val="24"/>
              </w:rPr>
            </w:pPr>
          </w:p>
        </w:tc>
        <w:tc>
          <w:tcPr>
            <w:tcW w:w="1127" w:type="dxa"/>
            <w:vAlign w:val="center"/>
          </w:tcPr>
          <w:p>
            <w:pPr>
              <w:spacing w:line="440" w:lineRule="exac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 w:type="dxa"/>
          <w:jc w:val="center"/>
        </w:trPr>
        <w:tc>
          <w:tcPr>
            <w:tcW w:w="704" w:type="dxa"/>
            <w:vAlign w:val="center"/>
          </w:tcPr>
          <w:p>
            <w:pPr>
              <w:spacing w:line="440" w:lineRule="exact"/>
              <w:rPr>
                <w:rFonts w:ascii="宋体" w:hAnsi="宋体"/>
                <w:sz w:val="24"/>
                <w:szCs w:val="24"/>
              </w:rPr>
            </w:pPr>
          </w:p>
        </w:tc>
        <w:tc>
          <w:tcPr>
            <w:tcW w:w="1112" w:type="dxa"/>
            <w:vAlign w:val="center"/>
          </w:tcPr>
          <w:p>
            <w:pPr>
              <w:spacing w:line="440" w:lineRule="exact"/>
              <w:rPr>
                <w:rFonts w:ascii="宋体" w:hAnsi="宋体"/>
                <w:sz w:val="24"/>
                <w:szCs w:val="24"/>
              </w:rPr>
            </w:pPr>
          </w:p>
        </w:tc>
        <w:tc>
          <w:tcPr>
            <w:tcW w:w="1650" w:type="dxa"/>
            <w:gridSpan w:val="2"/>
            <w:vAlign w:val="center"/>
          </w:tcPr>
          <w:p>
            <w:pPr>
              <w:spacing w:line="440" w:lineRule="exact"/>
              <w:rPr>
                <w:rFonts w:ascii="宋体" w:hAnsi="宋体"/>
                <w:sz w:val="24"/>
                <w:szCs w:val="24"/>
              </w:rPr>
            </w:pPr>
          </w:p>
        </w:tc>
        <w:tc>
          <w:tcPr>
            <w:tcW w:w="960" w:type="dxa"/>
            <w:vAlign w:val="center"/>
          </w:tcPr>
          <w:p>
            <w:pPr>
              <w:spacing w:line="440" w:lineRule="exact"/>
              <w:rPr>
                <w:rFonts w:ascii="宋体" w:hAnsi="宋体"/>
                <w:sz w:val="24"/>
                <w:szCs w:val="24"/>
              </w:rPr>
            </w:pPr>
          </w:p>
        </w:tc>
        <w:tc>
          <w:tcPr>
            <w:tcW w:w="1129" w:type="dxa"/>
            <w:vAlign w:val="center"/>
          </w:tcPr>
          <w:p>
            <w:pPr>
              <w:spacing w:line="440" w:lineRule="exact"/>
              <w:rPr>
                <w:rFonts w:ascii="宋体" w:hAnsi="宋体"/>
                <w:sz w:val="24"/>
                <w:szCs w:val="24"/>
              </w:rPr>
            </w:pPr>
          </w:p>
        </w:tc>
        <w:tc>
          <w:tcPr>
            <w:tcW w:w="1265" w:type="dxa"/>
            <w:vAlign w:val="center"/>
          </w:tcPr>
          <w:p>
            <w:pPr>
              <w:spacing w:line="440" w:lineRule="exact"/>
              <w:rPr>
                <w:rFonts w:ascii="宋体" w:hAnsi="宋体"/>
                <w:sz w:val="24"/>
                <w:szCs w:val="24"/>
              </w:rPr>
            </w:pPr>
          </w:p>
        </w:tc>
        <w:tc>
          <w:tcPr>
            <w:tcW w:w="991" w:type="dxa"/>
            <w:vAlign w:val="center"/>
          </w:tcPr>
          <w:p>
            <w:pPr>
              <w:spacing w:line="440" w:lineRule="exact"/>
              <w:rPr>
                <w:rFonts w:ascii="宋体" w:hAnsi="宋体"/>
                <w:sz w:val="24"/>
                <w:szCs w:val="24"/>
              </w:rPr>
            </w:pPr>
          </w:p>
        </w:tc>
        <w:tc>
          <w:tcPr>
            <w:tcW w:w="1127" w:type="dxa"/>
            <w:vAlign w:val="center"/>
          </w:tcPr>
          <w:p>
            <w:pPr>
              <w:spacing w:line="440" w:lineRule="exac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 w:type="dxa"/>
          <w:jc w:val="center"/>
        </w:trPr>
        <w:tc>
          <w:tcPr>
            <w:tcW w:w="704" w:type="dxa"/>
            <w:vAlign w:val="center"/>
          </w:tcPr>
          <w:p>
            <w:pPr>
              <w:spacing w:line="440" w:lineRule="exact"/>
              <w:rPr>
                <w:rFonts w:ascii="宋体" w:hAnsi="宋体"/>
                <w:sz w:val="24"/>
                <w:szCs w:val="24"/>
              </w:rPr>
            </w:pPr>
          </w:p>
        </w:tc>
        <w:tc>
          <w:tcPr>
            <w:tcW w:w="1112" w:type="dxa"/>
            <w:vAlign w:val="center"/>
          </w:tcPr>
          <w:p>
            <w:pPr>
              <w:spacing w:line="440" w:lineRule="exact"/>
              <w:rPr>
                <w:rFonts w:ascii="宋体" w:hAnsi="宋体"/>
                <w:sz w:val="24"/>
                <w:szCs w:val="24"/>
              </w:rPr>
            </w:pPr>
          </w:p>
        </w:tc>
        <w:tc>
          <w:tcPr>
            <w:tcW w:w="1650" w:type="dxa"/>
            <w:gridSpan w:val="2"/>
            <w:vAlign w:val="center"/>
          </w:tcPr>
          <w:p>
            <w:pPr>
              <w:spacing w:line="440" w:lineRule="exact"/>
              <w:rPr>
                <w:rFonts w:ascii="宋体" w:hAnsi="宋体"/>
                <w:sz w:val="24"/>
                <w:szCs w:val="24"/>
              </w:rPr>
            </w:pPr>
          </w:p>
        </w:tc>
        <w:tc>
          <w:tcPr>
            <w:tcW w:w="960" w:type="dxa"/>
            <w:vAlign w:val="center"/>
          </w:tcPr>
          <w:p>
            <w:pPr>
              <w:spacing w:line="440" w:lineRule="exact"/>
              <w:rPr>
                <w:rFonts w:ascii="宋体" w:hAnsi="宋体"/>
                <w:sz w:val="24"/>
                <w:szCs w:val="24"/>
              </w:rPr>
            </w:pPr>
          </w:p>
        </w:tc>
        <w:tc>
          <w:tcPr>
            <w:tcW w:w="1129" w:type="dxa"/>
            <w:vAlign w:val="center"/>
          </w:tcPr>
          <w:p>
            <w:pPr>
              <w:spacing w:line="440" w:lineRule="exact"/>
              <w:rPr>
                <w:rFonts w:ascii="宋体" w:hAnsi="宋体"/>
                <w:sz w:val="24"/>
                <w:szCs w:val="24"/>
              </w:rPr>
            </w:pPr>
          </w:p>
        </w:tc>
        <w:tc>
          <w:tcPr>
            <w:tcW w:w="1265" w:type="dxa"/>
            <w:vAlign w:val="center"/>
          </w:tcPr>
          <w:p>
            <w:pPr>
              <w:spacing w:line="440" w:lineRule="exact"/>
              <w:rPr>
                <w:rFonts w:ascii="宋体" w:hAnsi="宋体"/>
                <w:sz w:val="24"/>
                <w:szCs w:val="24"/>
              </w:rPr>
            </w:pPr>
          </w:p>
        </w:tc>
        <w:tc>
          <w:tcPr>
            <w:tcW w:w="991" w:type="dxa"/>
            <w:vAlign w:val="center"/>
          </w:tcPr>
          <w:p>
            <w:pPr>
              <w:spacing w:line="440" w:lineRule="exact"/>
              <w:rPr>
                <w:rFonts w:ascii="宋体" w:hAnsi="宋体"/>
                <w:sz w:val="24"/>
                <w:szCs w:val="24"/>
              </w:rPr>
            </w:pPr>
          </w:p>
        </w:tc>
        <w:tc>
          <w:tcPr>
            <w:tcW w:w="1127" w:type="dxa"/>
            <w:vAlign w:val="center"/>
          </w:tcPr>
          <w:p>
            <w:pPr>
              <w:spacing w:line="440" w:lineRule="exac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 w:type="dxa"/>
          <w:jc w:val="center"/>
        </w:trPr>
        <w:tc>
          <w:tcPr>
            <w:tcW w:w="704" w:type="dxa"/>
            <w:vAlign w:val="center"/>
          </w:tcPr>
          <w:p>
            <w:pPr>
              <w:spacing w:line="440" w:lineRule="exact"/>
              <w:rPr>
                <w:rFonts w:ascii="宋体" w:hAnsi="宋体"/>
                <w:sz w:val="24"/>
                <w:szCs w:val="24"/>
              </w:rPr>
            </w:pPr>
          </w:p>
        </w:tc>
        <w:tc>
          <w:tcPr>
            <w:tcW w:w="1112" w:type="dxa"/>
            <w:vAlign w:val="center"/>
          </w:tcPr>
          <w:p>
            <w:pPr>
              <w:spacing w:line="440" w:lineRule="exact"/>
              <w:rPr>
                <w:rFonts w:ascii="宋体" w:hAnsi="宋体"/>
                <w:sz w:val="24"/>
                <w:szCs w:val="24"/>
              </w:rPr>
            </w:pPr>
          </w:p>
        </w:tc>
        <w:tc>
          <w:tcPr>
            <w:tcW w:w="1650" w:type="dxa"/>
            <w:gridSpan w:val="2"/>
            <w:vAlign w:val="center"/>
          </w:tcPr>
          <w:p>
            <w:pPr>
              <w:spacing w:line="440" w:lineRule="exact"/>
              <w:rPr>
                <w:rFonts w:ascii="宋体" w:hAnsi="宋体"/>
                <w:sz w:val="24"/>
                <w:szCs w:val="24"/>
              </w:rPr>
            </w:pPr>
          </w:p>
        </w:tc>
        <w:tc>
          <w:tcPr>
            <w:tcW w:w="960" w:type="dxa"/>
            <w:vAlign w:val="center"/>
          </w:tcPr>
          <w:p>
            <w:pPr>
              <w:spacing w:line="440" w:lineRule="exact"/>
              <w:rPr>
                <w:rFonts w:ascii="宋体" w:hAnsi="宋体"/>
                <w:sz w:val="24"/>
                <w:szCs w:val="24"/>
              </w:rPr>
            </w:pPr>
          </w:p>
        </w:tc>
        <w:tc>
          <w:tcPr>
            <w:tcW w:w="1129" w:type="dxa"/>
            <w:vAlign w:val="center"/>
          </w:tcPr>
          <w:p>
            <w:pPr>
              <w:spacing w:line="440" w:lineRule="exact"/>
              <w:rPr>
                <w:rFonts w:ascii="宋体" w:hAnsi="宋体"/>
                <w:sz w:val="24"/>
                <w:szCs w:val="24"/>
              </w:rPr>
            </w:pPr>
          </w:p>
        </w:tc>
        <w:tc>
          <w:tcPr>
            <w:tcW w:w="1265" w:type="dxa"/>
            <w:vAlign w:val="center"/>
          </w:tcPr>
          <w:p>
            <w:pPr>
              <w:spacing w:line="440" w:lineRule="exact"/>
              <w:rPr>
                <w:rFonts w:ascii="宋体" w:hAnsi="宋体"/>
                <w:sz w:val="24"/>
                <w:szCs w:val="24"/>
              </w:rPr>
            </w:pPr>
          </w:p>
        </w:tc>
        <w:tc>
          <w:tcPr>
            <w:tcW w:w="991" w:type="dxa"/>
            <w:vAlign w:val="center"/>
          </w:tcPr>
          <w:p>
            <w:pPr>
              <w:spacing w:line="440" w:lineRule="exact"/>
              <w:rPr>
                <w:rFonts w:ascii="宋体" w:hAnsi="宋体"/>
                <w:sz w:val="24"/>
                <w:szCs w:val="24"/>
              </w:rPr>
            </w:pPr>
          </w:p>
        </w:tc>
        <w:tc>
          <w:tcPr>
            <w:tcW w:w="1127" w:type="dxa"/>
            <w:vAlign w:val="center"/>
          </w:tcPr>
          <w:p>
            <w:pPr>
              <w:spacing w:line="440" w:lineRule="exac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 w:type="dxa"/>
          <w:trHeight w:val="70" w:hRule="atLeast"/>
          <w:jc w:val="center"/>
        </w:trPr>
        <w:tc>
          <w:tcPr>
            <w:tcW w:w="704" w:type="dxa"/>
            <w:vAlign w:val="center"/>
          </w:tcPr>
          <w:p>
            <w:pPr>
              <w:spacing w:line="440" w:lineRule="exact"/>
              <w:rPr>
                <w:rFonts w:ascii="宋体" w:hAnsi="宋体"/>
                <w:sz w:val="24"/>
                <w:szCs w:val="24"/>
              </w:rPr>
            </w:pPr>
          </w:p>
        </w:tc>
        <w:tc>
          <w:tcPr>
            <w:tcW w:w="1112" w:type="dxa"/>
            <w:vAlign w:val="center"/>
          </w:tcPr>
          <w:p>
            <w:pPr>
              <w:spacing w:line="440" w:lineRule="exact"/>
              <w:rPr>
                <w:rFonts w:ascii="宋体" w:hAnsi="宋体"/>
                <w:sz w:val="24"/>
                <w:szCs w:val="24"/>
              </w:rPr>
            </w:pPr>
          </w:p>
        </w:tc>
        <w:tc>
          <w:tcPr>
            <w:tcW w:w="1650" w:type="dxa"/>
            <w:gridSpan w:val="2"/>
            <w:vAlign w:val="center"/>
          </w:tcPr>
          <w:p>
            <w:pPr>
              <w:spacing w:line="440" w:lineRule="exact"/>
              <w:rPr>
                <w:rFonts w:ascii="宋体" w:hAnsi="宋体"/>
                <w:sz w:val="24"/>
                <w:szCs w:val="24"/>
              </w:rPr>
            </w:pPr>
          </w:p>
        </w:tc>
        <w:tc>
          <w:tcPr>
            <w:tcW w:w="960" w:type="dxa"/>
            <w:vAlign w:val="center"/>
          </w:tcPr>
          <w:p>
            <w:pPr>
              <w:spacing w:line="440" w:lineRule="exact"/>
              <w:rPr>
                <w:rFonts w:ascii="宋体" w:hAnsi="宋体"/>
                <w:sz w:val="24"/>
                <w:szCs w:val="24"/>
              </w:rPr>
            </w:pPr>
          </w:p>
        </w:tc>
        <w:tc>
          <w:tcPr>
            <w:tcW w:w="1129" w:type="dxa"/>
            <w:vAlign w:val="center"/>
          </w:tcPr>
          <w:p>
            <w:pPr>
              <w:spacing w:line="440" w:lineRule="exact"/>
              <w:rPr>
                <w:rFonts w:ascii="宋体" w:hAnsi="宋体"/>
                <w:sz w:val="24"/>
                <w:szCs w:val="24"/>
              </w:rPr>
            </w:pPr>
          </w:p>
        </w:tc>
        <w:tc>
          <w:tcPr>
            <w:tcW w:w="1265" w:type="dxa"/>
            <w:vAlign w:val="center"/>
          </w:tcPr>
          <w:p>
            <w:pPr>
              <w:spacing w:line="440" w:lineRule="exact"/>
              <w:rPr>
                <w:rFonts w:ascii="宋体" w:hAnsi="宋体"/>
                <w:sz w:val="24"/>
                <w:szCs w:val="24"/>
              </w:rPr>
            </w:pPr>
          </w:p>
        </w:tc>
        <w:tc>
          <w:tcPr>
            <w:tcW w:w="991" w:type="dxa"/>
            <w:vAlign w:val="center"/>
          </w:tcPr>
          <w:p>
            <w:pPr>
              <w:spacing w:line="440" w:lineRule="exact"/>
              <w:rPr>
                <w:rFonts w:ascii="宋体" w:hAnsi="宋体"/>
                <w:sz w:val="24"/>
                <w:szCs w:val="24"/>
              </w:rPr>
            </w:pPr>
          </w:p>
        </w:tc>
        <w:tc>
          <w:tcPr>
            <w:tcW w:w="1127" w:type="dxa"/>
            <w:vAlign w:val="center"/>
          </w:tcPr>
          <w:p>
            <w:pPr>
              <w:spacing w:line="440" w:lineRule="exac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 w:type="dxa"/>
          <w:trHeight w:val="70" w:hRule="atLeast"/>
          <w:jc w:val="center"/>
        </w:trPr>
        <w:tc>
          <w:tcPr>
            <w:tcW w:w="704" w:type="dxa"/>
            <w:vAlign w:val="center"/>
          </w:tcPr>
          <w:p>
            <w:pPr>
              <w:spacing w:line="440" w:lineRule="exact"/>
              <w:rPr>
                <w:rFonts w:ascii="宋体" w:hAnsi="宋体"/>
                <w:sz w:val="24"/>
                <w:szCs w:val="24"/>
              </w:rPr>
            </w:pPr>
          </w:p>
        </w:tc>
        <w:tc>
          <w:tcPr>
            <w:tcW w:w="1112" w:type="dxa"/>
            <w:vAlign w:val="center"/>
          </w:tcPr>
          <w:p>
            <w:pPr>
              <w:spacing w:line="440" w:lineRule="exact"/>
              <w:rPr>
                <w:rFonts w:ascii="宋体" w:hAnsi="宋体"/>
                <w:sz w:val="24"/>
                <w:szCs w:val="24"/>
              </w:rPr>
            </w:pPr>
          </w:p>
        </w:tc>
        <w:tc>
          <w:tcPr>
            <w:tcW w:w="1650" w:type="dxa"/>
            <w:gridSpan w:val="2"/>
            <w:vAlign w:val="center"/>
          </w:tcPr>
          <w:p>
            <w:pPr>
              <w:spacing w:line="440" w:lineRule="exact"/>
              <w:rPr>
                <w:rFonts w:ascii="宋体" w:hAnsi="宋体"/>
                <w:sz w:val="24"/>
                <w:szCs w:val="24"/>
              </w:rPr>
            </w:pPr>
          </w:p>
        </w:tc>
        <w:tc>
          <w:tcPr>
            <w:tcW w:w="960" w:type="dxa"/>
            <w:vAlign w:val="center"/>
          </w:tcPr>
          <w:p>
            <w:pPr>
              <w:spacing w:line="440" w:lineRule="exact"/>
              <w:rPr>
                <w:rFonts w:ascii="宋体" w:hAnsi="宋体"/>
                <w:sz w:val="24"/>
                <w:szCs w:val="24"/>
              </w:rPr>
            </w:pPr>
          </w:p>
        </w:tc>
        <w:tc>
          <w:tcPr>
            <w:tcW w:w="1129" w:type="dxa"/>
            <w:vAlign w:val="center"/>
          </w:tcPr>
          <w:p>
            <w:pPr>
              <w:spacing w:line="440" w:lineRule="exact"/>
              <w:rPr>
                <w:rFonts w:ascii="宋体" w:hAnsi="宋体"/>
                <w:sz w:val="24"/>
                <w:szCs w:val="24"/>
              </w:rPr>
            </w:pPr>
          </w:p>
        </w:tc>
        <w:tc>
          <w:tcPr>
            <w:tcW w:w="1265" w:type="dxa"/>
            <w:vAlign w:val="center"/>
          </w:tcPr>
          <w:p>
            <w:pPr>
              <w:spacing w:line="440" w:lineRule="exact"/>
              <w:rPr>
                <w:rFonts w:ascii="宋体" w:hAnsi="宋体"/>
                <w:sz w:val="24"/>
                <w:szCs w:val="24"/>
              </w:rPr>
            </w:pPr>
          </w:p>
        </w:tc>
        <w:tc>
          <w:tcPr>
            <w:tcW w:w="991" w:type="dxa"/>
            <w:vAlign w:val="center"/>
          </w:tcPr>
          <w:p>
            <w:pPr>
              <w:spacing w:line="440" w:lineRule="exact"/>
              <w:rPr>
                <w:rFonts w:ascii="宋体" w:hAnsi="宋体"/>
                <w:sz w:val="24"/>
                <w:szCs w:val="24"/>
              </w:rPr>
            </w:pPr>
          </w:p>
        </w:tc>
        <w:tc>
          <w:tcPr>
            <w:tcW w:w="1127" w:type="dxa"/>
            <w:vAlign w:val="center"/>
          </w:tcPr>
          <w:p>
            <w:pPr>
              <w:spacing w:line="440" w:lineRule="exac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 w:type="dxa"/>
          <w:trHeight w:val="70" w:hRule="atLeast"/>
          <w:jc w:val="center"/>
        </w:trPr>
        <w:tc>
          <w:tcPr>
            <w:tcW w:w="704" w:type="dxa"/>
            <w:vAlign w:val="center"/>
          </w:tcPr>
          <w:p>
            <w:pPr>
              <w:spacing w:line="440" w:lineRule="exact"/>
              <w:rPr>
                <w:rFonts w:ascii="宋体" w:hAnsi="宋体"/>
                <w:sz w:val="24"/>
                <w:szCs w:val="24"/>
              </w:rPr>
            </w:pPr>
          </w:p>
        </w:tc>
        <w:tc>
          <w:tcPr>
            <w:tcW w:w="1112" w:type="dxa"/>
            <w:vAlign w:val="center"/>
          </w:tcPr>
          <w:p>
            <w:pPr>
              <w:spacing w:line="440" w:lineRule="exact"/>
              <w:rPr>
                <w:rFonts w:ascii="宋体" w:hAnsi="宋体"/>
                <w:sz w:val="24"/>
                <w:szCs w:val="24"/>
              </w:rPr>
            </w:pPr>
          </w:p>
        </w:tc>
        <w:tc>
          <w:tcPr>
            <w:tcW w:w="1650" w:type="dxa"/>
            <w:gridSpan w:val="2"/>
            <w:vAlign w:val="center"/>
          </w:tcPr>
          <w:p>
            <w:pPr>
              <w:spacing w:line="440" w:lineRule="exact"/>
              <w:rPr>
                <w:rFonts w:ascii="宋体" w:hAnsi="宋体"/>
                <w:sz w:val="24"/>
                <w:szCs w:val="24"/>
              </w:rPr>
            </w:pPr>
          </w:p>
        </w:tc>
        <w:tc>
          <w:tcPr>
            <w:tcW w:w="960" w:type="dxa"/>
            <w:vAlign w:val="center"/>
          </w:tcPr>
          <w:p>
            <w:pPr>
              <w:spacing w:line="440" w:lineRule="exact"/>
              <w:rPr>
                <w:rFonts w:ascii="宋体" w:hAnsi="宋体"/>
                <w:sz w:val="24"/>
                <w:szCs w:val="24"/>
              </w:rPr>
            </w:pPr>
          </w:p>
        </w:tc>
        <w:tc>
          <w:tcPr>
            <w:tcW w:w="1129" w:type="dxa"/>
            <w:vAlign w:val="center"/>
          </w:tcPr>
          <w:p>
            <w:pPr>
              <w:spacing w:line="440" w:lineRule="exact"/>
              <w:rPr>
                <w:rFonts w:ascii="宋体" w:hAnsi="宋体"/>
                <w:sz w:val="24"/>
                <w:szCs w:val="24"/>
              </w:rPr>
            </w:pPr>
          </w:p>
        </w:tc>
        <w:tc>
          <w:tcPr>
            <w:tcW w:w="1265" w:type="dxa"/>
            <w:vAlign w:val="center"/>
          </w:tcPr>
          <w:p>
            <w:pPr>
              <w:spacing w:line="440" w:lineRule="exact"/>
              <w:rPr>
                <w:rFonts w:ascii="宋体" w:hAnsi="宋体"/>
                <w:sz w:val="24"/>
                <w:szCs w:val="24"/>
              </w:rPr>
            </w:pPr>
          </w:p>
        </w:tc>
        <w:tc>
          <w:tcPr>
            <w:tcW w:w="991" w:type="dxa"/>
            <w:vAlign w:val="center"/>
          </w:tcPr>
          <w:p>
            <w:pPr>
              <w:spacing w:line="440" w:lineRule="exact"/>
              <w:rPr>
                <w:rFonts w:ascii="宋体" w:hAnsi="宋体"/>
                <w:sz w:val="24"/>
                <w:szCs w:val="24"/>
              </w:rPr>
            </w:pPr>
          </w:p>
        </w:tc>
        <w:tc>
          <w:tcPr>
            <w:tcW w:w="1127" w:type="dxa"/>
            <w:vAlign w:val="center"/>
          </w:tcPr>
          <w:p>
            <w:pPr>
              <w:spacing w:line="440" w:lineRule="exac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 w:type="dxa"/>
          <w:trHeight w:val="70" w:hRule="atLeast"/>
          <w:jc w:val="center"/>
        </w:trPr>
        <w:tc>
          <w:tcPr>
            <w:tcW w:w="704" w:type="dxa"/>
            <w:vAlign w:val="center"/>
          </w:tcPr>
          <w:p>
            <w:pPr>
              <w:spacing w:line="440" w:lineRule="exact"/>
              <w:rPr>
                <w:rFonts w:ascii="宋体" w:hAnsi="宋体"/>
                <w:sz w:val="24"/>
                <w:szCs w:val="24"/>
              </w:rPr>
            </w:pPr>
          </w:p>
        </w:tc>
        <w:tc>
          <w:tcPr>
            <w:tcW w:w="1112" w:type="dxa"/>
            <w:vAlign w:val="center"/>
          </w:tcPr>
          <w:p>
            <w:pPr>
              <w:spacing w:line="440" w:lineRule="exact"/>
              <w:rPr>
                <w:rFonts w:ascii="宋体" w:hAnsi="宋体"/>
                <w:sz w:val="24"/>
                <w:szCs w:val="24"/>
              </w:rPr>
            </w:pPr>
          </w:p>
        </w:tc>
        <w:tc>
          <w:tcPr>
            <w:tcW w:w="1650" w:type="dxa"/>
            <w:gridSpan w:val="2"/>
            <w:vAlign w:val="center"/>
          </w:tcPr>
          <w:p>
            <w:pPr>
              <w:spacing w:line="440" w:lineRule="exact"/>
              <w:rPr>
                <w:rFonts w:ascii="宋体" w:hAnsi="宋体"/>
                <w:sz w:val="24"/>
                <w:szCs w:val="24"/>
              </w:rPr>
            </w:pPr>
          </w:p>
        </w:tc>
        <w:tc>
          <w:tcPr>
            <w:tcW w:w="960" w:type="dxa"/>
            <w:vAlign w:val="center"/>
          </w:tcPr>
          <w:p>
            <w:pPr>
              <w:spacing w:line="440" w:lineRule="exact"/>
              <w:rPr>
                <w:rFonts w:ascii="宋体" w:hAnsi="宋体"/>
                <w:sz w:val="24"/>
                <w:szCs w:val="24"/>
              </w:rPr>
            </w:pPr>
          </w:p>
        </w:tc>
        <w:tc>
          <w:tcPr>
            <w:tcW w:w="1129" w:type="dxa"/>
            <w:vAlign w:val="center"/>
          </w:tcPr>
          <w:p>
            <w:pPr>
              <w:spacing w:line="440" w:lineRule="exact"/>
              <w:rPr>
                <w:rFonts w:ascii="宋体" w:hAnsi="宋体"/>
                <w:sz w:val="24"/>
                <w:szCs w:val="24"/>
              </w:rPr>
            </w:pPr>
          </w:p>
        </w:tc>
        <w:tc>
          <w:tcPr>
            <w:tcW w:w="1265" w:type="dxa"/>
            <w:vAlign w:val="center"/>
          </w:tcPr>
          <w:p>
            <w:pPr>
              <w:spacing w:line="440" w:lineRule="exact"/>
              <w:rPr>
                <w:rFonts w:ascii="宋体" w:hAnsi="宋体"/>
                <w:sz w:val="24"/>
                <w:szCs w:val="24"/>
              </w:rPr>
            </w:pPr>
          </w:p>
        </w:tc>
        <w:tc>
          <w:tcPr>
            <w:tcW w:w="991" w:type="dxa"/>
            <w:vAlign w:val="center"/>
          </w:tcPr>
          <w:p>
            <w:pPr>
              <w:spacing w:line="440" w:lineRule="exact"/>
              <w:rPr>
                <w:rFonts w:ascii="宋体" w:hAnsi="宋体"/>
                <w:sz w:val="24"/>
                <w:szCs w:val="24"/>
              </w:rPr>
            </w:pPr>
          </w:p>
        </w:tc>
        <w:tc>
          <w:tcPr>
            <w:tcW w:w="1127" w:type="dxa"/>
            <w:vAlign w:val="center"/>
          </w:tcPr>
          <w:p>
            <w:pPr>
              <w:spacing w:line="440" w:lineRule="exac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27" w:type="dxa"/>
            <w:gridSpan w:val="3"/>
            <w:vAlign w:val="center"/>
          </w:tcPr>
          <w:p>
            <w:pPr>
              <w:spacing w:line="440" w:lineRule="exact"/>
              <w:rPr>
                <w:rFonts w:ascii="宋体" w:hAnsi="宋体"/>
                <w:sz w:val="24"/>
                <w:szCs w:val="24"/>
              </w:rPr>
            </w:pPr>
            <w:r>
              <w:rPr>
                <w:rFonts w:hint="eastAsia" w:ascii="宋体" w:hAnsi="宋体"/>
                <w:sz w:val="24"/>
                <w:szCs w:val="24"/>
              </w:rPr>
              <w:t>合计金额（小写）</w:t>
            </w:r>
          </w:p>
        </w:tc>
        <w:tc>
          <w:tcPr>
            <w:tcW w:w="7122" w:type="dxa"/>
            <w:gridSpan w:val="7"/>
            <w:vAlign w:val="center"/>
          </w:tcPr>
          <w:p>
            <w:pPr>
              <w:spacing w:line="440" w:lineRule="exac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27" w:type="dxa"/>
            <w:gridSpan w:val="3"/>
            <w:vAlign w:val="center"/>
          </w:tcPr>
          <w:p>
            <w:pPr>
              <w:spacing w:line="440" w:lineRule="exact"/>
              <w:rPr>
                <w:rFonts w:ascii="宋体" w:hAnsi="宋体"/>
                <w:sz w:val="24"/>
                <w:szCs w:val="24"/>
              </w:rPr>
            </w:pPr>
            <w:r>
              <w:rPr>
                <w:rFonts w:hint="eastAsia" w:ascii="宋体" w:hAnsi="宋体"/>
                <w:sz w:val="24"/>
                <w:szCs w:val="24"/>
              </w:rPr>
              <w:t>合计金额（大写）：</w:t>
            </w:r>
          </w:p>
        </w:tc>
        <w:tc>
          <w:tcPr>
            <w:tcW w:w="7122" w:type="dxa"/>
            <w:gridSpan w:val="7"/>
            <w:vAlign w:val="center"/>
          </w:tcPr>
          <w:p>
            <w:pPr>
              <w:spacing w:line="440" w:lineRule="exact"/>
              <w:rPr>
                <w:rFonts w:ascii="宋体" w:hAnsi="宋体"/>
                <w:sz w:val="24"/>
                <w:szCs w:val="24"/>
              </w:rPr>
            </w:pPr>
          </w:p>
        </w:tc>
      </w:tr>
    </w:tbl>
    <w:p>
      <w:pPr>
        <w:spacing w:line="460" w:lineRule="atLeast"/>
        <w:rPr>
          <w:rFonts w:ascii="宋体" w:hAnsi="宋体"/>
          <w:b/>
          <w:sz w:val="24"/>
          <w:szCs w:val="24"/>
        </w:rPr>
      </w:pPr>
    </w:p>
    <w:p>
      <w:pPr>
        <w:spacing w:line="440" w:lineRule="exact"/>
        <w:ind w:firstLine="480" w:firstLineChars="200"/>
        <w:rPr>
          <w:rFonts w:ascii="宋体" w:hAnsi="宋体"/>
          <w:bCs/>
          <w:sz w:val="24"/>
          <w:szCs w:val="24"/>
        </w:rPr>
      </w:pPr>
      <w:r>
        <w:rPr>
          <w:rFonts w:hint="eastAsia" w:ascii="宋体" w:hAnsi="宋体"/>
          <w:bCs/>
          <w:sz w:val="24"/>
          <w:szCs w:val="24"/>
        </w:rPr>
        <w:t>供应商（盖公章）：</w:t>
      </w:r>
    </w:p>
    <w:p>
      <w:pPr>
        <w:spacing w:line="440" w:lineRule="exact"/>
        <w:ind w:firstLine="480" w:firstLineChars="200"/>
        <w:rPr>
          <w:rFonts w:ascii="宋体" w:hAnsi="宋体"/>
          <w:bCs/>
          <w:sz w:val="24"/>
          <w:szCs w:val="24"/>
        </w:rPr>
      </w:pPr>
      <w:r>
        <w:rPr>
          <w:rFonts w:hint="eastAsia" w:ascii="宋体" w:hAnsi="宋体"/>
          <w:bCs/>
          <w:sz w:val="24"/>
          <w:szCs w:val="24"/>
        </w:rPr>
        <w:t>法定代表人（签字或盖章）：</w:t>
      </w:r>
    </w:p>
    <w:p>
      <w:pPr>
        <w:spacing w:line="440" w:lineRule="exact"/>
        <w:ind w:firstLine="480" w:firstLineChars="200"/>
        <w:rPr>
          <w:rFonts w:ascii="宋体" w:hAnsi="宋体"/>
          <w:bCs/>
          <w:sz w:val="24"/>
          <w:szCs w:val="24"/>
        </w:rPr>
      </w:pPr>
      <w:r>
        <w:rPr>
          <w:rFonts w:hint="eastAsia" w:ascii="宋体" w:hAnsi="宋体"/>
          <w:bCs/>
          <w:sz w:val="24"/>
          <w:szCs w:val="24"/>
        </w:rPr>
        <w:t>日期： 年  月  日</w:t>
      </w:r>
    </w:p>
    <w:p>
      <w:pPr>
        <w:spacing w:line="440" w:lineRule="exact"/>
        <w:rPr>
          <w:rFonts w:ascii="宋体" w:hAnsi="宋体"/>
          <w:b/>
          <w:sz w:val="24"/>
          <w:szCs w:val="24"/>
        </w:rPr>
      </w:pPr>
    </w:p>
    <w:p>
      <w:pPr>
        <w:spacing w:line="440" w:lineRule="exact"/>
        <w:rPr>
          <w:rFonts w:ascii="宋体" w:hAnsi="宋体"/>
          <w:b/>
          <w:sz w:val="24"/>
          <w:szCs w:val="24"/>
        </w:rPr>
      </w:pPr>
      <w:r>
        <w:rPr>
          <w:rFonts w:hint="eastAsia" w:ascii="宋体" w:hAnsi="宋体"/>
          <w:b/>
          <w:sz w:val="24"/>
          <w:szCs w:val="24"/>
        </w:rPr>
        <w:t>注：</w:t>
      </w:r>
      <w:r>
        <w:rPr>
          <w:rFonts w:ascii="宋体" w:hAnsi="宋体"/>
          <w:b/>
          <w:sz w:val="24"/>
          <w:szCs w:val="24"/>
        </w:rPr>
        <w:t>1</w:t>
      </w:r>
      <w:r>
        <w:rPr>
          <w:rFonts w:hint="eastAsia" w:ascii="宋体" w:hAnsi="宋体"/>
          <w:b/>
          <w:sz w:val="24"/>
          <w:szCs w:val="24"/>
        </w:rPr>
        <w:t>、合计金额应为各分项价格之和。</w:t>
      </w:r>
    </w:p>
    <w:p>
      <w:pPr>
        <w:spacing w:line="440" w:lineRule="exact"/>
        <w:ind w:firstLine="482" w:firstLineChars="200"/>
        <w:rPr>
          <w:rFonts w:ascii="宋体" w:hAnsi="宋体"/>
          <w:b/>
          <w:sz w:val="24"/>
          <w:szCs w:val="24"/>
        </w:rPr>
      </w:pPr>
      <w:r>
        <w:rPr>
          <w:rFonts w:ascii="宋体" w:hAnsi="宋体"/>
          <w:b/>
          <w:sz w:val="24"/>
          <w:szCs w:val="24"/>
        </w:rPr>
        <w:t>2</w:t>
      </w:r>
      <w:r>
        <w:rPr>
          <w:rFonts w:hint="eastAsia" w:ascii="宋体" w:hAnsi="宋体"/>
          <w:b/>
          <w:sz w:val="24"/>
          <w:szCs w:val="24"/>
        </w:rPr>
        <w:t>、上述报价包含一切由供方承担的费用。</w:t>
      </w:r>
    </w:p>
    <w:p>
      <w:pPr>
        <w:spacing w:line="440" w:lineRule="exact"/>
        <w:ind w:firstLine="472" w:firstLineChars="196"/>
        <w:rPr>
          <w:rFonts w:ascii="宋体" w:hAnsi="宋体"/>
          <w:b/>
          <w:sz w:val="24"/>
          <w:szCs w:val="24"/>
        </w:rPr>
      </w:pPr>
      <w:r>
        <w:rPr>
          <w:rFonts w:hint="eastAsia" w:ascii="宋体" w:hAnsi="宋体"/>
          <w:b/>
          <w:sz w:val="24"/>
          <w:szCs w:val="24"/>
        </w:rPr>
        <w:t>3、请各供应商在本表中详细写明所有产品型号规格、主要技术参数、数量、综合单价、总价及品牌和产地。</w:t>
      </w:r>
    </w:p>
    <w:p>
      <w:pPr>
        <w:spacing w:line="360" w:lineRule="auto"/>
        <w:ind w:firstLine="482" w:firstLineChars="200"/>
        <w:rPr>
          <w:rFonts w:ascii="宋体" w:hAnsi="宋体"/>
          <w:b/>
          <w:bCs/>
          <w:sz w:val="24"/>
          <w:szCs w:val="24"/>
        </w:rPr>
      </w:pPr>
      <w:r>
        <w:rPr>
          <w:rFonts w:hint="eastAsia" w:ascii="宋体" w:hAnsi="宋体"/>
          <w:b/>
          <w:sz w:val="24"/>
          <w:szCs w:val="24"/>
        </w:rPr>
        <w:t>4、单价必须包括货物</w:t>
      </w:r>
      <w:r>
        <w:rPr>
          <w:rFonts w:hint="eastAsia" w:ascii="宋体" w:hAnsi="宋体"/>
          <w:b/>
          <w:sz w:val="24"/>
          <w:szCs w:val="24"/>
          <w:lang w:val="en-US" w:eastAsia="zh-CN"/>
        </w:rPr>
        <w:t>服务</w:t>
      </w:r>
      <w:r>
        <w:rPr>
          <w:rFonts w:hint="eastAsia" w:ascii="宋体" w:hAnsi="宋体"/>
          <w:b/>
          <w:sz w:val="24"/>
          <w:szCs w:val="24"/>
        </w:rPr>
        <w:t>报价（含税金）、运输费、装卸费、保管、搬运、验收、拆装、备品备件、售后服务、质检、检验、等及其它必需服务的报价。</w:t>
      </w:r>
      <w:r>
        <w:br w:type="page"/>
      </w:r>
    </w:p>
    <w:p>
      <w:pPr>
        <w:ind w:firstLine="482" w:firstLineChars="200"/>
        <w:rPr>
          <w:rFonts w:hint="eastAsia" w:ascii="宋体" w:hAnsi="宋体" w:eastAsia="宋体" w:cs="宋体"/>
          <w:b/>
          <w:color w:val="auto"/>
          <w:sz w:val="24"/>
          <w:highlight w:val="none"/>
          <w:lang w:eastAsia="zh-CN"/>
        </w:rPr>
      </w:pPr>
      <w:bookmarkStart w:id="123" w:name="_Toc18869"/>
      <w:bookmarkStart w:id="124" w:name="_Toc9850"/>
      <w:r>
        <w:rPr>
          <w:rFonts w:hint="eastAsia" w:ascii="宋体" w:hAnsi="宋体" w:eastAsia="宋体" w:cs="宋体"/>
          <w:b/>
          <w:color w:val="auto"/>
          <w:sz w:val="24"/>
          <w:highlight w:val="none"/>
        </w:rPr>
        <w:t>附件</w:t>
      </w:r>
      <w:bookmarkEnd w:id="123"/>
      <w:bookmarkEnd w:id="124"/>
      <w:r>
        <w:rPr>
          <w:rFonts w:hint="eastAsia" w:ascii="宋体" w:hAnsi="宋体" w:eastAsia="宋体" w:cs="宋体"/>
          <w:b/>
          <w:color w:val="auto"/>
          <w:sz w:val="24"/>
          <w:highlight w:val="none"/>
          <w:lang w:val="en-US" w:eastAsia="zh-CN"/>
        </w:rPr>
        <w:t>3</w:t>
      </w:r>
    </w:p>
    <w:p>
      <w:pPr>
        <w:jc w:val="center"/>
        <w:rPr>
          <w:rFonts w:hint="eastAsia" w:ascii="宋体" w:hAnsi="宋体" w:eastAsia="宋体" w:cs="宋体"/>
          <w:b w:val="0"/>
          <w:bCs/>
          <w:color w:val="auto"/>
          <w:kern w:val="0"/>
          <w:sz w:val="24"/>
          <w:szCs w:val="24"/>
          <w:highlight w:val="none"/>
          <w:lang w:eastAsia="zh-CN"/>
        </w:rPr>
      </w:pPr>
      <w:r>
        <w:rPr>
          <w:rFonts w:hint="eastAsia" w:ascii="宋体" w:hAnsi="宋体" w:eastAsia="宋体" w:cs="宋体"/>
          <w:b/>
          <w:color w:val="auto"/>
          <w:sz w:val="24"/>
          <w:szCs w:val="24"/>
          <w:highlight w:val="none"/>
        </w:rPr>
        <w:t>政策适用性说明</w:t>
      </w:r>
      <w:r>
        <w:rPr>
          <w:rFonts w:hint="eastAsia" w:ascii="宋体" w:hAnsi="宋体" w:eastAsia="宋体" w:cs="宋体"/>
          <w:b/>
          <w:color w:val="auto"/>
          <w:sz w:val="24"/>
          <w:szCs w:val="24"/>
          <w:highlight w:val="none"/>
          <w:lang w:eastAsia="zh-CN"/>
        </w:rPr>
        <w:t>（符合要求填写）</w:t>
      </w:r>
    </w:p>
    <w:p>
      <w:pPr>
        <w:ind w:firstLine="480" w:firstLineChars="200"/>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按照政府采购有关政策的要求，在本次的技术方案中，采用符合政策的小型或微型企业产品、节能产品、环保标志产品，主要产品与核心技术介绍说明如下：</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
        <w:gridCol w:w="2408"/>
        <w:gridCol w:w="994"/>
        <w:gridCol w:w="954"/>
        <w:gridCol w:w="887"/>
        <w:gridCol w:w="994"/>
        <w:gridCol w:w="1023"/>
        <w:gridCol w:w="12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序号</w:t>
            </w:r>
          </w:p>
        </w:tc>
        <w:tc>
          <w:tcPr>
            <w:tcW w:w="2408"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主要产品/技术名称</w:t>
            </w:r>
          </w:p>
          <w:p>
            <w:pPr>
              <w:jc w:val="center"/>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（规格型号、注册商标）</w:t>
            </w:r>
          </w:p>
        </w:tc>
        <w:tc>
          <w:tcPr>
            <w:tcW w:w="99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lang w:eastAsia="zh-CN"/>
              </w:rPr>
            </w:pPr>
            <w:r>
              <w:rPr>
                <w:rFonts w:hint="eastAsia" w:ascii="宋体" w:hAnsi="宋体" w:eastAsia="宋体" w:cs="宋体"/>
                <w:b w:val="0"/>
                <w:bCs/>
                <w:color w:val="auto"/>
                <w:kern w:val="0"/>
                <w:sz w:val="24"/>
                <w:szCs w:val="24"/>
                <w:highlight w:val="none"/>
              </w:rPr>
              <w:t>制造商</w:t>
            </w:r>
          </w:p>
          <w:p>
            <w:pPr>
              <w:jc w:val="center"/>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(开发商)</w:t>
            </w:r>
          </w:p>
        </w:tc>
        <w:tc>
          <w:tcPr>
            <w:tcW w:w="95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企业类型</w:t>
            </w:r>
          </w:p>
        </w:tc>
        <w:tc>
          <w:tcPr>
            <w:tcW w:w="88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lang w:eastAsia="zh-CN"/>
              </w:rPr>
            </w:pPr>
            <w:r>
              <w:rPr>
                <w:rFonts w:hint="eastAsia" w:ascii="宋体" w:hAnsi="宋体" w:eastAsia="宋体" w:cs="宋体"/>
                <w:b w:val="0"/>
                <w:bCs/>
                <w:color w:val="auto"/>
                <w:kern w:val="0"/>
                <w:sz w:val="24"/>
                <w:szCs w:val="24"/>
                <w:highlight w:val="none"/>
              </w:rPr>
              <w:t>节能</w:t>
            </w:r>
          </w:p>
          <w:p>
            <w:pPr>
              <w:jc w:val="center"/>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产品</w:t>
            </w:r>
          </w:p>
        </w:tc>
        <w:tc>
          <w:tcPr>
            <w:tcW w:w="99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环保标志产品</w:t>
            </w:r>
          </w:p>
        </w:tc>
        <w:tc>
          <w:tcPr>
            <w:tcW w:w="102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认证证书编号</w:t>
            </w:r>
          </w:p>
        </w:tc>
        <w:tc>
          <w:tcPr>
            <w:tcW w:w="124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该产品报价（合计）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2408"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99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95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88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99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102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124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2408"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99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95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88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99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102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124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2408"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99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95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88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99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102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124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2408"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99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95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88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99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102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124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7260" w:type="dxa"/>
            <w:gridSpan w:val="6"/>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总合计（节能产品）</w:t>
            </w:r>
          </w:p>
        </w:tc>
        <w:tc>
          <w:tcPr>
            <w:tcW w:w="124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c>
          <w:tcPr>
            <w:tcW w:w="7260" w:type="dxa"/>
            <w:gridSpan w:val="6"/>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总合计（环保产品）</w:t>
            </w:r>
          </w:p>
        </w:tc>
        <w:tc>
          <w:tcPr>
            <w:tcW w:w="124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color w:val="auto"/>
                <w:kern w:val="0"/>
                <w:sz w:val="24"/>
                <w:szCs w:val="24"/>
                <w:highlight w:val="none"/>
              </w:rPr>
            </w:pPr>
          </w:p>
        </w:tc>
      </w:tr>
    </w:tbl>
    <w:p>
      <w:pPr>
        <w:keepNext w:val="0"/>
        <w:keepLines w:val="0"/>
        <w:pageBreakBefore w:val="0"/>
        <w:widowControl w:val="0"/>
        <w:kinsoku/>
        <w:wordWrap/>
        <w:overflowPunct/>
        <w:topLinePunct w:val="0"/>
        <w:autoSpaceDE w:val="0"/>
        <w:autoSpaceDN w:val="0"/>
        <w:bidi w:val="0"/>
        <w:adjustRightInd w:val="0"/>
        <w:snapToGrid/>
        <w:spacing w:line="400" w:lineRule="exact"/>
        <w:ind w:firstLine="240" w:firstLineChars="100"/>
        <w:textAlignment w:val="auto"/>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注：1.</w:t>
      </w:r>
      <w:r>
        <w:rPr>
          <w:rFonts w:hint="eastAsia" w:ascii="宋体" w:hAnsi="宋体" w:eastAsia="宋体" w:cs="宋体"/>
          <w:b w:val="0"/>
          <w:bCs/>
          <w:color w:val="auto"/>
          <w:kern w:val="0"/>
          <w:sz w:val="24"/>
          <w:szCs w:val="24"/>
          <w:highlight w:val="none"/>
        </w:rPr>
        <w:tab/>
      </w:r>
      <w:r>
        <w:rPr>
          <w:rFonts w:hint="eastAsia" w:ascii="宋体" w:hAnsi="宋体" w:eastAsia="宋体" w:cs="宋体"/>
          <w:b w:val="0"/>
          <w:bCs/>
          <w:color w:val="auto"/>
          <w:kern w:val="0"/>
          <w:sz w:val="24"/>
          <w:szCs w:val="24"/>
          <w:highlight w:val="none"/>
        </w:rPr>
        <w:t>企业为小型或微型企业时才需要填“企业类型”栏，填写内容为“小型”或“微型”；</w:t>
      </w:r>
    </w:p>
    <w:p>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2、</w:t>
      </w:r>
      <w:r>
        <w:rPr>
          <w:rFonts w:hint="eastAsia" w:ascii="宋体" w:hAnsi="宋体" w:eastAsia="宋体" w:cs="宋体"/>
          <w:b w:val="0"/>
          <w:bCs/>
          <w:color w:val="auto"/>
          <w:kern w:val="0"/>
          <w:sz w:val="24"/>
          <w:szCs w:val="24"/>
          <w:highlight w:val="none"/>
        </w:rPr>
        <w:tab/>
      </w:r>
      <w:r>
        <w:rPr>
          <w:rFonts w:hint="eastAsia" w:ascii="宋体" w:hAnsi="宋体" w:eastAsia="宋体" w:cs="宋体"/>
          <w:b w:val="0"/>
          <w:bCs/>
          <w:color w:val="auto"/>
          <w:kern w:val="0"/>
          <w:sz w:val="24"/>
          <w:szCs w:val="24"/>
          <w:highlight w:val="none"/>
        </w:rPr>
        <w:t>“节能产品、环保标志产品”是属于国家行业主管部门颁布的清单目录中的产品，须填写认证证书编号，并在“节能产品”、“环保标志产品”栏中填写属于“第</w:t>
      </w:r>
      <w:r>
        <w:rPr>
          <w:rFonts w:hint="eastAsia" w:ascii="宋体" w:hAnsi="宋体" w:eastAsia="宋体" w:cs="宋体"/>
          <w:b w:val="0"/>
          <w:bCs/>
          <w:color w:val="auto"/>
          <w:kern w:val="0"/>
          <w:sz w:val="24"/>
          <w:szCs w:val="24"/>
          <w:highlight w:val="none"/>
          <w:u w:val="single"/>
        </w:rPr>
        <w:t xml:space="preserve">　  </w:t>
      </w:r>
      <w:r>
        <w:rPr>
          <w:rFonts w:hint="eastAsia" w:ascii="宋体" w:hAnsi="宋体" w:eastAsia="宋体" w:cs="宋体"/>
          <w:b w:val="0"/>
          <w:bCs/>
          <w:color w:val="auto"/>
          <w:kern w:val="0"/>
          <w:sz w:val="24"/>
          <w:szCs w:val="24"/>
          <w:highlight w:val="none"/>
        </w:rPr>
        <w:t>期清单”的产品（产品被列入多期清单的，以最新一期为准），同时提供有效期内的下述文件（均为复印件，加盖报价供应商公章）：</w:t>
      </w:r>
    </w:p>
    <w:p>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（1）属于“节能产品政府采购清单”中品目的产品，提供“节能产品政府采购清单（第___期）”中报价产品所在清单页并加盖报价供应商公章，节能清单在中国政府采购网（http：//www.ccgp.gov .cn/）、国家发展改革委网站（</w:t>
      </w: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color w:val="auto"/>
          <w:sz w:val="24"/>
          <w:szCs w:val="24"/>
          <w:highlight w:val="none"/>
        </w:rPr>
        <w:instrText xml:space="preserve"> HYPERLINK "http://hzs.nd/" </w:instrText>
      </w:r>
      <w:r>
        <w:rPr>
          <w:rFonts w:hint="eastAsia" w:ascii="宋体" w:hAnsi="宋体" w:eastAsia="宋体" w:cs="宋体"/>
          <w:b w:val="0"/>
          <w:bCs/>
          <w:color w:val="auto"/>
          <w:sz w:val="24"/>
          <w:szCs w:val="24"/>
          <w:highlight w:val="none"/>
        </w:rPr>
        <w:fldChar w:fldCharType="separate"/>
      </w:r>
      <w:r>
        <w:rPr>
          <w:rFonts w:hint="eastAsia" w:ascii="宋体" w:hAnsi="宋体" w:eastAsia="宋体" w:cs="宋体"/>
          <w:b w:val="0"/>
          <w:bCs/>
          <w:color w:val="auto"/>
          <w:kern w:val="0"/>
          <w:sz w:val="24"/>
          <w:szCs w:val="24"/>
          <w:highlight w:val="none"/>
        </w:rPr>
        <w:t>http://hzs.nd</w:t>
      </w:r>
      <w:r>
        <w:rPr>
          <w:rFonts w:hint="eastAsia" w:ascii="宋体" w:hAnsi="宋体" w:eastAsia="宋体" w:cs="宋体"/>
          <w:b w:val="0"/>
          <w:bCs/>
          <w:color w:val="auto"/>
          <w:kern w:val="0"/>
          <w:sz w:val="24"/>
          <w:szCs w:val="24"/>
          <w:highlight w:val="none"/>
        </w:rPr>
        <w:fldChar w:fldCharType="end"/>
      </w:r>
      <w:r>
        <w:rPr>
          <w:rFonts w:hint="eastAsia" w:ascii="宋体" w:hAnsi="宋体" w:eastAsia="宋体" w:cs="宋体"/>
          <w:b w:val="0"/>
          <w:bCs/>
          <w:color w:val="auto"/>
          <w:kern w:val="0"/>
          <w:sz w:val="24"/>
          <w:szCs w:val="24"/>
          <w:highlight w:val="none"/>
        </w:rPr>
        <w:t xml:space="preserve"> rc.gv.cn/）和中国质量认证中心网站（http://www.cqc.com.cn/）上发布；</w:t>
      </w:r>
    </w:p>
    <w:p>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2）属于“环境标志产品政府采购清单”中品目的产品，提供最新“环境标志产品政府采购清单（第___期）”中报价产品所在清单页并加盖报价供应商公章，清单在中国政府采购网（http://www.ccgp.gov.cn/）、国家环境保护总局网（http://www.sepa.gov.cn/）、中国绿色采购网（http://www.cgpn. cn/）上发布；</w:t>
      </w:r>
    </w:p>
    <w:p>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rPr>
        <w:t>3、如不填写或填写不全，后果自行承担。</w:t>
      </w:r>
    </w:p>
    <w:p>
      <w:pPr>
        <w:spacing w:line="440" w:lineRule="exact"/>
        <w:rPr>
          <w:rFonts w:hint="eastAsia" w:ascii="宋体" w:hAnsi="宋体" w:eastAsia="宋体" w:cs="Times New Roman"/>
          <w:b w:val="0"/>
          <w:bCs/>
          <w:sz w:val="24"/>
          <w:szCs w:val="24"/>
        </w:rPr>
      </w:pPr>
    </w:p>
    <w:p>
      <w:pPr>
        <w:spacing w:line="440" w:lineRule="exact"/>
        <w:ind w:firstLine="4080" w:firstLineChars="1700"/>
        <w:rPr>
          <w:rFonts w:hint="eastAsia" w:ascii="宋体" w:hAnsi="宋体" w:eastAsia="宋体" w:cs="Times New Roman"/>
          <w:b w:val="0"/>
          <w:bCs/>
          <w:sz w:val="24"/>
          <w:szCs w:val="24"/>
        </w:rPr>
      </w:pPr>
      <w:r>
        <w:rPr>
          <w:rFonts w:hint="eastAsia" w:ascii="宋体" w:hAnsi="宋体" w:eastAsia="宋体" w:cs="Times New Roman"/>
          <w:b w:val="0"/>
          <w:bCs/>
          <w:sz w:val="24"/>
          <w:szCs w:val="24"/>
        </w:rPr>
        <w:t xml:space="preserve">供应商（盖章）： </w:t>
      </w:r>
    </w:p>
    <w:p>
      <w:pPr>
        <w:spacing w:line="440" w:lineRule="exact"/>
        <w:jc w:val="right"/>
        <w:rPr>
          <w:rFonts w:hint="eastAsia" w:ascii="宋体" w:hAnsi="宋体" w:eastAsia="宋体" w:cs="Times New Roman"/>
          <w:b w:val="0"/>
          <w:bCs/>
          <w:sz w:val="24"/>
          <w:szCs w:val="24"/>
          <w:lang w:eastAsia="zh-CN"/>
        </w:rPr>
      </w:pPr>
      <w:r>
        <w:rPr>
          <w:rFonts w:hint="eastAsia" w:ascii="宋体" w:hAnsi="宋体"/>
          <w:color w:val="auto"/>
          <w:kern w:val="0"/>
          <w:sz w:val="24"/>
          <w:highlight w:val="none"/>
        </w:rPr>
        <w:t>法定代表人或其</w:t>
      </w:r>
      <w:r>
        <w:rPr>
          <w:rFonts w:hint="eastAsia" w:ascii="宋体" w:hAnsi="宋体"/>
          <w:color w:val="auto"/>
          <w:kern w:val="0"/>
          <w:sz w:val="24"/>
          <w:highlight w:val="none"/>
          <w:lang w:val="en-US" w:eastAsia="zh-CN"/>
        </w:rPr>
        <w:t>被</w:t>
      </w:r>
      <w:r>
        <w:rPr>
          <w:rFonts w:hint="eastAsia" w:ascii="宋体" w:hAnsi="宋体"/>
          <w:color w:val="auto"/>
          <w:kern w:val="0"/>
          <w:sz w:val="24"/>
          <w:highlight w:val="none"/>
        </w:rPr>
        <w:t>授权</w:t>
      </w:r>
      <w:r>
        <w:rPr>
          <w:rFonts w:hint="eastAsia" w:ascii="宋体" w:hAnsi="宋体"/>
          <w:color w:val="auto"/>
          <w:kern w:val="0"/>
          <w:sz w:val="24"/>
          <w:highlight w:val="none"/>
          <w:lang w:val="en-US" w:eastAsia="zh-CN"/>
        </w:rPr>
        <w:t>人</w:t>
      </w:r>
      <w:r>
        <w:rPr>
          <w:rFonts w:hint="eastAsia" w:ascii="宋体" w:hAnsi="宋体" w:eastAsia="宋体" w:cs="Times New Roman"/>
          <w:b w:val="0"/>
          <w:bCs/>
          <w:sz w:val="24"/>
          <w:szCs w:val="24"/>
        </w:rPr>
        <w:t>（签字</w:t>
      </w:r>
      <w:r>
        <w:rPr>
          <w:rFonts w:hint="eastAsia" w:ascii="宋体" w:hAnsi="宋体" w:eastAsia="宋体" w:cs="Times New Roman"/>
          <w:b w:val="0"/>
          <w:bCs/>
          <w:sz w:val="24"/>
          <w:szCs w:val="24"/>
          <w:lang w:val="en-US" w:eastAsia="zh-CN"/>
        </w:rPr>
        <w:t>或盖章</w:t>
      </w:r>
      <w:r>
        <w:rPr>
          <w:rFonts w:hint="eastAsia" w:ascii="宋体" w:hAnsi="宋体" w:eastAsia="宋体" w:cs="Times New Roman"/>
          <w:b w:val="0"/>
          <w:bCs/>
          <w:sz w:val="24"/>
          <w:szCs w:val="24"/>
        </w:rPr>
        <w:t>）</w:t>
      </w:r>
      <w:r>
        <w:rPr>
          <w:rFonts w:hint="eastAsia" w:ascii="宋体" w:hAnsi="宋体" w:eastAsia="宋体" w:cs="Times New Roman"/>
          <w:b w:val="0"/>
          <w:bCs/>
          <w:sz w:val="24"/>
          <w:szCs w:val="24"/>
          <w:lang w:eastAsia="zh-CN"/>
        </w:rPr>
        <w:t>：</w:t>
      </w:r>
    </w:p>
    <w:p>
      <w:pPr>
        <w:spacing w:line="440" w:lineRule="exact"/>
        <w:ind w:firstLine="4560" w:firstLineChars="1900"/>
        <w:rPr>
          <w:rFonts w:hint="eastAsia" w:ascii="宋体" w:hAnsi="宋体"/>
          <w:b/>
          <w:bCs/>
          <w:sz w:val="24"/>
          <w:szCs w:val="24"/>
        </w:rPr>
      </w:pPr>
      <w:r>
        <w:rPr>
          <w:rFonts w:hint="eastAsia" w:ascii="宋体" w:hAnsi="宋体" w:eastAsia="宋体" w:cs="Times New Roman"/>
          <w:b w:val="0"/>
          <w:bCs/>
          <w:sz w:val="24"/>
          <w:szCs w:val="24"/>
        </w:rPr>
        <w:t>日</w:t>
      </w:r>
      <w:r>
        <w:rPr>
          <w:rFonts w:hint="eastAsia" w:ascii="宋体" w:hAnsi="宋体" w:eastAsia="宋体" w:cs="Times New Roman"/>
          <w:b w:val="0"/>
          <w:bCs/>
          <w:sz w:val="24"/>
          <w:szCs w:val="24"/>
        </w:rPr>
        <w:tab/>
      </w:r>
      <w:r>
        <w:rPr>
          <w:rFonts w:hint="eastAsia" w:ascii="宋体" w:hAnsi="宋体" w:eastAsia="宋体" w:cs="Times New Roman"/>
          <w:b w:val="0"/>
          <w:bCs/>
          <w:sz w:val="24"/>
          <w:szCs w:val="24"/>
        </w:rPr>
        <w:t>期：</w:t>
      </w:r>
      <w:r>
        <w:rPr>
          <w:rFonts w:hint="eastAsia" w:ascii="宋体" w:hAnsi="宋体" w:eastAsia="宋体" w:cs="Times New Roman"/>
          <w:b w:val="0"/>
          <w:bCs/>
          <w:sz w:val="24"/>
          <w:szCs w:val="24"/>
        </w:rPr>
        <w:tab/>
      </w:r>
      <w:r>
        <w:rPr>
          <w:rFonts w:hint="eastAsia" w:ascii="宋体" w:hAnsi="宋体" w:eastAsia="宋体" w:cs="Times New Roman"/>
          <w:b w:val="0"/>
          <w:bCs/>
          <w:sz w:val="24"/>
          <w:szCs w:val="24"/>
        </w:rPr>
        <w:t>年</w:t>
      </w:r>
      <w:r>
        <w:rPr>
          <w:rFonts w:hint="eastAsia" w:ascii="宋体" w:hAnsi="宋体" w:eastAsia="宋体" w:cs="Times New Roman"/>
          <w:b w:val="0"/>
          <w:bCs/>
          <w:sz w:val="24"/>
          <w:szCs w:val="24"/>
        </w:rPr>
        <w:tab/>
      </w:r>
      <w:r>
        <w:rPr>
          <w:rFonts w:hint="eastAsia" w:ascii="宋体" w:hAnsi="宋体" w:eastAsia="宋体" w:cs="Times New Roman"/>
          <w:b w:val="0"/>
          <w:bCs/>
          <w:sz w:val="24"/>
          <w:szCs w:val="24"/>
        </w:rPr>
        <w:t>月</w:t>
      </w:r>
      <w:r>
        <w:rPr>
          <w:rFonts w:hint="eastAsia" w:ascii="宋体" w:hAnsi="宋体" w:eastAsia="宋体" w:cs="Times New Roman"/>
          <w:b w:val="0"/>
          <w:bCs/>
          <w:sz w:val="24"/>
          <w:szCs w:val="24"/>
        </w:rPr>
        <w:tab/>
      </w:r>
      <w:r>
        <w:rPr>
          <w:rFonts w:hint="eastAsia" w:ascii="宋体" w:hAnsi="宋体" w:eastAsia="宋体" w:cs="Times New Roman"/>
          <w:b w:val="0"/>
          <w:bCs/>
          <w:sz w:val="24"/>
          <w:szCs w:val="24"/>
        </w:rPr>
        <w:t>日</w:t>
      </w:r>
    </w:p>
    <w:p>
      <w:pPr>
        <w:pageBreakBefore/>
        <w:shd w:val="clear" w:color="auto" w:fill="FFFFFF"/>
        <w:spacing w:line="500" w:lineRule="exact"/>
        <w:outlineLvl w:val="0"/>
        <w:rPr>
          <w:rFonts w:hint="eastAsia" w:ascii="宋体" w:hAnsi="宋体" w:eastAsia="宋体"/>
          <w:b/>
          <w:bCs/>
          <w:sz w:val="24"/>
          <w:szCs w:val="24"/>
          <w:lang w:val="en-US" w:eastAsia="zh-CN"/>
        </w:rPr>
      </w:pPr>
      <w:r>
        <w:rPr>
          <w:rFonts w:hint="eastAsia" w:ascii="宋体" w:hAnsi="宋体"/>
          <w:b/>
          <w:bCs/>
          <w:sz w:val="24"/>
          <w:szCs w:val="24"/>
        </w:rPr>
        <w:t>附件</w:t>
      </w:r>
      <w:r>
        <w:rPr>
          <w:rFonts w:hint="eastAsia" w:ascii="宋体" w:hAnsi="宋体"/>
          <w:b/>
          <w:bCs/>
          <w:sz w:val="24"/>
          <w:szCs w:val="24"/>
          <w:lang w:val="en-US" w:eastAsia="zh-CN"/>
        </w:rPr>
        <w:t>4</w:t>
      </w:r>
    </w:p>
    <w:p>
      <w:pPr>
        <w:jc w:val="center"/>
        <w:rPr>
          <w:rFonts w:ascii="宋体" w:hAnsi="宋体" w:cs="宋体"/>
          <w:b/>
          <w:sz w:val="24"/>
          <w:szCs w:val="24"/>
        </w:rPr>
      </w:pPr>
      <w:r>
        <w:rPr>
          <w:rFonts w:hint="eastAsia" w:ascii="宋体" w:hAnsi="宋体" w:cs="宋体"/>
          <w:b/>
          <w:sz w:val="24"/>
          <w:szCs w:val="24"/>
        </w:rPr>
        <w:t>供应商基本情况表</w:t>
      </w:r>
    </w:p>
    <w:tbl>
      <w:tblPr>
        <w:tblStyle w:val="30"/>
        <w:tblpPr w:leftFromText="180" w:rightFromText="180" w:vertAnchor="text" w:horzAnchor="page" w:tblpX="1572" w:tblpY="310"/>
        <w:tblOverlap w:val="never"/>
        <w:tblW w:w="8623" w:type="dxa"/>
        <w:tblInd w:w="0" w:type="dxa"/>
        <w:tblLayout w:type="fixed"/>
        <w:tblCellMar>
          <w:top w:w="0" w:type="dxa"/>
          <w:left w:w="0" w:type="dxa"/>
          <w:bottom w:w="0" w:type="dxa"/>
          <w:right w:w="0" w:type="dxa"/>
        </w:tblCellMar>
      </w:tblPr>
      <w:tblGrid>
        <w:gridCol w:w="1091"/>
        <w:gridCol w:w="967"/>
        <w:gridCol w:w="756"/>
        <w:gridCol w:w="242"/>
        <w:gridCol w:w="496"/>
        <w:gridCol w:w="707"/>
        <w:gridCol w:w="263"/>
        <w:gridCol w:w="525"/>
        <w:gridCol w:w="788"/>
        <w:gridCol w:w="59"/>
        <w:gridCol w:w="860"/>
        <w:gridCol w:w="81"/>
        <w:gridCol w:w="1788"/>
      </w:tblGrid>
      <w:tr>
        <w:tblPrEx>
          <w:tblCellMar>
            <w:top w:w="0" w:type="dxa"/>
            <w:left w:w="0" w:type="dxa"/>
            <w:bottom w:w="0" w:type="dxa"/>
            <w:right w:w="0" w:type="dxa"/>
          </w:tblCellMar>
        </w:tblPrEx>
        <w:trPr>
          <w:trHeight w:val="431" w:hRule="atLeast"/>
        </w:trPr>
        <w:tc>
          <w:tcPr>
            <w:tcW w:w="1091"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单位名称</w:t>
            </w:r>
          </w:p>
        </w:tc>
        <w:tc>
          <w:tcPr>
            <w:tcW w:w="7532" w:type="dxa"/>
            <w:gridSpan w:val="12"/>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r>
      <w:tr>
        <w:tblPrEx>
          <w:tblCellMar>
            <w:top w:w="0" w:type="dxa"/>
            <w:left w:w="0" w:type="dxa"/>
            <w:bottom w:w="0" w:type="dxa"/>
            <w:right w:w="0" w:type="dxa"/>
          </w:tblCellMar>
        </w:tblPrEx>
        <w:trPr>
          <w:trHeight w:val="431" w:hRule="atLeast"/>
        </w:trPr>
        <w:tc>
          <w:tcPr>
            <w:tcW w:w="1091"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详细地址</w:t>
            </w:r>
          </w:p>
        </w:tc>
        <w:tc>
          <w:tcPr>
            <w:tcW w:w="7532" w:type="dxa"/>
            <w:gridSpan w:val="12"/>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r>
      <w:tr>
        <w:tblPrEx>
          <w:tblCellMar>
            <w:top w:w="0" w:type="dxa"/>
            <w:left w:w="0" w:type="dxa"/>
            <w:bottom w:w="0" w:type="dxa"/>
            <w:right w:w="0" w:type="dxa"/>
          </w:tblCellMar>
        </w:tblPrEx>
        <w:trPr>
          <w:trHeight w:val="431" w:hRule="atLeast"/>
        </w:trPr>
        <w:tc>
          <w:tcPr>
            <w:tcW w:w="1091"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主管部门</w:t>
            </w:r>
          </w:p>
        </w:tc>
        <w:tc>
          <w:tcPr>
            <w:tcW w:w="1723" w:type="dxa"/>
            <w:gridSpan w:val="2"/>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1445"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法人代表</w:t>
            </w:r>
          </w:p>
        </w:tc>
        <w:tc>
          <w:tcPr>
            <w:tcW w:w="1576"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919" w:type="dxa"/>
            <w:gridSpan w:val="2"/>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职务</w:t>
            </w:r>
          </w:p>
        </w:tc>
        <w:tc>
          <w:tcPr>
            <w:tcW w:w="1869" w:type="dxa"/>
            <w:gridSpan w:val="2"/>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r>
      <w:tr>
        <w:tblPrEx>
          <w:tblCellMar>
            <w:top w:w="0" w:type="dxa"/>
            <w:left w:w="0" w:type="dxa"/>
            <w:bottom w:w="0" w:type="dxa"/>
            <w:right w:w="0" w:type="dxa"/>
          </w:tblCellMar>
        </w:tblPrEx>
        <w:trPr>
          <w:trHeight w:val="431" w:hRule="atLeast"/>
        </w:trPr>
        <w:tc>
          <w:tcPr>
            <w:tcW w:w="1091"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经济类型</w:t>
            </w:r>
          </w:p>
        </w:tc>
        <w:tc>
          <w:tcPr>
            <w:tcW w:w="1723" w:type="dxa"/>
            <w:gridSpan w:val="2"/>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1445"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授权代表</w:t>
            </w:r>
          </w:p>
        </w:tc>
        <w:tc>
          <w:tcPr>
            <w:tcW w:w="1576"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919" w:type="dxa"/>
            <w:gridSpan w:val="2"/>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职务</w:t>
            </w:r>
          </w:p>
        </w:tc>
        <w:tc>
          <w:tcPr>
            <w:tcW w:w="1869" w:type="dxa"/>
            <w:gridSpan w:val="2"/>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r>
      <w:tr>
        <w:tblPrEx>
          <w:tblCellMar>
            <w:top w:w="0" w:type="dxa"/>
            <w:left w:w="0" w:type="dxa"/>
            <w:bottom w:w="0" w:type="dxa"/>
            <w:right w:w="0" w:type="dxa"/>
          </w:tblCellMar>
        </w:tblPrEx>
        <w:trPr>
          <w:trHeight w:val="431" w:hRule="atLeast"/>
        </w:trPr>
        <w:tc>
          <w:tcPr>
            <w:tcW w:w="1091"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邮政编码</w:t>
            </w:r>
          </w:p>
        </w:tc>
        <w:tc>
          <w:tcPr>
            <w:tcW w:w="1723" w:type="dxa"/>
            <w:gridSpan w:val="2"/>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1445"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电    话</w:t>
            </w:r>
          </w:p>
        </w:tc>
        <w:tc>
          <w:tcPr>
            <w:tcW w:w="1576"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919" w:type="dxa"/>
            <w:gridSpan w:val="2"/>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传真</w:t>
            </w:r>
          </w:p>
        </w:tc>
        <w:tc>
          <w:tcPr>
            <w:tcW w:w="1869" w:type="dxa"/>
            <w:gridSpan w:val="2"/>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r>
      <w:tr>
        <w:tblPrEx>
          <w:tblCellMar>
            <w:top w:w="0" w:type="dxa"/>
            <w:left w:w="0" w:type="dxa"/>
            <w:bottom w:w="0" w:type="dxa"/>
            <w:right w:w="0" w:type="dxa"/>
          </w:tblCellMar>
        </w:tblPrEx>
        <w:trPr>
          <w:trHeight w:val="1402" w:hRule="atLeast"/>
        </w:trPr>
        <w:tc>
          <w:tcPr>
            <w:tcW w:w="1091"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单位</w:t>
            </w:r>
          </w:p>
          <w:p>
            <w:pPr>
              <w:snapToGrid w:val="0"/>
              <w:spacing w:line="400" w:lineRule="exact"/>
              <w:jc w:val="center"/>
              <w:rPr>
                <w:rFonts w:ascii="宋体"/>
                <w:sz w:val="24"/>
              </w:rPr>
            </w:pPr>
            <w:r>
              <w:rPr>
                <w:rFonts w:hint="eastAsia" w:ascii="宋体"/>
                <w:sz w:val="24"/>
              </w:rPr>
              <w:t>简历</w:t>
            </w:r>
          </w:p>
          <w:p>
            <w:pPr>
              <w:snapToGrid w:val="0"/>
              <w:spacing w:line="400" w:lineRule="exact"/>
              <w:jc w:val="center"/>
              <w:rPr>
                <w:rFonts w:ascii="宋体"/>
                <w:sz w:val="24"/>
              </w:rPr>
            </w:pPr>
            <w:r>
              <w:rPr>
                <w:rFonts w:hint="eastAsia" w:ascii="宋体"/>
                <w:sz w:val="24"/>
              </w:rPr>
              <w:t>及机构</w:t>
            </w:r>
          </w:p>
        </w:tc>
        <w:tc>
          <w:tcPr>
            <w:tcW w:w="7532" w:type="dxa"/>
            <w:gridSpan w:val="12"/>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r>
      <w:tr>
        <w:tblPrEx>
          <w:tblCellMar>
            <w:top w:w="0" w:type="dxa"/>
            <w:left w:w="0" w:type="dxa"/>
            <w:bottom w:w="0" w:type="dxa"/>
            <w:right w:w="0" w:type="dxa"/>
          </w:tblCellMar>
        </w:tblPrEx>
        <w:trPr>
          <w:trHeight w:val="1161" w:hRule="atLeast"/>
        </w:trPr>
        <w:tc>
          <w:tcPr>
            <w:tcW w:w="1091"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单位</w:t>
            </w:r>
          </w:p>
          <w:p>
            <w:pPr>
              <w:snapToGrid w:val="0"/>
              <w:spacing w:line="400" w:lineRule="exact"/>
              <w:jc w:val="center"/>
              <w:rPr>
                <w:rFonts w:ascii="宋体"/>
                <w:sz w:val="24"/>
              </w:rPr>
            </w:pPr>
            <w:r>
              <w:rPr>
                <w:rFonts w:hint="eastAsia" w:ascii="宋体"/>
                <w:sz w:val="24"/>
              </w:rPr>
              <w:t>优势</w:t>
            </w:r>
          </w:p>
          <w:p>
            <w:pPr>
              <w:snapToGrid w:val="0"/>
              <w:spacing w:line="400" w:lineRule="exact"/>
              <w:jc w:val="center"/>
              <w:rPr>
                <w:rFonts w:ascii="宋体"/>
                <w:sz w:val="24"/>
              </w:rPr>
            </w:pPr>
            <w:r>
              <w:rPr>
                <w:rFonts w:hint="eastAsia" w:ascii="宋体"/>
                <w:sz w:val="24"/>
              </w:rPr>
              <w:t>及特长</w:t>
            </w:r>
          </w:p>
        </w:tc>
        <w:tc>
          <w:tcPr>
            <w:tcW w:w="7532" w:type="dxa"/>
            <w:gridSpan w:val="12"/>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r>
      <w:tr>
        <w:tblPrEx>
          <w:tblCellMar>
            <w:top w:w="0" w:type="dxa"/>
            <w:left w:w="0" w:type="dxa"/>
            <w:bottom w:w="0" w:type="dxa"/>
            <w:right w:w="0" w:type="dxa"/>
          </w:tblCellMar>
        </w:tblPrEx>
        <w:trPr>
          <w:trHeight w:val="431" w:hRule="atLeast"/>
        </w:trPr>
        <w:tc>
          <w:tcPr>
            <w:tcW w:w="1091" w:type="dxa"/>
            <w:vMerge w:val="restart"/>
            <w:tcBorders>
              <w:top w:val="single" w:color="000000" w:sz="6" w:space="0"/>
              <w:left w:val="single" w:color="000000" w:sz="6" w:space="0"/>
              <w:bottom w:val="single" w:color="000000" w:sz="4"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单</w:t>
            </w:r>
          </w:p>
          <w:p>
            <w:pPr>
              <w:snapToGrid w:val="0"/>
              <w:spacing w:line="400" w:lineRule="exact"/>
              <w:jc w:val="center"/>
              <w:rPr>
                <w:rFonts w:ascii="宋体"/>
                <w:sz w:val="24"/>
              </w:rPr>
            </w:pPr>
            <w:r>
              <w:rPr>
                <w:rFonts w:hint="eastAsia" w:ascii="宋体"/>
                <w:sz w:val="24"/>
              </w:rPr>
              <w:t>位</w:t>
            </w:r>
          </w:p>
          <w:p>
            <w:pPr>
              <w:snapToGrid w:val="0"/>
              <w:spacing w:line="400" w:lineRule="exact"/>
              <w:jc w:val="center"/>
              <w:rPr>
                <w:rFonts w:ascii="宋体"/>
                <w:sz w:val="24"/>
              </w:rPr>
            </w:pPr>
            <w:r>
              <w:rPr>
                <w:rFonts w:hint="eastAsia" w:ascii="宋体"/>
                <w:sz w:val="24"/>
              </w:rPr>
              <w:t>概</w:t>
            </w:r>
          </w:p>
          <w:p>
            <w:pPr>
              <w:snapToGrid w:val="0"/>
              <w:spacing w:line="400" w:lineRule="exact"/>
              <w:jc w:val="center"/>
              <w:rPr>
                <w:rFonts w:ascii="宋体"/>
                <w:sz w:val="24"/>
              </w:rPr>
            </w:pPr>
            <w:r>
              <w:rPr>
                <w:rFonts w:hint="eastAsia" w:ascii="宋体"/>
                <w:sz w:val="24"/>
              </w:rPr>
              <w:t>况</w:t>
            </w:r>
          </w:p>
        </w:tc>
        <w:tc>
          <w:tcPr>
            <w:tcW w:w="967" w:type="dxa"/>
            <w:vMerge w:val="restart"/>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职工</w:t>
            </w:r>
          </w:p>
          <w:p>
            <w:pPr>
              <w:snapToGrid w:val="0"/>
              <w:spacing w:line="400" w:lineRule="exact"/>
              <w:jc w:val="center"/>
              <w:rPr>
                <w:rFonts w:ascii="宋体"/>
                <w:sz w:val="24"/>
              </w:rPr>
            </w:pPr>
            <w:r>
              <w:rPr>
                <w:rFonts w:hint="eastAsia" w:ascii="宋体"/>
                <w:sz w:val="24"/>
              </w:rPr>
              <w:t>总数</w:t>
            </w:r>
          </w:p>
        </w:tc>
        <w:tc>
          <w:tcPr>
            <w:tcW w:w="2464" w:type="dxa"/>
            <w:gridSpan w:val="5"/>
            <w:vMerge w:val="restart"/>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 xml:space="preserve">             人</w:t>
            </w:r>
          </w:p>
        </w:tc>
        <w:tc>
          <w:tcPr>
            <w:tcW w:w="4101" w:type="dxa"/>
            <w:gridSpan w:val="6"/>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生产工人</w:t>
            </w:r>
            <w:r>
              <w:rPr>
                <w:rFonts w:ascii="宋体"/>
                <w:sz w:val="24"/>
              </w:rPr>
              <w:t xml:space="preserve">                  </w:t>
            </w:r>
            <w:r>
              <w:rPr>
                <w:rFonts w:hint="eastAsia" w:ascii="宋体"/>
                <w:sz w:val="24"/>
              </w:rPr>
              <w:t>人</w:t>
            </w:r>
          </w:p>
        </w:tc>
      </w:tr>
      <w:tr>
        <w:tblPrEx>
          <w:tblCellMar>
            <w:top w:w="0" w:type="dxa"/>
            <w:left w:w="0" w:type="dxa"/>
            <w:bottom w:w="0" w:type="dxa"/>
            <w:right w:w="0" w:type="dxa"/>
          </w:tblCellMar>
        </w:tblPrEx>
        <w:trPr>
          <w:trHeight w:val="431" w:hRule="atLeast"/>
        </w:trPr>
        <w:tc>
          <w:tcPr>
            <w:tcW w:w="1091" w:type="dxa"/>
            <w:vMerge w:val="continue"/>
            <w:tcBorders>
              <w:top w:val="single" w:color="000000" w:sz="6" w:space="0"/>
              <w:left w:val="single" w:color="000000" w:sz="6" w:space="0"/>
              <w:bottom w:val="single" w:color="000000" w:sz="4"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p>
        </w:tc>
        <w:tc>
          <w:tcPr>
            <w:tcW w:w="967" w:type="dxa"/>
            <w:vMerge w:val="continue"/>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p>
        </w:tc>
        <w:tc>
          <w:tcPr>
            <w:tcW w:w="2464" w:type="dxa"/>
            <w:gridSpan w:val="5"/>
            <w:vMerge w:val="continue"/>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p>
        </w:tc>
        <w:tc>
          <w:tcPr>
            <w:tcW w:w="4101" w:type="dxa"/>
            <w:gridSpan w:val="6"/>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工程技术人员</w:t>
            </w:r>
            <w:r>
              <w:rPr>
                <w:rFonts w:ascii="宋体"/>
                <w:sz w:val="24"/>
              </w:rPr>
              <w:t xml:space="preserve">              </w:t>
            </w:r>
            <w:r>
              <w:rPr>
                <w:rFonts w:hint="eastAsia" w:ascii="宋体"/>
                <w:sz w:val="24"/>
              </w:rPr>
              <w:t>人</w:t>
            </w:r>
          </w:p>
        </w:tc>
      </w:tr>
      <w:tr>
        <w:tblPrEx>
          <w:tblCellMar>
            <w:top w:w="0" w:type="dxa"/>
            <w:left w:w="0" w:type="dxa"/>
            <w:bottom w:w="0" w:type="dxa"/>
            <w:right w:w="0" w:type="dxa"/>
          </w:tblCellMar>
        </w:tblPrEx>
        <w:trPr>
          <w:trHeight w:val="431" w:hRule="atLeast"/>
        </w:trPr>
        <w:tc>
          <w:tcPr>
            <w:tcW w:w="1091" w:type="dxa"/>
            <w:vMerge w:val="continue"/>
            <w:tcBorders>
              <w:top w:val="single" w:color="000000" w:sz="6" w:space="0"/>
              <w:left w:val="single" w:color="000000" w:sz="6" w:space="0"/>
              <w:bottom w:val="single" w:color="000000" w:sz="4"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p>
        </w:tc>
        <w:tc>
          <w:tcPr>
            <w:tcW w:w="967" w:type="dxa"/>
            <w:vMerge w:val="restart"/>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流动</w:t>
            </w:r>
          </w:p>
          <w:p>
            <w:pPr>
              <w:snapToGrid w:val="0"/>
              <w:spacing w:line="400" w:lineRule="exact"/>
              <w:jc w:val="center"/>
              <w:rPr>
                <w:rFonts w:ascii="宋体"/>
                <w:sz w:val="24"/>
              </w:rPr>
            </w:pPr>
            <w:r>
              <w:rPr>
                <w:rFonts w:hint="eastAsia" w:ascii="宋体"/>
                <w:sz w:val="24"/>
              </w:rPr>
              <w:t>资金</w:t>
            </w:r>
          </w:p>
        </w:tc>
        <w:tc>
          <w:tcPr>
            <w:tcW w:w="2464" w:type="dxa"/>
            <w:gridSpan w:val="5"/>
            <w:vMerge w:val="restart"/>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 xml:space="preserve">             万元</w:t>
            </w:r>
          </w:p>
        </w:tc>
        <w:tc>
          <w:tcPr>
            <w:tcW w:w="525" w:type="dxa"/>
            <w:vMerge w:val="restart"/>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资</w:t>
            </w:r>
          </w:p>
          <w:p>
            <w:pPr>
              <w:snapToGrid w:val="0"/>
              <w:spacing w:line="400" w:lineRule="exact"/>
              <w:jc w:val="center"/>
              <w:rPr>
                <w:rFonts w:ascii="宋体"/>
                <w:sz w:val="24"/>
              </w:rPr>
            </w:pPr>
            <w:r>
              <w:rPr>
                <w:rFonts w:hint="eastAsia" w:ascii="宋体"/>
                <w:sz w:val="24"/>
              </w:rPr>
              <w:t>金</w:t>
            </w:r>
          </w:p>
          <w:p>
            <w:pPr>
              <w:snapToGrid w:val="0"/>
              <w:spacing w:line="400" w:lineRule="exact"/>
              <w:jc w:val="center"/>
              <w:rPr>
                <w:rFonts w:ascii="宋体"/>
                <w:sz w:val="24"/>
              </w:rPr>
            </w:pPr>
            <w:r>
              <w:rPr>
                <w:rFonts w:hint="eastAsia" w:ascii="宋体"/>
                <w:sz w:val="24"/>
              </w:rPr>
              <w:t>来</w:t>
            </w:r>
          </w:p>
          <w:p>
            <w:pPr>
              <w:snapToGrid w:val="0"/>
              <w:spacing w:line="400" w:lineRule="exact"/>
              <w:jc w:val="center"/>
              <w:rPr>
                <w:rFonts w:ascii="宋体"/>
                <w:sz w:val="24"/>
              </w:rPr>
            </w:pPr>
            <w:r>
              <w:rPr>
                <w:rFonts w:hint="eastAsia" w:ascii="宋体"/>
                <w:sz w:val="24"/>
              </w:rPr>
              <w:t>源</w:t>
            </w:r>
          </w:p>
        </w:tc>
        <w:tc>
          <w:tcPr>
            <w:tcW w:w="1788" w:type="dxa"/>
            <w:gridSpan w:val="4"/>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自有资金</w:t>
            </w:r>
          </w:p>
        </w:tc>
        <w:tc>
          <w:tcPr>
            <w:tcW w:w="1788"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 xml:space="preserve">      万元</w:t>
            </w:r>
          </w:p>
        </w:tc>
      </w:tr>
      <w:tr>
        <w:tblPrEx>
          <w:tblCellMar>
            <w:top w:w="0" w:type="dxa"/>
            <w:left w:w="0" w:type="dxa"/>
            <w:bottom w:w="0" w:type="dxa"/>
            <w:right w:w="0" w:type="dxa"/>
          </w:tblCellMar>
        </w:tblPrEx>
        <w:trPr>
          <w:trHeight w:val="431" w:hRule="atLeast"/>
        </w:trPr>
        <w:tc>
          <w:tcPr>
            <w:tcW w:w="1091" w:type="dxa"/>
            <w:vMerge w:val="continue"/>
            <w:tcBorders>
              <w:top w:val="single" w:color="000000" w:sz="6" w:space="0"/>
              <w:left w:val="single" w:color="000000" w:sz="6" w:space="0"/>
              <w:bottom w:val="single" w:color="000000" w:sz="4"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p>
        </w:tc>
        <w:tc>
          <w:tcPr>
            <w:tcW w:w="967" w:type="dxa"/>
            <w:vMerge w:val="continue"/>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p>
        </w:tc>
        <w:tc>
          <w:tcPr>
            <w:tcW w:w="2464" w:type="dxa"/>
            <w:gridSpan w:val="5"/>
            <w:vMerge w:val="continue"/>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p>
        </w:tc>
        <w:tc>
          <w:tcPr>
            <w:tcW w:w="525" w:type="dxa"/>
            <w:vMerge w:val="continue"/>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p>
        </w:tc>
        <w:tc>
          <w:tcPr>
            <w:tcW w:w="1788" w:type="dxa"/>
            <w:gridSpan w:val="4"/>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银行贷款</w:t>
            </w:r>
          </w:p>
        </w:tc>
        <w:tc>
          <w:tcPr>
            <w:tcW w:w="1788"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 xml:space="preserve">     万元</w:t>
            </w:r>
          </w:p>
        </w:tc>
      </w:tr>
      <w:tr>
        <w:tblPrEx>
          <w:tblCellMar>
            <w:top w:w="0" w:type="dxa"/>
            <w:left w:w="0" w:type="dxa"/>
            <w:bottom w:w="0" w:type="dxa"/>
            <w:right w:w="0" w:type="dxa"/>
          </w:tblCellMar>
        </w:tblPrEx>
        <w:trPr>
          <w:trHeight w:val="751" w:hRule="atLeast"/>
        </w:trPr>
        <w:tc>
          <w:tcPr>
            <w:tcW w:w="1091" w:type="dxa"/>
            <w:vMerge w:val="continue"/>
            <w:tcBorders>
              <w:top w:val="single" w:color="000000" w:sz="6" w:space="0"/>
              <w:left w:val="single" w:color="000000" w:sz="6" w:space="0"/>
              <w:bottom w:val="single" w:color="000000" w:sz="4"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p>
        </w:tc>
        <w:tc>
          <w:tcPr>
            <w:tcW w:w="967" w:type="dxa"/>
            <w:vMerge w:val="restart"/>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固定</w:t>
            </w:r>
          </w:p>
          <w:p>
            <w:pPr>
              <w:snapToGrid w:val="0"/>
              <w:spacing w:line="400" w:lineRule="exact"/>
              <w:jc w:val="center"/>
              <w:rPr>
                <w:rFonts w:ascii="宋体"/>
                <w:sz w:val="24"/>
              </w:rPr>
            </w:pPr>
            <w:r>
              <w:rPr>
                <w:rFonts w:hint="eastAsia" w:ascii="宋体"/>
                <w:sz w:val="24"/>
              </w:rPr>
              <w:t>资产</w:t>
            </w:r>
          </w:p>
        </w:tc>
        <w:tc>
          <w:tcPr>
            <w:tcW w:w="2464" w:type="dxa"/>
            <w:gridSpan w:val="5"/>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原值</w:t>
            </w:r>
            <w:r>
              <w:rPr>
                <w:rFonts w:ascii="宋体"/>
                <w:sz w:val="24"/>
              </w:rPr>
              <w:t xml:space="preserve">          </w:t>
            </w:r>
            <w:r>
              <w:rPr>
                <w:rFonts w:hint="eastAsia" w:ascii="宋体"/>
                <w:sz w:val="24"/>
              </w:rPr>
              <w:t>万元</w:t>
            </w:r>
          </w:p>
        </w:tc>
        <w:tc>
          <w:tcPr>
            <w:tcW w:w="525" w:type="dxa"/>
            <w:vMerge w:val="restart"/>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资</w:t>
            </w:r>
          </w:p>
          <w:p>
            <w:pPr>
              <w:snapToGrid w:val="0"/>
              <w:spacing w:line="400" w:lineRule="exact"/>
              <w:jc w:val="center"/>
              <w:rPr>
                <w:rFonts w:ascii="宋体"/>
                <w:sz w:val="24"/>
              </w:rPr>
            </w:pPr>
            <w:r>
              <w:rPr>
                <w:rFonts w:hint="eastAsia" w:ascii="宋体"/>
                <w:sz w:val="24"/>
              </w:rPr>
              <w:t>金</w:t>
            </w:r>
          </w:p>
          <w:p>
            <w:pPr>
              <w:snapToGrid w:val="0"/>
              <w:spacing w:line="400" w:lineRule="exact"/>
              <w:jc w:val="center"/>
              <w:rPr>
                <w:rFonts w:ascii="宋体"/>
                <w:sz w:val="24"/>
              </w:rPr>
            </w:pPr>
            <w:r>
              <w:rPr>
                <w:rFonts w:hint="eastAsia" w:ascii="宋体"/>
                <w:sz w:val="24"/>
              </w:rPr>
              <w:t>性</w:t>
            </w:r>
          </w:p>
          <w:p>
            <w:pPr>
              <w:snapToGrid w:val="0"/>
              <w:spacing w:line="400" w:lineRule="exact"/>
              <w:jc w:val="center"/>
              <w:rPr>
                <w:rFonts w:ascii="宋体"/>
                <w:sz w:val="24"/>
              </w:rPr>
            </w:pPr>
            <w:r>
              <w:rPr>
                <w:rFonts w:hint="eastAsia" w:ascii="宋体"/>
                <w:sz w:val="24"/>
              </w:rPr>
              <w:t>质</w:t>
            </w:r>
          </w:p>
        </w:tc>
        <w:tc>
          <w:tcPr>
            <w:tcW w:w="1788" w:type="dxa"/>
            <w:gridSpan w:val="4"/>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生产性</w:t>
            </w:r>
          </w:p>
        </w:tc>
        <w:tc>
          <w:tcPr>
            <w:tcW w:w="1788"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 xml:space="preserve">     万元</w:t>
            </w:r>
          </w:p>
        </w:tc>
      </w:tr>
      <w:tr>
        <w:tblPrEx>
          <w:tblCellMar>
            <w:top w:w="0" w:type="dxa"/>
            <w:left w:w="0" w:type="dxa"/>
            <w:bottom w:w="0" w:type="dxa"/>
            <w:right w:w="0" w:type="dxa"/>
          </w:tblCellMar>
        </w:tblPrEx>
        <w:trPr>
          <w:trHeight w:val="945" w:hRule="atLeast"/>
        </w:trPr>
        <w:tc>
          <w:tcPr>
            <w:tcW w:w="1091" w:type="dxa"/>
            <w:vMerge w:val="continue"/>
            <w:tcBorders>
              <w:top w:val="single" w:color="000000" w:sz="6" w:space="0"/>
              <w:left w:val="single" w:color="000000" w:sz="6" w:space="0"/>
              <w:bottom w:val="single" w:color="000000" w:sz="4"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p>
        </w:tc>
        <w:tc>
          <w:tcPr>
            <w:tcW w:w="967" w:type="dxa"/>
            <w:vMerge w:val="continue"/>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p>
        </w:tc>
        <w:tc>
          <w:tcPr>
            <w:tcW w:w="2464" w:type="dxa"/>
            <w:gridSpan w:val="5"/>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净值</w:t>
            </w:r>
            <w:r>
              <w:rPr>
                <w:rFonts w:ascii="宋体"/>
                <w:sz w:val="24"/>
              </w:rPr>
              <w:t xml:space="preserve">          </w:t>
            </w:r>
            <w:r>
              <w:rPr>
                <w:rFonts w:hint="eastAsia" w:ascii="宋体"/>
                <w:sz w:val="24"/>
              </w:rPr>
              <w:t>万元</w:t>
            </w:r>
          </w:p>
        </w:tc>
        <w:tc>
          <w:tcPr>
            <w:tcW w:w="525" w:type="dxa"/>
            <w:vMerge w:val="continue"/>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p>
        </w:tc>
        <w:tc>
          <w:tcPr>
            <w:tcW w:w="1788" w:type="dxa"/>
            <w:gridSpan w:val="4"/>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非生产性</w:t>
            </w:r>
          </w:p>
        </w:tc>
        <w:tc>
          <w:tcPr>
            <w:tcW w:w="1788"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 xml:space="preserve">     万元</w:t>
            </w:r>
          </w:p>
        </w:tc>
      </w:tr>
      <w:tr>
        <w:tblPrEx>
          <w:tblCellMar>
            <w:top w:w="0" w:type="dxa"/>
            <w:left w:w="0" w:type="dxa"/>
            <w:bottom w:w="0" w:type="dxa"/>
            <w:right w:w="0" w:type="dxa"/>
          </w:tblCellMar>
        </w:tblPrEx>
        <w:trPr>
          <w:trHeight w:val="431" w:hRule="atLeast"/>
        </w:trPr>
        <w:tc>
          <w:tcPr>
            <w:tcW w:w="1091" w:type="dxa"/>
            <w:vMerge w:val="restart"/>
            <w:tcBorders>
              <w:top w:val="single" w:color="000000" w:sz="4"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企业</w:t>
            </w:r>
          </w:p>
          <w:p>
            <w:pPr>
              <w:snapToGrid w:val="0"/>
              <w:spacing w:line="400" w:lineRule="exact"/>
              <w:jc w:val="center"/>
              <w:rPr>
                <w:rFonts w:ascii="宋体"/>
                <w:sz w:val="24"/>
              </w:rPr>
            </w:pPr>
            <w:r>
              <w:rPr>
                <w:rFonts w:hint="eastAsia" w:ascii="宋体"/>
                <w:sz w:val="24"/>
              </w:rPr>
              <w:t>财务</w:t>
            </w:r>
          </w:p>
          <w:p>
            <w:pPr>
              <w:snapToGrid w:val="0"/>
              <w:spacing w:line="400" w:lineRule="exact"/>
              <w:jc w:val="center"/>
              <w:rPr>
                <w:rFonts w:ascii="宋体"/>
                <w:sz w:val="24"/>
              </w:rPr>
            </w:pPr>
            <w:r>
              <w:rPr>
                <w:rFonts w:hint="eastAsia" w:ascii="宋体"/>
                <w:sz w:val="24"/>
              </w:rPr>
              <w:t>状况</w:t>
            </w:r>
          </w:p>
          <w:p>
            <w:pPr>
              <w:snapToGrid w:val="0"/>
              <w:spacing w:line="400" w:lineRule="exact"/>
              <w:jc w:val="center"/>
              <w:rPr>
                <w:rFonts w:ascii="宋体"/>
                <w:sz w:val="24"/>
              </w:rPr>
            </w:pPr>
          </w:p>
        </w:tc>
        <w:tc>
          <w:tcPr>
            <w:tcW w:w="967"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年度</w:t>
            </w:r>
          </w:p>
        </w:tc>
        <w:tc>
          <w:tcPr>
            <w:tcW w:w="1494"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收入总额</w:t>
            </w:r>
          </w:p>
        </w:tc>
        <w:tc>
          <w:tcPr>
            <w:tcW w:w="1495"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利润总额</w:t>
            </w:r>
          </w:p>
        </w:tc>
        <w:tc>
          <w:tcPr>
            <w:tcW w:w="1788" w:type="dxa"/>
            <w:gridSpan w:val="4"/>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税后利润</w:t>
            </w:r>
          </w:p>
        </w:tc>
        <w:tc>
          <w:tcPr>
            <w:tcW w:w="1788"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负债总额</w:t>
            </w:r>
          </w:p>
        </w:tc>
      </w:tr>
      <w:tr>
        <w:tblPrEx>
          <w:tblCellMar>
            <w:top w:w="0" w:type="dxa"/>
            <w:left w:w="0" w:type="dxa"/>
            <w:bottom w:w="0" w:type="dxa"/>
            <w:right w:w="0" w:type="dxa"/>
          </w:tblCellMar>
        </w:tblPrEx>
        <w:trPr>
          <w:trHeight w:val="431" w:hRule="atLeast"/>
        </w:trPr>
        <w:tc>
          <w:tcPr>
            <w:tcW w:w="1091" w:type="dxa"/>
            <w:vMerge w:val="continue"/>
            <w:tcBorders>
              <w:top w:val="single" w:color="000000" w:sz="4"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p>
        </w:tc>
        <w:tc>
          <w:tcPr>
            <w:tcW w:w="967"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2020年</w:t>
            </w:r>
          </w:p>
        </w:tc>
        <w:tc>
          <w:tcPr>
            <w:tcW w:w="1494"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1495"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1788" w:type="dxa"/>
            <w:gridSpan w:val="4"/>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1788"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r>
      <w:tr>
        <w:tblPrEx>
          <w:tblCellMar>
            <w:top w:w="0" w:type="dxa"/>
            <w:left w:w="0" w:type="dxa"/>
            <w:bottom w:w="0" w:type="dxa"/>
            <w:right w:w="0" w:type="dxa"/>
          </w:tblCellMar>
        </w:tblPrEx>
        <w:trPr>
          <w:trHeight w:val="431" w:hRule="atLeast"/>
        </w:trPr>
        <w:tc>
          <w:tcPr>
            <w:tcW w:w="1091" w:type="dxa"/>
            <w:vMerge w:val="continue"/>
            <w:tcBorders>
              <w:top w:val="single" w:color="000000" w:sz="4"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p>
        </w:tc>
        <w:tc>
          <w:tcPr>
            <w:tcW w:w="967"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2021年</w:t>
            </w:r>
          </w:p>
        </w:tc>
        <w:tc>
          <w:tcPr>
            <w:tcW w:w="1494"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1495"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1788" w:type="dxa"/>
            <w:gridSpan w:val="4"/>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1788"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r>
      <w:tr>
        <w:tblPrEx>
          <w:tblCellMar>
            <w:top w:w="0" w:type="dxa"/>
            <w:left w:w="0" w:type="dxa"/>
            <w:bottom w:w="0" w:type="dxa"/>
            <w:right w:w="0" w:type="dxa"/>
          </w:tblCellMar>
        </w:tblPrEx>
        <w:trPr>
          <w:trHeight w:val="431" w:hRule="atLeast"/>
        </w:trPr>
        <w:tc>
          <w:tcPr>
            <w:tcW w:w="1091" w:type="dxa"/>
            <w:vMerge w:val="continue"/>
            <w:tcBorders>
              <w:top w:val="single" w:color="000000" w:sz="4"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p>
        </w:tc>
        <w:tc>
          <w:tcPr>
            <w:tcW w:w="967"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2022年</w:t>
            </w:r>
          </w:p>
        </w:tc>
        <w:tc>
          <w:tcPr>
            <w:tcW w:w="1494"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1495"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1788" w:type="dxa"/>
            <w:gridSpan w:val="4"/>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1788"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r>
      <w:tr>
        <w:tblPrEx>
          <w:tblCellMar>
            <w:top w:w="0" w:type="dxa"/>
            <w:left w:w="0" w:type="dxa"/>
            <w:bottom w:w="0" w:type="dxa"/>
            <w:right w:w="0" w:type="dxa"/>
          </w:tblCellMar>
        </w:tblPrEx>
        <w:trPr>
          <w:trHeight w:val="431" w:hRule="atLeast"/>
        </w:trPr>
        <w:tc>
          <w:tcPr>
            <w:tcW w:w="1091" w:type="dxa"/>
            <w:vMerge w:val="restart"/>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主要产品</w:t>
            </w:r>
          </w:p>
          <w:p>
            <w:pPr>
              <w:snapToGrid w:val="0"/>
              <w:spacing w:line="400" w:lineRule="exact"/>
              <w:jc w:val="center"/>
              <w:rPr>
                <w:rFonts w:ascii="宋体"/>
                <w:sz w:val="24"/>
              </w:rPr>
            </w:pPr>
            <w:r>
              <w:rPr>
                <w:rFonts w:hint="eastAsia" w:ascii="宋体"/>
                <w:sz w:val="24"/>
              </w:rPr>
              <w:t>/项目情况</w:t>
            </w:r>
          </w:p>
        </w:tc>
        <w:tc>
          <w:tcPr>
            <w:tcW w:w="1965"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产品/项目名称</w:t>
            </w:r>
          </w:p>
        </w:tc>
        <w:tc>
          <w:tcPr>
            <w:tcW w:w="2838" w:type="dxa"/>
            <w:gridSpan w:val="6"/>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上年销售值</w:t>
            </w:r>
          </w:p>
        </w:tc>
        <w:tc>
          <w:tcPr>
            <w:tcW w:w="2729"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r>
              <w:rPr>
                <w:rFonts w:hint="eastAsia" w:ascii="宋体"/>
                <w:sz w:val="24"/>
              </w:rPr>
              <w:t>主要用户</w:t>
            </w:r>
          </w:p>
        </w:tc>
      </w:tr>
      <w:tr>
        <w:tblPrEx>
          <w:tblCellMar>
            <w:top w:w="0" w:type="dxa"/>
            <w:left w:w="0" w:type="dxa"/>
            <w:bottom w:w="0" w:type="dxa"/>
            <w:right w:w="0" w:type="dxa"/>
          </w:tblCellMar>
        </w:tblPrEx>
        <w:trPr>
          <w:trHeight w:val="431" w:hRule="atLeast"/>
        </w:trPr>
        <w:tc>
          <w:tcPr>
            <w:tcW w:w="1091" w:type="dxa"/>
            <w:vMerge w:val="continue"/>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p>
        </w:tc>
        <w:tc>
          <w:tcPr>
            <w:tcW w:w="1965"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2838" w:type="dxa"/>
            <w:gridSpan w:val="6"/>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2729"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r>
      <w:tr>
        <w:tblPrEx>
          <w:tblCellMar>
            <w:top w:w="0" w:type="dxa"/>
            <w:left w:w="0" w:type="dxa"/>
            <w:bottom w:w="0" w:type="dxa"/>
            <w:right w:w="0" w:type="dxa"/>
          </w:tblCellMar>
        </w:tblPrEx>
        <w:trPr>
          <w:trHeight w:val="431" w:hRule="atLeast"/>
        </w:trPr>
        <w:tc>
          <w:tcPr>
            <w:tcW w:w="1091" w:type="dxa"/>
            <w:vMerge w:val="continue"/>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jc w:val="center"/>
              <w:rPr>
                <w:rFonts w:ascii="宋体"/>
                <w:sz w:val="24"/>
              </w:rPr>
            </w:pPr>
          </w:p>
        </w:tc>
        <w:tc>
          <w:tcPr>
            <w:tcW w:w="1965"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2838" w:type="dxa"/>
            <w:gridSpan w:val="6"/>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c>
          <w:tcPr>
            <w:tcW w:w="2729" w:type="dxa"/>
            <w:gridSpan w:val="3"/>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pPr>
              <w:snapToGrid w:val="0"/>
              <w:spacing w:line="400" w:lineRule="exact"/>
              <w:rPr>
                <w:rFonts w:ascii="宋体"/>
                <w:sz w:val="24"/>
              </w:rPr>
            </w:pPr>
          </w:p>
        </w:tc>
      </w:tr>
    </w:tbl>
    <w:p>
      <w:pPr>
        <w:shd w:val="clear" w:color="auto" w:fill="FFFFFF"/>
        <w:spacing w:line="500" w:lineRule="exact"/>
        <w:ind w:firstLine="720" w:firstLineChars="300"/>
        <w:rPr>
          <w:rFonts w:ascii="宋体" w:hAnsi="宋体"/>
          <w:sz w:val="24"/>
          <w:szCs w:val="24"/>
        </w:rPr>
      </w:pPr>
      <w:r>
        <w:rPr>
          <w:rFonts w:hint="eastAsia" w:ascii="宋体" w:hAnsi="宋体"/>
          <w:sz w:val="24"/>
          <w:szCs w:val="24"/>
        </w:rPr>
        <w:t>供应商</w:t>
      </w:r>
      <w:r>
        <w:rPr>
          <w:rFonts w:ascii="宋体" w:hAnsi="宋体"/>
          <w:sz w:val="24"/>
          <w:szCs w:val="24"/>
        </w:rPr>
        <w:t>:(</w:t>
      </w:r>
      <w:r>
        <w:rPr>
          <w:rFonts w:hint="eastAsia" w:ascii="宋体" w:hAnsi="宋体"/>
          <w:sz w:val="24"/>
          <w:szCs w:val="24"/>
        </w:rPr>
        <w:t>公章</w:t>
      </w:r>
      <w:r>
        <w:rPr>
          <w:rFonts w:ascii="宋体" w:hAnsi="宋体"/>
          <w:sz w:val="24"/>
          <w:szCs w:val="24"/>
        </w:rPr>
        <w:t xml:space="preserve">)                                  </w:t>
      </w:r>
      <w:r>
        <w:rPr>
          <w:rFonts w:hint="eastAsia" w:ascii="宋体" w:hAnsi="宋体"/>
          <w:sz w:val="24"/>
          <w:szCs w:val="24"/>
        </w:rPr>
        <w:t>日期</w:t>
      </w:r>
      <w:r>
        <w:rPr>
          <w:rFonts w:ascii="宋体" w:hAnsi="宋体"/>
          <w:sz w:val="24"/>
          <w:szCs w:val="24"/>
        </w:rPr>
        <w:t>:</w:t>
      </w:r>
      <w:bookmarkStart w:id="125" w:name="_Toc14127"/>
      <w:bookmarkStart w:id="126" w:name="_Toc9379"/>
    </w:p>
    <w:p>
      <w:pPr>
        <w:snapToGrid w:val="0"/>
        <w:spacing w:line="400" w:lineRule="exact"/>
        <w:jc w:val="both"/>
        <w:rPr>
          <w:rFonts w:hint="eastAsia" w:ascii="宋体" w:hAnsi="Times New Roman" w:eastAsia="宋体" w:cs="Times New Roman"/>
          <w:b/>
          <w:bCs/>
          <w:sz w:val="24"/>
          <w:lang w:val="en-US" w:eastAsia="zh-CN"/>
        </w:rPr>
      </w:pPr>
      <w:r>
        <w:rPr>
          <w:rFonts w:hint="eastAsia" w:ascii="宋体" w:hAnsi="Times New Roman" w:cs="Times New Roman"/>
          <w:b/>
          <w:bCs/>
          <w:sz w:val="24"/>
        </w:rPr>
        <w:t>附件</w:t>
      </w:r>
      <w:bookmarkEnd w:id="125"/>
      <w:bookmarkEnd w:id="126"/>
      <w:r>
        <w:rPr>
          <w:rFonts w:hint="eastAsia" w:ascii="宋体" w:hAnsi="Times New Roman" w:cs="Times New Roman"/>
          <w:b/>
          <w:bCs/>
          <w:sz w:val="24"/>
          <w:lang w:val="en-US" w:eastAsia="zh-CN"/>
        </w:rPr>
        <w:t>5</w:t>
      </w:r>
    </w:p>
    <w:p>
      <w:pPr>
        <w:snapToGrid w:val="0"/>
        <w:spacing w:line="400" w:lineRule="exact"/>
        <w:jc w:val="center"/>
        <w:rPr>
          <w:rFonts w:hint="eastAsia" w:ascii="宋体" w:hAnsi="Times New Roman" w:cs="Times New Roman"/>
          <w:b/>
          <w:bCs/>
          <w:sz w:val="24"/>
        </w:rPr>
      </w:pPr>
      <w:r>
        <w:rPr>
          <w:rFonts w:hint="eastAsia" w:ascii="宋体" w:hAnsi="Times New Roman" w:cs="Times New Roman"/>
          <w:b/>
          <w:bCs/>
          <w:sz w:val="24"/>
        </w:rPr>
        <w:t>法定代表人身份证明书</w:t>
      </w:r>
    </w:p>
    <w:p>
      <w:pPr>
        <w:snapToGrid w:val="0"/>
        <w:spacing w:line="400" w:lineRule="exact"/>
        <w:jc w:val="both"/>
        <w:rPr>
          <w:rFonts w:hint="eastAsia" w:ascii="宋体" w:hAnsi="Times New Roman" w:cs="Times New Roman"/>
          <w:sz w:val="24"/>
        </w:rPr>
      </w:pPr>
    </w:p>
    <w:p>
      <w:pPr>
        <w:snapToGrid w:val="0"/>
        <w:spacing w:line="400" w:lineRule="exact"/>
        <w:jc w:val="both"/>
        <w:rPr>
          <w:rFonts w:hint="eastAsia" w:ascii="宋体" w:hAnsi="Times New Roman" w:cs="Times New Roman"/>
          <w:sz w:val="24"/>
        </w:rPr>
      </w:pPr>
      <w:r>
        <w:rPr>
          <w:rFonts w:hint="eastAsia" w:ascii="宋体" w:hAnsi="Times New Roman" w:cs="Times New Roman"/>
          <w:sz w:val="24"/>
        </w:rPr>
        <w:t>单位名称：</w:t>
      </w:r>
    </w:p>
    <w:p>
      <w:pPr>
        <w:snapToGrid w:val="0"/>
        <w:spacing w:line="400" w:lineRule="exact"/>
        <w:jc w:val="both"/>
        <w:rPr>
          <w:rFonts w:hint="eastAsia" w:ascii="宋体" w:hAnsi="Times New Roman" w:cs="Times New Roman"/>
          <w:sz w:val="24"/>
        </w:rPr>
      </w:pPr>
      <w:r>
        <w:rPr>
          <w:rFonts w:hint="eastAsia" w:ascii="宋体" w:hAnsi="Times New Roman" w:cs="Times New Roman"/>
          <w:sz w:val="24"/>
        </w:rPr>
        <w:t>所属行业：</w:t>
      </w:r>
    </w:p>
    <w:p>
      <w:pPr>
        <w:snapToGrid w:val="0"/>
        <w:spacing w:line="400" w:lineRule="exact"/>
        <w:jc w:val="both"/>
        <w:rPr>
          <w:rFonts w:hint="eastAsia" w:ascii="宋体" w:hAnsi="Times New Roman" w:cs="Times New Roman"/>
          <w:sz w:val="24"/>
        </w:rPr>
      </w:pPr>
      <w:r>
        <w:rPr>
          <w:rFonts w:hint="eastAsia" w:ascii="宋体" w:hAnsi="Times New Roman" w:cs="Times New Roman"/>
          <w:sz w:val="24"/>
        </w:rPr>
        <w:t>地址：</w:t>
      </w:r>
    </w:p>
    <w:p>
      <w:pPr>
        <w:snapToGrid w:val="0"/>
        <w:spacing w:line="400" w:lineRule="exact"/>
        <w:jc w:val="both"/>
        <w:rPr>
          <w:rFonts w:hint="eastAsia" w:ascii="宋体" w:hAnsi="Times New Roman" w:cs="Times New Roman"/>
          <w:sz w:val="24"/>
        </w:rPr>
      </w:pPr>
      <w:r>
        <w:rPr>
          <w:rFonts w:hint="eastAsia" w:ascii="宋体" w:hAnsi="Times New Roman" w:cs="Times New Roman"/>
          <w:sz w:val="24"/>
        </w:rPr>
        <w:t>营业期限：</w:t>
      </w:r>
    </w:p>
    <w:p>
      <w:pPr>
        <w:snapToGrid w:val="0"/>
        <w:spacing w:line="400" w:lineRule="exact"/>
        <w:jc w:val="both"/>
        <w:rPr>
          <w:rFonts w:hint="eastAsia" w:ascii="宋体" w:hAnsi="Times New Roman" w:cs="Times New Roman"/>
          <w:sz w:val="24"/>
        </w:rPr>
      </w:pPr>
      <w:r>
        <w:rPr>
          <w:rFonts w:hint="eastAsia" w:ascii="宋体" w:hAnsi="Times New Roman" w:cs="Times New Roman"/>
          <w:sz w:val="24"/>
        </w:rPr>
        <w:t>成立时间：</w:t>
      </w:r>
    </w:p>
    <w:p>
      <w:pPr>
        <w:snapToGrid w:val="0"/>
        <w:spacing w:line="400" w:lineRule="exact"/>
        <w:jc w:val="both"/>
        <w:rPr>
          <w:rFonts w:hint="eastAsia" w:ascii="宋体" w:hAnsi="Times New Roman" w:cs="Times New Roman"/>
          <w:sz w:val="24"/>
        </w:rPr>
      </w:pPr>
      <w:r>
        <w:rPr>
          <w:rFonts w:hint="eastAsia" w:ascii="宋体" w:hAnsi="Times New Roman" w:cs="Times New Roman"/>
          <w:sz w:val="24"/>
        </w:rPr>
        <w:t>经营范围：</w:t>
      </w:r>
    </w:p>
    <w:p>
      <w:pPr>
        <w:snapToGrid w:val="0"/>
        <w:spacing w:line="400" w:lineRule="exact"/>
        <w:jc w:val="both"/>
        <w:rPr>
          <w:rFonts w:hint="eastAsia" w:ascii="宋体" w:hAnsi="Times New Roman" w:cs="Times New Roman"/>
          <w:sz w:val="24"/>
        </w:rPr>
      </w:pPr>
    </w:p>
    <w:p>
      <w:pPr>
        <w:snapToGrid w:val="0"/>
        <w:spacing w:line="400" w:lineRule="exact"/>
        <w:jc w:val="both"/>
        <w:rPr>
          <w:rFonts w:hint="eastAsia" w:ascii="宋体" w:hAnsi="Times New Roman" w:cs="Times New Roman"/>
          <w:sz w:val="24"/>
        </w:rPr>
      </w:pPr>
      <w:r>
        <w:rPr>
          <w:rFonts w:hint="eastAsia" w:ascii="宋体" w:hAnsi="Times New Roman" w:cs="Times New Roman"/>
          <w:sz w:val="24"/>
        </w:rPr>
        <w:t>姓名：    性别：   年龄：     职务：</w:t>
      </w:r>
    </w:p>
    <w:p>
      <w:pPr>
        <w:snapToGrid w:val="0"/>
        <w:spacing w:line="400" w:lineRule="exact"/>
        <w:jc w:val="both"/>
        <w:rPr>
          <w:rFonts w:hint="eastAsia" w:ascii="宋体" w:hAnsi="Times New Roman" w:cs="Times New Roman"/>
          <w:sz w:val="24"/>
        </w:rPr>
      </w:pPr>
      <w:r>
        <w:rPr>
          <w:rFonts w:hint="eastAsia" w:ascii="宋体" w:hAnsi="Times New Roman" w:cs="Times New Roman"/>
          <w:sz w:val="24"/>
        </w:rPr>
        <w:t>系                     （供应商）的法定代表人。</w:t>
      </w:r>
    </w:p>
    <w:p>
      <w:pPr>
        <w:snapToGrid w:val="0"/>
        <w:spacing w:line="400" w:lineRule="exact"/>
        <w:jc w:val="both"/>
        <w:rPr>
          <w:rFonts w:hint="eastAsia" w:ascii="宋体" w:hAnsi="Times New Roman" w:cs="Times New Roman"/>
          <w:sz w:val="24"/>
        </w:rPr>
      </w:pPr>
    </w:p>
    <w:p>
      <w:pPr>
        <w:snapToGrid w:val="0"/>
        <w:spacing w:line="400" w:lineRule="exact"/>
        <w:jc w:val="both"/>
        <w:rPr>
          <w:rFonts w:hint="eastAsia" w:ascii="宋体" w:hAnsi="Times New Roman" w:cs="Times New Roman"/>
          <w:sz w:val="24"/>
        </w:rPr>
      </w:pPr>
      <w:r>
        <w:rPr>
          <w:rFonts w:hint="eastAsia" w:ascii="宋体" w:hAnsi="Times New Roman" w:cs="Times New Roman"/>
          <w:sz w:val="24"/>
        </w:rPr>
        <mc:AlternateContent>
          <mc:Choice Requires="wps">
            <w:drawing>
              <wp:anchor distT="0" distB="0" distL="114300" distR="114300" simplePos="0" relativeHeight="251661312" behindDoc="0" locked="0" layoutInCell="1" allowOverlap="1">
                <wp:simplePos x="0" y="0"/>
                <wp:positionH relativeFrom="column">
                  <wp:posOffset>-19050</wp:posOffset>
                </wp:positionH>
                <wp:positionV relativeFrom="paragraph">
                  <wp:posOffset>162560</wp:posOffset>
                </wp:positionV>
                <wp:extent cx="2971800" cy="1895475"/>
                <wp:effectExtent l="4445" t="4445" r="14605" b="5080"/>
                <wp:wrapNone/>
                <wp:docPr id="4" name="文本框 4"/>
                <wp:cNvGraphicFramePr/>
                <a:graphic xmlns:a="http://schemas.openxmlformats.org/drawingml/2006/main">
                  <a:graphicData uri="http://schemas.microsoft.com/office/word/2010/wordprocessingShape">
                    <wps:wsp>
                      <wps:cNvSpPr txBox="1">
                        <a:spLocks noChangeArrowheads="1"/>
                      </wps:cNvSpPr>
                      <wps:spPr bwMode="auto">
                        <a:xfrm>
                          <a:off x="0" y="0"/>
                          <a:ext cx="2971800" cy="1895475"/>
                        </a:xfrm>
                        <a:prstGeom prst="rect">
                          <a:avLst/>
                        </a:prstGeom>
                        <a:solidFill>
                          <a:srgbClr val="FFFFFF"/>
                        </a:solidFill>
                        <a:ln w="9525">
                          <a:solidFill>
                            <a:srgbClr val="000000"/>
                          </a:solidFill>
                          <a:miter lim="200000"/>
                        </a:ln>
                        <a:effectLst/>
                      </wps:spPr>
                      <wps:txbx>
                        <w:txbxContent>
                          <w:p/>
                          <w:p/>
                          <w:p/>
                          <w:p/>
                          <w:p>
                            <w:pPr>
                              <w:jc w:val="center"/>
                              <w:rPr>
                                <w:rFonts w:ascii="仿宋" w:hAnsi="仿宋" w:eastAsia="仿宋"/>
                                <w:sz w:val="36"/>
                                <w:szCs w:val="36"/>
                              </w:rPr>
                            </w:pPr>
                            <w:r>
                              <w:rPr>
                                <w:rFonts w:hint="eastAsia" w:ascii="仿宋" w:hAnsi="仿宋" w:eastAsia="仿宋"/>
                                <w:sz w:val="36"/>
                                <w:szCs w:val="36"/>
                              </w:rPr>
                              <w:t>法定代表人身份证复印件</w:t>
                            </w:r>
                          </w:p>
                          <w:p>
                            <w:pPr>
                              <w:jc w:val="center"/>
                              <w:rPr>
                                <w:rFonts w:ascii="仿宋" w:hAnsi="仿宋" w:eastAsia="仿宋"/>
                                <w:sz w:val="36"/>
                                <w:szCs w:val="36"/>
                              </w:rPr>
                            </w:pPr>
                            <w:r>
                              <w:rPr>
                                <w:rFonts w:hint="eastAsia" w:ascii="仿宋" w:hAnsi="仿宋" w:eastAsia="仿宋"/>
                                <w:sz w:val="36"/>
                                <w:szCs w:val="36"/>
                              </w:rPr>
                              <w:t>（正面）</w:t>
                            </w:r>
                          </w:p>
                          <w:p/>
                          <w:p/>
                          <w:p/>
                          <w:p/>
                          <w:p/>
                          <w:p/>
                          <w:p>
                            <w:pPr>
                              <w:rPr>
                                <w:sz w:val="32"/>
                                <w:szCs w:val="32"/>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1.5pt;margin-top:12.8pt;height:149.25pt;width:234pt;z-index:251661312;mso-width-relative:page;mso-height-relative:page;" fillcolor="#FFFFFF" filled="t" stroked="t" coordsize="21600,21600" o:gfxdata="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IEW26XaAAAACQEAAA8AAAAAAAAA&#10;AQAgAAAAIgAAAGRycy9kb3ducmV2LnhtbFBLAQIUABQAAAAIAIdO4kA5Vx4/SAIAAJYEAAAOAAAA&#10;AAAAAAEAIAAAACkBAABkcnMvZTJvRG9jLnhtbFBLBQYAAAAABgAGAFkBAADjBQAAAAA=&#10;">
                <v:fill on="t" focussize="0,0"/>
                <v:stroke color="#000000" miterlimit="2" joinstyle="miter"/>
                <v:imagedata o:title=""/>
                <o:lock v:ext="edit" aspectratio="f"/>
                <v:textbox>
                  <w:txbxContent>
                    <w:p/>
                    <w:p/>
                    <w:p/>
                    <w:p/>
                    <w:p>
                      <w:pPr>
                        <w:jc w:val="center"/>
                        <w:rPr>
                          <w:rFonts w:ascii="仿宋" w:hAnsi="仿宋" w:eastAsia="仿宋"/>
                          <w:sz w:val="36"/>
                          <w:szCs w:val="36"/>
                        </w:rPr>
                      </w:pPr>
                      <w:r>
                        <w:rPr>
                          <w:rFonts w:hint="eastAsia" w:ascii="仿宋" w:hAnsi="仿宋" w:eastAsia="仿宋"/>
                          <w:sz w:val="36"/>
                          <w:szCs w:val="36"/>
                        </w:rPr>
                        <w:t>法定代表人身份证复印件</w:t>
                      </w:r>
                    </w:p>
                    <w:p>
                      <w:pPr>
                        <w:jc w:val="center"/>
                        <w:rPr>
                          <w:rFonts w:ascii="仿宋" w:hAnsi="仿宋" w:eastAsia="仿宋"/>
                          <w:sz w:val="36"/>
                          <w:szCs w:val="36"/>
                        </w:rPr>
                      </w:pPr>
                      <w:r>
                        <w:rPr>
                          <w:rFonts w:hint="eastAsia" w:ascii="仿宋" w:hAnsi="仿宋" w:eastAsia="仿宋"/>
                          <w:sz w:val="36"/>
                          <w:szCs w:val="36"/>
                        </w:rPr>
                        <w:t>（正面）</w:t>
                      </w:r>
                    </w:p>
                    <w:p/>
                    <w:p/>
                    <w:p/>
                    <w:p/>
                    <w:p/>
                    <w:p/>
                    <w:p>
                      <w:pPr>
                        <w:rPr>
                          <w:sz w:val="32"/>
                          <w:szCs w:val="32"/>
                        </w:rPr>
                      </w:pPr>
                    </w:p>
                  </w:txbxContent>
                </v:textbox>
              </v:shape>
            </w:pict>
          </mc:Fallback>
        </mc:AlternateContent>
      </w:r>
      <w:r>
        <w:rPr>
          <w:rFonts w:hint="eastAsia" w:ascii="宋体" w:hAnsi="Times New Roman" w:cs="Times New Roman"/>
          <w:sz w:val="24"/>
        </w:rPr>
        <mc:AlternateContent>
          <mc:Choice Requires="wps">
            <w:drawing>
              <wp:anchor distT="0" distB="0" distL="114300" distR="114300" simplePos="0" relativeHeight="251662336" behindDoc="0" locked="0" layoutInCell="1" allowOverlap="1">
                <wp:simplePos x="0" y="0"/>
                <wp:positionH relativeFrom="column">
                  <wp:posOffset>3162300</wp:posOffset>
                </wp:positionH>
                <wp:positionV relativeFrom="paragraph">
                  <wp:posOffset>162560</wp:posOffset>
                </wp:positionV>
                <wp:extent cx="2971800" cy="1895475"/>
                <wp:effectExtent l="4445" t="4445" r="14605" b="5080"/>
                <wp:wrapNone/>
                <wp:docPr id="3" name="文本框 3"/>
                <wp:cNvGraphicFramePr/>
                <a:graphic xmlns:a="http://schemas.openxmlformats.org/drawingml/2006/main">
                  <a:graphicData uri="http://schemas.microsoft.com/office/word/2010/wordprocessingShape">
                    <wps:wsp>
                      <wps:cNvSpPr txBox="1">
                        <a:spLocks noChangeArrowheads="1"/>
                      </wps:cNvSpPr>
                      <wps:spPr bwMode="auto">
                        <a:xfrm>
                          <a:off x="0" y="0"/>
                          <a:ext cx="2971800" cy="1895475"/>
                        </a:xfrm>
                        <a:prstGeom prst="rect">
                          <a:avLst/>
                        </a:prstGeom>
                        <a:solidFill>
                          <a:srgbClr val="FFFFFF"/>
                        </a:solidFill>
                        <a:ln w="9525">
                          <a:solidFill>
                            <a:srgbClr val="000000"/>
                          </a:solidFill>
                          <a:miter lim="200000"/>
                        </a:ln>
                        <a:effectLst/>
                      </wps:spPr>
                      <wps:txbx>
                        <w:txbxContent>
                          <w:p/>
                          <w:p/>
                          <w:p/>
                          <w:p/>
                          <w:p>
                            <w:pPr>
                              <w:jc w:val="center"/>
                              <w:rPr>
                                <w:rFonts w:ascii="仿宋" w:hAnsi="仿宋" w:eastAsia="仿宋"/>
                                <w:sz w:val="36"/>
                                <w:szCs w:val="36"/>
                              </w:rPr>
                            </w:pPr>
                            <w:r>
                              <w:rPr>
                                <w:rFonts w:hint="eastAsia" w:ascii="仿宋" w:hAnsi="仿宋" w:eastAsia="仿宋"/>
                                <w:sz w:val="36"/>
                                <w:szCs w:val="36"/>
                              </w:rPr>
                              <w:t>法定代表人身份证复印件</w:t>
                            </w:r>
                          </w:p>
                          <w:p>
                            <w:pPr>
                              <w:jc w:val="center"/>
                              <w:rPr>
                                <w:rFonts w:ascii="仿宋" w:hAnsi="仿宋" w:eastAsia="仿宋"/>
                                <w:sz w:val="36"/>
                                <w:szCs w:val="36"/>
                              </w:rPr>
                            </w:pPr>
                            <w:r>
                              <w:rPr>
                                <w:rFonts w:hint="eastAsia" w:ascii="仿宋" w:hAnsi="仿宋" w:eastAsia="仿宋"/>
                                <w:sz w:val="36"/>
                                <w:szCs w:val="36"/>
                              </w:rPr>
                              <w:t>（背面）</w:t>
                            </w:r>
                          </w:p>
                          <w:p/>
                          <w:p/>
                          <w:p/>
                          <w:p/>
                          <w:p/>
                          <w:p/>
                          <w:p>
                            <w:pPr>
                              <w:rPr>
                                <w:sz w:val="32"/>
                                <w:szCs w:val="32"/>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49pt;margin-top:12.8pt;height:149.25pt;width:234pt;z-index:251662336;mso-width-relative:page;mso-height-relative:page;" fillcolor="#FFFFFF" filled="t" stroked="t" coordsize="21600,21600" o:gfxdata="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DYk8BW2wAAAAoBAAAPAAAAAAAA&#10;AAEAIAAAACIAAABkcnMvZG93bnJldi54bWxQSwECFAAUAAAACACHTuJAZm60KkgCAACWBAAADgAA&#10;AAAAAAABACAAAAAqAQAAZHJzL2Uyb0RvYy54bWxQSwUGAAAAAAYABgBZAQAA5AUAAAAA&#10;">
                <v:fill on="t" focussize="0,0"/>
                <v:stroke color="#000000" miterlimit="2" joinstyle="miter"/>
                <v:imagedata o:title=""/>
                <o:lock v:ext="edit" aspectratio="f"/>
                <v:textbox>
                  <w:txbxContent>
                    <w:p/>
                    <w:p/>
                    <w:p/>
                    <w:p/>
                    <w:p>
                      <w:pPr>
                        <w:jc w:val="center"/>
                        <w:rPr>
                          <w:rFonts w:ascii="仿宋" w:hAnsi="仿宋" w:eastAsia="仿宋"/>
                          <w:sz w:val="36"/>
                          <w:szCs w:val="36"/>
                        </w:rPr>
                      </w:pPr>
                      <w:r>
                        <w:rPr>
                          <w:rFonts w:hint="eastAsia" w:ascii="仿宋" w:hAnsi="仿宋" w:eastAsia="仿宋"/>
                          <w:sz w:val="36"/>
                          <w:szCs w:val="36"/>
                        </w:rPr>
                        <w:t>法定代表人身份证复印件</w:t>
                      </w:r>
                    </w:p>
                    <w:p>
                      <w:pPr>
                        <w:jc w:val="center"/>
                        <w:rPr>
                          <w:rFonts w:ascii="仿宋" w:hAnsi="仿宋" w:eastAsia="仿宋"/>
                          <w:sz w:val="36"/>
                          <w:szCs w:val="36"/>
                        </w:rPr>
                      </w:pPr>
                      <w:r>
                        <w:rPr>
                          <w:rFonts w:hint="eastAsia" w:ascii="仿宋" w:hAnsi="仿宋" w:eastAsia="仿宋"/>
                          <w:sz w:val="36"/>
                          <w:szCs w:val="36"/>
                        </w:rPr>
                        <w:t>（背面）</w:t>
                      </w:r>
                    </w:p>
                    <w:p/>
                    <w:p/>
                    <w:p/>
                    <w:p/>
                    <w:p/>
                    <w:p/>
                    <w:p>
                      <w:pPr>
                        <w:rPr>
                          <w:sz w:val="32"/>
                          <w:szCs w:val="32"/>
                        </w:rPr>
                      </w:pPr>
                    </w:p>
                  </w:txbxContent>
                </v:textbox>
              </v:shape>
            </w:pict>
          </mc:Fallback>
        </mc:AlternateContent>
      </w:r>
    </w:p>
    <w:p>
      <w:pPr>
        <w:snapToGrid w:val="0"/>
        <w:spacing w:line="400" w:lineRule="exact"/>
        <w:jc w:val="both"/>
        <w:rPr>
          <w:rFonts w:hint="eastAsia" w:ascii="宋体" w:hAnsi="Times New Roman" w:cs="Times New Roman"/>
          <w:sz w:val="24"/>
        </w:rPr>
      </w:pPr>
    </w:p>
    <w:p>
      <w:pPr>
        <w:snapToGrid w:val="0"/>
        <w:spacing w:line="400" w:lineRule="exact"/>
        <w:jc w:val="both"/>
        <w:rPr>
          <w:rFonts w:hint="eastAsia" w:ascii="宋体" w:hAnsi="Times New Roman" w:cs="Times New Roman"/>
          <w:sz w:val="24"/>
        </w:rPr>
      </w:pPr>
    </w:p>
    <w:p>
      <w:pPr>
        <w:snapToGrid w:val="0"/>
        <w:spacing w:line="400" w:lineRule="exact"/>
        <w:jc w:val="both"/>
        <w:rPr>
          <w:rFonts w:hint="eastAsia" w:ascii="宋体" w:hAnsi="Times New Roman" w:cs="Times New Roman"/>
          <w:sz w:val="24"/>
        </w:rPr>
      </w:pPr>
    </w:p>
    <w:p>
      <w:pPr>
        <w:snapToGrid w:val="0"/>
        <w:spacing w:line="400" w:lineRule="exact"/>
        <w:jc w:val="both"/>
        <w:rPr>
          <w:rFonts w:hint="eastAsia" w:ascii="宋体" w:hAnsi="Times New Roman" w:cs="Times New Roman"/>
          <w:sz w:val="24"/>
        </w:rPr>
      </w:pPr>
    </w:p>
    <w:p>
      <w:pPr>
        <w:snapToGrid w:val="0"/>
        <w:spacing w:line="400" w:lineRule="exact"/>
        <w:jc w:val="both"/>
        <w:rPr>
          <w:rFonts w:hint="eastAsia" w:ascii="宋体" w:hAnsi="Times New Roman" w:cs="Times New Roman"/>
          <w:sz w:val="24"/>
        </w:rPr>
      </w:pPr>
    </w:p>
    <w:p>
      <w:pPr>
        <w:snapToGrid w:val="0"/>
        <w:spacing w:line="400" w:lineRule="exact"/>
        <w:jc w:val="both"/>
        <w:rPr>
          <w:rFonts w:hint="eastAsia" w:ascii="宋体" w:hAnsi="Times New Roman" w:cs="Times New Roman"/>
          <w:sz w:val="24"/>
        </w:rPr>
      </w:pPr>
    </w:p>
    <w:p>
      <w:pPr>
        <w:snapToGrid w:val="0"/>
        <w:spacing w:line="400" w:lineRule="exact"/>
        <w:jc w:val="both"/>
        <w:rPr>
          <w:rFonts w:hint="eastAsia" w:ascii="宋体" w:hAnsi="Times New Roman" w:cs="Times New Roman"/>
          <w:sz w:val="24"/>
        </w:rPr>
      </w:pPr>
    </w:p>
    <w:p>
      <w:pPr>
        <w:snapToGrid w:val="0"/>
        <w:spacing w:line="400" w:lineRule="exact"/>
        <w:jc w:val="both"/>
        <w:rPr>
          <w:rFonts w:hint="eastAsia" w:ascii="宋体" w:hAnsi="Times New Roman" w:cs="Times New Roman"/>
          <w:sz w:val="24"/>
        </w:rPr>
      </w:pPr>
      <w:r>
        <w:rPr>
          <w:rFonts w:hint="eastAsia" w:ascii="宋体" w:hAnsi="Times New Roman" w:cs="Times New Roman"/>
          <w:sz w:val="24"/>
        </w:rPr>
        <w:t>特此证明。</w:t>
      </w:r>
    </w:p>
    <w:p>
      <w:pPr>
        <w:snapToGrid w:val="0"/>
        <w:spacing w:line="400" w:lineRule="exact"/>
        <w:jc w:val="both"/>
        <w:rPr>
          <w:rFonts w:hint="eastAsia" w:ascii="宋体" w:hAnsi="Times New Roman" w:cs="Times New Roman"/>
          <w:sz w:val="24"/>
        </w:rPr>
      </w:pPr>
    </w:p>
    <w:p>
      <w:pPr>
        <w:snapToGrid w:val="0"/>
        <w:spacing w:line="400" w:lineRule="exact"/>
        <w:jc w:val="both"/>
        <w:rPr>
          <w:rFonts w:hint="eastAsia" w:ascii="宋体" w:hAnsi="Times New Roman" w:cs="Times New Roman"/>
          <w:sz w:val="24"/>
        </w:rPr>
      </w:pPr>
    </w:p>
    <w:p>
      <w:pPr>
        <w:snapToGrid w:val="0"/>
        <w:spacing w:line="400" w:lineRule="exact"/>
        <w:jc w:val="both"/>
        <w:rPr>
          <w:rFonts w:hint="eastAsia" w:ascii="宋体" w:hAnsi="Times New Roman" w:cs="Times New Roman"/>
          <w:sz w:val="24"/>
        </w:rPr>
      </w:pPr>
      <w:r>
        <w:rPr>
          <w:rFonts w:hint="eastAsia" w:ascii="宋体" w:hAnsi="Times New Roman" w:cs="Times New Roman"/>
          <w:sz w:val="24"/>
        </w:rPr>
        <w:t>供应商（盖公章）：</w:t>
      </w:r>
    </w:p>
    <w:p>
      <w:pPr>
        <w:snapToGrid w:val="0"/>
        <w:spacing w:line="400" w:lineRule="exact"/>
        <w:jc w:val="both"/>
        <w:rPr>
          <w:rFonts w:hint="eastAsia" w:ascii="宋体" w:hAnsi="Times New Roman" w:cs="Times New Roman"/>
          <w:sz w:val="24"/>
        </w:rPr>
      </w:pPr>
      <w:r>
        <w:rPr>
          <w:rFonts w:hint="eastAsia" w:ascii="宋体" w:hAnsi="Times New Roman" w:cs="Times New Roman"/>
          <w:sz w:val="24"/>
        </w:rPr>
        <w:t>法定代表人（签字或盖章）：</w:t>
      </w:r>
    </w:p>
    <w:p>
      <w:pPr>
        <w:snapToGrid w:val="0"/>
        <w:spacing w:line="400" w:lineRule="exact"/>
        <w:jc w:val="both"/>
        <w:rPr>
          <w:rFonts w:hint="eastAsia" w:ascii="宋体" w:hAnsi="Times New Roman" w:cs="Times New Roman"/>
          <w:sz w:val="24"/>
        </w:rPr>
      </w:pPr>
      <w:r>
        <w:rPr>
          <w:rFonts w:hint="eastAsia" w:ascii="宋体" w:hAnsi="Times New Roman" w:cs="Times New Roman"/>
          <w:sz w:val="24"/>
        </w:rPr>
        <w:t>日期：   年   月   日</w:t>
      </w:r>
    </w:p>
    <w:p>
      <w:pPr>
        <w:snapToGrid w:val="0"/>
        <w:spacing w:line="400" w:lineRule="exact"/>
        <w:jc w:val="both"/>
        <w:rPr>
          <w:rFonts w:hint="eastAsia" w:ascii="宋体" w:hAnsi="Times New Roman" w:cs="Times New Roman"/>
          <w:sz w:val="24"/>
        </w:rPr>
      </w:pPr>
    </w:p>
    <w:p>
      <w:pPr>
        <w:snapToGrid w:val="0"/>
        <w:spacing w:line="400" w:lineRule="exact"/>
        <w:jc w:val="both"/>
        <w:rPr>
          <w:rFonts w:hint="eastAsia" w:ascii="宋体" w:hAnsi="宋体" w:eastAsia="宋体"/>
          <w:b/>
          <w:bCs/>
          <w:sz w:val="24"/>
          <w:szCs w:val="24"/>
          <w:lang w:val="en-US" w:eastAsia="zh-CN"/>
        </w:rPr>
      </w:pPr>
      <w:r>
        <w:rPr>
          <w:rFonts w:hint="eastAsia" w:ascii="宋体" w:hAnsi="Times New Roman" w:cs="Times New Roman"/>
          <w:sz w:val="24"/>
        </w:rPr>
        <w:br w:type="page"/>
      </w:r>
      <w:bookmarkStart w:id="127" w:name="_Toc29145"/>
      <w:bookmarkStart w:id="128" w:name="_Toc15715"/>
      <w:r>
        <w:rPr>
          <w:rFonts w:hint="eastAsia" w:ascii="宋体" w:hAnsi="宋体"/>
          <w:b/>
          <w:bCs/>
          <w:sz w:val="24"/>
          <w:szCs w:val="24"/>
        </w:rPr>
        <w:t>附件</w:t>
      </w:r>
      <w:bookmarkEnd w:id="127"/>
      <w:bookmarkEnd w:id="128"/>
      <w:r>
        <w:rPr>
          <w:rFonts w:hint="eastAsia" w:ascii="宋体" w:hAnsi="宋体"/>
          <w:b/>
          <w:bCs/>
          <w:sz w:val="24"/>
          <w:szCs w:val="24"/>
          <w:lang w:val="en-US" w:eastAsia="zh-CN"/>
        </w:rPr>
        <w:t>6</w:t>
      </w:r>
    </w:p>
    <w:p>
      <w:pPr>
        <w:snapToGrid w:val="0"/>
        <w:spacing w:line="400" w:lineRule="exact"/>
        <w:jc w:val="center"/>
        <w:rPr>
          <w:rFonts w:hint="eastAsia" w:ascii="宋体" w:hAnsi="宋体" w:cs="Times New Roman"/>
          <w:b/>
          <w:bCs w:val="0"/>
          <w:color w:val="auto"/>
          <w:sz w:val="24"/>
          <w:szCs w:val="24"/>
          <w:highlight w:val="none"/>
        </w:rPr>
      </w:pPr>
      <w:r>
        <w:rPr>
          <w:rFonts w:hint="eastAsia" w:ascii="宋体" w:hAnsi="宋体" w:cs="Times New Roman"/>
          <w:b/>
          <w:bCs w:val="0"/>
          <w:color w:val="auto"/>
          <w:sz w:val="24"/>
          <w:szCs w:val="24"/>
          <w:highlight w:val="none"/>
        </w:rPr>
        <w:t>法定代表人授权委托书</w:t>
      </w:r>
    </w:p>
    <w:p>
      <w:pPr>
        <w:snapToGrid w:val="0"/>
        <w:spacing w:line="400" w:lineRule="exact"/>
        <w:jc w:val="both"/>
        <w:rPr>
          <w:rFonts w:hint="eastAsia" w:ascii="宋体" w:hAnsi="宋体" w:cs="Times New Roman"/>
          <w:bCs/>
          <w:color w:val="auto"/>
          <w:sz w:val="24"/>
          <w:szCs w:val="24"/>
          <w:highlight w:val="none"/>
        </w:rPr>
      </w:pP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本授权委托书声明：我系                             （供应商）的法定代表人，现授权委托 （供应商）的     为我的代理人，以（供应商）的名义参加（项目名称和采购项目编号）招标项目的投标活动。代理人在参加整个招标投标活动所签署的一切文件和处理与之相关的一切事物，我均予承认。</w:t>
      </w: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代理人：   性别：  年龄：</w:t>
      </w: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部  门：  职务：</w:t>
      </w: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mc:AlternateContent>
          <mc:Choice Requires="wps">
            <w:drawing>
              <wp:anchor distT="0" distB="0" distL="114300" distR="114300" simplePos="0" relativeHeight="251659264" behindDoc="0" locked="0" layoutInCell="1" allowOverlap="1">
                <wp:simplePos x="0" y="0"/>
                <wp:positionH relativeFrom="column">
                  <wp:posOffset>-92710</wp:posOffset>
                </wp:positionH>
                <wp:positionV relativeFrom="paragraph">
                  <wp:posOffset>122555</wp:posOffset>
                </wp:positionV>
                <wp:extent cx="2971800" cy="1895475"/>
                <wp:effectExtent l="4445" t="4445" r="14605" b="5080"/>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2971800" cy="1895475"/>
                        </a:xfrm>
                        <a:prstGeom prst="rect">
                          <a:avLst/>
                        </a:prstGeom>
                        <a:solidFill>
                          <a:srgbClr val="FFFFFF"/>
                        </a:solidFill>
                        <a:ln w="9525">
                          <a:solidFill>
                            <a:srgbClr val="000000"/>
                          </a:solidFill>
                          <a:miter lim="200000"/>
                        </a:ln>
                        <a:effectLst/>
                      </wps:spPr>
                      <wps:txbx>
                        <w:txbxContent>
                          <w:p/>
                          <w:p/>
                          <w:p/>
                          <w:p/>
                          <w:p>
                            <w:pPr>
                              <w:jc w:val="center"/>
                              <w:rPr>
                                <w:rFonts w:ascii="仿宋" w:hAnsi="仿宋" w:eastAsia="仿宋"/>
                                <w:sz w:val="36"/>
                                <w:szCs w:val="36"/>
                              </w:rPr>
                            </w:pPr>
                            <w:r>
                              <w:rPr>
                                <w:rFonts w:hint="eastAsia" w:ascii="仿宋" w:hAnsi="仿宋" w:eastAsia="仿宋"/>
                                <w:sz w:val="36"/>
                                <w:szCs w:val="36"/>
                              </w:rPr>
                              <w:t>代理人身份证复印件</w:t>
                            </w:r>
                          </w:p>
                          <w:p>
                            <w:pPr>
                              <w:jc w:val="center"/>
                              <w:rPr>
                                <w:rFonts w:ascii="仿宋" w:hAnsi="仿宋" w:eastAsia="仿宋"/>
                                <w:sz w:val="36"/>
                                <w:szCs w:val="36"/>
                              </w:rPr>
                            </w:pPr>
                            <w:r>
                              <w:rPr>
                                <w:rFonts w:hint="eastAsia" w:ascii="仿宋" w:hAnsi="仿宋" w:eastAsia="仿宋"/>
                                <w:sz w:val="36"/>
                                <w:szCs w:val="36"/>
                              </w:rPr>
                              <w:t>（正面）</w:t>
                            </w:r>
                          </w:p>
                          <w:p/>
                          <w:p/>
                          <w:p/>
                          <w:p/>
                          <w:p/>
                          <w:p/>
                          <w:p>
                            <w:pPr>
                              <w:rPr>
                                <w:sz w:val="32"/>
                                <w:szCs w:val="32"/>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7.3pt;margin-top:9.65pt;height:149.25pt;width:234pt;z-index:251659264;mso-width-relative:page;mso-height-relative:page;" fillcolor="#FFFFFF" filled="t" stroked="t" coordsize="21600,21600" o:gfxdata="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CGo3Mx2wAAAAoBAAAPAAAAAAAA&#10;AAEAIAAAACIAAABkcnMvZG93bnJldi54bWxQSwECFAAUAAAACACHTuJA+WSsp0gCAACWBAAADgAA&#10;AAAAAAABACAAAAAqAQAAZHJzL2Uyb0RvYy54bWxQSwUGAAAAAAYABgBZAQAA5AUAAAAA&#10;">
                <v:fill on="t" focussize="0,0"/>
                <v:stroke color="#000000" miterlimit="2" joinstyle="miter"/>
                <v:imagedata o:title=""/>
                <o:lock v:ext="edit" aspectratio="f"/>
                <v:textbox>
                  <w:txbxContent>
                    <w:p/>
                    <w:p/>
                    <w:p/>
                    <w:p/>
                    <w:p>
                      <w:pPr>
                        <w:jc w:val="center"/>
                        <w:rPr>
                          <w:rFonts w:ascii="仿宋" w:hAnsi="仿宋" w:eastAsia="仿宋"/>
                          <w:sz w:val="36"/>
                          <w:szCs w:val="36"/>
                        </w:rPr>
                      </w:pPr>
                      <w:r>
                        <w:rPr>
                          <w:rFonts w:hint="eastAsia" w:ascii="仿宋" w:hAnsi="仿宋" w:eastAsia="仿宋"/>
                          <w:sz w:val="36"/>
                          <w:szCs w:val="36"/>
                        </w:rPr>
                        <w:t>代理人身份证复印件</w:t>
                      </w:r>
                    </w:p>
                    <w:p>
                      <w:pPr>
                        <w:jc w:val="center"/>
                        <w:rPr>
                          <w:rFonts w:ascii="仿宋" w:hAnsi="仿宋" w:eastAsia="仿宋"/>
                          <w:sz w:val="36"/>
                          <w:szCs w:val="36"/>
                        </w:rPr>
                      </w:pPr>
                      <w:r>
                        <w:rPr>
                          <w:rFonts w:hint="eastAsia" w:ascii="仿宋" w:hAnsi="仿宋" w:eastAsia="仿宋"/>
                          <w:sz w:val="36"/>
                          <w:szCs w:val="36"/>
                        </w:rPr>
                        <w:t>（正面）</w:t>
                      </w:r>
                    </w:p>
                    <w:p/>
                    <w:p/>
                    <w:p/>
                    <w:p/>
                    <w:p/>
                    <w:p/>
                    <w:p>
                      <w:pPr>
                        <w:rPr>
                          <w:sz w:val="32"/>
                          <w:szCs w:val="32"/>
                        </w:rPr>
                      </w:pPr>
                    </w:p>
                  </w:txbxContent>
                </v:textbox>
              </v:shape>
            </w:pict>
          </mc:Fallback>
        </mc:AlternateContent>
      </w:r>
      <w:r>
        <w:rPr>
          <w:rFonts w:hint="eastAsia" w:ascii="宋体" w:hAnsi="宋体" w:cs="Times New Roman"/>
          <w:bCs/>
          <w:color w:val="auto"/>
          <w:sz w:val="24"/>
          <w:szCs w:val="24"/>
          <w:highlight w:val="none"/>
        </w:rPr>
        <mc:AlternateContent>
          <mc:Choice Requires="wps">
            <w:drawing>
              <wp:anchor distT="0" distB="0" distL="114300" distR="114300" simplePos="0" relativeHeight="251660288" behindDoc="0" locked="0" layoutInCell="1" allowOverlap="1">
                <wp:simplePos x="0" y="0"/>
                <wp:positionH relativeFrom="column">
                  <wp:posOffset>3107690</wp:posOffset>
                </wp:positionH>
                <wp:positionV relativeFrom="paragraph">
                  <wp:posOffset>122555</wp:posOffset>
                </wp:positionV>
                <wp:extent cx="2971800" cy="1895475"/>
                <wp:effectExtent l="4445" t="4445" r="14605" b="5080"/>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2971800" cy="1895475"/>
                        </a:xfrm>
                        <a:prstGeom prst="rect">
                          <a:avLst/>
                        </a:prstGeom>
                        <a:solidFill>
                          <a:srgbClr val="FFFFFF"/>
                        </a:solidFill>
                        <a:ln w="9525">
                          <a:solidFill>
                            <a:srgbClr val="000000"/>
                          </a:solidFill>
                          <a:miter lim="200000"/>
                        </a:ln>
                        <a:effectLst/>
                      </wps:spPr>
                      <wps:txbx>
                        <w:txbxContent>
                          <w:p/>
                          <w:p/>
                          <w:p/>
                          <w:p/>
                          <w:p>
                            <w:pPr>
                              <w:jc w:val="center"/>
                              <w:rPr>
                                <w:rFonts w:ascii="仿宋" w:hAnsi="仿宋" w:eastAsia="仿宋"/>
                                <w:sz w:val="36"/>
                                <w:szCs w:val="36"/>
                              </w:rPr>
                            </w:pPr>
                            <w:r>
                              <w:rPr>
                                <w:rFonts w:hint="eastAsia" w:ascii="仿宋" w:hAnsi="仿宋" w:eastAsia="仿宋"/>
                                <w:sz w:val="36"/>
                                <w:szCs w:val="36"/>
                              </w:rPr>
                              <w:t>代理人身份证复印件</w:t>
                            </w:r>
                          </w:p>
                          <w:p>
                            <w:pPr>
                              <w:jc w:val="center"/>
                              <w:rPr>
                                <w:rFonts w:ascii="仿宋" w:hAnsi="仿宋" w:eastAsia="仿宋"/>
                                <w:sz w:val="36"/>
                                <w:szCs w:val="36"/>
                              </w:rPr>
                            </w:pPr>
                            <w:r>
                              <w:rPr>
                                <w:rFonts w:hint="eastAsia" w:ascii="仿宋" w:hAnsi="仿宋" w:eastAsia="仿宋"/>
                                <w:sz w:val="36"/>
                                <w:szCs w:val="36"/>
                              </w:rPr>
                              <w:t>（背面）</w:t>
                            </w:r>
                          </w:p>
                          <w:p/>
                          <w:p/>
                          <w:p/>
                          <w:p/>
                          <w:p/>
                          <w:p/>
                          <w:p>
                            <w:pPr>
                              <w:rPr>
                                <w:sz w:val="32"/>
                                <w:szCs w:val="32"/>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44.7pt;margin-top:9.65pt;height:149.25pt;width:234pt;z-index:251660288;mso-width-relative:page;mso-height-relative:page;" fillcolor="#FFFFFF" filled="t" stroked="t" coordsize="21600,21600" o:gfxdata="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DnqNdZ2wAAAAoBAAAPAAAAAAAA&#10;AAEAIAAAACIAAABkcnMvZG93bnJldi54bWxQSwECFAAUAAAACACHTuJAGX3160gCAACWBAAADgAA&#10;AAAAAAABACAAAAAqAQAAZHJzL2Uyb0RvYy54bWxQSwUGAAAAAAYABgBZAQAA5AUAAAAA&#10;">
                <v:fill on="t" focussize="0,0"/>
                <v:stroke color="#000000" miterlimit="2" joinstyle="miter"/>
                <v:imagedata o:title=""/>
                <o:lock v:ext="edit" aspectratio="f"/>
                <v:textbox>
                  <w:txbxContent>
                    <w:p/>
                    <w:p/>
                    <w:p/>
                    <w:p/>
                    <w:p>
                      <w:pPr>
                        <w:jc w:val="center"/>
                        <w:rPr>
                          <w:rFonts w:ascii="仿宋" w:hAnsi="仿宋" w:eastAsia="仿宋"/>
                          <w:sz w:val="36"/>
                          <w:szCs w:val="36"/>
                        </w:rPr>
                      </w:pPr>
                      <w:r>
                        <w:rPr>
                          <w:rFonts w:hint="eastAsia" w:ascii="仿宋" w:hAnsi="仿宋" w:eastAsia="仿宋"/>
                          <w:sz w:val="36"/>
                          <w:szCs w:val="36"/>
                        </w:rPr>
                        <w:t>代理人身份证复印件</w:t>
                      </w:r>
                    </w:p>
                    <w:p>
                      <w:pPr>
                        <w:jc w:val="center"/>
                        <w:rPr>
                          <w:rFonts w:ascii="仿宋" w:hAnsi="仿宋" w:eastAsia="仿宋"/>
                          <w:sz w:val="36"/>
                          <w:szCs w:val="36"/>
                        </w:rPr>
                      </w:pPr>
                      <w:r>
                        <w:rPr>
                          <w:rFonts w:hint="eastAsia" w:ascii="仿宋" w:hAnsi="仿宋" w:eastAsia="仿宋"/>
                          <w:sz w:val="36"/>
                          <w:szCs w:val="36"/>
                        </w:rPr>
                        <w:t>（背面）</w:t>
                      </w:r>
                    </w:p>
                    <w:p/>
                    <w:p/>
                    <w:p/>
                    <w:p/>
                    <w:p/>
                    <w:p/>
                    <w:p>
                      <w:pPr>
                        <w:rPr>
                          <w:sz w:val="32"/>
                          <w:szCs w:val="32"/>
                        </w:rPr>
                      </w:pPr>
                    </w:p>
                  </w:txbxContent>
                </v:textbox>
              </v:shape>
            </w:pict>
          </mc:Fallback>
        </mc:AlternateContent>
      </w:r>
    </w:p>
    <w:p>
      <w:pPr>
        <w:snapToGrid w:val="0"/>
        <w:spacing w:line="400" w:lineRule="exact"/>
        <w:jc w:val="both"/>
        <w:rPr>
          <w:rFonts w:hint="eastAsia" w:ascii="宋体" w:hAnsi="宋体" w:cs="Times New Roman"/>
          <w:bCs/>
          <w:color w:val="auto"/>
          <w:sz w:val="24"/>
          <w:szCs w:val="24"/>
          <w:highlight w:val="none"/>
        </w:rPr>
      </w:pPr>
    </w:p>
    <w:p>
      <w:pPr>
        <w:snapToGrid w:val="0"/>
        <w:spacing w:line="400" w:lineRule="exact"/>
        <w:jc w:val="both"/>
        <w:rPr>
          <w:rFonts w:hint="eastAsia" w:ascii="宋体" w:hAnsi="宋体" w:cs="Times New Roman"/>
          <w:bCs/>
          <w:color w:val="auto"/>
          <w:sz w:val="24"/>
          <w:szCs w:val="24"/>
          <w:highlight w:val="none"/>
        </w:rPr>
      </w:pPr>
    </w:p>
    <w:p>
      <w:pPr>
        <w:snapToGrid w:val="0"/>
        <w:spacing w:line="400" w:lineRule="exact"/>
        <w:jc w:val="both"/>
        <w:rPr>
          <w:rFonts w:hint="eastAsia" w:ascii="宋体" w:hAnsi="宋体" w:cs="Times New Roman"/>
          <w:bCs/>
          <w:color w:val="auto"/>
          <w:sz w:val="24"/>
          <w:szCs w:val="24"/>
          <w:highlight w:val="none"/>
        </w:rPr>
      </w:pPr>
    </w:p>
    <w:p>
      <w:pPr>
        <w:snapToGrid w:val="0"/>
        <w:spacing w:line="400" w:lineRule="exact"/>
        <w:jc w:val="both"/>
        <w:rPr>
          <w:rFonts w:hint="eastAsia" w:ascii="宋体" w:hAnsi="宋体" w:cs="Times New Roman"/>
          <w:bCs/>
          <w:color w:val="auto"/>
          <w:sz w:val="24"/>
          <w:szCs w:val="24"/>
          <w:highlight w:val="none"/>
        </w:rPr>
      </w:pPr>
    </w:p>
    <w:p>
      <w:pPr>
        <w:snapToGrid w:val="0"/>
        <w:spacing w:line="400" w:lineRule="exact"/>
        <w:jc w:val="both"/>
        <w:rPr>
          <w:rFonts w:hint="eastAsia" w:ascii="宋体" w:hAnsi="宋体" w:cs="Times New Roman"/>
          <w:bCs/>
          <w:color w:val="auto"/>
          <w:sz w:val="24"/>
          <w:szCs w:val="24"/>
          <w:highlight w:val="none"/>
        </w:rPr>
      </w:pPr>
    </w:p>
    <w:p>
      <w:pPr>
        <w:snapToGrid w:val="0"/>
        <w:spacing w:line="400" w:lineRule="exact"/>
        <w:jc w:val="both"/>
        <w:rPr>
          <w:rFonts w:hint="eastAsia" w:ascii="宋体" w:hAnsi="宋体" w:cs="Times New Roman"/>
          <w:bCs/>
          <w:color w:val="auto"/>
          <w:sz w:val="24"/>
          <w:szCs w:val="24"/>
          <w:highlight w:val="none"/>
        </w:rPr>
      </w:pPr>
    </w:p>
    <w:p>
      <w:pPr>
        <w:snapToGrid w:val="0"/>
        <w:spacing w:line="400" w:lineRule="exact"/>
        <w:jc w:val="both"/>
        <w:rPr>
          <w:rFonts w:hint="eastAsia" w:ascii="宋体" w:hAnsi="宋体" w:cs="Times New Roman"/>
          <w:bCs/>
          <w:color w:val="auto"/>
          <w:sz w:val="24"/>
          <w:szCs w:val="24"/>
          <w:highlight w:val="none"/>
        </w:rPr>
      </w:pPr>
    </w:p>
    <w:p>
      <w:pPr>
        <w:snapToGrid w:val="0"/>
        <w:spacing w:line="400" w:lineRule="exact"/>
        <w:jc w:val="both"/>
        <w:rPr>
          <w:rFonts w:hint="eastAsia" w:ascii="宋体" w:hAnsi="宋体" w:cs="Times New Roman"/>
          <w:bCs/>
          <w:color w:val="auto"/>
          <w:sz w:val="24"/>
          <w:szCs w:val="24"/>
          <w:highlight w:val="none"/>
        </w:rPr>
      </w:pPr>
    </w:p>
    <w:p>
      <w:pPr>
        <w:snapToGrid w:val="0"/>
        <w:spacing w:line="400" w:lineRule="exact"/>
        <w:jc w:val="both"/>
        <w:rPr>
          <w:rFonts w:hint="eastAsia" w:ascii="宋体" w:hAnsi="宋体" w:cs="Times New Roman"/>
          <w:bCs/>
          <w:color w:val="auto"/>
          <w:sz w:val="24"/>
          <w:szCs w:val="24"/>
          <w:highlight w:val="none"/>
        </w:rPr>
      </w:pP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供应商（盖公章）：</w:t>
      </w: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法定代表人（签字或盖章）：</w:t>
      </w: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被授权代理人（签字）：</w:t>
      </w: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日期：  年  月  日</w:t>
      </w:r>
    </w:p>
    <w:p>
      <w:pPr>
        <w:snapToGrid w:val="0"/>
        <w:spacing w:line="400" w:lineRule="exact"/>
        <w:jc w:val="both"/>
        <w:rPr>
          <w:rFonts w:hint="eastAsia" w:ascii="宋体" w:hAnsi="宋体" w:cs="Times New Roman"/>
          <w:bCs/>
          <w:color w:val="auto"/>
          <w:sz w:val="24"/>
          <w:szCs w:val="24"/>
          <w:highlight w:val="none"/>
        </w:rPr>
      </w:pPr>
    </w:p>
    <w:p>
      <w:pPr>
        <w:widowControl/>
        <w:jc w:val="left"/>
        <w:outlineLvl w:val="0"/>
        <w:rPr>
          <w:rFonts w:hint="eastAsia" w:ascii="宋体" w:hAnsi="宋体" w:eastAsia="宋体"/>
          <w:sz w:val="24"/>
          <w:szCs w:val="24"/>
          <w:lang w:val="en-US" w:eastAsia="zh-CN"/>
        </w:rPr>
      </w:pPr>
      <w:r>
        <w:rPr>
          <w:rFonts w:ascii="宋体" w:hAnsi="宋体"/>
          <w:sz w:val="24"/>
          <w:szCs w:val="24"/>
        </w:rPr>
        <w:br w:type="page"/>
      </w:r>
      <w:bookmarkStart w:id="129" w:name="_Toc5047"/>
      <w:bookmarkStart w:id="130" w:name="_Toc30189"/>
      <w:r>
        <w:rPr>
          <w:rFonts w:hint="eastAsia" w:ascii="宋体" w:hAnsi="宋体"/>
          <w:b/>
          <w:bCs/>
          <w:sz w:val="24"/>
          <w:szCs w:val="24"/>
        </w:rPr>
        <w:t>附件</w:t>
      </w:r>
      <w:bookmarkEnd w:id="129"/>
      <w:bookmarkEnd w:id="130"/>
      <w:r>
        <w:rPr>
          <w:rFonts w:hint="eastAsia" w:ascii="宋体" w:hAnsi="宋体"/>
          <w:b/>
          <w:bCs/>
          <w:sz w:val="24"/>
          <w:szCs w:val="24"/>
          <w:lang w:val="en-US" w:eastAsia="zh-CN"/>
        </w:rPr>
        <w:t>7</w:t>
      </w:r>
    </w:p>
    <w:p>
      <w:pPr>
        <w:snapToGrid w:val="0"/>
        <w:spacing w:line="400" w:lineRule="exact"/>
        <w:jc w:val="center"/>
        <w:rPr>
          <w:rFonts w:hint="eastAsia" w:ascii="宋体" w:hAnsi="宋体" w:cs="Times New Roman"/>
          <w:b/>
          <w:bCs w:val="0"/>
          <w:color w:val="auto"/>
          <w:sz w:val="24"/>
          <w:szCs w:val="24"/>
          <w:highlight w:val="none"/>
        </w:rPr>
      </w:pPr>
      <w:r>
        <w:rPr>
          <w:rFonts w:hint="eastAsia" w:ascii="宋体" w:hAnsi="宋体" w:cs="Times New Roman"/>
          <w:b/>
          <w:bCs w:val="0"/>
          <w:color w:val="auto"/>
          <w:sz w:val="24"/>
          <w:szCs w:val="24"/>
          <w:highlight w:val="none"/>
        </w:rPr>
        <w:t>关于《中华人民共和国政府采购法》第二十二条的承诺书</w:t>
      </w:r>
    </w:p>
    <w:p>
      <w:pPr>
        <w:snapToGrid w:val="0"/>
        <w:spacing w:line="400" w:lineRule="exact"/>
        <w:jc w:val="center"/>
        <w:rPr>
          <w:rFonts w:hint="eastAsia" w:ascii="宋体" w:hAnsi="宋体" w:cs="Times New Roman"/>
          <w:b/>
          <w:bCs w:val="0"/>
          <w:color w:val="auto"/>
          <w:sz w:val="24"/>
          <w:szCs w:val="24"/>
          <w:highlight w:val="none"/>
        </w:rPr>
      </w:pP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致：      （采购人）</w:t>
      </w: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我公司            参加贵方组织的项目名称：      （项目编号：       的投标活动，为便于贵方公正、择优的确定中标人，我方就本次投标有关事项声明如下：</w:t>
      </w: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（1）具有独立承担民事责任的能力；</w:t>
      </w: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（2）具有良好的商业信誉和健全的财务会计制度；</w:t>
      </w: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（3）具有履行合同所必需的设备和专业技术能力；</w:t>
      </w: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（4）有依法缴纳税收和社会保障资金的良好记录；</w:t>
      </w: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（5）参加政府采购活动前三年内，在经营活动中没有重大违法记录；</w:t>
      </w: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（6）法律、行政法规规定的其他条件。</w:t>
      </w: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我公司已完全了解本招标文件中规定的技术要求和商务条款。如违反以上承诺，本公司愿承担一切法律责任。</w:t>
      </w: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特此承诺。</w:t>
      </w:r>
    </w:p>
    <w:p>
      <w:pPr>
        <w:snapToGrid w:val="0"/>
        <w:spacing w:line="400" w:lineRule="exact"/>
        <w:jc w:val="both"/>
        <w:rPr>
          <w:rFonts w:hint="eastAsia" w:ascii="宋体" w:hAnsi="宋体" w:cs="Times New Roman"/>
          <w:bCs/>
          <w:color w:val="auto"/>
          <w:sz w:val="24"/>
          <w:szCs w:val="24"/>
          <w:highlight w:val="none"/>
        </w:rPr>
      </w:pP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供应商（盖公章）：</w:t>
      </w:r>
    </w:p>
    <w:p>
      <w:pPr>
        <w:snapToGrid w:val="0"/>
        <w:spacing w:line="400" w:lineRule="exact"/>
        <w:jc w:val="both"/>
        <w:rPr>
          <w:rFonts w:hint="eastAsia" w:ascii="宋体" w:hAnsi="宋体" w:cs="Times New Roman"/>
          <w:bCs/>
          <w:color w:val="auto"/>
          <w:sz w:val="24"/>
          <w:szCs w:val="24"/>
          <w:highlight w:val="none"/>
        </w:rPr>
      </w:pPr>
      <w:r>
        <w:rPr>
          <w:rFonts w:hint="eastAsia" w:ascii="宋体" w:hAnsi="宋体" w:cs="Times New Roman"/>
          <w:bCs/>
          <w:color w:val="auto"/>
          <w:sz w:val="24"/>
          <w:szCs w:val="24"/>
          <w:highlight w:val="none"/>
        </w:rPr>
        <w:t>日期： 年 月 日</w:t>
      </w:r>
    </w:p>
    <w:p>
      <w:pPr>
        <w:widowControl/>
        <w:jc w:val="left"/>
        <w:outlineLvl w:val="0"/>
        <w:rPr>
          <w:rFonts w:hint="eastAsia" w:ascii="宋体" w:hAnsi="宋体" w:eastAsia="宋体"/>
          <w:b/>
          <w:bCs/>
          <w:sz w:val="24"/>
          <w:szCs w:val="24"/>
          <w:lang w:val="en-US" w:eastAsia="zh-CN"/>
        </w:rPr>
      </w:pPr>
      <w:r>
        <w:rPr>
          <w:rFonts w:ascii="宋体" w:hAnsi="宋体"/>
          <w:sz w:val="24"/>
          <w:szCs w:val="24"/>
        </w:rPr>
        <w:br w:type="page"/>
      </w:r>
      <w:bookmarkStart w:id="131" w:name="_Toc26058"/>
      <w:bookmarkStart w:id="132" w:name="_Toc19244"/>
      <w:r>
        <w:rPr>
          <w:rFonts w:hint="eastAsia" w:ascii="宋体" w:hAnsi="宋体"/>
          <w:b/>
          <w:bCs/>
          <w:sz w:val="24"/>
          <w:szCs w:val="24"/>
        </w:rPr>
        <w:t>附件</w:t>
      </w:r>
      <w:bookmarkEnd w:id="131"/>
      <w:bookmarkEnd w:id="132"/>
      <w:r>
        <w:rPr>
          <w:rFonts w:hint="eastAsia" w:ascii="宋体" w:hAnsi="宋体"/>
          <w:b/>
          <w:bCs/>
          <w:sz w:val="24"/>
          <w:szCs w:val="24"/>
          <w:lang w:val="en-US" w:eastAsia="zh-CN"/>
        </w:rPr>
        <w:t>8</w:t>
      </w:r>
    </w:p>
    <w:p>
      <w:pPr>
        <w:snapToGrid w:val="0"/>
        <w:spacing w:line="400" w:lineRule="exact"/>
        <w:jc w:val="center"/>
        <w:rPr>
          <w:rFonts w:hint="eastAsia" w:ascii="宋体" w:hAnsi="宋体" w:cs="Times New Roman"/>
          <w:b/>
          <w:bCs/>
          <w:color w:val="auto"/>
          <w:sz w:val="24"/>
          <w:szCs w:val="24"/>
          <w:highlight w:val="none"/>
        </w:rPr>
      </w:pPr>
      <w:r>
        <w:rPr>
          <w:rFonts w:hint="eastAsia" w:ascii="宋体" w:hAnsi="宋体" w:cs="Times New Roman"/>
          <w:b/>
          <w:bCs/>
          <w:color w:val="auto"/>
          <w:sz w:val="24"/>
          <w:szCs w:val="24"/>
          <w:highlight w:val="none"/>
        </w:rPr>
        <w:t>供应商的资格声明</w:t>
      </w:r>
    </w:p>
    <w:p>
      <w:pPr>
        <w:snapToGrid w:val="0"/>
        <w:spacing w:line="400" w:lineRule="exact"/>
        <w:jc w:val="both"/>
        <w:rPr>
          <w:rFonts w:hint="eastAsia" w:ascii="宋体" w:hAnsi="宋体" w:cs="Times New Roman"/>
          <w:color w:val="auto"/>
          <w:sz w:val="24"/>
          <w:szCs w:val="24"/>
          <w:highlight w:val="none"/>
        </w:rPr>
      </w:pPr>
      <w:r>
        <w:rPr>
          <w:rFonts w:hint="eastAsia" w:ascii="宋体" w:hAnsi="宋体" w:cs="Times New Roman"/>
          <w:color w:val="auto"/>
          <w:sz w:val="24"/>
          <w:szCs w:val="24"/>
          <w:highlight w:val="none"/>
        </w:rPr>
        <w:t>（采购人）：</w:t>
      </w:r>
    </w:p>
    <w:p>
      <w:pPr>
        <w:snapToGrid w:val="0"/>
        <w:spacing w:line="400" w:lineRule="exact"/>
        <w:jc w:val="both"/>
        <w:rPr>
          <w:rFonts w:hint="eastAsia" w:ascii="宋体" w:hAnsi="宋体" w:cs="Times New Roman"/>
          <w:color w:val="auto"/>
          <w:sz w:val="24"/>
          <w:szCs w:val="24"/>
          <w:highlight w:val="none"/>
        </w:rPr>
      </w:pPr>
      <w:r>
        <w:rPr>
          <w:rFonts w:hint="eastAsia" w:ascii="宋体" w:hAnsi="宋体" w:cs="Times New Roman"/>
          <w:color w:val="auto"/>
          <w:sz w:val="24"/>
          <w:szCs w:val="24"/>
          <w:highlight w:val="none"/>
        </w:rPr>
        <w:t xml:space="preserve">    关于贵方发出的</w:t>
      </w:r>
      <w:r>
        <w:rPr>
          <w:rFonts w:hint="eastAsia" w:ascii="宋体" w:hAnsi="宋体" w:cs="Times New Roman"/>
          <w:color w:val="auto"/>
          <w:sz w:val="24"/>
          <w:szCs w:val="24"/>
          <w:highlight w:val="none"/>
          <w:lang w:eastAsia="zh-CN"/>
        </w:rPr>
        <w:t>招标文件</w:t>
      </w:r>
      <w:r>
        <w:rPr>
          <w:rFonts w:hint="eastAsia" w:ascii="宋体" w:hAnsi="宋体" w:cs="Times New Roman"/>
          <w:color w:val="auto"/>
          <w:sz w:val="24"/>
          <w:szCs w:val="24"/>
          <w:highlight w:val="none"/>
        </w:rPr>
        <w:t>，本供应商愿意参加投标，并证明资格文件中和所要求的说明是真实和准确无误的。</w:t>
      </w:r>
    </w:p>
    <w:p>
      <w:pPr>
        <w:snapToGrid w:val="0"/>
        <w:spacing w:line="400" w:lineRule="exact"/>
        <w:jc w:val="both"/>
        <w:rPr>
          <w:rFonts w:hint="eastAsia" w:ascii="宋体" w:hAnsi="宋体" w:cs="Times New Roman"/>
          <w:color w:val="auto"/>
          <w:sz w:val="24"/>
          <w:szCs w:val="24"/>
          <w:highlight w:val="none"/>
        </w:rPr>
      </w:pPr>
      <w:r>
        <w:rPr>
          <w:rFonts w:hint="eastAsia" w:ascii="宋体" w:hAnsi="宋体" w:cs="Times New Roman"/>
          <w:color w:val="auto"/>
          <w:sz w:val="24"/>
          <w:szCs w:val="24"/>
          <w:highlight w:val="none"/>
        </w:rPr>
        <w:t>本供应商对可能要求的进一步的资格资料表示理解和同意，并同意按贵方的要求提供任何有关资料。</w:t>
      </w:r>
    </w:p>
    <w:p>
      <w:pPr>
        <w:snapToGrid w:val="0"/>
        <w:spacing w:line="400" w:lineRule="exact"/>
        <w:jc w:val="both"/>
        <w:rPr>
          <w:rFonts w:hint="eastAsia" w:ascii="宋体" w:hAnsi="宋体" w:cs="Times New Roman"/>
          <w:color w:val="auto"/>
          <w:sz w:val="24"/>
          <w:szCs w:val="24"/>
          <w:highlight w:val="none"/>
        </w:rPr>
      </w:pPr>
    </w:p>
    <w:p>
      <w:pPr>
        <w:snapToGrid w:val="0"/>
        <w:spacing w:line="400" w:lineRule="exact"/>
        <w:jc w:val="both"/>
        <w:rPr>
          <w:rFonts w:hint="eastAsia" w:ascii="宋体" w:hAnsi="宋体" w:cs="Times New Roman"/>
          <w:color w:val="auto"/>
          <w:sz w:val="24"/>
          <w:szCs w:val="24"/>
          <w:highlight w:val="none"/>
        </w:rPr>
      </w:pPr>
      <w:r>
        <w:rPr>
          <w:rFonts w:hint="eastAsia" w:ascii="宋体" w:hAnsi="宋体" w:cs="Times New Roman"/>
          <w:color w:val="auto"/>
          <w:sz w:val="24"/>
          <w:szCs w:val="24"/>
          <w:highlight w:val="none"/>
        </w:rPr>
        <w:t>供应商（盖公章）：</w:t>
      </w:r>
    </w:p>
    <w:p>
      <w:pPr>
        <w:snapToGrid w:val="0"/>
        <w:spacing w:line="400" w:lineRule="exact"/>
        <w:jc w:val="both"/>
        <w:rPr>
          <w:rFonts w:hint="eastAsia" w:ascii="宋体" w:hAnsi="宋体" w:cs="Times New Roman"/>
          <w:color w:val="auto"/>
          <w:sz w:val="24"/>
          <w:szCs w:val="24"/>
          <w:highlight w:val="none"/>
        </w:rPr>
      </w:pPr>
      <w:r>
        <w:rPr>
          <w:rFonts w:hint="eastAsia" w:ascii="宋体" w:hAnsi="宋体" w:cs="Times New Roman"/>
          <w:color w:val="auto"/>
          <w:sz w:val="24"/>
          <w:szCs w:val="24"/>
          <w:highlight w:val="none"/>
        </w:rPr>
        <w:t>法定代表人（签字或盖章）：</w:t>
      </w:r>
    </w:p>
    <w:p>
      <w:pPr>
        <w:snapToGrid w:val="0"/>
        <w:spacing w:line="400" w:lineRule="exact"/>
        <w:jc w:val="both"/>
        <w:rPr>
          <w:rFonts w:hint="eastAsia" w:ascii="宋体" w:hAnsi="宋体" w:cs="Times New Roman"/>
          <w:color w:val="auto"/>
          <w:sz w:val="24"/>
          <w:szCs w:val="24"/>
          <w:highlight w:val="none"/>
        </w:rPr>
      </w:pPr>
      <w:r>
        <w:rPr>
          <w:rFonts w:hint="eastAsia" w:ascii="宋体" w:hAnsi="宋体" w:cs="Times New Roman"/>
          <w:color w:val="auto"/>
          <w:sz w:val="24"/>
          <w:szCs w:val="24"/>
          <w:highlight w:val="none"/>
        </w:rPr>
        <w:t>日期： 年  月  日</w:t>
      </w:r>
    </w:p>
    <w:p>
      <w:pPr>
        <w:snapToGrid w:val="0"/>
        <w:spacing w:line="400" w:lineRule="exact"/>
        <w:jc w:val="both"/>
        <w:rPr>
          <w:rFonts w:hint="eastAsia" w:ascii="宋体" w:hAnsi="宋体" w:cs="Times New Roman"/>
          <w:color w:val="auto"/>
          <w:sz w:val="24"/>
          <w:szCs w:val="24"/>
          <w:highlight w:val="none"/>
        </w:rPr>
      </w:pPr>
    </w:p>
    <w:p>
      <w:pPr>
        <w:pageBreakBefore/>
        <w:spacing w:line="500" w:lineRule="exact"/>
        <w:outlineLvl w:val="0"/>
        <w:rPr>
          <w:rFonts w:hint="eastAsia" w:ascii="宋体" w:hAnsi="宋体" w:eastAsia="宋体"/>
          <w:b/>
          <w:bCs/>
          <w:sz w:val="24"/>
          <w:szCs w:val="24"/>
          <w:lang w:val="en-US" w:eastAsia="zh-CN"/>
        </w:rPr>
      </w:pPr>
      <w:bookmarkStart w:id="133" w:name="_Toc7637"/>
      <w:bookmarkStart w:id="134" w:name="_Toc10322"/>
      <w:r>
        <w:rPr>
          <w:rFonts w:hint="eastAsia" w:ascii="宋体" w:hAnsi="宋体"/>
          <w:b/>
          <w:bCs/>
          <w:sz w:val="24"/>
          <w:szCs w:val="24"/>
        </w:rPr>
        <w:t>附件</w:t>
      </w:r>
      <w:bookmarkEnd w:id="133"/>
      <w:bookmarkEnd w:id="134"/>
      <w:r>
        <w:rPr>
          <w:rFonts w:hint="eastAsia" w:ascii="宋体" w:hAnsi="宋体"/>
          <w:b/>
          <w:bCs/>
          <w:sz w:val="24"/>
          <w:szCs w:val="24"/>
          <w:lang w:val="en-US" w:eastAsia="zh-CN"/>
        </w:rPr>
        <w:t>9</w:t>
      </w:r>
    </w:p>
    <w:p>
      <w:pPr>
        <w:shd w:val="clear" w:color="auto" w:fill="FFFFFF"/>
        <w:tabs>
          <w:tab w:val="left" w:pos="996"/>
        </w:tabs>
        <w:spacing w:line="500" w:lineRule="exact"/>
        <w:jc w:val="center"/>
        <w:rPr>
          <w:rFonts w:hint="eastAsia"/>
          <w:color w:val="auto"/>
          <w:u w:val="none"/>
        </w:rPr>
      </w:pPr>
      <w:bookmarkStart w:id="135" w:name="_Hlk7871365"/>
      <w:r>
        <w:rPr>
          <w:rFonts w:hint="eastAsia" w:ascii="宋体" w:hAnsi="宋体"/>
          <w:b/>
          <w:sz w:val="24"/>
          <w:szCs w:val="24"/>
        </w:rPr>
        <w:t>供应商资格要求</w:t>
      </w:r>
      <w:bookmarkEnd w:id="135"/>
    </w:p>
    <w:p>
      <w:pPr>
        <w:widowControl/>
        <w:spacing w:line="360" w:lineRule="auto"/>
        <w:jc w:val="left"/>
        <w:rPr>
          <w:rFonts w:ascii="宋体" w:hAnsi="宋体" w:cs="宋体"/>
          <w:bCs/>
          <w:sz w:val="24"/>
        </w:rPr>
      </w:pPr>
      <w:r>
        <w:rPr>
          <w:rFonts w:hint="eastAsia" w:ascii="宋体" w:hAnsi="宋体" w:cs="宋体"/>
          <w:bCs/>
          <w:sz w:val="24"/>
        </w:rPr>
        <w:t>提供以下证明资料（但不限于）：</w:t>
      </w:r>
    </w:p>
    <w:p>
      <w:pPr>
        <w:pStyle w:val="48"/>
        <w:widowControl/>
        <w:numPr>
          <w:ilvl w:val="0"/>
          <w:numId w:val="6"/>
        </w:numPr>
        <w:spacing w:line="480" w:lineRule="auto"/>
        <w:ind w:firstLineChars="0"/>
        <w:rPr>
          <w:color w:val="auto"/>
          <w:u w:val="none"/>
        </w:rPr>
      </w:pPr>
      <w:r>
        <w:rPr>
          <w:rFonts w:hint="eastAsia"/>
          <w:color w:val="auto"/>
          <w:u w:val="none"/>
        </w:rPr>
        <w:t>营业执照；</w:t>
      </w:r>
    </w:p>
    <w:p>
      <w:pPr>
        <w:pStyle w:val="48"/>
        <w:widowControl/>
        <w:numPr>
          <w:ilvl w:val="0"/>
          <w:numId w:val="6"/>
        </w:numPr>
        <w:spacing w:line="480" w:lineRule="auto"/>
        <w:ind w:firstLineChars="0"/>
        <w:rPr>
          <w:color w:val="auto"/>
          <w:u w:val="none"/>
        </w:rPr>
      </w:pPr>
      <w:r>
        <w:rPr>
          <w:rFonts w:hint="eastAsia"/>
          <w:color w:val="auto"/>
          <w:u w:val="none"/>
        </w:rPr>
        <w:t>信用信息查询截图；</w:t>
      </w:r>
    </w:p>
    <w:p>
      <w:pPr>
        <w:pStyle w:val="48"/>
        <w:widowControl/>
        <w:numPr>
          <w:ilvl w:val="0"/>
          <w:numId w:val="6"/>
        </w:numPr>
        <w:spacing w:line="480" w:lineRule="auto"/>
        <w:ind w:firstLineChars="0"/>
        <w:rPr>
          <w:color w:val="auto"/>
          <w:u w:val="none"/>
        </w:rPr>
      </w:pPr>
      <w:r>
        <w:rPr>
          <w:rFonts w:hint="eastAsia"/>
          <w:color w:val="auto"/>
          <w:u w:val="none"/>
        </w:rPr>
        <w:t>保证金缴纳凭证。</w:t>
      </w:r>
    </w:p>
    <w:p>
      <w:pPr>
        <w:spacing w:line="480" w:lineRule="exact"/>
        <w:jc w:val="center"/>
        <w:rPr>
          <w:rFonts w:ascii="宋体" w:hAnsi="宋体"/>
          <w:bCs/>
          <w:sz w:val="24"/>
          <w:szCs w:val="24"/>
        </w:rPr>
      </w:pPr>
      <w:r>
        <w:rPr>
          <w:rFonts w:ascii="宋体" w:hAnsi="宋体"/>
          <w:bCs/>
          <w:sz w:val="24"/>
          <w:szCs w:val="24"/>
        </w:rPr>
        <w:br w:type="page"/>
      </w:r>
      <w:bookmarkStart w:id="136" w:name="_Toc15389"/>
      <w:bookmarkStart w:id="137" w:name="_Toc27361"/>
      <w:bookmarkStart w:id="138" w:name="_Toc520282777"/>
    </w:p>
    <w:p>
      <w:pPr>
        <w:pageBreakBefore/>
        <w:jc w:val="left"/>
        <w:outlineLvl w:val="0"/>
        <w:rPr>
          <w:rFonts w:hint="default" w:ascii="宋体" w:hAnsi="宋体" w:eastAsia="宋体" w:cs="宋体"/>
          <w:b/>
          <w:bCs/>
          <w:sz w:val="24"/>
          <w:lang w:val="en-US" w:eastAsia="zh-CN"/>
        </w:rPr>
      </w:pPr>
      <w:r>
        <w:rPr>
          <w:rFonts w:hint="eastAsia" w:ascii="宋体" w:hAnsi="宋体" w:cs="宋体"/>
          <w:b/>
          <w:bCs/>
          <w:sz w:val="24"/>
        </w:rPr>
        <w:t>附件</w:t>
      </w:r>
      <w:bookmarkEnd w:id="136"/>
      <w:bookmarkEnd w:id="137"/>
      <w:r>
        <w:rPr>
          <w:rFonts w:hint="eastAsia" w:ascii="宋体" w:hAnsi="宋体" w:cs="宋体"/>
          <w:b/>
          <w:bCs/>
          <w:sz w:val="24"/>
          <w:lang w:val="en-US" w:eastAsia="zh-CN"/>
        </w:rPr>
        <w:t>10</w:t>
      </w:r>
    </w:p>
    <w:bookmarkEnd w:id="138"/>
    <w:p>
      <w:pPr>
        <w:widowControl/>
        <w:jc w:val="center"/>
        <w:rPr>
          <w:rFonts w:ascii="宋体" w:hAnsi="宋体" w:cs="宋体"/>
          <w:b/>
          <w:bCs/>
          <w:sz w:val="24"/>
          <w:lang w:val="zh-CN"/>
        </w:rPr>
      </w:pPr>
      <w:r>
        <w:rPr>
          <w:rFonts w:hint="eastAsia" w:ascii="宋体" w:hAnsi="宋体" w:cs="宋体"/>
          <w:b/>
          <w:bCs/>
          <w:sz w:val="24"/>
          <w:lang w:val="zh-CN"/>
        </w:rPr>
        <w:t>采购需求响应偏离表</w:t>
      </w:r>
    </w:p>
    <w:p>
      <w:pPr>
        <w:tabs>
          <w:tab w:val="left" w:pos="3226"/>
        </w:tabs>
        <w:autoSpaceDE w:val="0"/>
        <w:autoSpaceDN w:val="0"/>
        <w:adjustRightInd w:val="0"/>
        <w:spacing w:before="43"/>
        <w:ind w:right="420"/>
        <w:jc w:val="center"/>
        <w:rPr>
          <w:rFonts w:ascii="宋体" w:hAnsi="宋体" w:cs="宋体"/>
          <w:b/>
          <w:bCs/>
          <w:kern w:val="0"/>
          <w:szCs w:val="21"/>
          <w:lang w:val="zh-CN"/>
        </w:rPr>
      </w:pPr>
    </w:p>
    <w:p>
      <w:pPr>
        <w:shd w:val="clear" w:color="auto" w:fill="FFFFFF"/>
        <w:spacing w:line="500" w:lineRule="exact"/>
        <w:ind w:firstLine="480" w:firstLineChars="200"/>
        <w:rPr>
          <w:rFonts w:ascii="宋体" w:hAnsi="宋体" w:cs="宋体"/>
          <w:kern w:val="0"/>
          <w:szCs w:val="21"/>
          <w:lang w:val="zh-CN"/>
        </w:rPr>
      </w:pPr>
      <w:r>
        <w:rPr>
          <w:rFonts w:hint="eastAsia" w:ascii="宋体" w:hAnsi="宋体" w:cs="宋体"/>
          <w:sz w:val="24"/>
        </w:rPr>
        <w:t>项目名称：                             项目编号：</w:t>
      </w:r>
      <w:r>
        <w:rPr>
          <w:rFonts w:hint="eastAsia" w:ascii="宋体" w:hAnsi="宋体" w:cs="宋体"/>
          <w:kern w:val="0"/>
          <w:szCs w:val="21"/>
          <w:lang w:val="zh-CN"/>
        </w:rPr>
        <w:tab/>
      </w:r>
    </w:p>
    <w:tbl>
      <w:tblPr>
        <w:tblStyle w:val="30"/>
        <w:tblW w:w="8413" w:type="dxa"/>
        <w:tblInd w:w="264" w:type="dxa"/>
        <w:tblLayout w:type="fixed"/>
        <w:tblCellMar>
          <w:top w:w="0" w:type="dxa"/>
          <w:left w:w="0" w:type="dxa"/>
          <w:bottom w:w="0" w:type="dxa"/>
          <w:right w:w="0" w:type="dxa"/>
        </w:tblCellMar>
      </w:tblPr>
      <w:tblGrid>
        <w:gridCol w:w="828"/>
        <w:gridCol w:w="2488"/>
        <w:gridCol w:w="2535"/>
        <w:gridCol w:w="1617"/>
        <w:gridCol w:w="945"/>
      </w:tblGrid>
      <w:tr>
        <w:tblPrEx>
          <w:tblCellMar>
            <w:top w:w="0" w:type="dxa"/>
            <w:left w:w="0" w:type="dxa"/>
            <w:bottom w:w="0" w:type="dxa"/>
            <w:right w:w="0" w:type="dxa"/>
          </w:tblCellMar>
        </w:tblPrEx>
        <w:trPr>
          <w:trHeight w:val="520" w:hRule="atLeast"/>
        </w:trPr>
        <w:tc>
          <w:tcPr>
            <w:tcW w:w="82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spacing w:before="28"/>
              <w:ind w:left="172"/>
              <w:jc w:val="center"/>
              <w:outlineLvl w:val="0"/>
              <w:rPr>
                <w:rFonts w:ascii="宋体" w:hAnsi="宋体" w:cs="宋体"/>
                <w:kern w:val="0"/>
                <w:sz w:val="24"/>
                <w:lang w:val="zh-CN"/>
              </w:rPr>
            </w:pPr>
            <w:bookmarkStart w:id="139" w:name="_Toc520282779"/>
            <w:bookmarkStart w:id="140" w:name="_Toc13868"/>
            <w:bookmarkStart w:id="141" w:name="_Toc10090"/>
            <w:r>
              <w:rPr>
                <w:rFonts w:hint="eastAsia" w:ascii="宋体" w:hAnsi="宋体" w:cs="宋体"/>
                <w:kern w:val="0"/>
                <w:sz w:val="24"/>
                <w:lang w:val="zh-CN"/>
              </w:rPr>
              <w:t>序号</w:t>
            </w:r>
            <w:bookmarkEnd w:id="139"/>
            <w:bookmarkEnd w:id="140"/>
            <w:bookmarkEnd w:id="141"/>
          </w:p>
        </w:tc>
        <w:tc>
          <w:tcPr>
            <w:tcW w:w="248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spacing w:before="28"/>
              <w:jc w:val="center"/>
              <w:outlineLvl w:val="0"/>
              <w:rPr>
                <w:rFonts w:ascii="宋体" w:hAnsi="宋体" w:cs="宋体"/>
                <w:kern w:val="0"/>
                <w:sz w:val="24"/>
                <w:lang w:val="zh-CN"/>
              </w:rPr>
            </w:pPr>
            <w:r>
              <w:rPr>
                <w:rFonts w:hint="eastAsia" w:ascii="宋体" w:hAnsi="宋体" w:cs="宋体"/>
                <w:kern w:val="0"/>
                <w:sz w:val="24"/>
                <w:lang w:val="zh-CN"/>
              </w:rPr>
              <w:t>招标文件中采购需求</w:t>
            </w:r>
          </w:p>
        </w:tc>
        <w:tc>
          <w:tcPr>
            <w:tcW w:w="253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spacing w:before="28"/>
              <w:ind w:left="148"/>
              <w:jc w:val="center"/>
              <w:outlineLvl w:val="0"/>
              <w:rPr>
                <w:rFonts w:ascii="宋体" w:hAnsi="宋体" w:cs="宋体"/>
                <w:kern w:val="0"/>
                <w:sz w:val="24"/>
                <w:lang w:val="zh-CN"/>
              </w:rPr>
            </w:pPr>
            <w:r>
              <w:rPr>
                <w:rFonts w:hint="eastAsia" w:ascii="宋体" w:hAnsi="宋体" w:cs="宋体"/>
                <w:kern w:val="0"/>
                <w:sz w:val="24"/>
                <w:lang w:val="zh-CN"/>
              </w:rPr>
              <w:t>采购需求响应</w:t>
            </w:r>
          </w:p>
        </w:tc>
        <w:tc>
          <w:tcPr>
            <w:tcW w:w="1617"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spacing w:before="28"/>
              <w:ind w:left="208"/>
              <w:jc w:val="center"/>
              <w:outlineLvl w:val="0"/>
              <w:rPr>
                <w:rFonts w:ascii="宋体" w:hAnsi="宋体" w:cs="宋体"/>
                <w:kern w:val="0"/>
                <w:sz w:val="24"/>
              </w:rPr>
            </w:pPr>
            <w:bookmarkStart w:id="142" w:name="_Toc520282784"/>
            <w:bookmarkStart w:id="143" w:name="_Toc21247"/>
            <w:bookmarkStart w:id="144" w:name="_Toc25396"/>
            <w:r>
              <w:rPr>
                <w:rFonts w:hint="eastAsia" w:ascii="宋体" w:hAnsi="宋体" w:cs="宋体"/>
                <w:kern w:val="0"/>
                <w:sz w:val="24"/>
                <w:lang w:val="zh-CN"/>
              </w:rPr>
              <w:t>偏离</w:t>
            </w:r>
            <w:bookmarkEnd w:id="142"/>
            <w:r>
              <w:rPr>
                <w:rFonts w:hint="eastAsia" w:ascii="宋体" w:hAnsi="宋体" w:cs="宋体"/>
                <w:kern w:val="0"/>
                <w:sz w:val="24"/>
              </w:rPr>
              <w:t>/响应</w:t>
            </w:r>
            <w:bookmarkEnd w:id="143"/>
            <w:bookmarkEnd w:id="144"/>
          </w:p>
        </w:tc>
        <w:tc>
          <w:tcPr>
            <w:tcW w:w="94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spacing w:before="28"/>
              <w:ind w:left="208"/>
              <w:jc w:val="center"/>
              <w:outlineLvl w:val="0"/>
              <w:rPr>
                <w:rFonts w:ascii="宋体" w:hAnsi="宋体" w:cs="宋体"/>
                <w:kern w:val="0"/>
                <w:sz w:val="24"/>
                <w:lang w:val="zh-CN"/>
              </w:rPr>
            </w:pPr>
            <w:bookmarkStart w:id="145" w:name="_Toc520282785"/>
            <w:bookmarkStart w:id="146" w:name="_Toc20595"/>
            <w:bookmarkStart w:id="147" w:name="_Toc29103"/>
            <w:r>
              <w:rPr>
                <w:rFonts w:hint="eastAsia" w:ascii="宋体" w:hAnsi="宋体" w:cs="宋体"/>
                <w:kern w:val="0"/>
                <w:sz w:val="24"/>
                <w:lang w:val="zh-CN"/>
              </w:rPr>
              <w:t>说明</w:t>
            </w:r>
            <w:bookmarkEnd w:id="145"/>
            <w:bookmarkEnd w:id="146"/>
            <w:bookmarkEnd w:id="147"/>
          </w:p>
        </w:tc>
      </w:tr>
      <w:tr>
        <w:tblPrEx>
          <w:tblCellMar>
            <w:top w:w="0" w:type="dxa"/>
            <w:left w:w="0" w:type="dxa"/>
            <w:bottom w:w="0" w:type="dxa"/>
            <w:right w:w="0" w:type="dxa"/>
          </w:tblCellMar>
        </w:tblPrEx>
        <w:trPr>
          <w:trHeight w:val="521" w:hRule="atLeast"/>
        </w:trPr>
        <w:tc>
          <w:tcPr>
            <w:tcW w:w="82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48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53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1617"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94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r>
      <w:tr>
        <w:tblPrEx>
          <w:tblCellMar>
            <w:top w:w="0" w:type="dxa"/>
            <w:left w:w="0" w:type="dxa"/>
            <w:bottom w:w="0" w:type="dxa"/>
            <w:right w:w="0" w:type="dxa"/>
          </w:tblCellMar>
        </w:tblPrEx>
        <w:trPr>
          <w:trHeight w:val="520" w:hRule="atLeast"/>
        </w:trPr>
        <w:tc>
          <w:tcPr>
            <w:tcW w:w="82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48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53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1617"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94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r>
      <w:tr>
        <w:tblPrEx>
          <w:tblCellMar>
            <w:top w:w="0" w:type="dxa"/>
            <w:left w:w="0" w:type="dxa"/>
            <w:bottom w:w="0" w:type="dxa"/>
            <w:right w:w="0" w:type="dxa"/>
          </w:tblCellMar>
        </w:tblPrEx>
        <w:trPr>
          <w:trHeight w:val="521" w:hRule="atLeast"/>
        </w:trPr>
        <w:tc>
          <w:tcPr>
            <w:tcW w:w="82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48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53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1617"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94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r>
      <w:tr>
        <w:tblPrEx>
          <w:tblCellMar>
            <w:top w:w="0" w:type="dxa"/>
            <w:left w:w="0" w:type="dxa"/>
            <w:bottom w:w="0" w:type="dxa"/>
            <w:right w:w="0" w:type="dxa"/>
          </w:tblCellMar>
        </w:tblPrEx>
        <w:trPr>
          <w:trHeight w:val="520" w:hRule="atLeast"/>
        </w:trPr>
        <w:tc>
          <w:tcPr>
            <w:tcW w:w="82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48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53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1617"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94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r>
      <w:tr>
        <w:tblPrEx>
          <w:tblCellMar>
            <w:top w:w="0" w:type="dxa"/>
            <w:left w:w="0" w:type="dxa"/>
            <w:bottom w:w="0" w:type="dxa"/>
            <w:right w:w="0" w:type="dxa"/>
          </w:tblCellMar>
        </w:tblPrEx>
        <w:trPr>
          <w:trHeight w:val="520" w:hRule="atLeast"/>
        </w:trPr>
        <w:tc>
          <w:tcPr>
            <w:tcW w:w="82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48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53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1617"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94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r>
      <w:tr>
        <w:tblPrEx>
          <w:tblCellMar>
            <w:top w:w="0" w:type="dxa"/>
            <w:left w:w="0" w:type="dxa"/>
            <w:bottom w:w="0" w:type="dxa"/>
            <w:right w:w="0" w:type="dxa"/>
          </w:tblCellMar>
        </w:tblPrEx>
        <w:trPr>
          <w:trHeight w:val="521" w:hRule="atLeast"/>
        </w:trPr>
        <w:tc>
          <w:tcPr>
            <w:tcW w:w="82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48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53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1617"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94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r>
      <w:tr>
        <w:tblPrEx>
          <w:tblCellMar>
            <w:top w:w="0" w:type="dxa"/>
            <w:left w:w="0" w:type="dxa"/>
            <w:bottom w:w="0" w:type="dxa"/>
            <w:right w:w="0" w:type="dxa"/>
          </w:tblCellMar>
        </w:tblPrEx>
        <w:trPr>
          <w:trHeight w:val="521" w:hRule="atLeast"/>
        </w:trPr>
        <w:tc>
          <w:tcPr>
            <w:tcW w:w="82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48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53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1617"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94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r>
      <w:tr>
        <w:tblPrEx>
          <w:tblCellMar>
            <w:top w:w="0" w:type="dxa"/>
            <w:left w:w="0" w:type="dxa"/>
            <w:bottom w:w="0" w:type="dxa"/>
            <w:right w:w="0" w:type="dxa"/>
          </w:tblCellMar>
        </w:tblPrEx>
        <w:trPr>
          <w:trHeight w:val="520" w:hRule="atLeast"/>
        </w:trPr>
        <w:tc>
          <w:tcPr>
            <w:tcW w:w="82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48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53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1617"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94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r>
      <w:tr>
        <w:tblPrEx>
          <w:tblCellMar>
            <w:top w:w="0" w:type="dxa"/>
            <w:left w:w="0" w:type="dxa"/>
            <w:bottom w:w="0" w:type="dxa"/>
            <w:right w:w="0" w:type="dxa"/>
          </w:tblCellMar>
        </w:tblPrEx>
        <w:trPr>
          <w:trHeight w:val="522" w:hRule="atLeast"/>
        </w:trPr>
        <w:tc>
          <w:tcPr>
            <w:tcW w:w="82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48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53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1617"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94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r>
      <w:tr>
        <w:tblPrEx>
          <w:tblCellMar>
            <w:top w:w="0" w:type="dxa"/>
            <w:left w:w="0" w:type="dxa"/>
            <w:bottom w:w="0" w:type="dxa"/>
            <w:right w:w="0" w:type="dxa"/>
          </w:tblCellMar>
        </w:tblPrEx>
        <w:trPr>
          <w:trHeight w:val="521" w:hRule="atLeast"/>
        </w:trPr>
        <w:tc>
          <w:tcPr>
            <w:tcW w:w="82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488"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253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1617"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c>
          <w:tcPr>
            <w:tcW w:w="945" w:type="dxa"/>
            <w:tcBorders>
              <w:top w:val="single" w:color="000000" w:sz="2" w:space="0"/>
              <w:left w:val="single" w:color="000000" w:sz="2" w:space="0"/>
              <w:bottom w:val="single" w:color="000000" w:sz="2" w:space="0"/>
              <w:right w:val="single" w:color="000000" w:sz="2" w:space="0"/>
            </w:tcBorders>
            <w:shd w:val="clear" w:color="000000" w:fill="FFFFFF"/>
          </w:tcPr>
          <w:p>
            <w:pPr>
              <w:autoSpaceDE w:val="0"/>
              <w:autoSpaceDN w:val="0"/>
              <w:adjustRightInd w:val="0"/>
              <w:jc w:val="left"/>
              <w:rPr>
                <w:rFonts w:ascii="宋体" w:hAnsi="宋体" w:cs="宋体"/>
                <w:kern w:val="0"/>
                <w:sz w:val="24"/>
                <w:lang w:val="zh-CN"/>
              </w:rPr>
            </w:pPr>
          </w:p>
        </w:tc>
      </w:tr>
    </w:tbl>
    <w:p>
      <w:pPr>
        <w:shd w:val="clear" w:color="auto" w:fill="FFFFFF"/>
        <w:tabs>
          <w:tab w:val="left" w:pos="996"/>
        </w:tabs>
        <w:spacing w:line="480" w:lineRule="auto"/>
        <w:ind w:firstLine="480" w:firstLineChars="200"/>
        <w:rPr>
          <w:rFonts w:ascii="宋体" w:hAnsi="宋体" w:cs="宋体"/>
          <w:sz w:val="24"/>
        </w:rPr>
      </w:pPr>
    </w:p>
    <w:p>
      <w:pPr>
        <w:shd w:val="clear" w:color="auto" w:fill="FFFFFF"/>
        <w:tabs>
          <w:tab w:val="left" w:pos="996"/>
        </w:tabs>
        <w:spacing w:line="480" w:lineRule="auto"/>
        <w:ind w:firstLine="480" w:firstLineChars="200"/>
        <w:rPr>
          <w:rFonts w:ascii="宋体" w:hAnsi="宋体" w:cs="宋体"/>
          <w:sz w:val="24"/>
        </w:rPr>
      </w:pPr>
      <w:r>
        <w:rPr>
          <w:rFonts w:hint="eastAsia" w:ascii="宋体" w:hAnsi="宋体" w:cs="宋体"/>
          <w:sz w:val="24"/>
        </w:rPr>
        <w:t>供应商（盖公章）：</w:t>
      </w:r>
    </w:p>
    <w:p>
      <w:pPr>
        <w:shd w:val="clear" w:color="auto" w:fill="FFFFFF"/>
        <w:tabs>
          <w:tab w:val="left" w:pos="996"/>
        </w:tabs>
        <w:spacing w:line="480" w:lineRule="auto"/>
        <w:ind w:firstLine="480" w:firstLineChars="200"/>
        <w:rPr>
          <w:rFonts w:ascii="宋体" w:hAnsi="宋体" w:cs="宋体"/>
          <w:sz w:val="24"/>
        </w:rPr>
      </w:pPr>
      <w:r>
        <w:rPr>
          <w:rFonts w:hint="eastAsia" w:ascii="宋体" w:hAnsi="宋体" w:cs="宋体"/>
          <w:sz w:val="24"/>
        </w:rPr>
        <w:t>法定代表人（签字或盖章）：</w:t>
      </w:r>
    </w:p>
    <w:p>
      <w:pPr>
        <w:spacing w:line="360" w:lineRule="auto"/>
        <w:ind w:firstLine="480" w:firstLineChars="200"/>
        <w:jc w:val="left"/>
        <w:rPr>
          <w:rFonts w:ascii="宋体" w:hAnsi="宋体"/>
          <w:sz w:val="24"/>
          <w:szCs w:val="24"/>
        </w:rPr>
      </w:pPr>
    </w:p>
    <w:p>
      <w:pPr>
        <w:spacing w:line="360" w:lineRule="auto"/>
        <w:ind w:firstLine="480" w:firstLineChars="200"/>
        <w:jc w:val="left"/>
        <w:rPr>
          <w:rFonts w:ascii="宋体" w:hAnsi="Calibri"/>
          <w:sz w:val="24"/>
          <w:szCs w:val="24"/>
        </w:rPr>
      </w:pPr>
      <w:r>
        <w:rPr>
          <w:rFonts w:hint="eastAsia" w:ascii="宋体" w:hAnsi="宋体"/>
          <w:sz w:val="24"/>
          <w:szCs w:val="24"/>
        </w:rPr>
        <w:t>备注：供应商采购需求响应有差异的，则在此表中列明实际响应的内容提要并加以说明，以便查对。无差异说明表示完全响应。</w:t>
      </w:r>
    </w:p>
    <w:p/>
    <w:p>
      <w:pPr>
        <w:outlineLvl w:val="0"/>
        <w:rPr>
          <w:rFonts w:ascii="宋体" w:hAnsi="宋体" w:cs="宋体"/>
          <w:b/>
          <w:bCs/>
          <w:sz w:val="24"/>
        </w:rPr>
        <w:sectPr>
          <w:pgSz w:w="11911" w:h="16838"/>
          <w:pgMar w:top="1440" w:right="1633" w:bottom="1440" w:left="1633" w:header="0" w:footer="879" w:gutter="0"/>
          <w:pgNumType w:start="34"/>
          <w:cols w:space="720" w:num="1"/>
          <w:docGrid w:linePitch="312" w:charSpace="0"/>
        </w:sectPr>
      </w:pPr>
      <w:bookmarkStart w:id="148" w:name="_Toc28526"/>
      <w:bookmarkStart w:id="149" w:name="_Toc23457"/>
    </w:p>
    <w:p>
      <w:pPr>
        <w:outlineLvl w:val="0"/>
        <w:rPr>
          <w:rFonts w:hint="eastAsia" w:ascii="宋体" w:hAnsi="宋体" w:eastAsia="宋体" w:cs="宋体"/>
          <w:sz w:val="24"/>
          <w:lang w:val="en-US" w:eastAsia="zh-CN"/>
        </w:rPr>
      </w:pPr>
      <w:r>
        <w:rPr>
          <w:rFonts w:hint="eastAsia" w:ascii="宋体" w:hAnsi="宋体" w:cs="宋体"/>
          <w:b/>
          <w:bCs/>
          <w:sz w:val="24"/>
        </w:rPr>
        <w:t>附件1</w:t>
      </w:r>
      <w:bookmarkEnd w:id="148"/>
      <w:bookmarkEnd w:id="149"/>
      <w:r>
        <w:rPr>
          <w:rFonts w:hint="eastAsia" w:ascii="宋体" w:hAnsi="宋体" w:cs="宋体"/>
          <w:b/>
          <w:bCs/>
          <w:sz w:val="24"/>
          <w:lang w:val="en-US" w:eastAsia="zh-CN"/>
        </w:rPr>
        <w:t>1</w:t>
      </w:r>
    </w:p>
    <w:p>
      <w:pPr>
        <w:shd w:val="clear" w:color="auto" w:fill="FFFFFF"/>
        <w:spacing w:line="500" w:lineRule="exact"/>
        <w:jc w:val="center"/>
        <w:rPr>
          <w:rFonts w:ascii="宋体" w:hAnsi="宋体" w:cs="宋体"/>
          <w:b/>
          <w:sz w:val="24"/>
        </w:rPr>
      </w:pPr>
      <w:r>
        <w:rPr>
          <w:rFonts w:hint="eastAsia" w:ascii="宋体" w:hAnsi="宋体" w:cs="宋体"/>
          <w:b/>
          <w:sz w:val="24"/>
        </w:rPr>
        <w:t>供应商（2020年1月1日-至今）完成类似项目实施情况一览表</w:t>
      </w:r>
    </w:p>
    <w:tbl>
      <w:tblPr>
        <w:tblStyle w:val="30"/>
        <w:tblW w:w="9015" w:type="dxa"/>
        <w:tblInd w:w="-459" w:type="dxa"/>
        <w:tblLayout w:type="fixed"/>
        <w:tblCellMar>
          <w:top w:w="0" w:type="dxa"/>
          <w:left w:w="108" w:type="dxa"/>
          <w:bottom w:w="0" w:type="dxa"/>
          <w:right w:w="108" w:type="dxa"/>
        </w:tblCellMar>
      </w:tblPr>
      <w:tblGrid>
        <w:gridCol w:w="930"/>
        <w:gridCol w:w="1815"/>
        <w:gridCol w:w="2265"/>
        <w:gridCol w:w="1395"/>
        <w:gridCol w:w="1230"/>
        <w:gridCol w:w="1380"/>
      </w:tblGrid>
      <w:tr>
        <w:tblPrEx>
          <w:tblCellMar>
            <w:top w:w="0" w:type="dxa"/>
            <w:left w:w="108" w:type="dxa"/>
            <w:bottom w:w="0" w:type="dxa"/>
            <w:right w:w="108" w:type="dxa"/>
          </w:tblCellMar>
        </w:tblPrEx>
        <w:trPr>
          <w:trHeight w:val="1355" w:hRule="atLeast"/>
        </w:trPr>
        <w:tc>
          <w:tcPr>
            <w:tcW w:w="930"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autoSpaceDE w:val="0"/>
              <w:autoSpaceDN w:val="0"/>
              <w:adjustRightInd w:val="0"/>
              <w:jc w:val="center"/>
              <w:outlineLvl w:val="0"/>
              <w:rPr>
                <w:rFonts w:ascii="宋体" w:hAnsi="宋体" w:cs="宋体"/>
                <w:kern w:val="0"/>
                <w:sz w:val="24"/>
                <w:lang w:val="zh-CN"/>
              </w:rPr>
            </w:pPr>
            <w:r>
              <w:rPr>
                <w:rFonts w:hint="eastAsia" w:ascii="宋体" w:hAnsi="宋体" w:cs="宋体"/>
                <w:kern w:val="0"/>
                <w:sz w:val="24"/>
                <w:lang w:val="zh-CN"/>
              </w:rPr>
              <w:t>序号</w:t>
            </w:r>
          </w:p>
        </w:tc>
        <w:tc>
          <w:tcPr>
            <w:tcW w:w="1815"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autoSpaceDE w:val="0"/>
              <w:autoSpaceDN w:val="0"/>
              <w:adjustRightInd w:val="0"/>
              <w:jc w:val="center"/>
              <w:outlineLvl w:val="0"/>
              <w:rPr>
                <w:rFonts w:ascii="宋体" w:hAnsi="宋体" w:cs="宋体"/>
                <w:kern w:val="0"/>
                <w:sz w:val="24"/>
                <w:lang w:val="zh-CN"/>
              </w:rPr>
            </w:pPr>
            <w:bookmarkStart w:id="150" w:name="_Toc12085"/>
            <w:bookmarkStart w:id="151" w:name="_Toc18631"/>
            <w:r>
              <w:rPr>
                <w:rFonts w:hint="eastAsia" w:ascii="宋体" w:hAnsi="宋体" w:cs="宋体"/>
                <w:kern w:val="0"/>
                <w:sz w:val="24"/>
                <w:lang w:val="zh-CN"/>
              </w:rPr>
              <w:t>采购单位</w:t>
            </w:r>
            <w:bookmarkEnd w:id="150"/>
            <w:bookmarkEnd w:id="151"/>
          </w:p>
        </w:tc>
        <w:tc>
          <w:tcPr>
            <w:tcW w:w="2265"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autoSpaceDE w:val="0"/>
              <w:autoSpaceDN w:val="0"/>
              <w:adjustRightInd w:val="0"/>
              <w:jc w:val="center"/>
              <w:outlineLvl w:val="0"/>
              <w:rPr>
                <w:rFonts w:ascii="宋体" w:hAnsi="宋体" w:cs="宋体"/>
                <w:kern w:val="0"/>
                <w:sz w:val="24"/>
                <w:lang w:val="zh-CN"/>
              </w:rPr>
            </w:pPr>
            <w:bookmarkStart w:id="152" w:name="_Toc5614"/>
            <w:bookmarkStart w:id="153" w:name="_Toc520282834"/>
            <w:bookmarkStart w:id="154" w:name="_Toc6801"/>
            <w:r>
              <w:rPr>
                <w:rFonts w:hint="eastAsia" w:ascii="宋体" w:hAnsi="宋体" w:cs="宋体"/>
                <w:kern w:val="0"/>
                <w:sz w:val="24"/>
                <w:lang w:val="zh-CN"/>
              </w:rPr>
              <w:t>项目名称</w:t>
            </w:r>
            <w:bookmarkEnd w:id="152"/>
            <w:bookmarkEnd w:id="153"/>
            <w:bookmarkEnd w:id="154"/>
          </w:p>
        </w:tc>
        <w:tc>
          <w:tcPr>
            <w:tcW w:w="1395"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autoSpaceDE w:val="0"/>
              <w:autoSpaceDN w:val="0"/>
              <w:adjustRightInd w:val="0"/>
              <w:jc w:val="center"/>
              <w:outlineLvl w:val="0"/>
              <w:rPr>
                <w:rFonts w:ascii="宋体" w:hAnsi="宋体" w:cs="宋体"/>
                <w:kern w:val="0"/>
                <w:sz w:val="24"/>
                <w:lang w:val="zh-CN"/>
              </w:rPr>
            </w:pPr>
            <w:r>
              <w:rPr>
                <w:rFonts w:hint="eastAsia" w:ascii="宋体" w:hAnsi="宋体" w:cs="宋体"/>
                <w:kern w:val="0"/>
                <w:sz w:val="24"/>
                <w:lang w:val="zh-CN"/>
              </w:rPr>
              <w:t>合同签订时间</w:t>
            </w:r>
          </w:p>
        </w:tc>
        <w:tc>
          <w:tcPr>
            <w:tcW w:w="1230"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autoSpaceDE w:val="0"/>
              <w:autoSpaceDN w:val="0"/>
              <w:adjustRightInd w:val="0"/>
              <w:jc w:val="center"/>
              <w:outlineLvl w:val="0"/>
              <w:rPr>
                <w:rFonts w:ascii="宋体" w:hAnsi="宋体" w:cs="宋体"/>
                <w:kern w:val="0"/>
                <w:sz w:val="24"/>
                <w:lang w:val="zh-CN"/>
              </w:rPr>
            </w:pPr>
            <w:bookmarkStart w:id="155" w:name="_Toc520282837"/>
            <w:bookmarkStart w:id="156" w:name="_Toc31871"/>
            <w:bookmarkStart w:id="157" w:name="_Toc21856"/>
            <w:r>
              <w:rPr>
                <w:rFonts w:hint="eastAsia" w:ascii="宋体" w:hAnsi="宋体" w:cs="宋体"/>
                <w:kern w:val="0"/>
                <w:sz w:val="24"/>
                <w:lang w:val="zh-CN"/>
              </w:rPr>
              <w:t>合同</w:t>
            </w:r>
            <w:bookmarkEnd w:id="155"/>
            <w:bookmarkEnd w:id="156"/>
            <w:bookmarkEnd w:id="157"/>
            <w:r>
              <w:rPr>
                <w:rFonts w:hint="eastAsia" w:ascii="宋体" w:hAnsi="宋体" w:cs="宋体"/>
                <w:kern w:val="0"/>
                <w:sz w:val="24"/>
                <w:lang w:val="zh-CN"/>
              </w:rPr>
              <w:t>金额</w:t>
            </w:r>
          </w:p>
        </w:tc>
        <w:tc>
          <w:tcPr>
            <w:tcW w:w="1380"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autoSpaceDE w:val="0"/>
              <w:autoSpaceDN w:val="0"/>
              <w:adjustRightInd w:val="0"/>
              <w:jc w:val="center"/>
              <w:outlineLvl w:val="0"/>
              <w:rPr>
                <w:rFonts w:ascii="宋体" w:hAnsi="宋体" w:cs="宋体"/>
                <w:kern w:val="0"/>
                <w:sz w:val="24"/>
                <w:lang w:val="zh-CN"/>
              </w:rPr>
            </w:pPr>
            <w:bookmarkStart w:id="158" w:name="_Toc520282840"/>
            <w:bookmarkStart w:id="159" w:name="_Toc3357"/>
            <w:bookmarkStart w:id="160" w:name="_Toc26176"/>
            <w:r>
              <w:rPr>
                <w:rFonts w:hint="eastAsia" w:ascii="宋体" w:hAnsi="宋体" w:cs="宋体"/>
                <w:kern w:val="0"/>
                <w:sz w:val="24"/>
                <w:lang w:val="zh-CN"/>
              </w:rPr>
              <w:t>履约情况</w:t>
            </w:r>
            <w:bookmarkEnd w:id="158"/>
            <w:bookmarkEnd w:id="159"/>
            <w:bookmarkEnd w:id="160"/>
          </w:p>
        </w:tc>
      </w:tr>
      <w:tr>
        <w:tblPrEx>
          <w:tblCellMar>
            <w:top w:w="0" w:type="dxa"/>
            <w:left w:w="108" w:type="dxa"/>
            <w:bottom w:w="0" w:type="dxa"/>
            <w:right w:w="108" w:type="dxa"/>
          </w:tblCellMar>
        </w:tblPrEx>
        <w:trPr>
          <w:trHeight w:val="862" w:hRule="atLeast"/>
        </w:trPr>
        <w:tc>
          <w:tcPr>
            <w:tcW w:w="930"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815"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2265"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395"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230"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380"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r>
      <w:tr>
        <w:tblPrEx>
          <w:tblCellMar>
            <w:top w:w="0" w:type="dxa"/>
            <w:left w:w="108" w:type="dxa"/>
            <w:bottom w:w="0" w:type="dxa"/>
            <w:right w:w="108" w:type="dxa"/>
          </w:tblCellMar>
        </w:tblPrEx>
        <w:trPr>
          <w:trHeight w:val="864" w:hRule="atLeast"/>
        </w:trPr>
        <w:tc>
          <w:tcPr>
            <w:tcW w:w="930"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815"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2265"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395"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230"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380"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r>
      <w:tr>
        <w:tblPrEx>
          <w:tblCellMar>
            <w:top w:w="0" w:type="dxa"/>
            <w:left w:w="108" w:type="dxa"/>
            <w:bottom w:w="0" w:type="dxa"/>
            <w:right w:w="108" w:type="dxa"/>
          </w:tblCellMar>
        </w:tblPrEx>
        <w:trPr>
          <w:trHeight w:val="862" w:hRule="atLeast"/>
        </w:trPr>
        <w:tc>
          <w:tcPr>
            <w:tcW w:w="930"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815"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2265"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395"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230"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380"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r>
      <w:tr>
        <w:tblPrEx>
          <w:tblCellMar>
            <w:top w:w="0" w:type="dxa"/>
            <w:left w:w="108" w:type="dxa"/>
            <w:bottom w:w="0" w:type="dxa"/>
            <w:right w:w="108" w:type="dxa"/>
          </w:tblCellMar>
        </w:tblPrEx>
        <w:trPr>
          <w:trHeight w:val="862" w:hRule="atLeast"/>
        </w:trPr>
        <w:tc>
          <w:tcPr>
            <w:tcW w:w="930"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815"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2265"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395"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230"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380"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r>
      <w:tr>
        <w:tblPrEx>
          <w:tblCellMar>
            <w:top w:w="0" w:type="dxa"/>
            <w:left w:w="108" w:type="dxa"/>
            <w:bottom w:w="0" w:type="dxa"/>
            <w:right w:w="108" w:type="dxa"/>
          </w:tblCellMar>
        </w:tblPrEx>
        <w:trPr>
          <w:trHeight w:val="862" w:hRule="atLeast"/>
        </w:trPr>
        <w:tc>
          <w:tcPr>
            <w:tcW w:w="930"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815"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2265"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395"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230"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380"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r>
      <w:tr>
        <w:tblPrEx>
          <w:tblCellMar>
            <w:top w:w="0" w:type="dxa"/>
            <w:left w:w="108" w:type="dxa"/>
            <w:bottom w:w="0" w:type="dxa"/>
            <w:right w:w="108" w:type="dxa"/>
          </w:tblCellMar>
        </w:tblPrEx>
        <w:trPr>
          <w:trHeight w:val="862" w:hRule="atLeast"/>
        </w:trPr>
        <w:tc>
          <w:tcPr>
            <w:tcW w:w="930"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815"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2265"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395"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230"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c>
          <w:tcPr>
            <w:tcW w:w="1380" w:type="dxa"/>
            <w:tcBorders>
              <w:top w:val="single" w:color="000000" w:sz="4" w:space="0"/>
              <w:left w:val="single" w:color="000000" w:sz="4" w:space="0"/>
              <w:bottom w:val="single" w:color="000000" w:sz="4" w:space="0"/>
              <w:right w:val="single" w:color="000000" w:sz="4" w:space="0"/>
            </w:tcBorders>
            <w:shd w:val="clear" w:color="000000" w:fill="FFFFFF"/>
          </w:tcPr>
          <w:p>
            <w:pPr>
              <w:autoSpaceDE w:val="0"/>
              <w:autoSpaceDN w:val="0"/>
              <w:adjustRightInd w:val="0"/>
              <w:jc w:val="left"/>
              <w:rPr>
                <w:rFonts w:ascii="宋体" w:hAnsi="宋体" w:cs="宋体"/>
                <w:kern w:val="0"/>
                <w:sz w:val="24"/>
                <w:lang w:val="zh-CN"/>
              </w:rPr>
            </w:pPr>
          </w:p>
        </w:tc>
      </w:tr>
    </w:tbl>
    <w:p>
      <w:pPr>
        <w:pStyle w:val="52"/>
        <w:shd w:val="clear" w:color="auto" w:fill="FFFFFF"/>
        <w:snapToGrid w:val="0"/>
        <w:spacing w:line="500" w:lineRule="exact"/>
        <w:ind w:firstLine="480" w:firstLineChars="200"/>
        <w:rPr>
          <w:rFonts w:ascii="宋体" w:hAnsi="宋体" w:cs="宋体"/>
          <w:color w:val="auto"/>
          <w:sz w:val="24"/>
        </w:rPr>
      </w:pPr>
    </w:p>
    <w:p>
      <w:pPr>
        <w:pStyle w:val="52"/>
        <w:shd w:val="clear" w:color="auto" w:fill="FFFFFF"/>
        <w:snapToGrid w:val="0"/>
        <w:spacing w:line="500" w:lineRule="exact"/>
        <w:ind w:firstLine="480" w:firstLineChars="200"/>
        <w:rPr>
          <w:rFonts w:ascii="宋体" w:hAnsi="宋体" w:cs="宋体"/>
          <w:color w:val="auto"/>
          <w:sz w:val="24"/>
        </w:rPr>
      </w:pPr>
      <w:r>
        <w:rPr>
          <w:rFonts w:hint="eastAsia" w:ascii="宋体" w:hAnsi="宋体" w:cs="宋体"/>
          <w:color w:val="auto"/>
          <w:sz w:val="24"/>
        </w:rPr>
        <w:t>供应商（盖公章）：</w:t>
      </w:r>
    </w:p>
    <w:p>
      <w:pPr>
        <w:shd w:val="clear" w:color="auto" w:fill="FFFFFF"/>
        <w:spacing w:line="500" w:lineRule="exact"/>
        <w:ind w:firstLine="480" w:firstLineChars="200"/>
        <w:rPr>
          <w:rFonts w:ascii="宋体" w:hAnsi="宋体" w:cs="宋体"/>
          <w:sz w:val="24"/>
        </w:rPr>
      </w:pPr>
      <w:r>
        <w:rPr>
          <w:rFonts w:hint="eastAsia" w:ascii="宋体" w:hAnsi="宋体" w:cs="宋体"/>
          <w:sz w:val="24"/>
        </w:rPr>
        <w:t>法定代表人（签字或盖章）：</w:t>
      </w:r>
    </w:p>
    <w:p>
      <w:pPr>
        <w:shd w:val="clear" w:color="auto" w:fill="FFFFFF"/>
        <w:spacing w:line="500" w:lineRule="exact"/>
        <w:ind w:firstLine="480" w:firstLineChars="200"/>
        <w:rPr>
          <w:rFonts w:ascii="宋体" w:hAnsi="宋体" w:cs="宋体"/>
          <w:sz w:val="24"/>
        </w:rPr>
      </w:pPr>
      <w:r>
        <w:rPr>
          <w:rFonts w:hint="eastAsia" w:ascii="宋体" w:hAnsi="宋体" w:cs="宋体"/>
          <w:sz w:val="24"/>
        </w:rPr>
        <w:t>日期：  年  月  日</w:t>
      </w:r>
    </w:p>
    <w:p>
      <w:pPr>
        <w:shd w:val="clear" w:color="auto" w:fill="FFFFFF"/>
        <w:spacing w:line="500" w:lineRule="exact"/>
        <w:ind w:firstLine="480" w:firstLineChars="200"/>
        <w:rPr>
          <w:rFonts w:ascii="宋体" w:hAnsi="宋体" w:cs="宋体"/>
          <w:sz w:val="24"/>
        </w:rPr>
      </w:pPr>
    </w:p>
    <w:p>
      <w:pPr>
        <w:shd w:val="clear" w:color="auto" w:fill="FFFFFF"/>
        <w:spacing w:line="500" w:lineRule="exact"/>
        <w:ind w:firstLine="480" w:firstLineChars="200"/>
        <w:rPr>
          <w:rFonts w:ascii="宋体" w:hAnsi="宋体" w:cs="宋体"/>
          <w:sz w:val="24"/>
        </w:rPr>
        <w:sectPr>
          <w:pgSz w:w="11911" w:h="16838"/>
          <w:pgMar w:top="1440" w:right="1633" w:bottom="1440" w:left="1633" w:header="0" w:footer="879" w:gutter="0"/>
          <w:cols w:space="720" w:num="1"/>
          <w:docGrid w:linePitch="312" w:charSpace="0"/>
        </w:sectPr>
      </w:pPr>
    </w:p>
    <w:p>
      <w:pPr>
        <w:widowControl/>
        <w:spacing w:line="360" w:lineRule="auto"/>
        <w:jc w:val="left"/>
        <w:outlineLvl w:val="0"/>
        <w:rPr>
          <w:rFonts w:hint="eastAsia" w:ascii="宋体" w:hAnsi="宋体" w:eastAsia="宋体" w:cs="宋体"/>
          <w:b/>
          <w:bCs/>
          <w:sz w:val="24"/>
          <w:lang w:val="en-US" w:eastAsia="zh-CN"/>
        </w:rPr>
      </w:pPr>
      <w:bookmarkStart w:id="161" w:name="_Toc19"/>
      <w:bookmarkStart w:id="162" w:name="_Toc23479"/>
      <w:bookmarkStart w:id="163" w:name="_Toc14687"/>
      <w:bookmarkStart w:id="164" w:name="_Toc32680"/>
      <w:r>
        <w:rPr>
          <w:rFonts w:hint="eastAsia" w:ascii="宋体" w:hAnsi="宋体" w:cs="宋体"/>
          <w:b/>
          <w:bCs/>
          <w:sz w:val="24"/>
        </w:rPr>
        <w:t>附件</w:t>
      </w:r>
      <w:bookmarkEnd w:id="161"/>
      <w:bookmarkEnd w:id="162"/>
      <w:r>
        <w:rPr>
          <w:rFonts w:hint="eastAsia" w:ascii="宋体" w:hAnsi="宋体" w:cs="宋体"/>
          <w:b/>
          <w:bCs/>
          <w:sz w:val="24"/>
        </w:rPr>
        <w:t>1</w:t>
      </w:r>
      <w:r>
        <w:rPr>
          <w:rFonts w:hint="eastAsia" w:ascii="宋体" w:hAnsi="宋体" w:cs="宋体"/>
          <w:b/>
          <w:bCs/>
          <w:sz w:val="24"/>
          <w:lang w:val="en-US" w:eastAsia="zh-CN"/>
        </w:rPr>
        <w:t>2</w:t>
      </w:r>
    </w:p>
    <w:p>
      <w:pPr>
        <w:widowControl/>
        <w:spacing w:line="360" w:lineRule="auto"/>
        <w:jc w:val="center"/>
        <w:outlineLvl w:val="0"/>
        <w:rPr>
          <w:rFonts w:hint="eastAsia" w:ascii="宋体" w:hAnsi="宋体" w:cs="宋体"/>
          <w:b/>
          <w:bCs/>
          <w:sz w:val="24"/>
        </w:rPr>
      </w:pPr>
      <w:bookmarkStart w:id="165" w:name="_Toc13039"/>
      <w:bookmarkStart w:id="166" w:name="_Toc10102"/>
      <w:r>
        <w:rPr>
          <w:rFonts w:hint="eastAsia" w:ascii="宋体" w:hAnsi="宋体" w:cs="宋体"/>
          <w:b/>
          <w:bCs/>
          <w:sz w:val="24"/>
        </w:rPr>
        <w:t>中小微企业声明函（符合本声明函填写）</w:t>
      </w:r>
    </w:p>
    <w:p>
      <w:pPr>
        <w:widowControl/>
        <w:spacing w:line="360" w:lineRule="auto"/>
        <w:jc w:val="center"/>
        <w:outlineLvl w:val="0"/>
        <w:rPr>
          <w:rFonts w:hint="eastAsia" w:ascii="宋体" w:hAnsi="宋体" w:cs="宋体"/>
          <w:b w:val="0"/>
          <w:bCs w:val="0"/>
          <w:sz w:val="24"/>
        </w:rPr>
      </w:pPr>
      <w:r>
        <w:rPr>
          <w:rFonts w:hint="eastAsia" w:ascii="宋体" w:hAnsi="宋体" w:cs="宋体"/>
          <w:b w:val="0"/>
          <w:bCs w:val="0"/>
          <w:sz w:val="24"/>
        </w:rPr>
        <w:t>中小企业声明函（</w:t>
      </w:r>
      <w:r>
        <w:rPr>
          <w:rFonts w:hint="eastAsia" w:ascii="宋体" w:hAnsi="宋体" w:cs="宋体"/>
          <w:b w:val="0"/>
          <w:bCs w:val="0"/>
          <w:sz w:val="24"/>
          <w:lang w:val="en-US" w:eastAsia="zh-CN"/>
        </w:rPr>
        <w:t>货物</w:t>
      </w:r>
      <w:r>
        <w:rPr>
          <w:rFonts w:hint="eastAsia" w:ascii="宋体" w:hAnsi="宋体" w:cs="宋体"/>
          <w:b w:val="0"/>
          <w:bCs w:val="0"/>
          <w:sz w:val="24"/>
        </w:rPr>
        <w:t>）</w:t>
      </w:r>
    </w:p>
    <w:p>
      <w:pPr>
        <w:widowControl/>
        <w:spacing w:line="360" w:lineRule="auto"/>
        <w:ind w:firstLine="720" w:firstLineChars="300"/>
        <w:jc w:val="left"/>
        <w:outlineLvl w:val="0"/>
        <w:rPr>
          <w:rFonts w:hint="eastAsia" w:ascii="宋体" w:hAnsi="宋体" w:cs="宋体"/>
          <w:b w:val="0"/>
          <w:bCs w:val="0"/>
          <w:sz w:val="24"/>
        </w:rPr>
      </w:pPr>
      <w:r>
        <w:rPr>
          <w:rFonts w:hint="eastAsia" w:ascii="宋体" w:hAnsi="宋体" w:cs="宋体"/>
          <w:b w:val="0"/>
          <w:bCs w:val="0"/>
          <w:sz w:val="24"/>
        </w:rPr>
        <w:t>本公司（联合体） 郑重声明， 根据《政府采购促进中小企业发展管理办法》（财库﹝ 2020﹞ 46 号） 的规定， 本公司（联合体） 参加</w:t>
      </w:r>
      <w:r>
        <w:rPr>
          <w:rFonts w:hint="eastAsia" w:ascii="宋体" w:hAnsi="宋体" w:cs="宋体"/>
          <w:b w:val="0"/>
          <w:bCs w:val="0"/>
          <w:sz w:val="24"/>
          <w:u w:val="single"/>
        </w:rPr>
        <w:t>（单位名称）</w:t>
      </w:r>
      <w:r>
        <w:rPr>
          <w:rFonts w:hint="eastAsia" w:ascii="宋体" w:hAnsi="宋体" w:cs="宋体"/>
          <w:b w:val="0"/>
          <w:bCs w:val="0"/>
          <w:sz w:val="24"/>
        </w:rPr>
        <w:t xml:space="preserve"> 的</w:t>
      </w:r>
      <w:r>
        <w:rPr>
          <w:rFonts w:hint="eastAsia" w:ascii="宋体" w:hAnsi="宋体" w:cs="宋体"/>
          <w:b w:val="0"/>
          <w:bCs w:val="0"/>
          <w:sz w:val="24"/>
          <w:u w:val="single"/>
        </w:rPr>
        <w:t>（项目名称）</w:t>
      </w:r>
      <w:r>
        <w:rPr>
          <w:rFonts w:hint="eastAsia" w:ascii="宋体" w:hAnsi="宋体" w:cs="宋体"/>
          <w:b w:val="0"/>
          <w:bCs w:val="0"/>
          <w:sz w:val="24"/>
        </w:rPr>
        <w:t xml:space="preserve"> 采购活动， 提供的货物全部由符合政策要求的中小企业制造。 相关企业（含联合体中的中小企业、 签订分包意向协议的中小企业）的具体情况如下：</w:t>
      </w:r>
    </w:p>
    <w:p>
      <w:pPr>
        <w:widowControl/>
        <w:spacing w:line="360" w:lineRule="auto"/>
        <w:ind w:firstLine="720" w:firstLineChars="300"/>
        <w:jc w:val="left"/>
        <w:outlineLvl w:val="0"/>
        <w:rPr>
          <w:rFonts w:hint="eastAsia" w:ascii="宋体" w:hAnsi="宋体" w:cs="宋体"/>
          <w:b w:val="0"/>
          <w:bCs w:val="0"/>
          <w:sz w:val="24"/>
        </w:rPr>
      </w:pPr>
      <w:r>
        <w:rPr>
          <w:rFonts w:hint="eastAsia" w:ascii="宋体" w:hAnsi="宋体" w:cs="宋体"/>
          <w:b w:val="0"/>
          <w:bCs w:val="0"/>
          <w:sz w:val="24"/>
        </w:rPr>
        <w:t xml:space="preserve">1. </w:t>
      </w:r>
      <w:r>
        <w:rPr>
          <w:rFonts w:hint="eastAsia" w:ascii="宋体" w:hAnsi="宋体" w:cs="宋体"/>
          <w:b w:val="0"/>
          <w:bCs w:val="0"/>
          <w:sz w:val="24"/>
          <w:u w:val="single"/>
        </w:rPr>
        <w:t>（标的名称）</w:t>
      </w:r>
      <w:r>
        <w:rPr>
          <w:rFonts w:hint="eastAsia" w:ascii="宋体" w:hAnsi="宋体" w:cs="宋体"/>
          <w:b w:val="0"/>
          <w:bCs w:val="0"/>
          <w:sz w:val="24"/>
        </w:rPr>
        <w:t xml:space="preserve"> ， 属于</w:t>
      </w:r>
      <w:r>
        <w:rPr>
          <w:rFonts w:hint="eastAsia" w:ascii="宋体" w:hAnsi="宋体" w:cs="宋体"/>
          <w:b w:val="0"/>
          <w:bCs w:val="0"/>
          <w:sz w:val="24"/>
          <w:u w:val="single"/>
        </w:rPr>
        <w:t>（</w:t>
      </w:r>
      <w:r>
        <w:rPr>
          <w:rFonts w:hint="eastAsia" w:ascii="宋体" w:hAnsi="宋体" w:cs="宋体"/>
          <w:b w:val="0"/>
          <w:bCs w:val="0"/>
          <w:sz w:val="24"/>
          <w:u w:val="single"/>
          <w:lang w:val="en-US" w:eastAsia="zh-CN"/>
        </w:rPr>
        <w:t>制造业</w:t>
      </w:r>
      <w:r>
        <w:rPr>
          <w:rFonts w:hint="eastAsia" w:ascii="宋体" w:hAnsi="宋体" w:cs="宋体"/>
          <w:b w:val="0"/>
          <w:bCs w:val="0"/>
          <w:sz w:val="24"/>
          <w:u w:val="single"/>
        </w:rPr>
        <w:t>）</w:t>
      </w:r>
      <w:r>
        <w:rPr>
          <w:rFonts w:hint="eastAsia" w:ascii="宋体" w:hAnsi="宋体" w:cs="宋体"/>
          <w:b w:val="0"/>
          <w:bCs w:val="0"/>
          <w:sz w:val="24"/>
        </w:rPr>
        <w:t>行业； 制造商为</w:t>
      </w:r>
      <w:r>
        <w:rPr>
          <w:rFonts w:hint="eastAsia" w:ascii="宋体" w:hAnsi="宋体" w:cs="宋体"/>
          <w:b w:val="0"/>
          <w:bCs w:val="0"/>
          <w:sz w:val="24"/>
          <w:u w:val="single"/>
        </w:rPr>
        <w:t>（ 企业名称）</w:t>
      </w:r>
      <w:r>
        <w:rPr>
          <w:rFonts w:hint="eastAsia" w:ascii="宋体" w:hAnsi="宋体" w:cs="宋体"/>
          <w:b w:val="0"/>
          <w:bCs w:val="0"/>
          <w:sz w:val="24"/>
        </w:rPr>
        <w:t>， 从业人员</w:t>
      </w:r>
      <w:r>
        <w:rPr>
          <w:rFonts w:hint="eastAsia" w:ascii="宋体" w:hAnsi="宋体" w:cs="宋体"/>
          <w:b w:val="0"/>
          <w:bCs w:val="0"/>
          <w:sz w:val="24"/>
          <w:u w:val="single"/>
        </w:rPr>
        <w:t xml:space="preserve">      </w:t>
      </w:r>
      <w:r>
        <w:rPr>
          <w:rFonts w:hint="eastAsia" w:ascii="宋体" w:hAnsi="宋体" w:cs="宋体"/>
          <w:b w:val="0"/>
          <w:bCs w:val="0"/>
          <w:sz w:val="24"/>
        </w:rPr>
        <w:t>人， 营业收入为</w:t>
      </w:r>
      <w:r>
        <w:rPr>
          <w:rFonts w:hint="eastAsia" w:ascii="宋体" w:hAnsi="宋体" w:cs="宋体"/>
          <w:b w:val="0"/>
          <w:bCs w:val="0"/>
          <w:sz w:val="24"/>
          <w:u w:val="single"/>
        </w:rPr>
        <w:t xml:space="preserve">     </w:t>
      </w:r>
      <w:r>
        <w:rPr>
          <w:rFonts w:hint="eastAsia" w:ascii="宋体" w:hAnsi="宋体" w:cs="宋体"/>
          <w:b w:val="0"/>
          <w:bCs w:val="0"/>
          <w:sz w:val="24"/>
        </w:rPr>
        <w:t xml:space="preserve">万元， 资产总额为 </w:t>
      </w:r>
      <w:r>
        <w:rPr>
          <w:rFonts w:hint="eastAsia" w:ascii="宋体" w:hAnsi="宋体" w:cs="宋体"/>
          <w:b w:val="0"/>
          <w:bCs w:val="0"/>
          <w:sz w:val="24"/>
          <w:u w:val="single"/>
        </w:rPr>
        <w:t xml:space="preserve">     </w:t>
      </w:r>
      <w:r>
        <w:rPr>
          <w:rFonts w:hint="eastAsia" w:ascii="宋体" w:hAnsi="宋体" w:cs="宋体"/>
          <w:b w:val="0"/>
          <w:bCs w:val="0"/>
          <w:sz w:val="24"/>
        </w:rPr>
        <w:t>万元1， 属于（</w:t>
      </w:r>
      <w:r>
        <w:rPr>
          <w:rFonts w:hint="eastAsia" w:ascii="宋体" w:hAnsi="宋体" w:cs="宋体"/>
          <w:b w:val="0"/>
          <w:bCs w:val="0"/>
          <w:sz w:val="24"/>
          <w:u w:val="single"/>
        </w:rPr>
        <w:t>中型企业、 小型企业、 微型企业</w:t>
      </w:r>
      <w:r>
        <w:rPr>
          <w:rFonts w:hint="eastAsia" w:ascii="宋体" w:hAnsi="宋体" w:cs="宋体"/>
          <w:b w:val="0"/>
          <w:bCs w:val="0"/>
          <w:sz w:val="24"/>
        </w:rPr>
        <w:t>）；</w:t>
      </w:r>
    </w:p>
    <w:p>
      <w:pPr>
        <w:widowControl/>
        <w:spacing w:line="360" w:lineRule="auto"/>
        <w:ind w:firstLine="720" w:firstLineChars="300"/>
        <w:jc w:val="left"/>
        <w:outlineLvl w:val="0"/>
        <w:rPr>
          <w:rFonts w:hint="eastAsia" w:ascii="宋体" w:hAnsi="宋体" w:cs="宋体"/>
          <w:b w:val="0"/>
          <w:bCs w:val="0"/>
          <w:sz w:val="24"/>
        </w:rPr>
      </w:pPr>
      <w:r>
        <w:rPr>
          <w:rFonts w:hint="eastAsia" w:ascii="宋体" w:hAnsi="宋体" w:cs="宋体"/>
          <w:b w:val="0"/>
          <w:bCs w:val="0"/>
          <w:sz w:val="24"/>
        </w:rPr>
        <w:t>2. （</w:t>
      </w:r>
      <w:r>
        <w:rPr>
          <w:rFonts w:hint="eastAsia" w:ascii="宋体" w:hAnsi="宋体" w:cs="宋体"/>
          <w:b w:val="0"/>
          <w:bCs w:val="0"/>
          <w:sz w:val="24"/>
          <w:u w:val="single"/>
        </w:rPr>
        <w:t>标的名称</w:t>
      </w:r>
      <w:r>
        <w:rPr>
          <w:rFonts w:hint="eastAsia" w:ascii="宋体" w:hAnsi="宋体" w:cs="宋体"/>
          <w:b w:val="0"/>
          <w:bCs w:val="0"/>
          <w:sz w:val="24"/>
        </w:rPr>
        <w:t>） ， 属于（</w:t>
      </w:r>
      <w:r>
        <w:rPr>
          <w:rFonts w:hint="eastAsia" w:ascii="宋体" w:hAnsi="宋体" w:cs="宋体"/>
          <w:b w:val="0"/>
          <w:bCs w:val="0"/>
          <w:sz w:val="24"/>
          <w:u w:val="single"/>
          <w:lang w:val="en-US" w:eastAsia="zh-CN"/>
        </w:rPr>
        <w:t>工业</w:t>
      </w:r>
      <w:r>
        <w:rPr>
          <w:rFonts w:hint="eastAsia" w:ascii="宋体" w:hAnsi="宋体" w:cs="宋体"/>
          <w:b w:val="0"/>
          <w:bCs w:val="0"/>
          <w:sz w:val="24"/>
        </w:rPr>
        <w:t xml:space="preserve">）行业； 制造商为（ </w:t>
      </w:r>
      <w:r>
        <w:rPr>
          <w:rFonts w:hint="eastAsia" w:ascii="宋体" w:hAnsi="宋体" w:cs="宋体"/>
          <w:b w:val="0"/>
          <w:bCs w:val="0"/>
          <w:sz w:val="24"/>
          <w:u w:val="single"/>
        </w:rPr>
        <w:t>企业名称</w:t>
      </w:r>
      <w:r>
        <w:rPr>
          <w:rFonts w:hint="eastAsia" w:ascii="宋体" w:hAnsi="宋体" w:cs="宋体"/>
          <w:b w:val="0"/>
          <w:bCs w:val="0"/>
          <w:sz w:val="24"/>
        </w:rPr>
        <w:t>）， 从业人员</w:t>
      </w:r>
      <w:r>
        <w:rPr>
          <w:rFonts w:hint="eastAsia" w:ascii="宋体" w:hAnsi="宋体" w:cs="宋体"/>
          <w:b w:val="0"/>
          <w:bCs w:val="0"/>
          <w:sz w:val="24"/>
          <w:u w:val="single"/>
        </w:rPr>
        <w:t xml:space="preserve">      </w:t>
      </w:r>
      <w:r>
        <w:rPr>
          <w:rFonts w:hint="eastAsia" w:ascii="宋体" w:hAnsi="宋体" w:cs="宋体"/>
          <w:b w:val="0"/>
          <w:bCs w:val="0"/>
          <w:sz w:val="24"/>
        </w:rPr>
        <w:t>人， 营业收为</w:t>
      </w:r>
      <w:r>
        <w:rPr>
          <w:rFonts w:hint="eastAsia" w:ascii="宋体" w:hAnsi="宋体" w:cs="宋体"/>
          <w:b w:val="0"/>
          <w:bCs w:val="0"/>
          <w:sz w:val="24"/>
          <w:u w:val="single"/>
        </w:rPr>
        <w:t xml:space="preserve">      </w:t>
      </w:r>
      <w:r>
        <w:rPr>
          <w:rFonts w:hint="eastAsia" w:ascii="宋体" w:hAnsi="宋体" w:cs="宋体"/>
          <w:b w:val="0"/>
          <w:bCs w:val="0"/>
          <w:sz w:val="24"/>
        </w:rPr>
        <w:t xml:space="preserve">万元， 资产总额为 </w:t>
      </w:r>
      <w:r>
        <w:rPr>
          <w:rFonts w:hint="eastAsia" w:ascii="宋体" w:hAnsi="宋体" w:cs="宋体"/>
          <w:b w:val="0"/>
          <w:bCs w:val="0"/>
          <w:sz w:val="24"/>
          <w:u w:val="single"/>
          <w:lang w:val="en-US" w:eastAsia="zh-CN"/>
        </w:rPr>
        <w:t xml:space="preserve">  </w:t>
      </w:r>
      <w:r>
        <w:rPr>
          <w:rFonts w:hint="eastAsia" w:ascii="宋体" w:hAnsi="宋体" w:cs="宋体"/>
          <w:b w:val="0"/>
          <w:bCs w:val="0"/>
          <w:sz w:val="24"/>
          <w:u w:val="single"/>
        </w:rPr>
        <w:t xml:space="preserve">  </w:t>
      </w:r>
      <w:r>
        <w:rPr>
          <w:rFonts w:hint="eastAsia" w:ascii="宋体" w:hAnsi="宋体" w:cs="宋体"/>
          <w:b w:val="0"/>
          <w:bCs w:val="0"/>
          <w:sz w:val="24"/>
        </w:rPr>
        <w:t>万元， 属于</w:t>
      </w:r>
      <w:r>
        <w:rPr>
          <w:rFonts w:hint="eastAsia" w:ascii="宋体" w:hAnsi="宋体" w:cs="宋体"/>
          <w:b w:val="0"/>
          <w:bCs w:val="0"/>
          <w:sz w:val="24"/>
          <w:u w:val="single"/>
        </w:rPr>
        <w:t>（中型企业、 小型企业、 微型企业</w:t>
      </w:r>
      <w:r>
        <w:rPr>
          <w:rFonts w:hint="eastAsia" w:ascii="宋体" w:hAnsi="宋体" w:cs="宋体"/>
          <w:b w:val="0"/>
          <w:bCs w:val="0"/>
          <w:sz w:val="24"/>
        </w:rPr>
        <w:t>）；</w:t>
      </w:r>
    </w:p>
    <w:p>
      <w:pPr>
        <w:widowControl/>
        <w:spacing w:line="360" w:lineRule="auto"/>
        <w:ind w:firstLine="480" w:firstLineChars="200"/>
        <w:jc w:val="left"/>
        <w:outlineLvl w:val="0"/>
        <w:rPr>
          <w:rFonts w:hint="eastAsia" w:ascii="宋体" w:hAnsi="宋体" w:cs="宋体"/>
          <w:b w:val="0"/>
          <w:bCs w:val="0"/>
          <w:sz w:val="24"/>
        </w:rPr>
      </w:pPr>
      <w:r>
        <w:rPr>
          <w:rFonts w:hint="eastAsia" w:ascii="宋体" w:hAnsi="宋体" w:cs="宋体"/>
          <w:b w:val="0"/>
          <w:bCs w:val="0"/>
          <w:sz w:val="24"/>
        </w:rPr>
        <w:t>……</w:t>
      </w:r>
    </w:p>
    <w:p>
      <w:pPr>
        <w:widowControl/>
        <w:spacing w:line="360" w:lineRule="auto"/>
        <w:ind w:firstLine="720" w:firstLineChars="300"/>
        <w:jc w:val="left"/>
        <w:outlineLvl w:val="0"/>
        <w:rPr>
          <w:rFonts w:hint="eastAsia" w:ascii="宋体" w:hAnsi="宋体" w:cs="宋体"/>
          <w:b w:val="0"/>
          <w:bCs w:val="0"/>
          <w:sz w:val="24"/>
        </w:rPr>
      </w:pPr>
      <w:r>
        <w:rPr>
          <w:rFonts w:hint="eastAsia" w:ascii="宋体" w:hAnsi="宋体" w:cs="宋体"/>
          <w:b w:val="0"/>
          <w:bCs w:val="0"/>
          <w:sz w:val="24"/>
        </w:rPr>
        <w:t>以上企业， 不属于大企业的分支机构， 不存在控股股东为大企业的情形， 也不存在与大企业的负责人为同一人的情形。</w:t>
      </w:r>
    </w:p>
    <w:p>
      <w:pPr>
        <w:widowControl/>
        <w:spacing w:line="360" w:lineRule="auto"/>
        <w:jc w:val="left"/>
        <w:outlineLvl w:val="0"/>
        <w:rPr>
          <w:rFonts w:hint="eastAsia" w:ascii="宋体" w:hAnsi="宋体" w:cs="宋体"/>
          <w:b w:val="0"/>
          <w:bCs w:val="0"/>
          <w:sz w:val="24"/>
        </w:rPr>
      </w:pPr>
      <w:r>
        <w:rPr>
          <w:rFonts w:hint="eastAsia" w:ascii="宋体" w:hAnsi="宋体" w:cs="宋体"/>
          <w:b w:val="0"/>
          <w:bCs w:val="0"/>
          <w:sz w:val="24"/>
        </w:rPr>
        <w:t>本企业对上述声明内容的真实性负责。 如有虚假， 将依法承担相应责任。</w:t>
      </w:r>
    </w:p>
    <w:p>
      <w:pPr>
        <w:widowControl/>
        <w:spacing w:line="360" w:lineRule="auto"/>
        <w:jc w:val="left"/>
        <w:outlineLvl w:val="0"/>
        <w:rPr>
          <w:rFonts w:hint="eastAsia" w:ascii="宋体" w:hAnsi="宋体" w:cs="宋体"/>
          <w:b w:val="0"/>
          <w:bCs w:val="0"/>
          <w:sz w:val="24"/>
        </w:rPr>
      </w:pPr>
    </w:p>
    <w:p>
      <w:pPr>
        <w:widowControl/>
        <w:spacing w:line="360" w:lineRule="auto"/>
        <w:ind w:firstLine="4800" w:firstLineChars="2000"/>
        <w:jc w:val="left"/>
        <w:outlineLvl w:val="0"/>
        <w:rPr>
          <w:rFonts w:hint="eastAsia" w:ascii="宋体" w:hAnsi="宋体" w:cs="宋体"/>
          <w:b w:val="0"/>
          <w:bCs w:val="0"/>
          <w:sz w:val="24"/>
        </w:rPr>
      </w:pPr>
      <w:r>
        <w:rPr>
          <w:rFonts w:hint="eastAsia" w:ascii="宋体" w:hAnsi="宋体" w:cs="宋体"/>
          <w:b w:val="0"/>
          <w:bCs w:val="0"/>
          <w:sz w:val="24"/>
          <w:lang w:val="en-US" w:eastAsia="zh-CN"/>
        </w:rPr>
        <w:t>供应商</w:t>
      </w:r>
      <w:r>
        <w:rPr>
          <w:rFonts w:hint="eastAsia" w:ascii="宋体" w:hAnsi="宋体" w:cs="宋体"/>
          <w:b w:val="0"/>
          <w:bCs w:val="0"/>
          <w:sz w:val="24"/>
        </w:rPr>
        <w:t xml:space="preserve">（盖章）：        </w:t>
      </w:r>
    </w:p>
    <w:p>
      <w:pPr>
        <w:widowControl/>
        <w:spacing w:line="360" w:lineRule="auto"/>
        <w:jc w:val="left"/>
        <w:outlineLvl w:val="0"/>
        <w:rPr>
          <w:rFonts w:hint="eastAsia" w:ascii="宋体" w:hAnsi="宋体" w:cs="宋体"/>
          <w:b w:val="0"/>
          <w:bCs w:val="0"/>
          <w:sz w:val="24"/>
        </w:rPr>
      </w:pPr>
      <w:r>
        <w:rPr>
          <w:rFonts w:hint="eastAsia" w:ascii="宋体" w:hAnsi="宋体" w:cs="宋体"/>
          <w:b w:val="0"/>
          <w:bCs w:val="0"/>
          <w:sz w:val="24"/>
          <w:lang w:val="en-US" w:eastAsia="zh-CN"/>
        </w:rPr>
        <w:t xml:space="preserve">                                        </w:t>
      </w:r>
      <w:r>
        <w:rPr>
          <w:rFonts w:hint="eastAsia" w:ascii="宋体" w:hAnsi="宋体" w:cs="宋体"/>
          <w:b w:val="0"/>
          <w:bCs w:val="0"/>
          <w:sz w:val="24"/>
        </w:rPr>
        <w:t xml:space="preserve">日 期：         </w:t>
      </w:r>
    </w:p>
    <w:p>
      <w:pPr>
        <w:widowControl/>
        <w:spacing w:line="360" w:lineRule="auto"/>
        <w:jc w:val="left"/>
        <w:outlineLvl w:val="0"/>
        <w:rPr>
          <w:rFonts w:hint="eastAsia" w:ascii="宋体" w:hAnsi="宋体" w:cs="宋体"/>
          <w:b/>
          <w:bCs/>
          <w:sz w:val="24"/>
        </w:rPr>
      </w:pPr>
      <w:r>
        <w:rPr>
          <w:rFonts w:hint="eastAsia" w:ascii="宋体" w:hAnsi="宋体" w:cs="宋体"/>
          <w:b/>
          <w:bCs/>
          <w:sz w:val="24"/>
        </w:rPr>
        <w:t>（若响应文件中无上述文件，则在评审时不考虑对该小、微企业的相关优惠。）</w:t>
      </w:r>
    </w:p>
    <w:p>
      <w:pPr>
        <w:widowControl/>
        <w:spacing w:line="360" w:lineRule="auto"/>
        <w:jc w:val="left"/>
        <w:outlineLvl w:val="0"/>
        <w:rPr>
          <w:rFonts w:hint="eastAsia" w:ascii="宋体" w:hAnsi="宋体" w:cs="宋体"/>
          <w:b/>
          <w:bCs/>
          <w:sz w:val="24"/>
        </w:rPr>
      </w:pPr>
      <w:r>
        <w:rPr>
          <w:rFonts w:hint="eastAsia" w:ascii="宋体" w:hAnsi="宋体" w:cs="宋体"/>
          <w:b/>
          <w:bCs/>
          <w:sz w:val="24"/>
        </w:rPr>
        <w:br w:type="page"/>
      </w:r>
    </w:p>
    <w:p>
      <w:pPr>
        <w:widowControl/>
        <w:spacing w:line="360" w:lineRule="auto"/>
        <w:jc w:val="left"/>
        <w:outlineLvl w:val="0"/>
        <w:rPr>
          <w:rFonts w:hint="eastAsia" w:ascii="宋体" w:hAnsi="宋体" w:eastAsia="宋体" w:cs="宋体"/>
          <w:b/>
          <w:bCs/>
          <w:color w:val="auto"/>
          <w:sz w:val="24"/>
          <w:highlight w:val="none"/>
          <w:lang w:val="en-US" w:eastAsia="zh-CN"/>
        </w:rPr>
      </w:pPr>
      <w:r>
        <w:rPr>
          <w:rFonts w:hint="eastAsia" w:ascii="宋体" w:hAnsi="宋体" w:cs="宋体"/>
          <w:b/>
          <w:bCs/>
          <w:sz w:val="24"/>
        </w:rPr>
        <w:t>附件1</w:t>
      </w:r>
      <w:bookmarkEnd w:id="165"/>
      <w:bookmarkEnd w:id="166"/>
      <w:r>
        <w:rPr>
          <w:rFonts w:hint="eastAsia" w:ascii="宋体" w:hAnsi="宋体" w:cs="宋体"/>
          <w:b/>
          <w:bCs/>
          <w:sz w:val="24"/>
          <w:lang w:val="en-US" w:eastAsia="zh-CN"/>
        </w:rPr>
        <w:t>3</w:t>
      </w:r>
    </w:p>
    <w:p>
      <w:pPr>
        <w:pStyle w:val="3"/>
        <w:jc w:val="center"/>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rPr>
        <w:t>监狱企业声明函（符合本声明函填写）</w:t>
      </w:r>
    </w:p>
    <w:p>
      <w:pPr>
        <w:spacing w:line="360" w:lineRule="auto"/>
        <w:jc w:val="center"/>
        <w:rPr>
          <w:rFonts w:ascii="宋体" w:hAnsi="宋体"/>
          <w:color w:val="auto"/>
          <w:kern w:val="0"/>
          <w:sz w:val="24"/>
          <w:highlight w:val="none"/>
        </w:rPr>
      </w:pPr>
      <w:r>
        <w:rPr>
          <w:rFonts w:hint="eastAsia" w:ascii="宋体" w:hAnsi="宋体"/>
          <w:color w:val="auto"/>
          <w:kern w:val="0"/>
          <w:sz w:val="24"/>
          <w:highlight w:val="none"/>
        </w:rPr>
        <w:t>（监狱企业适用）</w:t>
      </w:r>
    </w:p>
    <w:p>
      <w:pPr>
        <w:spacing w:line="360" w:lineRule="auto"/>
        <w:ind w:firstLine="540" w:firstLineChars="225"/>
        <w:rPr>
          <w:rFonts w:ascii="宋体" w:hAnsi="宋体"/>
          <w:color w:val="auto"/>
          <w:kern w:val="0"/>
          <w:sz w:val="24"/>
          <w:highlight w:val="none"/>
        </w:rPr>
      </w:pPr>
      <w:r>
        <w:rPr>
          <w:rFonts w:hint="eastAsia" w:ascii="宋体" w:hAnsi="宋体"/>
          <w:color w:val="auto"/>
          <w:kern w:val="0"/>
          <w:sz w:val="24"/>
          <w:highlight w:val="none"/>
        </w:rPr>
        <w:t>本公司郑重声明，根据《关于政府采购支持监狱企业发展有关问题的通知》（财库</w:t>
      </w:r>
      <w:r>
        <w:rPr>
          <w:rFonts w:ascii="宋体" w:hAnsi="宋体"/>
          <w:color w:val="auto"/>
          <w:kern w:val="0"/>
          <w:sz w:val="24"/>
          <w:highlight w:val="none"/>
        </w:rPr>
        <w:t>[2014]68</w:t>
      </w:r>
      <w:r>
        <w:rPr>
          <w:rFonts w:hint="eastAsia" w:ascii="宋体" w:hAnsi="宋体"/>
          <w:color w:val="auto"/>
          <w:kern w:val="0"/>
          <w:sz w:val="24"/>
          <w:highlight w:val="none"/>
        </w:rPr>
        <w:t>号）的规定，本公司为监狱企业。</w:t>
      </w:r>
    </w:p>
    <w:p>
      <w:pPr>
        <w:spacing w:line="360" w:lineRule="auto"/>
        <w:ind w:firstLine="540" w:firstLineChars="225"/>
        <w:rPr>
          <w:rFonts w:ascii="宋体" w:hAnsi="宋体"/>
          <w:color w:val="auto"/>
          <w:kern w:val="0"/>
          <w:sz w:val="24"/>
          <w:highlight w:val="none"/>
        </w:rPr>
      </w:pPr>
      <w:r>
        <w:rPr>
          <w:rFonts w:hint="eastAsia" w:ascii="宋体" w:hAnsi="宋体"/>
          <w:color w:val="auto"/>
          <w:kern w:val="0"/>
          <w:sz w:val="24"/>
          <w:highlight w:val="none"/>
        </w:rPr>
        <w:t>本公司参加</w:t>
      </w:r>
      <w:r>
        <w:rPr>
          <w:rFonts w:ascii="宋体" w:hAnsi="宋体"/>
          <w:color w:val="auto"/>
          <w:kern w:val="0"/>
          <w:sz w:val="24"/>
          <w:highlight w:val="none"/>
        </w:rPr>
        <w:t>______</w:t>
      </w:r>
      <w:r>
        <w:rPr>
          <w:rFonts w:hint="eastAsia" w:ascii="宋体" w:hAnsi="宋体"/>
          <w:color w:val="auto"/>
          <w:kern w:val="0"/>
          <w:sz w:val="24"/>
          <w:highlight w:val="none"/>
        </w:rPr>
        <w:t>单位的</w:t>
      </w:r>
      <w:r>
        <w:rPr>
          <w:rFonts w:ascii="宋体" w:hAnsi="宋体"/>
          <w:color w:val="auto"/>
          <w:kern w:val="0"/>
          <w:sz w:val="24"/>
          <w:highlight w:val="none"/>
        </w:rPr>
        <w:t>______</w:t>
      </w:r>
      <w:r>
        <w:rPr>
          <w:rFonts w:hint="eastAsia" w:ascii="宋体" w:hAnsi="宋体"/>
          <w:color w:val="auto"/>
          <w:kern w:val="0"/>
          <w:sz w:val="24"/>
          <w:highlight w:val="none"/>
        </w:rPr>
        <w:t>项目采购活动，采购活动提供本企业（填写制造的货物，由本企业承担工程、提供服务）。</w:t>
      </w:r>
    </w:p>
    <w:p>
      <w:pPr>
        <w:spacing w:line="360" w:lineRule="auto"/>
        <w:ind w:firstLine="540" w:firstLineChars="225"/>
        <w:rPr>
          <w:rFonts w:ascii="宋体" w:hAnsi="宋体"/>
          <w:color w:val="auto"/>
          <w:kern w:val="0"/>
          <w:sz w:val="24"/>
          <w:highlight w:val="none"/>
        </w:rPr>
      </w:pPr>
      <w:r>
        <w:rPr>
          <w:rFonts w:hint="eastAsia" w:ascii="宋体" w:hAnsi="宋体"/>
          <w:color w:val="auto"/>
          <w:kern w:val="0"/>
          <w:sz w:val="24"/>
          <w:highlight w:val="none"/>
        </w:rPr>
        <w:t>本条所称货物不包括使用大型企业注册商标的货物和服务。</w:t>
      </w:r>
    </w:p>
    <w:p>
      <w:pPr>
        <w:spacing w:line="360" w:lineRule="auto"/>
        <w:ind w:firstLine="540" w:firstLineChars="225"/>
        <w:rPr>
          <w:rFonts w:ascii="宋体" w:hAnsi="宋体"/>
          <w:color w:val="auto"/>
          <w:kern w:val="0"/>
          <w:sz w:val="24"/>
          <w:highlight w:val="none"/>
        </w:rPr>
      </w:pPr>
      <w:r>
        <w:rPr>
          <w:rFonts w:hint="eastAsia" w:ascii="宋体" w:hAnsi="宋体"/>
          <w:color w:val="auto"/>
          <w:kern w:val="0"/>
          <w:sz w:val="24"/>
          <w:highlight w:val="none"/>
        </w:rPr>
        <w:t>本公司对上述声明的真实性负责。如有虚假，将依法承担相应责任。</w:t>
      </w:r>
    </w:p>
    <w:p>
      <w:pPr>
        <w:spacing w:line="360" w:lineRule="auto"/>
        <w:ind w:firstLine="4860" w:firstLineChars="2025"/>
        <w:rPr>
          <w:rFonts w:ascii="宋体" w:hAnsi="宋体"/>
          <w:color w:val="auto"/>
          <w:kern w:val="0"/>
          <w:sz w:val="24"/>
          <w:highlight w:val="none"/>
        </w:rPr>
      </w:pPr>
    </w:p>
    <w:p>
      <w:pPr>
        <w:spacing w:line="360" w:lineRule="auto"/>
        <w:ind w:firstLine="4320" w:firstLineChars="1800"/>
        <w:rPr>
          <w:rFonts w:ascii="宋体" w:hAnsi="宋体"/>
          <w:color w:val="auto"/>
          <w:kern w:val="0"/>
          <w:sz w:val="24"/>
          <w:highlight w:val="none"/>
        </w:rPr>
      </w:pPr>
      <w:r>
        <w:rPr>
          <w:rFonts w:hint="eastAsia" w:ascii="宋体" w:hAnsi="宋体"/>
          <w:color w:val="auto"/>
          <w:kern w:val="0"/>
          <w:sz w:val="24"/>
          <w:highlight w:val="none"/>
          <w:lang w:val="en-US" w:eastAsia="zh-CN"/>
        </w:rPr>
        <w:t>供应商</w:t>
      </w:r>
      <w:r>
        <w:rPr>
          <w:rFonts w:hint="eastAsia" w:ascii="宋体" w:hAnsi="宋体"/>
          <w:color w:val="auto"/>
          <w:kern w:val="0"/>
          <w:sz w:val="24"/>
          <w:highlight w:val="none"/>
        </w:rPr>
        <w:t>（</w:t>
      </w:r>
      <w:r>
        <w:rPr>
          <w:rFonts w:hint="eastAsia" w:ascii="宋体" w:hAnsi="宋体"/>
          <w:color w:val="auto"/>
          <w:kern w:val="0"/>
          <w:sz w:val="24"/>
          <w:highlight w:val="none"/>
          <w:lang w:val="en-US" w:eastAsia="zh-CN"/>
        </w:rPr>
        <w:t>盖</w:t>
      </w:r>
      <w:r>
        <w:rPr>
          <w:rFonts w:hint="eastAsia" w:ascii="宋体" w:hAnsi="宋体"/>
          <w:color w:val="auto"/>
          <w:kern w:val="0"/>
          <w:sz w:val="24"/>
          <w:highlight w:val="none"/>
        </w:rPr>
        <w:t>章）：</w:t>
      </w:r>
    </w:p>
    <w:p>
      <w:pPr>
        <w:spacing w:line="360" w:lineRule="auto"/>
        <w:ind w:firstLine="4320" w:firstLineChars="1800"/>
        <w:rPr>
          <w:rFonts w:ascii="宋体" w:hAnsi="宋体"/>
          <w:color w:val="auto"/>
          <w:kern w:val="0"/>
          <w:sz w:val="24"/>
          <w:highlight w:val="none"/>
        </w:rPr>
      </w:pPr>
      <w:r>
        <w:rPr>
          <w:rFonts w:hint="eastAsia" w:ascii="宋体" w:hAnsi="宋体"/>
          <w:color w:val="auto"/>
          <w:kern w:val="0"/>
          <w:sz w:val="24"/>
          <w:highlight w:val="none"/>
        </w:rPr>
        <w:t>法定代表人或其</w:t>
      </w:r>
      <w:r>
        <w:rPr>
          <w:rFonts w:hint="eastAsia" w:ascii="宋体" w:hAnsi="宋体"/>
          <w:color w:val="auto"/>
          <w:kern w:val="0"/>
          <w:sz w:val="24"/>
          <w:highlight w:val="none"/>
          <w:lang w:val="en-US" w:eastAsia="zh-CN"/>
        </w:rPr>
        <w:t>被</w:t>
      </w:r>
      <w:r>
        <w:rPr>
          <w:rFonts w:hint="eastAsia" w:ascii="宋体" w:hAnsi="宋体"/>
          <w:color w:val="auto"/>
          <w:kern w:val="0"/>
          <w:sz w:val="24"/>
          <w:highlight w:val="none"/>
        </w:rPr>
        <w:t>授权</w:t>
      </w:r>
      <w:r>
        <w:rPr>
          <w:rFonts w:hint="eastAsia" w:ascii="宋体" w:hAnsi="宋体"/>
          <w:color w:val="auto"/>
          <w:kern w:val="0"/>
          <w:sz w:val="24"/>
          <w:highlight w:val="none"/>
          <w:lang w:val="en-US" w:eastAsia="zh-CN"/>
        </w:rPr>
        <w:t>人</w:t>
      </w:r>
      <w:r>
        <w:rPr>
          <w:rFonts w:hint="eastAsia" w:ascii="宋体" w:hAnsi="宋体" w:cs="宋体"/>
          <w:color w:val="auto"/>
          <w:sz w:val="24"/>
          <w:highlight w:val="none"/>
        </w:rPr>
        <w:t>（签字或盖章）</w:t>
      </w:r>
      <w:r>
        <w:rPr>
          <w:rFonts w:hint="eastAsia" w:ascii="宋体" w:hAnsi="宋体"/>
          <w:color w:val="auto"/>
          <w:kern w:val="0"/>
          <w:sz w:val="24"/>
          <w:highlight w:val="none"/>
        </w:rPr>
        <w:t>：</w:t>
      </w:r>
    </w:p>
    <w:p>
      <w:pPr>
        <w:tabs>
          <w:tab w:val="left" w:pos="2880"/>
        </w:tabs>
        <w:spacing w:line="460" w:lineRule="atLeast"/>
        <w:ind w:firstLine="4320" w:firstLineChars="1800"/>
        <w:rPr>
          <w:rFonts w:ascii="宋体" w:hAnsi="宋体"/>
          <w:color w:val="auto"/>
          <w:sz w:val="24"/>
          <w:szCs w:val="24"/>
          <w:highlight w:val="none"/>
        </w:rPr>
      </w:pPr>
      <w:r>
        <w:rPr>
          <w:rFonts w:hint="eastAsia" w:ascii="宋体" w:hAnsi="宋体"/>
          <w:color w:val="auto"/>
          <w:kern w:val="0"/>
          <w:sz w:val="24"/>
          <w:highlight w:val="none"/>
        </w:rPr>
        <w:t>日期：</w:t>
      </w:r>
    </w:p>
    <w:p>
      <w:pPr>
        <w:spacing w:line="360" w:lineRule="auto"/>
        <w:rPr>
          <w:rFonts w:hint="eastAsia" w:ascii="宋体" w:hAnsi="宋体"/>
          <w:color w:val="auto"/>
          <w:kern w:val="0"/>
          <w:sz w:val="24"/>
          <w:highlight w:val="none"/>
        </w:rPr>
      </w:pPr>
      <w:r>
        <w:rPr>
          <w:rFonts w:hint="eastAsia" w:ascii="宋体" w:hAnsi="宋体"/>
          <w:color w:val="auto"/>
          <w:kern w:val="0"/>
          <w:sz w:val="24"/>
          <w:highlight w:val="none"/>
        </w:rPr>
        <w:t>注：后附监狱企业资格证明文件</w:t>
      </w:r>
    </w:p>
    <w:p>
      <w:pPr>
        <w:spacing w:line="440" w:lineRule="exac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highlight w:val="none"/>
        </w:rPr>
        <w:t xml:space="preserve"> </w:t>
      </w:r>
      <w:r>
        <w:rPr>
          <w:rFonts w:hint="eastAsia" w:ascii="宋体" w:hAnsi="宋体"/>
          <w:color w:val="auto"/>
          <w:sz w:val="24"/>
          <w:highlight w:val="none"/>
        </w:rPr>
        <w:t>省级以上监狱管理局、戒毒管理局（含新疆生产建设兵团）出具的属于监狱企业的证明文件；</w:t>
      </w:r>
    </w:p>
    <w:p>
      <w:pPr>
        <w:tabs>
          <w:tab w:val="left" w:pos="2880"/>
        </w:tabs>
        <w:spacing w:line="460" w:lineRule="atLeast"/>
        <w:jc w:val="left"/>
        <w:rPr>
          <w:rFonts w:hint="eastAsia" w:ascii="宋体" w:hAnsi="宋体" w:cs="宋体"/>
          <w:b/>
          <w:color w:val="auto"/>
          <w:kern w:val="0"/>
          <w:sz w:val="24"/>
          <w:highlight w:val="none"/>
        </w:rPr>
      </w:pPr>
      <w:r>
        <w:rPr>
          <w:rFonts w:hint="eastAsia" w:ascii="宋体" w:hAnsi="宋体"/>
          <w:color w:val="auto"/>
          <w:sz w:val="24"/>
          <w:highlight w:val="none"/>
        </w:rPr>
        <w:t>2.证明材料加盖供应商公章。</w:t>
      </w:r>
    </w:p>
    <w:p>
      <w:pPr>
        <w:rPr>
          <w:rFonts w:hint="eastAsia" w:ascii="宋体" w:hAnsi="宋体" w:eastAsia="宋体" w:cs="宋体"/>
          <w:b/>
          <w:bCs/>
          <w:color w:val="auto"/>
          <w:sz w:val="24"/>
          <w:highlight w:val="none"/>
        </w:rPr>
      </w:pPr>
      <w:r>
        <w:rPr>
          <w:rFonts w:hint="eastAsia" w:ascii="宋体" w:hAnsi="宋体"/>
          <w:b/>
          <w:bCs/>
          <w:color w:val="auto"/>
          <w:kern w:val="0"/>
          <w:sz w:val="24"/>
          <w:highlight w:val="none"/>
        </w:rPr>
        <w:t>（若响应性文件中无上述证明文件，则在评审时不考虑对该监狱企业的相关优惠。）</w:t>
      </w:r>
    </w:p>
    <w:p>
      <w:pPr>
        <w:rPr>
          <w:rFonts w:ascii="宋体" w:hAnsi="宋体" w:cs="宋体"/>
          <w:b/>
          <w:bCs/>
          <w:sz w:val="24"/>
        </w:rPr>
      </w:pPr>
      <w:r>
        <w:rPr>
          <w:rFonts w:hint="eastAsia" w:ascii="宋体" w:hAnsi="宋体" w:cs="宋体"/>
          <w:b/>
          <w:bCs/>
          <w:sz w:val="24"/>
        </w:rPr>
        <w:br w:type="page"/>
      </w:r>
    </w:p>
    <w:p>
      <w:pPr>
        <w:widowControl/>
        <w:spacing w:line="360" w:lineRule="auto"/>
        <w:jc w:val="left"/>
        <w:outlineLvl w:val="0"/>
        <w:rPr>
          <w:rFonts w:hint="eastAsia" w:ascii="宋体" w:hAnsi="宋体" w:eastAsia="宋体" w:cs="宋体"/>
          <w:b/>
          <w:bCs/>
          <w:sz w:val="24"/>
          <w:lang w:val="en-US" w:eastAsia="zh-CN"/>
        </w:rPr>
      </w:pPr>
      <w:bookmarkStart w:id="167" w:name="_Toc26335"/>
      <w:bookmarkStart w:id="168" w:name="_Toc30080"/>
      <w:r>
        <w:rPr>
          <w:rFonts w:hint="eastAsia" w:ascii="宋体" w:hAnsi="宋体" w:cs="宋体"/>
          <w:b/>
          <w:bCs/>
          <w:sz w:val="24"/>
        </w:rPr>
        <w:t>附件1</w:t>
      </w:r>
      <w:bookmarkEnd w:id="167"/>
      <w:bookmarkEnd w:id="168"/>
      <w:r>
        <w:rPr>
          <w:rFonts w:hint="eastAsia" w:ascii="宋体" w:hAnsi="宋体" w:cs="宋体"/>
          <w:b/>
          <w:bCs/>
          <w:sz w:val="24"/>
          <w:lang w:val="en-US" w:eastAsia="zh-CN"/>
        </w:rPr>
        <w:t>4</w:t>
      </w:r>
    </w:p>
    <w:p>
      <w:pPr>
        <w:spacing w:line="440" w:lineRule="exact"/>
        <w:ind w:firstLine="600"/>
        <w:rPr>
          <w:rFonts w:hint="eastAsia" w:ascii="宋体" w:hAnsi="宋体"/>
          <w:sz w:val="24"/>
          <w:szCs w:val="24"/>
          <w:lang w:val="en-US" w:eastAsia="zh-CN"/>
        </w:rPr>
      </w:pPr>
    </w:p>
    <w:p>
      <w:pPr>
        <w:spacing w:line="440" w:lineRule="exact"/>
        <w:ind w:firstLine="600"/>
        <w:rPr>
          <w:rFonts w:hint="eastAsia" w:ascii="宋体" w:hAnsi="宋体"/>
          <w:sz w:val="24"/>
          <w:szCs w:val="24"/>
        </w:rPr>
      </w:pPr>
      <w:r>
        <w:rPr>
          <w:rFonts w:hint="eastAsia" w:ascii="宋体" w:hAnsi="宋体"/>
          <w:sz w:val="24"/>
          <w:szCs w:val="24"/>
        </w:rPr>
        <w:t>残疾人福利性单位声明函（符合本声明函填写）</w:t>
      </w:r>
    </w:p>
    <w:p>
      <w:pPr>
        <w:spacing w:line="440" w:lineRule="exact"/>
        <w:ind w:firstLine="600"/>
        <w:rPr>
          <w:rFonts w:ascii="宋体" w:hAnsi="宋体"/>
          <w:sz w:val="24"/>
          <w:szCs w:val="24"/>
        </w:rPr>
      </w:pPr>
      <w:r>
        <w:rPr>
          <w:rFonts w:hint="eastAsia" w:ascii="宋体" w:hAnsi="宋体"/>
          <w:sz w:val="24"/>
          <w:szCs w:val="24"/>
        </w:rPr>
        <w:t>本单位郑重声明，根据《财政部</w:t>
      </w:r>
      <w:r>
        <w:rPr>
          <w:rFonts w:ascii="宋体" w:hAnsi="宋体"/>
          <w:sz w:val="24"/>
          <w:szCs w:val="24"/>
        </w:rPr>
        <w:t xml:space="preserve"> </w:t>
      </w:r>
      <w:r>
        <w:rPr>
          <w:rFonts w:hint="eastAsia" w:ascii="宋体" w:hAnsi="宋体"/>
          <w:sz w:val="24"/>
          <w:szCs w:val="24"/>
        </w:rPr>
        <w:t>民政部</w:t>
      </w:r>
      <w:r>
        <w:rPr>
          <w:rFonts w:ascii="宋体" w:hAnsi="宋体"/>
          <w:sz w:val="24"/>
          <w:szCs w:val="24"/>
        </w:rPr>
        <w:t xml:space="preserve"> </w:t>
      </w:r>
      <w:r>
        <w:rPr>
          <w:rFonts w:hint="eastAsia" w:ascii="宋体" w:hAnsi="宋体"/>
          <w:sz w:val="24"/>
          <w:szCs w:val="24"/>
        </w:rPr>
        <w:t>中国残疾人联合会关于促进残疾人就业政府采购政策的通知》（财库〔</w:t>
      </w:r>
      <w:r>
        <w:rPr>
          <w:rFonts w:ascii="宋体" w:hAnsi="宋体"/>
          <w:sz w:val="24"/>
          <w:szCs w:val="24"/>
        </w:rPr>
        <w:t>2017</w:t>
      </w:r>
      <w:r>
        <w:rPr>
          <w:rFonts w:hint="eastAsia" w:ascii="宋体" w:hAnsi="宋体"/>
          <w:sz w:val="24"/>
          <w:szCs w:val="24"/>
        </w:rPr>
        <w:t>〕</w:t>
      </w:r>
      <w:r>
        <w:rPr>
          <w:rFonts w:ascii="宋体" w:hAnsi="宋体"/>
          <w:sz w:val="24"/>
          <w:szCs w:val="24"/>
        </w:rPr>
        <w:t xml:space="preserve"> 141</w:t>
      </w:r>
      <w:r>
        <w:rPr>
          <w:rFonts w:hint="eastAsia" w:ascii="宋体" w:hAnsi="宋体"/>
          <w:sz w:val="24"/>
          <w:szCs w:val="24"/>
        </w:rPr>
        <w:t>号）的规定，本单位为符合条件的残疾人福利性单位，且本单位参加</w:t>
      </w:r>
      <w:r>
        <w:rPr>
          <w:rFonts w:ascii="宋体" w:hAnsi="宋体"/>
          <w:sz w:val="24"/>
          <w:szCs w:val="24"/>
        </w:rPr>
        <w:t>______</w:t>
      </w:r>
      <w:r>
        <w:rPr>
          <w:rFonts w:hint="eastAsia" w:ascii="宋体" w:hAnsi="宋体"/>
          <w:sz w:val="24"/>
          <w:szCs w:val="24"/>
        </w:rPr>
        <w:t>单位的</w:t>
      </w:r>
      <w:r>
        <w:rPr>
          <w:rFonts w:ascii="宋体" w:hAnsi="宋体"/>
          <w:sz w:val="24"/>
          <w:szCs w:val="24"/>
        </w:rPr>
        <w:t>______</w:t>
      </w:r>
      <w:r>
        <w:rPr>
          <w:rFonts w:hint="eastAsia" w:ascii="宋体" w:hAnsi="宋体"/>
          <w:sz w:val="24"/>
          <w:szCs w:val="24"/>
        </w:rPr>
        <w:t>项目采购活动提供本单位制造的货物（由本单位承担工程</w:t>
      </w:r>
      <w:r>
        <w:rPr>
          <w:rFonts w:ascii="宋体" w:hAnsi="宋体"/>
          <w:sz w:val="24"/>
          <w:szCs w:val="24"/>
        </w:rPr>
        <w:t>/</w:t>
      </w:r>
      <w:r>
        <w:rPr>
          <w:rFonts w:hint="eastAsia" w:ascii="宋体" w:hAnsi="宋体"/>
          <w:sz w:val="24"/>
          <w:szCs w:val="24"/>
        </w:rPr>
        <w:t>提供服务），或者提供其他残疾人福利性单位制造的货物（不包括使用非残疾人福利性单位注册商标的货物）。</w:t>
      </w:r>
    </w:p>
    <w:p>
      <w:pPr>
        <w:spacing w:line="440" w:lineRule="exact"/>
        <w:ind w:firstLine="600"/>
        <w:rPr>
          <w:rFonts w:ascii="宋体" w:hAnsi="宋体"/>
          <w:sz w:val="24"/>
          <w:szCs w:val="24"/>
        </w:rPr>
      </w:pPr>
      <w:r>
        <w:rPr>
          <w:rFonts w:hint="eastAsia" w:ascii="宋体" w:hAnsi="宋体"/>
          <w:sz w:val="24"/>
          <w:szCs w:val="24"/>
        </w:rPr>
        <w:t>本单位对上述声明的真实性负责。如有虚假，将依法承担相应责任。</w:t>
      </w:r>
      <w:r>
        <w:rPr>
          <w:rFonts w:ascii="宋体" w:hAnsi="宋体"/>
          <w:sz w:val="24"/>
          <w:szCs w:val="24"/>
        </w:rPr>
        <w:t xml:space="preserve"> </w:t>
      </w:r>
    </w:p>
    <w:p>
      <w:pPr>
        <w:spacing w:line="440" w:lineRule="exact"/>
        <w:ind w:firstLine="600"/>
        <w:rPr>
          <w:rFonts w:ascii="宋体" w:hAnsi="宋体"/>
          <w:sz w:val="24"/>
          <w:szCs w:val="24"/>
        </w:rPr>
      </w:pPr>
    </w:p>
    <w:p>
      <w:pPr>
        <w:spacing w:line="440" w:lineRule="exact"/>
        <w:ind w:firstLine="6000" w:firstLineChars="2500"/>
        <w:rPr>
          <w:rFonts w:ascii="宋体" w:hAnsi="宋体"/>
          <w:sz w:val="24"/>
          <w:szCs w:val="24"/>
        </w:rPr>
      </w:pPr>
      <w:r>
        <w:rPr>
          <w:rFonts w:hint="eastAsia" w:ascii="宋体" w:hAnsi="宋体"/>
          <w:sz w:val="24"/>
          <w:szCs w:val="24"/>
        </w:rPr>
        <w:t>单位名称（盖章）：</w:t>
      </w:r>
    </w:p>
    <w:p>
      <w:pPr>
        <w:spacing w:line="440" w:lineRule="exact"/>
        <w:ind w:firstLine="6000" w:firstLineChars="2500"/>
        <w:rPr>
          <w:rFonts w:ascii="宋体" w:hAnsi="宋体"/>
          <w:sz w:val="24"/>
          <w:szCs w:val="24"/>
        </w:rPr>
      </w:pPr>
      <w:r>
        <w:rPr>
          <w:rFonts w:hint="eastAsia" w:ascii="宋体" w:hAnsi="宋体"/>
          <w:sz w:val="24"/>
          <w:szCs w:val="24"/>
        </w:rPr>
        <w:t>日</w:t>
      </w:r>
      <w:r>
        <w:rPr>
          <w:rFonts w:ascii="宋体" w:hAnsi="宋体"/>
          <w:sz w:val="24"/>
          <w:szCs w:val="24"/>
        </w:rPr>
        <w:t xml:space="preserve">  </w:t>
      </w:r>
      <w:r>
        <w:rPr>
          <w:rFonts w:hint="eastAsia" w:ascii="宋体" w:hAnsi="宋体"/>
          <w:sz w:val="24"/>
          <w:szCs w:val="24"/>
        </w:rPr>
        <w:t>期：</w:t>
      </w: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spacing w:line="440" w:lineRule="exact"/>
        <w:ind w:firstLine="600"/>
        <w:rPr>
          <w:rFonts w:ascii="宋体" w:hAnsi="宋体"/>
          <w:sz w:val="24"/>
          <w:szCs w:val="24"/>
        </w:rPr>
      </w:pPr>
    </w:p>
    <w:p>
      <w:pPr>
        <w:widowControl/>
        <w:spacing w:line="360" w:lineRule="auto"/>
        <w:jc w:val="left"/>
        <w:outlineLvl w:val="0"/>
        <w:rPr>
          <w:rFonts w:ascii="宋体" w:hAnsi="宋体" w:cs="宋体"/>
          <w:b/>
          <w:bCs/>
          <w:sz w:val="24"/>
        </w:rPr>
      </w:pPr>
      <w:bookmarkStart w:id="169" w:name="_Toc15606"/>
      <w:bookmarkStart w:id="170" w:name="_Toc31974"/>
      <w:r>
        <w:rPr>
          <w:rFonts w:hint="eastAsia" w:ascii="宋体" w:hAnsi="宋体" w:cs="宋体"/>
          <w:b/>
          <w:bCs/>
          <w:sz w:val="24"/>
        </w:rPr>
        <w:t>附件1</w:t>
      </w:r>
      <w:bookmarkEnd w:id="169"/>
      <w:bookmarkEnd w:id="170"/>
      <w:r>
        <w:rPr>
          <w:rFonts w:hint="eastAsia" w:ascii="宋体" w:hAnsi="宋体" w:cs="宋体"/>
          <w:b/>
          <w:bCs/>
          <w:sz w:val="24"/>
        </w:rPr>
        <w:t>4</w:t>
      </w:r>
    </w:p>
    <w:p>
      <w:pPr>
        <w:spacing w:line="440" w:lineRule="exact"/>
        <w:ind w:firstLine="120" w:firstLineChars="50"/>
        <w:jc w:val="center"/>
        <w:rPr>
          <w:rFonts w:ascii="宋体" w:hAnsi="宋体"/>
          <w:b/>
          <w:sz w:val="24"/>
        </w:rPr>
      </w:pPr>
      <w:bookmarkStart w:id="171" w:name="_Toc13047"/>
      <w:r>
        <w:rPr>
          <w:rFonts w:hint="eastAsia" w:ascii="宋体" w:hAnsi="宋体"/>
          <w:b/>
          <w:sz w:val="24"/>
        </w:rPr>
        <w:t>中小微企业声明函（符合本声明函填写）</w:t>
      </w:r>
      <w:bookmarkEnd w:id="171"/>
    </w:p>
    <w:p>
      <w:pPr>
        <w:widowControl/>
        <w:spacing w:line="360" w:lineRule="auto"/>
        <w:ind w:firstLine="480" w:firstLineChars="200"/>
        <w:jc w:val="center"/>
        <w:rPr>
          <w:rFonts w:ascii="宋体" w:hAnsi="宋体" w:cs="宋体"/>
          <w:kern w:val="0"/>
          <w:sz w:val="24"/>
          <w:szCs w:val="24"/>
        </w:rPr>
      </w:pPr>
      <w:r>
        <w:rPr>
          <w:rFonts w:hint="eastAsia" w:ascii="宋体" w:hAnsi="宋体" w:cs="宋体"/>
          <w:kern w:val="0"/>
          <w:sz w:val="24"/>
          <w:szCs w:val="24"/>
        </w:rPr>
        <w:t>中小企业声明函（</w:t>
      </w:r>
      <w:r>
        <w:rPr>
          <w:rFonts w:hint="eastAsia" w:ascii="宋体" w:hAnsi="宋体" w:cs="宋体"/>
          <w:kern w:val="0"/>
          <w:sz w:val="24"/>
          <w:szCs w:val="24"/>
          <w:lang w:val="en-US" w:eastAsia="zh-CN"/>
        </w:rPr>
        <w:t>服务</w:t>
      </w:r>
      <w:r>
        <w:rPr>
          <w:rFonts w:hint="eastAsia" w:ascii="宋体" w:hAnsi="宋体" w:cs="宋体"/>
          <w:kern w:val="0"/>
          <w:sz w:val="24"/>
          <w:szCs w:val="24"/>
        </w:rPr>
        <w:t>）</w:t>
      </w:r>
    </w:p>
    <w:p>
      <w:pPr>
        <w:widowControl/>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本公司（联合体）郑重声明，根据《政府采购促进中小企业发展管理办法》（财库﹝2020﹞46号）的规定，本公司（联合体）参加</w:t>
      </w:r>
      <w:r>
        <w:rPr>
          <w:rFonts w:hint="eastAsia" w:ascii="宋体" w:hAnsi="宋体" w:cs="宋体"/>
          <w:kern w:val="0"/>
          <w:sz w:val="24"/>
          <w:szCs w:val="24"/>
          <w:u w:val="single"/>
        </w:rPr>
        <w:t>（单位名称）</w:t>
      </w:r>
      <w:r>
        <w:rPr>
          <w:rFonts w:hint="eastAsia" w:ascii="宋体" w:hAnsi="宋体" w:cs="宋体"/>
          <w:kern w:val="0"/>
          <w:sz w:val="24"/>
          <w:szCs w:val="24"/>
        </w:rPr>
        <w:t>的</w:t>
      </w:r>
      <w:r>
        <w:rPr>
          <w:rFonts w:hint="eastAsia" w:ascii="宋体" w:hAnsi="宋体" w:cs="宋体"/>
          <w:kern w:val="0"/>
          <w:sz w:val="24"/>
          <w:szCs w:val="24"/>
          <w:u w:val="single"/>
        </w:rPr>
        <w:t>（项目名称）</w:t>
      </w:r>
      <w:r>
        <w:rPr>
          <w:rFonts w:hint="eastAsia" w:ascii="宋体" w:hAnsi="宋体" w:cs="宋体"/>
          <w:kern w:val="0"/>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pPr>
        <w:widowControl/>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 xml:space="preserve">1. </w:t>
      </w:r>
      <w:r>
        <w:rPr>
          <w:rFonts w:hint="eastAsia" w:ascii="宋体" w:hAnsi="宋体" w:cs="宋体"/>
          <w:kern w:val="0"/>
          <w:sz w:val="24"/>
          <w:szCs w:val="24"/>
          <w:u w:val="single"/>
        </w:rPr>
        <w:t>（标的名称）</w:t>
      </w:r>
      <w:r>
        <w:rPr>
          <w:rFonts w:hint="eastAsia" w:ascii="宋体" w:hAnsi="宋体" w:cs="宋体"/>
          <w:kern w:val="0"/>
          <w:sz w:val="24"/>
          <w:szCs w:val="24"/>
        </w:rPr>
        <w:t>，属于</w:t>
      </w:r>
      <w:r>
        <w:rPr>
          <w:rFonts w:hint="eastAsia" w:ascii="宋体" w:hAnsi="宋体" w:cs="宋体"/>
          <w:kern w:val="0"/>
          <w:sz w:val="24"/>
          <w:szCs w:val="24"/>
          <w:u w:val="single"/>
        </w:rPr>
        <w:t>（其他未列明行业）行业</w:t>
      </w:r>
      <w:r>
        <w:rPr>
          <w:rFonts w:hint="eastAsia" w:ascii="宋体" w:hAnsi="宋体" w:cs="宋体"/>
          <w:kern w:val="0"/>
          <w:sz w:val="24"/>
          <w:szCs w:val="24"/>
        </w:rPr>
        <w:t>；承建（承接）企业为</w:t>
      </w:r>
      <w:r>
        <w:rPr>
          <w:rFonts w:hint="eastAsia" w:ascii="宋体" w:hAnsi="宋体" w:cs="宋体"/>
          <w:kern w:val="0"/>
          <w:sz w:val="24"/>
          <w:szCs w:val="24"/>
          <w:u w:val="single"/>
        </w:rPr>
        <w:t>（企业名称）</w:t>
      </w:r>
      <w:r>
        <w:rPr>
          <w:rFonts w:hint="eastAsia" w:ascii="宋体" w:hAnsi="宋体" w:cs="宋体"/>
          <w:kern w:val="0"/>
          <w:sz w:val="24"/>
          <w:szCs w:val="24"/>
        </w:rPr>
        <w:t>，从业人员</w:t>
      </w:r>
      <w:r>
        <w:rPr>
          <w:rFonts w:hint="eastAsia" w:ascii="宋体" w:hAnsi="宋体" w:cs="宋体"/>
          <w:kern w:val="0"/>
          <w:sz w:val="24"/>
          <w:szCs w:val="24"/>
          <w:u w:val="single"/>
          <w:lang w:val="en-US" w:eastAsia="zh-CN"/>
        </w:rPr>
        <w:t xml:space="preserve">   </w:t>
      </w:r>
      <w:r>
        <w:rPr>
          <w:rFonts w:hint="eastAsia" w:ascii="宋体" w:hAnsi="宋体" w:cs="宋体"/>
          <w:kern w:val="0"/>
          <w:sz w:val="24"/>
          <w:szCs w:val="24"/>
        </w:rPr>
        <w:t>人，营业收入为</w:t>
      </w:r>
      <w:r>
        <w:rPr>
          <w:rFonts w:hint="eastAsia" w:ascii="宋体" w:hAnsi="宋体" w:cs="宋体"/>
          <w:kern w:val="0"/>
          <w:sz w:val="24"/>
          <w:szCs w:val="24"/>
          <w:u w:val="single"/>
          <w:lang w:val="en-US" w:eastAsia="zh-CN"/>
        </w:rPr>
        <w:t xml:space="preserve">   </w:t>
      </w:r>
      <w:r>
        <w:rPr>
          <w:rFonts w:hint="eastAsia" w:ascii="宋体" w:hAnsi="宋体" w:cs="宋体"/>
          <w:kern w:val="0"/>
          <w:sz w:val="24"/>
          <w:szCs w:val="24"/>
        </w:rPr>
        <w:t>万元，资产总额为</w:t>
      </w:r>
      <w:r>
        <w:rPr>
          <w:rFonts w:hint="eastAsia" w:ascii="宋体" w:hAnsi="宋体" w:cs="宋体"/>
          <w:kern w:val="0"/>
          <w:sz w:val="24"/>
          <w:szCs w:val="24"/>
          <w:u w:val="single"/>
          <w:lang w:val="en-US" w:eastAsia="zh-CN"/>
        </w:rPr>
        <w:t xml:space="preserve">   </w:t>
      </w:r>
      <w:r>
        <w:rPr>
          <w:rFonts w:hint="eastAsia" w:ascii="宋体" w:hAnsi="宋体" w:cs="宋体"/>
          <w:kern w:val="0"/>
          <w:sz w:val="24"/>
          <w:szCs w:val="24"/>
        </w:rPr>
        <w:t>万元，属于（</w:t>
      </w:r>
      <w:r>
        <w:rPr>
          <w:rFonts w:hint="eastAsia" w:ascii="宋体" w:hAnsi="宋体" w:cs="宋体"/>
          <w:kern w:val="0"/>
          <w:sz w:val="24"/>
          <w:szCs w:val="24"/>
          <w:u w:val="single"/>
        </w:rPr>
        <w:t>中型企业、小型企业、微型企业</w:t>
      </w:r>
      <w:r>
        <w:rPr>
          <w:rFonts w:hint="eastAsia" w:ascii="宋体" w:hAnsi="宋体" w:cs="宋体"/>
          <w:kern w:val="0"/>
          <w:sz w:val="24"/>
          <w:szCs w:val="24"/>
        </w:rPr>
        <w:t>）；</w:t>
      </w:r>
    </w:p>
    <w:p>
      <w:pPr>
        <w:widowControl/>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2.</w:t>
      </w:r>
      <w:r>
        <w:rPr>
          <w:rFonts w:hint="eastAsia" w:ascii="宋体" w:hAnsi="宋体" w:cs="宋体"/>
          <w:kern w:val="0"/>
          <w:sz w:val="24"/>
          <w:szCs w:val="24"/>
          <w:u w:val="single"/>
        </w:rPr>
        <w:t>（标的名称）</w:t>
      </w:r>
      <w:r>
        <w:rPr>
          <w:rFonts w:hint="eastAsia" w:ascii="宋体" w:hAnsi="宋体" w:cs="宋体"/>
          <w:kern w:val="0"/>
          <w:sz w:val="24"/>
          <w:szCs w:val="24"/>
        </w:rPr>
        <w:t>，属于</w:t>
      </w:r>
      <w:r>
        <w:rPr>
          <w:rFonts w:hint="eastAsia" w:ascii="宋体" w:hAnsi="宋体" w:cs="宋体"/>
          <w:kern w:val="0"/>
          <w:sz w:val="24"/>
          <w:szCs w:val="24"/>
          <w:u w:val="single"/>
        </w:rPr>
        <w:t>（其他未列明行业）</w:t>
      </w:r>
      <w:r>
        <w:rPr>
          <w:rFonts w:hint="eastAsia" w:ascii="宋体" w:hAnsi="宋体" w:cs="宋体"/>
          <w:kern w:val="0"/>
          <w:sz w:val="24"/>
          <w:szCs w:val="24"/>
        </w:rPr>
        <w:t>行业；承建（承接）企业为</w:t>
      </w:r>
      <w:r>
        <w:rPr>
          <w:rFonts w:hint="eastAsia" w:ascii="宋体" w:hAnsi="宋体" w:cs="宋体"/>
          <w:kern w:val="0"/>
          <w:sz w:val="24"/>
          <w:szCs w:val="24"/>
          <w:u w:val="single"/>
        </w:rPr>
        <w:t>（企业名称）</w:t>
      </w:r>
      <w:r>
        <w:rPr>
          <w:rFonts w:hint="eastAsia" w:ascii="宋体" w:hAnsi="宋体" w:cs="宋体"/>
          <w:kern w:val="0"/>
          <w:sz w:val="24"/>
          <w:szCs w:val="24"/>
        </w:rPr>
        <w:t>，从业人员</w:t>
      </w:r>
      <w:r>
        <w:rPr>
          <w:rFonts w:hint="eastAsia" w:ascii="宋体" w:hAnsi="宋体" w:cs="宋体"/>
          <w:kern w:val="0"/>
          <w:sz w:val="24"/>
          <w:szCs w:val="24"/>
          <w:u w:val="single"/>
          <w:lang w:val="en-US" w:eastAsia="zh-CN"/>
        </w:rPr>
        <w:t xml:space="preserve">   </w:t>
      </w:r>
      <w:r>
        <w:rPr>
          <w:rFonts w:hint="eastAsia" w:ascii="宋体" w:hAnsi="宋体" w:cs="宋体"/>
          <w:kern w:val="0"/>
          <w:sz w:val="24"/>
          <w:szCs w:val="24"/>
        </w:rPr>
        <w:t>人，营业收入为</w:t>
      </w:r>
      <w:r>
        <w:rPr>
          <w:rFonts w:hint="eastAsia" w:ascii="宋体" w:hAnsi="宋体" w:cs="宋体"/>
          <w:kern w:val="0"/>
          <w:sz w:val="24"/>
          <w:szCs w:val="24"/>
          <w:u w:val="single"/>
          <w:lang w:val="en-US" w:eastAsia="zh-CN"/>
        </w:rPr>
        <w:t xml:space="preserve">   </w:t>
      </w:r>
      <w:r>
        <w:rPr>
          <w:rFonts w:hint="eastAsia" w:ascii="宋体" w:hAnsi="宋体" w:cs="宋体"/>
          <w:kern w:val="0"/>
          <w:sz w:val="24"/>
          <w:szCs w:val="24"/>
        </w:rPr>
        <w:t>万元，资产总额为</w:t>
      </w:r>
      <w:r>
        <w:rPr>
          <w:rFonts w:hint="eastAsia" w:ascii="宋体" w:hAnsi="宋体" w:cs="宋体"/>
          <w:kern w:val="0"/>
          <w:sz w:val="24"/>
          <w:szCs w:val="24"/>
          <w:u w:val="single"/>
          <w:lang w:val="en-US" w:eastAsia="zh-CN"/>
        </w:rPr>
        <w:t xml:space="preserve">   </w:t>
      </w:r>
      <w:r>
        <w:rPr>
          <w:rFonts w:hint="eastAsia" w:ascii="宋体" w:hAnsi="宋体" w:cs="宋体"/>
          <w:kern w:val="0"/>
          <w:sz w:val="24"/>
          <w:szCs w:val="24"/>
        </w:rPr>
        <w:t>万元，属于</w:t>
      </w:r>
      <w:r>
        <w:rPr>
          <w:rFonts w:hint="eastAsia" w:ascii="宋体" w:hAnsi="宋体" w:cs="宋体"/>
          <w:kern w:val="0"/>
          <w:sz w:val="24"/>
          <w:szCs w:val="24"/>
          <w:u w:val="single"/>
        </w:rPr>
        <w:t>（中型企业、小型企业、微型企业）</w:t>
      </w:r>
      <w:r>
        <w:rPr>
          <w:rFonts w:hint="eastAsia" w:ascii="宋体" w:hAnsi="宋体" w:cs="宋体"/>
          <w:kern w:val="0"/>
          <w:sz w:val="24"/>
          <w:szCs w:val="24"/>
        </w:rPr>
        <w:t>；</w:t>
      </w:r>
    </w:p>
    <w:p>
      <w:pPr>
        <w:widowControl/>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w:t>
      </w:r>
    </w:p>
    <w:p>
      <w:pPr>
        <w:widowControl/>
        <w:spacing w:line="360" w:lineRule="auto"/>
        <w:ind w:firstLine="480" w:firstLineChars="200"/>
        <w:jc w:val="left"/>
        <w:rPr>
          <w:rFonts w:hint="eastAsia" w:ascii="宋体" w:hAnsi="宋体" w:cs="宋体"/>
          <w:kern w:val="0"/>
          <w:sz w:val="24"/>
          <w:szCs w:val="24"/>
        </w:rPr>
      </w:pPr>
      <w:r>
        <w:rPr>
          <w:rFonts w:hint="eastAsia" w:ascii="宋体" w:hAnsi="宋体" w:cs="宋体"/>
          <w:kern w:val="0"/>
          <w:sz w:val="24"/>
          <w:szCs w:val="24"/>
        </w:rPr>
        <w:t>以上企业，不属于大企业的分支机构，不存在控股股东为大企业的情形，也不存在与大企业的负责人为同一人的情形。</w:t>
      </w:r>
    </w:p>
    <w:p>
      <w:pPr>
        <w:widowControl/>
        <w:spacing w:line="360" w:lineRule="auto"/>
        <w:ind w:firstLine="480" w:firstLineChars="200"/>
        <w:jc w:val="left"/>
        <w:rPr>
          <w:rFonts w:hint="eastAsia" w:ascii="宋体" w:hAnsi="宋体" w:cs="宋体"/>
          <w:kern w:val="0"/>
          <w:sz w:val="24"/>
          <w:szCs w:val="24"/>
        </w:rPr>
      </w:pPr>
      <w:r>
        <w:rPr>
          <w:rFonts w:hint="eastAsia" w:ascii="宋体" w:hAnsi="宋体" w:cs="宋体"/>
          <w:kern w:val="0"/>
          <w:sz w:val="24"/>
          <w:szCs w:val="24"/>
        </w:rPr>
        <w:t>本企业对上述声明内容的真实性负责。如有虚假，将依法承担相应责任。</w:t>
      </w:r>
    </w:p>
    <w:p>
      <w:pPr>
        <w:widowControl/>
        <w:wordWrap w:val="0"/>
        <w:spacing w:line="360" w:lineRule="auto"/>
        <w:ind w:firstLine="480" w:firstLineChars="200"/>
        <w:jc w:val="right"/>
        <w:rPr>
          <w:rFonts w:ascii="宋体" w:hAnsi="宋体" w:cs="宋体"/>
          <w:kern w:val="0"/>
          <w:sz w:val="24"/>
          <w:szCs w:val="24"/>
        </w:rPr>
      </w:pPr>
    </w:p>
    <w:p>
      <w:pPr>
        <w:widowControl/>
        <w:wordWrap w:val="0"/>
        <w:spacing w:line="360" w:lineRule="auto"/>
        <w:ind w:firstLine="480" w:firstLineChars="200"/>
        <w:jc w:val="right"/>
        <w:rPr>
          <w:rFonts w:ascii="宋体" w:hAnsi="宋体" w:cs="宋体"/>
          <w:kern w:val="0"/>
          <w:sz w:val="24"/>
          <w:szCs w:val="24"/>
        </w:rPr>
      </w:pPr>
      <w:r>
        <w:rPr>
          <w:rFonts w:hint="eastAsia" w:ascii="宋体" w:hAnsi="宋体" w:cs="宋体"/>
          <w:kern w:val="0"/>
          <w:sz w:val="24"/>
          <w:szCs w:val="24"/>
          <w:lang w:val="en-US" w:eastAsia="zh-CN"/>
        </w:rPr>
        <w:t>企业名称</w:t>
      </w:r>
      <w:r>
        <w:rPr>
          <w:rFonts w:hint="eastAsia" w:ascii="宋体" w:hAnsi="宋体" w:cs="宋体"/>
          <w:kern w:val="0"/>
          <w:sz w:val="24"/>
          <w:szCs w:val="24"/>
        </w:rPr>
        <w:t xml:space="preserve">（盖章）：        </w:t>
      </w:r>
    </w:p>
    <w:p>
      <w:pPr>
        <w:widowControl/>
        <w:wordWrap w:val="0"/>
        <w:spacing w:line="360" w:lineRule="auto"/>
        <w:ind w:right="480" w:firstLine="480" w:firstLineChars="200"/>
        <w:jc w:val="center"/>
        <w:rPr>
          <w:rFonts w:ascii="宋体" w:hAnsi="宋体" w:cs="宋体"/>
          <w:kern w:val="0"/>
          <w:sz w:val="24"/>
          <w:szCs w:val="24"/>
        </w:rPr>
      </w:pPr>
      <w:r>
        <w:rPr>
          <w:rFonts w:hint="eastAsia" w:ascii="宋体" w:hAnsi="宋体" w:cs="宋体"/>
          <w:kern w:val="0"/>
          <w:sz w:val="24"/>
          <w:szCs w:val="24"/>
          <w:lang w:val="en-US" w:eastAsia="zh-CN"/>
        </w:rPr>
        <w:t xml:space="preserve">                                    </w:t>
      </w:r>
      <w:r>
        <w:rPr>
          <w:rFonts w:hint="eastAsia" w:ascii="宋体" w:hAnsi="宋体" w:cs="宋体"/>
          <w:kern w:val="0"/>
          <w:sz w:val="24"/>
          <w:szCs w:val="24"/>
        </w:rPr>
        <w:t xml:space="preserve">日 期：         </w:t>
      </w:r>
    </w:p>
    <w:p>
      <w:pPr>
        <w:pStyle w:val="9"/>
        <w:rPr>
          <w:rFonts w:ascii="宋体" w:hAnsi="宋体" w:cs="宋体"/>
          <w:b/>
          <w:bCs/>
          <w:color w:val="auto"/>
          <w:sz w:val="24"/>
          <w:szCs w:val="24"/>
        </w:rPr>
      </w:pPr>
      <w:r>
        <w:rPr>
          <w:rFonts w:hint="eastAsia" w:ascii="宋体" w:hAnsi="宋体" w:cs="宋体"/>
          <w:b/>
          <w:bCs/>
          <w:color w:val="auto"/>
          <w:kern w:val="0"/>
          <w:sz w:val="24"/>
          <w:szCs w:val="24"/>
        </w:rPr>
        <w:t>（若响应文件中无上述文件，则在评审时不考虑对该小、微企业的相关优惠。）</w:t>
      </w:r>
    </w:p>
    <w:p>
      <w:pPr>
        <w:rPr>
          <w:rFonts w:ascii="宋体" w:hAnsi="宋体" w:cs="宋体"/>
          <w:b/>
          <w:bCs/>
          <w:sz w:val="24"/>
          <w:szCs w:val="24"/>
        </w:rPr>
      </w:pPr>
      <w:r>
        <w:rPr>
          <w:rFonts w:hint="eastAsia" w:ascii="宋体" w:hAnsi="宋体" w:cs="宋体"/>
          <w:b/>
          <w:bCs/>
          <w:sz w:val="24"/>
          <w:szCs w:val="24"/>
        </w:rPr>
        <w:br w:type="page"/>
      </w:r>
    </w:p>
    <w:p>
      <w:pPr>
        <w:widowControl/>
        <w:jc w:val="left"/>
        <w:outlineLvl w:val="0"/>
        <w:rPr>
          <w:rFonts w:hint="default" w:ascii="宋体" w:hAnsi="宋体" w:eastAsia="宋体"/>
          <w:b/>
          <w:bCs/>
          <w:color w:val="auto"/>
          <w:sz w:val="24"/>
          <w:szCs w:val="24"/>
          <w:highlight w:val="none"/>
          <w:lang w:val="en-US" w:eastAsia="zh-CN"/>
        </w:rPr>
      </w:pPr>
      <w:bookmarkStart w:id="172" w:name="_Toc19534"/>
      <w:bookmarkStart w:id="173" w:name="_Toc1114"/>
      <w:bookmarkStart w:id="174" w:name="_Toc21303"/>
      <w:bookmarkStart w:id="175" w:name="_Toc3738"/>
      <w:r>
        <w:rPr>
          <w:rFonts w:hint="eastAsia" w:ascii="宋体" w:hAnsi="宋体"/>
          <w:b/>
          <w:bCs/>
          <w:color w:val="auto"/>
          <w:sz w:val="24"/>
          <w:szCs w:val="24"/>
          <w:highlight w:val="none"/>
        </w:rPr>
        <w:t>附件</w:t>
      </w:r>
      <w:bookmarkEnd w:id="172"/>
      <w:bookmarkEnd w:id="173"/>
      <w:r>
        <w:rPr>
          <w:rFonts w:hint="eastAsia" w:ascii="宋体" w:hAnsi="宋体"/>
          <w:b/>
          <w:bCs/>
          <w:color w:val="auto"/>
          <w:sz w:val="24"/>
          <w:szCs w:val="24"/>
          <w:highlight w:val="none"/>
          <w:lang w:val="en-US" w:eastAsia="zh-CN"/>
        </w:rPr>
        <w:t>15</w:t>
      </w:r>
    </w:p>
    <w:p>
      <w:pPr>
        <w:widowControl/>
        <w:spacing w:line="360" w:lineRule="auto"/>
        <w:jc w:val="center"/>
        <w:rPr>
          <w:rFonts w:ascii="宋体" w:hAnsi="宋体"/>
          <w:b/>
          <w:color w:val="auto"/>
          <w:sz w:val="24"/>
          <w:szCs w:val="24"/>
          <w:highlight w:val="none"/>
        </w:rPr>
      </w:pPr>
      <w:bookmarkStart w:id="176" w:name="_Hlk7871373"/>
      <w:r>
        <w:rPr>
          <w:rFonts w:hint="eastAsia" w:ascii="宋体" w:hAnsi="宋体"/>
          <w:b/>
          <w:color w:val="auto"/>
          <w:sz w:val="24"/>
          <w:szCs w:val="24"/>
          <w:highlight w:val="none"/>
        </w:rPr>
        <w:t>评审中所需资料</w:t>
      </w:r>
    </w:p>
    <w:bookmarkEnd w:id="176"/>
    <w:p>
      <w:pPr>
        <w:widowControl/>
        <w:spacing w:line="360" w:lineRule="auto"/>
        <w:jc w:val="left"/>
        <w:rPr>
          <w:rFonts w:hint="eastAsia" w:ascii="宋体" w:hAnsi="宋体"/>
          <w:b/>
          <w:bCs/>
          <w:color w:val="auto"/>
          <w:sz w:val="24"/>
          <w:szCs w:val="24"/>
          <w:highlight w:val="none"/>
        </w:rPr>
      </w:pPr>
    </w:p>
    <w:p>
      <w:pPr>
        <w:widowControl/>
        <w:spacing w:line="360" w:lineRule="auto"/>
        <w:jc w:val="left"/>
        <w:rPr>
          <w:rFonts w:hint="eastAsia" w:ascii="宋体" w:hAnsi="宋体"/>
          <w:b/>
          <w:bCs/>
          <w:color w:val="auto"/>
          <w:sz w:val="24"/>
          <w:szCs w:val="24"/>
          <w:highlight w:val="none"/>
        </w:rPr>
      </w:pPr>
      <w:r>
        <w:rPr>
          <w:rFonts w:hint="eastAsia" w:ascii="宋体" w:hAnsi="宋体"/>
          <w:b/>
          <w:bCs/>
          <w:color w:val="auto"/>
          <w:sz w:val="24"/>
          <w:szCs w:val="24"/>
          <w:highlight w:val="none"/>
        </w:rPr>
        <w:t>由供应商自行编写，无具体格式。</w:t>
      </w:r>
    </w:p>
    <w:p>
      <w:pPr>
        <w:widowControl/>
        <w:spacing w:line="360" w:lineRule="auto"/>
        <w:jc w:val="left"/>
        <w:rPr>
          <w:rFonts w:hint="default" w:ascii="宋体" w:hAnsi="宋体" w:eastAsia="宋体"/>
          <w:b/>
          <w:bCs/>
          <w:color w:val="auto"/>
          <w:sz w:val="24"/>
          <w:szCs w:val="24"/>
          <w:highlight w:val="none"/>
          <w:lang w:val="en-US" w:eastAsia="zh-CN"/>
        </w:rPr>
      </w:pPr>
      <w:r>
        <w:rPr>
          <w:rFonts w:ascii="宋体" w:hAnsi="宋体"/>
          <w:color w:val="auto"/>
          <w:sz w:val="24"/>
          <w:szCs w:val="24"/>
          <w:highlight w:val="none"/>
        </w:rPr>
        <w:br w:type="page"/>
      </w:r>
      <w:bookmarkEnd w:id="174"/>
      <w:bookmarkEnd w:id="175"/>
      <w:bookmarkStart w:id="177" w:name="_Toc3583"/>
      <w:bookmarkStart w:id="178" w:name="_Toc1107"/>
      <w:r>
        <w:rPr>
          <w:rFonts w:hint="eastAsia" w:ascii="宋体" w:hAnsi="宋体"/>
          <w:b/>
          <w:bCs/>
          <w:color w:val="auto"/>
          <w:sz w:val="24"/>
          <w:szCs w:val="24"/>
          <w:highlight w:val="none"/>
        </w:rPr>
        <w:t>附件</w:t>
      </w:r>
      <w:bookmarkEnd w:id="177"/>
      <w:bookmarkEnd w:id="178"/>
      <w:r>
        <w:rPr>
          <w:rFonts w:hint="eastAsia" w:ascii="宋体" w:hAnsi="宋体"/>
          <w:b/>
          <w:bCs/>
          <w:color w:val="auto"/>
          <w:sz w:val="24"/>
          <w:szCs w:val="24"/>
          <w:highlight w:val="none"/>
          <w:lang w:val="en-US" w:eastAsia="zh-CN"/>
        </w:rPr>
        <w:t>16</w:t>
      </w:r>
    </w:p>
    <w:p>
      <w:pPr>
        <w:widowControl/>
        <w:spacing w:line="360" w:lineRule="auto"/>
        <w:jc w:val="center"/>
      </w:pPr>
      <w:r>
        <w:rPr>
          <w:rFonts w:ascii="宋体" w:hAnsi="宋体"/>
          <w:b/>
          <w:color w:val="auto"/>
          <w:sz w:val="24"/>
          <w:szCs w:val="24"/>
          <w:highlight w:val="none"/>
        </w:rPr>
        <w:t>供应商</w:t>
      </w:r>
      <w:r>
        <w:rPr>
          <w:rFonts w:hint="eastAsia" w:ascii="宋体" w:hAnsi="宋体" w:cs="宋体"/>
          <w:b/>
          <w:bCs w:val="0"/>
          <w:color w:val="auto"/>
          <w:sz w:val="24"/>
          <w:highlight w:val="none"/>
        </w:rPr>
        <w:t>认为</w:t>
      </w:r>
      <w:r>
        <w:rPr>
          <w:rFonts w:ascii="宋体" w:hAnsi="宋体"/>
          <w:b/>
          <w:color w:val="auto"/>
          <w:sz w:val="24"/>
          <w:szCs w:val="24"/>
          <w:highlight w:val="none"/>
        </w:rPr>
        <w:t>有必要提供的其他资料</w:t>
      </w:r>
    </w:p>
    <w:bookmarkEnd w:id="163"/>
    <w:bookmarkEnd w:id="164"/>
    <w:p/>
    <w:sectPr>
      <w:headerReference r:id="rId10" w:type="default"/>
      <w:footerReference r:id="rId11" w:type="default"/>
      <w:pgSz w:w="11911" w:h="16838"/>
      <w:pgMar w:top="1440" w:right="1633" w:bottom="1440" w:left="1633" w:header="0" w:footer="879"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modern"/>
    <w:pitch w:val="default"/>
    <w:sig w:usb0="E00006FF" w:usb1="420024FF" w:usb2="02000000" w:usb3="00000000" w:csb0="2000019F" w:csb1="00000000"/>
  </w:font>
  <w:font w:name="仿宋_GB2312">
    <w:altName w:val="仿宋"/>
    <w:panose1 w:val="02010609030101010101"/>
    <w:charset w:val="86"/>
    <w:family w:val="decorative"/>
    <w:pitch w:val="default"/>
    <w:sig w:usb0="00000000" w:usb1="00000000" w:usb2="00000000" w:usb3="00000000" w:csb0="00040000" w:csb1="00000000"/>
  </w:font>
  <w:font w:name="Tahoma">
    <w:panose1 w:val="020B0604030504040204"/>
    <w:charset w:val="00"/>
    <w:family w:val="roman"/>
    <w:pitch w:val="default"/>
    <w:sig w:usb0="E1002EFF" w:usb1="C000605B" w:usb2="00000029" w:usb3="00000000" w:csb0="200101FF" w:csb1="20280000"/>
  </w:font>
  <w:font w:name="Verdana">
    <w:panose1 w:val="020B0604030504040204"/>
    <w:charset w:val="00"/>
    <w:family w:val="roman"/>
    <w:pitch w:val="default"/>
    <w:sig w:usb0="A00006FF" w:usb1="4000205B" w:usb2="00000010" w:usb3="00000000" w:csb0="2000019F" w:csb1="00000000"/>
  </w:font>
  <w:font w:name="ˎ̥">
    <w:altName w:val="Times New Roman"/>
    <w:panose1 w:val="00000000000000000000"/>
    <w:charset w:val="00"/>
    <w:family w:val="swiss"/>
    <w:pitch w:val="default"/>
    <w:sig w:usb0="00000000" w:usb1="00000000" w:usb2="00000000" w:usb3="00000000" w:csb0="00000000" w:csb1="00000000"/>
  </w:font>
  <w:font w:name="仿宋">
    <w:panose1 w:val="02010609060101010101"/>
    <w:charset w:val="86"/>
    <w:family w:val="decorative"/>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autoSpaceDE w:val="0"/>
      <w:autoSpaceDN w:val="0"/>
      <w:spacing w:line="14" w:lineRule="auto"/>
      <w:jc w:val="left"/>
      <w:rPr>
        <w:rFonts w:ascii="宋体" w:hAnsi="宋体" w:cs="宋体"/>
        <w:sz w:val="20"/>
        <w:szCs w:val="24"/>
        <w:lang w:val="zh-CN" w:bidi="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center"/>
    </w:pPr>
  </w:p>
  <w:p>
    <w:pPr>
      <w:pStyle w:val="19"/>
      <w:ind w:right="360"/>
      <w:rPr>
        <w:rFonts w:ascii="宋体"/>
        <w:kern w:val="0"/>
        <w:sz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19"/>
                            <w:jc w:val="center"/>
                          </w:pPr>
                          <w:r>
                            <w:fldChar w:fldCharType="begin"/>
                          </w:r>
                          <w:r>
                            <w:instrText xml:space="preserve"> PAGE   \* MERGEFORMAT </w:instrText>
                          </w:r>
                          <w:r>
                            <w:fldChar w:fldCharType="separate"/>
                          </w:r>
                          <w:r>
                            <w:rPr>
                              <w:lang w:val="zh-CN"/>
                            </w:rPr>
                            <w:t>-</w:t>
                          </w:r>
                          <w:r>
                            <w:t xml:space="preserve"> 29 -</w:t>
                          </w:r>
                          <w:r>
                            <w:fldChar w:fldCharType="end"/>
                          </w:r>
                        </w:p>
                      </w:txbxContent>
                    </wps:txbx>
                    <wps:bodyPr wrap="none" lIns="0" tIns="0" rIns="0" bIns="0">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AUP3SJywEAAJcDAAAOAAAAAAAAAAEAIAAAACIBAABkcnMv&#10;ZTJvRG9jLnhtbFBLBQYAAAAABgAGAFkBAABfBQAAAAA=&#10;">
              <v:fill on="f" focussize="0,0"/>
              <v:stroke on="f" weight="1.25pt"/>
              <v:imagedata o:title=""/>
              <o:lock v:ext="edit" aspectratio="f"/>
              <v:textbox inset="0mm,0mm,0mm,0mm" style="mso-fit-shape-to-text:t;">
                <w:txbxContent>
                  <w:p>
                    <w:pPr>
                      <w:pStyle w:val="19"/>
                      <w:jc w:val="center"/>
                    </w:pPr>
                    <w:r>
                      <w:fldChar w:fldCharType="begin"/>
                    </w:r>
                    <w:r>
                      <w:instrText xml:space="preserve"> PAGE   \* MERGEFORMAT </w:instrText>
                    </w:r>
                    <w:r>
                      <w:fldChar w:fldCharType="separate"/>
                    </w:r>
                    <w:r>
                      <w:rPr>
                        <w:lang w:val="zh-CN"/>
                      </w:rPr>
                      <w:t>-</w:t>
                    </w:r>
                    <w:r>
                      <w:t xml:space="preserve"> 29 -</w:t>
                    </w:r>
                    <w:r>
                      <w:fldChar w:fldCharType="end"/>
                    </w:r>
                  </w:p>
                </w:txbxContent>
              </v:textbox>
            </v:shape>
          </w:pict>
        </mc:Fallback>
      </mc:AlternateContent>
    </w:r>
  </w:p>
  <w:p>
    <w:pPr>
      <w:pStyle w:val="1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9"/>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pPr>
                      <w:pStyle w:val="19"/>
                    </w:pPr>
                    <w:r>
                      <w:fldChar w:fldCharType="begin"/>
                    </w:r>
                    <w:r>
                      <w:instrText xml:space="preserve"> PAGE  \* MERGEFORMAT </w:instrText>
                    </w:r>
                    <w:r>
                      <w:fldChar w:fldCharType="separate"/>
                    </w:r>
                    <w:r>
                      <w:t>34</w:t>
                    </w:r>
                    <w:r>
                      <w:fldChar w:fldCharType="end"/>
                    </w:r>
                  </w:p>
                </w:txbxContent>
              </v:textbox>
            </v:shape>
          </w:pict>
        </mc:Fallback>
      </mc:AlternateContent>
    </w:r>
  </w:p>
  <w:p>
    <w:pPr>
      <w:pStyle w:val="19"/>
      <w:ind w:right="360"/>
      <w:rPr>
        <w:rFonts w:ascii="宋体"/>
        <w:kern w:val="0"/>
        <w:sz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9"/>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pPr>
                      <w:pStyle w:val="19"/>
                    </w:pPr>
                    <w:r>
                      <w:fldChar w:fldCharType="begin"/>
                    </w:r>
                    <w:r>
                      <w:instrText xml:space="preserve"> PAGE  \* MERGEFORMAT </w:instrText>
                    </w:r>
                    <w:r>
                      <w:fldChar w:fldCharType="separate"/>
                    </w:r>
                    <w:r>
                      <w:t>19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0"/>
      </w:pBd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top w:val="none" w:color="auto" w:sz="0" w:space="1"/>
        <w:left w:val="none" w:color="auto" w:sz="0" w:space="4"/>
        <w:bottom w:val="none" w:color="auto" w:sz="0" w:space="1"/>
        <w:right w:val="none" w:color="auto" w:sz="0" w:space="4"/>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742CDC"/>
    <w:multiLevelType w:val="multilevel"/>
    <w:tmpl w:val="98742CDC"/>
    <w:lvl w:ilvl="0" w:tentative="0">
      <w:start w:val="1"/>
      <w:numFmt w:val="decimal"/>
      <w:lvlText w:val="%1."/>
      <w:lvlJc w:val="left"/>
      <w:pPr>
        <w:tabs>
          <w:tab w:val="left" w:pos="312"/>
        </w:tabs>
      </w:pPr>
    </w:lvl>
    <w:lvl w:ilvl="1" w:tentative="0">
      <w:start w:val="1"/>
      <w:numFmt w:val="decimal"/>
      <w:suff w:val="space"/>
      <w:lvlText w:val="%1.%2"/>
      <w:lvlJc w:val="left"/>
      <w:pPr>
        <w:ind w:left="-6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1">
    <w:nsid w:val="E77CBCA4"/>
    <w:multiLevelType w:val="singleLevel"/>
    <w:tmpl w:val="E77CBCA4"/>
    <w:lvl w:ilvl="0" w:tentative="0">
      <w:start w:val="1"/>
      <w:numFmt w:val="decimal"/>
      <w:suff w:val="nothing"/>
      <w:lvlText w:val="（%1）"/>
      <w:lvlJc w:val="left"/>
    </w:lvl>
  </w:abstractNum>
  <w:abstractNum w:abstractNumId="2">
    <w:nsid w:val="00000007"/>
    <w:multiLevelType w:val="multilevel"/>
    <w:tmpl w:val="00000007"/>
    <w:lvl w:ilvl="0" w:tentative="0">
      <w:start w:val="1"/>
      <w:numFmt w:val="decimal"/>
      <w:pStyle w:val="125"/>
      <w:lvlText w:val="%1."/>
      <w:lvlJc w:val="left"/>
      <w:pPr>
        <w:tabs>
          <w:tab w:val="left" w:pos="1680"/>
        </w:tabs>
        <w:ind w:left="1680" w:hanging="420"/>
      </w:pPr>
    </w:lvl>
    <w:lvl w:ilvl="1" w:tentative="0">
      <w:start w:val="1"/>
      <w:numFmt w:val="lowerLetter"/>
      <w:lvlText w:val="%2)"/>
      <w:lvlJc w:val="left"/>
      <w:pPr>
        <w:tabs>
          <w:tab w:val="left" w:pos="2100"/>
        </w:tabs>
        <w:ind w:left="2100" w:hanging="420"/>
      </w:pPr>
    </w:lvl>
    <w:lvl w:ilvl="2" w:tentative="0">
      <w:start w:val="1"/>
      <w:numFmt w:val="lowerRoman"/>
      <w:lvlText w:val="%3."/>
      <w:lvlJc w:val="right"/>
      <w:pPr>
        <w:tabs>
          <w:tab w:val="left" w:pos="2520"/>
        </w:tabs>
        <w:ind w:left="2520" w:hanging="420"/>
      </w:pPr>
    </w:lvl>
    <w:lvl w:ilvl="3" w:tentative="0">
      <w:start w:val="1"/>
      <w:numFmt w:val="decimal"/>
      <w:lvlText w:val="%4."/>
      <w:lvlJc w:val="left"/>
      <w:pPr>
        <w:tabs>
          <w:tab w:val="left" w:pos="2940"/>
        </w:tabs>
        <w:ind w:left="2940" w:hanging="420"/>
      </w:pPr>
    </w:lvl>
    <w:lvl w:ilvl="4" w:tentative="0">
      <w:start w:val="1"/>
      <w:numFmt w:val="lowerLetter"/>
      <w:lvlText w:val="%5)"/>
      <w:lvlJc w:val="left"/>
      <w:pPr>
        <w:tabs>
          <w:tab w:val="left" w:pos="3360"/>
        </w:tabs>
        <w:ind w:left="3360" w:hanging="420"/>
      </w:pPr>
    </w:lvl>
    <w:lvl w:ilvl="5" w:tentative="0">
      <w:start w:val="1"/>
      <w:numFmt w:val="lowerRoman"/>
      <w:lvlText w:val="%6."/>
      <w:lvlJc w:val="right"/>
      <w:pPr>
        <w:tabs>
          <w:tab w:val="left" w:pos="3780"/>
        </w:tabs>
        <w:ind w:left="3780" w:hanging="420"/>
      </w:pPr>
    </w:lvl>
    <w:lvl w:ilvl="6" w:tentative="0">
      <w:start w:val="1"/>
      <w:numFmt w:val="decimal"/>
      <w:lvlText w:val="%7."/>
      <w:lvlJc w:val="left"/>
      <w:pPr>
        <w:tabs>
          <w:tab w:val="left" w:pos="4200"/>
        </w:tabs>
        <w:ind w:left="4200" w:hanging="420"/>
      </w:pPr>
    </w:lvl>
    <w:lvl w:ilvl="7" w:tentative="0">
      <w:start w:val="1"/>
      <w:numFmt w:val="lowerLetter"/>
      <w:lvlText w:val="%8)"/>
      <w:lvlJc w:val="left"/>
      <w:pPr>
        <w:tabs>
          <w:tab w:val="left" w:pos="4620"/>
        </w:tabs>
        <w:ind w:left="4620" w:hanging="420"/>
      </w:pPr>
    </w:lvl>
    <w:lvl w:ilvl="8" w:tentative="0">
      <w:start w:val="1"/>
      <w:numFmt w:val="lowerRoman"/>
      <w:lvlText w:val="%9."/>
      <w:lvlJc w:val="right"/>
      <w:pPr>
        <w:tabs>
          <w:tab w:val="left" w:pos="5040"/>
        </w:tabs>
        <w:ind w:left="5040" w:hanging="420"/>
      </w:pPr>
    </w:lvl>
  </w:abstractNum>
  <w:abstractNum w:abstractNumId="3">
    <w:nsid w:val="57933225"/>
    <w:multiLevelType w:val="singleLevel"/>
    <w:tmpl w:val="57933225"/>
    <w:lvl w:ilvl="0" w:tentative="0">
      <w:start w:val="2"/>
      <w:numFmt w:val="chineseCounting"/>
      <w:suff w:val="nothing"/>
      <w:lvlText w:val="%1、"/>
      <w:lvlJc w:val="left"/>
    </w:lvl>
  </w:abstractNum>
  <w:abstractNum w:abstractNumId="4">
    <w:nsid w:val="70565170"/>
    <w:multiLevelType w:val="multilevel"/>
    <w:tmpl w:val="70565170"/>
    <w:lvl w:ilvl="0" w:tentative="0">
      <w:start w:val="1"/>
      <w:numFmt w:val="chineseCountingThousand"/>
      <w:lvlText w:val="第%1章"/>
      <w:lvlJc w:val="left"/>
      <w:pPr>
        <w:ind w:left="425" w:hanging="425"/>
      </w:pPr>
      <w:rPr>
        <w:rFonts w:hint="eastAsia"/>
      </w:rPr>
    </w:lvl>
    <w:lvl w:ilvl="1" w:tentative="0">
      <w:start w:val="1"/>
      <w:numFmt w:val="chineseCountingThousand"/>
      <w:isLgl/>
      <w:lvlText w:val="%1.%2"/>
      <w:lvlJc w:val="left"/>
      <w:pPr>
        <w:ind w:left="992" w:hanging="567"/>
      </w:pPr>
      <w:rPr>
        <w:rFonts w:hint="eastAsia"/>
      </w:rPr>
    </w:lvl>
    <w:lvl w:ilvl="2" w:tentative="0">
      <w:start w:val="1"/>
      <w:numFmt w:val="decimal"/>
      <w:isLgl/>
      <w:lvlText w:val="%1.%2.%3"/>
      <w:lvlJc w:val="left"/>
      <w:pPr>
        <w:ind w:left="1418" w:hanging="567"/>
      </w:pPr>
      <w:rPr>
        <w:rFonts w:hint="eastAsia"/>
      </w:rPr>
    </w:lvl>
    <w:lvl w:ilvl="3" w:tentative="0">
      <w:start w:val="1"/>
      <w:numFmt w:val="decimal"/>
      <w:isLgl/>
      <w:lvlText w:val="%1.%2.%3.%4"/>
      <w:lvlJc w:val="left"/>
      <w:pPr>
        <w:ind w:left="1984" w:hanging="708"/>
      </w:pPr>
      <w:rPr>
        <w:rFonts w:hint="eastAsia" w:hAnsi="Times New Roman" w:cs="Times New Roman"/>
        <w:bCs w:val="0"/>
        <w:i w:val="0"/>
        <w:iCs w:val="0"/>
        <w:caps w:val="0"/>
        <w:smallCaps w:val="0"/>
        <w:strike w:val="0"/>
        <w:dstrike w:val="0"/>
        <w:vanish w:val="0"/>
        <w:spacing w:val="0"/>
        <w:position w:val="0"/>
        <w:u w:val="none"/>
        <w:vertAlign w:val="baseline"/>
      </w:rPr>
    </w:lvl>
    <w:lvl w:ilvl="4" w:tentative="0">
      <w:start w:val="1"/>
      <w:numFmt w:val="decimal"/>
      <w:pStyle w:val="6"/>
      <w:isLgl/>
      <w:lvlText w:val="%1.%2.%3.%4.%5"/>
      <w:lvlJc w:val="left"/>
      <w:pPr>
        <w:ind w:left="2551" w:hanging="850"/>
      </w:pPr>
      <w:rPr>
        <w:rFonts w:hint="eastAsia"/>
      </w:rPr>
    </w:lvl>
    <w:lvl w:ilvl="5" w:tentative="0">
      <w:start w:val="1"/>
      <w:numFmt w:val="decimal"/>
      <w:pStyle w:val="7"/>
      <w:isLgl/>
      <w:lvlText w:val="%1.%2.%3.%4.%5.%6"/>
      <w:lvlJc w:val="left"/>
      <w:pPr>
        <w:ind w:left="3260" w:hanging="1134"/>
      </w:pPr>
      <w:rPr>
        <w:rFonts w:hint="eastAsia"/>
      </w:rPr>
    </w:lvl>
    <w:lvl w:ilvl="6" w:tentative="0">
      <w:start w:val="1"/>
      <w:numFmt w:val="decimal"/>
      <w:isLgl/>
      <w:lvlText w:val="%1.%2.%3.%4.%5.%6.%7"/>
      <w:lvlJc w:val="left"/>
      <w:pPr>
        <w:ind w:left="3827" w:hanging="1276"/>
      </w:pPr>
      <w:rPr>
        <w:rFonts w:hint="eastAsia" w:hAnsi="Times New Roman" w:cs="Times New Roman"/>
        <w:bCs w:val="0"/>
        <w:i w:val="0"/>
        <w:iCs w:val="0"/>
        <w:caps w:val="0"/>
        <w:smallCaps w:val="0"/>
        <w:strike w:val="0"/>
        <w:dstrike w:val="0"/>
        <w:vanish w:val="0"/>
        <w:spacing w:val="0"/>
        <w:position w:val="0"/>
        <w:u w:val="none"/>
        <w:vertAlign w:val="baseline"/>
      </w:rPr>
    </w:lvl>
    <w:lvl w:ilvl="7" w:tentative="0">
      <w:start w:val="1"/>
      <w:numFmt w:val="decimal"/>
      <w:isLgl/>
      <w:lvlText w:val="%1.%2.%3.%4.%5.%6.%7.%8"/>
      <w:lvlJc w:val="left"/>
      <w:pPr>
        <w:ind w:left="4394" w:hanging="1418"/>
      </w:pPr>
      <w:rPr>
        <w:rFonts w:hint="eastAsia"/>
      </w:rPr>
    </w:lvl>
    <w:lvl w:ilvl="8" w:tentative="0">
      <w:start w:val="1"/>
      <w:numFmt w:val="decimal"/>
      <w:isLgl/>
      <w:lvlText w:val="%1.%2.%3.%4.%5.%6.%7.%8.%9"/>
      <w:lvlJc w:val="left"/>
      <w:pPr>
        <w:ind w:left="5102" w:hanging="1700"/>
      </w:pPr>
      <w:rPr>
        <w:rFonts w:hint="eastAsia"/>
      </w:rPr>
    </w:lvl>
  </w:abstractNum>
  <w:abstractNum w:abstractNumId="5">
    <w:nsid w:val="721853E8"/>
    <w:multiLevelType w:val="multilevel"/>
    <w:tmpl w:val="721853E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4"/>
  </w:num>
  <w:num w:numId="2">
    <w:abstractNumId w:val="2"/>
  </w:num>
  <w:num w:numId="3">
    <w:abstractNumId w:val="1"/>
  </w:num>
  <w:num w:numId="4">
    <w:abstractNumId w:val="3"/>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trackRevisions w:val="1"/>
  <w:documentProtection w:enforcement="0"/>
  <w:defaultTabStop w:val="420"/>
  <w:drawingGridHorizontalSpacing w:val="210"/>
  <w:drawingGridVerticalSpacing w:val="-794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liNzVhOWNiZjRkN2IxYmM2ZDEwNDdkNDVlODdjYjUifQ=="/>
    <w:docVar w:name="KSO_WPS_MARK_KEY" w:val="cdb5f295-e38c-46e4-8ae1-56277bb06519"/>
  </w:docVars>
  <w:rsids>
    <w:rsidRoot w:val="0052434E"/>
    <w:rsid w:val="000021DA"/>
    <w:rsid w:val="00003009"/>
    <w:rsid w:val="000035B7"/>
    <w:rsid w:val="00007C50"/>
    <w:rsid w:val="00007D80"/>
    <w:rsid w:val="00012482"/>
    <w:rsid w:val="0001627F"/>
    <w:rsid w:val="00016722"/>
    <w:rsid w:val="00016F5D"/>
    <w:rsid w:val="00017E90"/>
    <w:rsid w:val="00021971"/>
    <w:rsid w:val="000228F6"/>
    <w:rsid w:val="000231AE"/>
    <w:rsid w:val="00024546"/>
    <w:rsid w:val="00024EBC"/>
    <w:rsid w:val="000262B6"/>
    <w:rsid w:val="00027CF0"/>
    <w:rsid w:val="0003071A"/>
    <w:rsid w:val="00031579"/>
    <w:rsid w:val="00032C7D"/>
    <w:rsid w:val="000333DF"/>
    <w:rsid w:val="00033E52"/>
    <w:rsid w:val="00034063"/>
    <w:rsid w:val="000347F4"/>
    <w:rsid w:val="00036433"/>
    <w:rsid w:val="00041DB0"/>
    <w:rsid w:val="000433F2"/>
    <w:rsid w:val="00045EDD"/>
    <w:rsid w:val="00046AAD"/>
    <w:rsid w:val="00047338"/>
    <w:rsid w:val="0005137C"/>
    <w:rsid w:val="0005268E"/>
    <w:rsid w:val="00052742"/>
    <w:rsid w:val="00054917"/>
    <w:rsid w:val="000554DD"/>
    <w:rsid w:val="000565E6"/>
    <w:rsid w:val="000568ED"/>
    <w:rsid w:val="00056D80"/>
    <w:rsid w:val="0006040F"/>
    <w:rsid w:val="00062214"/>
    <w:rsid w:val="00062604"/>
    <w:rsid w:val="00062713"/>
    <w:rsid w:val="00065494"/>
    <w:rsid w:val="00070428"/>
    <w:rsid w:val="0007052D"/>
    <w:rsid w:val="0007065C"/>
    <w:rsid w:val="00071080"/>
    <w:rsid w:val="00071821"/>
    <w:rsid w:val="00071EE4"/>
    <w:rsid w:val="00076C3D"/>
    <w:rsid w:val="00077A10"/>
    <w:rsid w:val="00083FB2"/>
    <w:rsid w:val="000846A9"/>
    <w:rsid w:val="00084FFF"/>
    <w:rsid w:val="000857CF"/>
    <w:rsid w:val="000869B2"/>
    <w:rsid w:val="00087B48"/>
    <w:rsid w:val="00090AD9"/>
    <w:rsid w:val="00090D5A"/>
    <w:rsid w:val="0009138C"/>
    <w:rsid w:val="000941D7"/>
    <w:rsid w:val="00094601"/>
    <w:rsid w:val="000969EC"/>
    <w:rsid w:val="000971CC"/>
    <w:rsid w:val="000976F6"/>
    <w:rsid w:val="000A074F"/>
    <w:rsid w:val="000A19F3"/>
    <w:rsid w:val="000A3BB1"/>
    <w:rsid w:val="000B3627"/>
    <w:rsid w:val="000B401E"/>
    <w:rsid w:val="000B4A0A"/>
    <w:rsid w:val="000B5C38"/>
    <w:rsid w:val="000B7910"/>
    <w:rsid w:val="000C0CD7"/>
    <w:rsid w:val="000C44EA"/>
    <w:rsid w:val="000C474B"/>
    <w:rsid w:val="000C5572"/>
    <w:rsid w:val="000C5A15"/>
    <w:rsid w:val="000D0937"/>
    <w:rsid w:val="000D0AF7"/>
    <w:rsid w:val="000D1CCB"/>
    <w:rsid w:val="000D1E24"/>
    <w:rsid w:val="000D267D"/>
    <w:rsid w:val="000D45E6"/>
    <w:rsid w:val="000D4D6F"/>
    <w:rsid w:val="000D5374"/>
    <w:rsid w:val="000D5712"/>
    <w:rsid w:val="000D6577"/>
    <w:rsid w:val="000D6A82"/>
    <w:rsid w:val="000D6B87"/>
    <w:rsid w:val="000D7149"/>
    <w:rsid w:val="000E086E"/>
    <w:rsid w:val="000E1F4E"/>
    <w:rsid w:val="000E25D1"/>
    <w:rsid w:val="000E53E6"/>
    <w:rsid w:val="000E572B"/>
    <w:rsid w:val="000E57C9"/>
    <w:rsid w:val="000E5F6F"/>
    <w:rsid w:val="000E6145"/>
    <w:rsid w:val="000F0F1E"/>
    <w:rsid w:val="000F2B60"/>
    <w:rsid w:val="000F3437"/>
    <w:rsid w:val="000F3C76"/>
    <w:rsid w:val="000F44D8"/>
    <w:rsid w:val="001011F2"/>
    <w:rsid w:val="00101335"/>
    <w:rsid w:val="0010171A"/>
    <w:rsid w:val="00103B1C"/>
    <w:rsid w:val="00103DD4"/>
    <w:rsid w:val="00104572"/>
    <w:rsid w:val="0010504D"/>
    <w:rsid w:val="001075B7"/>
    <w:rsid w:val="00107A1D"/>
    <w:rsid w:val="00110651"/>
    <w:rsid w:val="0011274C"/>
    <w:rsid w:val="00112BBC"/>
    <w:rsid w:val="001144B8"/>
    <w:rsid w:val="00115FC5"/>
    <w:rsid w:val="00122106"/>
    <w:rsid w:val="00122974"/>
    <w:rsid w:val="0012799C"/>
    <w:rsid w:val="001307D2"/>
    <w:rsid w:val="00130C90"/>
    <w:rsid w:val="00131CF6"/>
    <w:rsid w:val="00131E73"/>
    <w:rsid w:val="00131E74"/>
    <w:rsid w:val="0013440A"/>
    <w:rsid w:val="00134EA7"/>
    <w:rsid w:val="0013658B"/>
    <w:rsid w:val="0014073D"/>
    <w:rsid w:val="00141187"/>
    <w:rsid w:val="0014178E"/>
    <w:rsid w:val="0014240E"/>
    <w:rsid w:val="00143328"/>
    <w:rsid w:val="00144678"/>
    <w:rsid w:val="0014497C"/>
    <w:rsid w:val="00150271"/>
    <w:rsid w:val="00152C72"/>
    <w:rsid w:val="0015555A"/>
    <w:rsid w:val="00156ABD"/>
    <w:rsid w:val="00162A14"/>
    <w:rsid w:val="001639CC"/>
    <w:rsid w:val="00163AFA"/>
    <w:rsid w:val="001643F6"/>
    <w:rsid w:val="00166A22"/>
    <w:rsid w:val="001705BC"/>
    <w:rsid w:val="00170AC7"/>
    <w:rsid w:val="00170BB2"/>
    <w:rsid w:val="0017251E"/>
    <w:rsid w:val="001779DC"/>
    <w:rsid w:val="00177C33"/>
    <w:rsid w:val="001813BF"/>
    <w:rsid w:val="00183CC2"/>
    <w:rsid w:val="001857AE"/>
    <w:rsid w:val="001861A8"/>
    <w:rsid w:val="00187C65"/>
    <w:rsid w:val="00190057"/>
    <w:rsid w:val="00190291"/>
    <w:rsid w:val="001906E5"/>
    <w:rsid w:val="001914B2"/>
    <w:rsid w:val="0019206A"/>
    <w:rsid w:val="001929B8"/>
    <w:rsid w:val="0019383A"/>
    <w:rsid w:val="001A1285"/>
    <w:rsid w:val="001A3F72"/>
    <w:rsid w:val="001A4043"/>
    <w:rsid w:val="001A472E"/>
    <w:rsid w:val="001A560E"/>
    <w:rsid w:val="001A5BF2"/>
    <w:rsid w:val="001A5C22"/>
    <w:rsid w:val="001A60AD"/>
    <w:rsid w:val="001A7E0C"/>
    <w:rsid w:val="001B15FB"/>
    <w:rsid w:val="001B1800"/>
    <w:rsid w:val="001B25F2"/>
    <w:rsid w:val="001B3EF6"/>
    <w:rsid w:val="001B4732"/>
    <w:rsid w:val="001B4820"/>
    <w:rsid w:val="001B55C4"/>
    <w:rsid w:val="001C0793"/>
    <w:rsid w:val="001C1596"/>
    <w:rsid w:val="001C2485"/>
    <w:rsid w:val="001C532F"/>
    <w:rsid w:val="001C5E4C"/>
    <w:rsid w:val="001C6C49"/>
    <w:rsid w:val="001D0419"/>
    <w:rsid w:val="001D1558"/>
    <w:rsid w:val="001D1978"/>
    <w:rsid w:val="001D19C2"/>
    <w:rsid w:val="001D2948"/>
    <w:rsid w:val="001D3934"/>
    <w:rsid w:val="001D6810"/>
    <w:rsid w:val="001E04B0"/>
    <w:rsid w:val="001E06C1"/>
    <w:rsid w:val="001E0E0E"/>
    <w:rsid w:val="001E0E75"/>
    <w:rsid w:val="001E1340"/>
    <w:rsid w:val="001E1416"/>
    <w:rsid w:val="001E2DBF"/>
    <w:rsid w:val="001F1BDD"/>
    <w:rsid w:val="001F1DC1"/>
    <w:rsid w:val="001F2D2D"/>
    <w:rsid w:val="001F5C1D"/>
    <w:rsid w:val="001F6B7A"/>
    <w:rsid w:val="002008C7"/>
    <w:rsid w:val="002049BC"/>
    <w:rsid w:val="002061A3"/>
    <w:rsid w:val="00206A3E"/>
    <w:rsid w:val="002077D2"/>
    <w:rsid w:val="00210D8E"/>
    <w:rsid w:val="00210FF4"/>
    <w:rsid w:val="002114E8"/>
    <w:rsid w:val="00213A51"/>
    <w:rsid w:val="00213A59"/>
    <w:rsid w:val="00216E1D"/>
    <w:rsid w:val="00217597"/>
    <w:rsid w:val="0022328A"/>
    <w:rsid w:val="00230042"/>
    <w:rsid w:val="002302AE"/>
    <w:rsid w:val="0023135B"/>
    <w:rsid w:val="00233690"/>
    <w:rsid w:val="00235631"/>
    <w:rsid w:val="002360C4"/>
    <w:rsid w:val="00241B80"/>
    <w:rsid w:val="00247591"/>
    <w:rsid w:val="0025060A"/>
    <w:rsid w:val="002525FA"/>
    <w:rsid w:val="00252A60"/>
    <w:rsid w:val="00255BD3"/>
    <w:rsid w:val="002569D9"/>
    <w:rsid w:val="00262068"/>
    <w:rsid w:val="002623BE"/>
    <w:rsid w:val="00263077"/>
    <w:rsid w:val="00263502"/>
    <w:rsid w:val="00263E5B"/>
    <w:rsid w:val="00264538"/>
    <w:rsid w:val="00266F2A"/>
    <w:rsid w:val="002673D1"/>
    <w:rsid w:val="002708C0"/>
    <w:rsid w:val="00270A26"/>
    <w:rsid w:val="00273428"/>
    <w:rsid w:val="00274716"/>
    <w:rsid w:val="00276744"/>
    <w:rsid w:val="002840D1"/>
    <w:rsid w:val="00285299"/>
    <w:rsid w:val="0028739E"/>
    <w:rsid w:val="0028792E"/>
    <w:rsid w:val="00287EFA"/>
    <w:rsid w:val="0029101F"/>
    <w:rsid w:val="0029111A"/>
    <w:rsid w:val="002916C7"/>
    <w:rsid w:val="002919A5"/>
    <w:rsid w:val="00292233"/>
    <w:rsid w:val="0029321F"/>
    <w:rsid w:val="002934E2"/>
    <w:rsid w:val="0029415F"/>
    <w:rsid w:val="002954D3"/>
    <w:rsid w:val="00295736"/>
    <w:rsid w:val="00296216"/>
    <w:rsid w:val="002963F7"/>
    <w:rsid w:val="002A22CB"/>
    <w:rsid w:val="002A2AAF"/>
    <w:rsid w:val="002A4254"/>
    <w:rsid w:val="002A4877"/>
    <w:rsid w:val="002A55E5"/>
    <w:rsid w:val="002A790A"/>
    <w:rsid w:val="002A7B9E"/>
    <w:rsid w:val="002B110A"/>
    <w:rsid w:val="002B1167"/>
    <w:rsid w:val="002B2612"/>
    <w:rsid w:val="002B2BBB"/>
    <w:rsid w:val="002B3339"/>
    <w:rsid w:val="002B4825"/>
    <w:rsid w:val="002B4BE1"/>
    <w:rsid w:val="002B51AF"/>
    <w:rsid w:val="002B5EBA"/>
    <w:rsid w:val="002C05EA"/>
    <w:rsid w:val="002C28A3"/>
    <w:rsid w:val="002C4E4B"/>
    <w:rsid w:val="002D09D3"/>
    <w:rsid w:val="002E6248"/>
    <w:rsid w:val="002E65EC"/>
    <w:rsid w:val="002F05EF"/>
    <w:rsid w:val="002F0CB0"/>
    <w:rsid w:val="002F1B79"/>
    <w:rsid w:val="002F1F6C"/>
    <w:rsid w:val="002F1FC8"/>
    <w:rsid w:val="002F27E9"/>
    <w:rsid w:val="002F3922"/>
    <w:rsid w:val="002F3F67"/>
    <w:rsid w:val="002F5135"/>
    <w:rsid w:val="002F62ED"/>
    <w:rsid w:val="002F6354"/>
    <w:rsid w:val="002F6D34"/>
    <w:rsid w:val="002F73BE"/>
    <w:rsid w:val="00301A5C"/>
    <w:rsid w:val="00303010"/>
    <w:rsid w:val="003043FF"/>
    <w:rsid w:val="00305BB5"/>
    <w:rsid w:val="00305EEA"/>
    <w:rsid w:val="003060C9"/>
    <w:rsid w:val="003065F6"/>
    <w:rsid w:val="00306E89"/>
    <w:rsid w:val="0030772D"/>
    <w:rsid w:val="00312080"/>
    <w:rsid w:val="00314960"/>
    <w:rsid w:val="0031730B"/>
    <w:rsid w:val="003200CE"/>
    <w:rsid w:val="00320578"/>
    <w:rsid w:val="003248C3"/>
    <w:rsid w:val="003255FA"/>
    <w:rsid w:val="0032602F"/>
    <w:rsid w:val="00326E77"/>
    <w:rsid w:val="00327E23"/>
    <w:rsid w:val="00331C2B"/>
    <w:rsid w:val="00332C97"/>
    <w:rsid w:val="003351F7"/>
    <w:rsid w:val="00335710"/>
    <w:rsid w:val="0034194B"/>
    <w:rsid w:val="00341B23"/>
    <w:rsid w:val="00343DA6"/>
    <w:rsid w:val="003441F9"/>
    <w:rsid w:val="003538F9"/>
    <w:rsid w:val="00355ACC"/>
    <w:rsid w:val="003573E1"/>
    <w:rsid w:val="0035742B"/>
    <w:rsid w:val="003575D9"/>
    <w:rsid w:val="003661A5"/>
    <w:rsid w:val="00373087"/>
    <w:rsid w:val="0037311B"/>
    <w:rsid w:val="00374742"/>
    <w:rsid w:val="00374EBA"/>
    <w:rsid w:val="00375F76"/>
    <w:rsid w:val="00376337"/>
    <w:rsid w:val="00381527"/>
    <w:rsid w:val="003827E3"/>
    <w:rsid w:val="003842C1"/>
    <w:rsid w:val="003843D1"/>
    <w:rsid w:val="0038650B"/>
    <w:rsid w:val="003912C0"/>
    <w:rsid w:val="003917B7"/>
    <w:rsid w:val="003924BA"/>
    <w:rsid w:val="003933C1"/>
    <w:rsid w:val="00393F65"/>
    <w:rsid w:val="003959A3"/>
    <w:rsid w:val="0039788F"/>
    <w:rsid w:val="003A0BAE"/>
    <w:rsid w:val="003A1F35"/>
    <w:rsid w:val="003A2E1B"/>
    <w:rsid w:val="003A3AE0"/>
    <w:rsid w:val="003A4DFE"/>
    <w:rsid w:val="003A65F7"/>
    <w:rsid w:val="003B36A2"/>
    <w:rsid w:val="003B4B15"/>
    <w:rsid w:val="003B4D13"/>
    <w:rsid w:val="003B583D"/>
    <w:rsid w:val="003B60E4"/>
    <w:rsid w:val="003B7017"/>
    <w:rsid w:val="003C056D"/>
    <w:rsid w:val="003C2A2E"/>
    <w:rsid w:val="003C2B81"/>
    <w:rsid w:val="003C371E"/>
    <w:rsid w:val="003C3950"/>
    <w:rsid w:val="003C5B79"/>
    <w:rsid w:val="003C715E"/>
    <w:rsid w:val="003D1E1C"/>
    <w:rsid w:val="003D3A56"/>
    <w:rsid w:val="003D3ADB"/>
    <w:rsid w:val="003D49BB"/>
    <w:rsid w:val="003D5A32"/>
    <w:rsid w:val="003D5CE7"/>
    <w:rsid w:val="003E14D2"/>
    <w:rsid w:val="003E15D0"/>
    <w:rsid w:val="003E23D5"/>
    <w:rsid w:val="003E2569"/>
    <w:rsid w:val="003E39D5"/>
    <w:rsid w:val="003E45FA"/>
    <w:rsid w:val="003E596B"/>
    <w:rsid w:val="003E6A83"/>
    <w:rsid w:val="003E6EA6"/>
    <w:rsid w:val="003F0F07"/>
    <w:rsid w:val="003F5C00"/>
    <w:rsid w:val="003F5EF5"/>
    <w:rsid w:val="003F64D1"/>
    <w:rsid w:val="003F6547"/>
    <w:rsid w:val="003F6D0D"/>
    <w:rsid w:val="003F7584"/>
    <w:rsid w:val="003F7A25"/>
    <w:rsid w:val="00400C7A"/>
    <w:rsid w:val="00401BBC"/>
    <w:rsid w:val="00402176"/>
    <w:rsid w:val="00404AB5"/>
    <w:rsid w:val="00410837"/>
    <w:rsid w:val="00410DC1"/>
    <w:rsid w:val="00412C12"/>
    <w:rsid w:val="004134C7"/>
    <w:rsid w:val="004136AC"/>
    <w:rsid w:val="00414176"/>
    <w:rsid w:val="00414AFB"/>
    <w:rsid w:val="004163E3"/>
    <w:rsid w:val="00416420"/>
    <w:rsid w:val="0041767A"/>
    <w:rsid w:val="00420AAF"/>
    <w:rsid w:val="004278A2"/>
    <w:rsid w:val="004279C4"/>
    <w:rsid w:val="00430D32"/>
    <w:rsid w:val="00431422"/>
    <w:rsid w:val="00431682"/>
    <w:rsid w:val="00432705"/>
    <w:rsid w:val="00433D63"/>
    <w:rsid w:val="004344AD"/>
    <w:rsid w:val="0043484F"/>
    <w:rsid w:val="0043605A"/>
    <w:rsid w:val="00436775"/>
    <w:rsid w:val="00437DD4"/>
    <w:rsid w:val="00441A92"/>
    <w:rsid w:val="00442E8D"/>
    <w:rsid w:val="00443AFA"/>
    <w:rsid w:val="00444923"/>
    <w:rsid w:val="00444CFC"/>
    <w:rsid w:val="00444F21"/>
    <w:rsid w:val="00446617"/>
    <w:rsid w:val="00447364"/>
    <w:rsid w:val="004536AD"/>
    <w:rsid w:val="00456AE0"/>
    <w:rsid w:val="0046225F"/>
    <w:rsid w:val="00464D61"/>
    <w:rsid w:val="00466BE8"/>
    <w:rsid w:val="00470AED"/>
    <w:rsid w:val="004735DD"/>
    <w:rsid w:val="004772C7"/>
    <w:rsid w:val="00477B31"/>
    <w:rsid w:val="00477D12"/>
    <w:rsid w:val="00480430"/>
    <w:rsid w:val="00484989"/>
    <w:rsid w:val="00486319"/>
    <w:rsid w:val="0048632C"/>
    <w:rsid w:val="00487431"/>
    <w:rsid w:val="00492B7A"/>
    <w:rsid w:val="00493270"/>
    <w:rsid w:val="00493F29"/>
    <w:rsid w:val="00497234"/>
    <w:rsid w:val="00497871"/>
    <w:rsid w:val="004A1B6E"/>
    <w:rsid w:val="004A1E0C"/>
    <w:rsid w:val="004A704C"/>
    <w:rsid w:val="004A7653"/>
    <w:rsid w:val="004A7BF9"/>
    <w:rsid w:val="004B0FFC"/>
    <w:rsid w:val="004B272F"/>
    <w:rsid w:val="004B5075"/>
    <w:rsid w:val="004B50B2"/>
    <w:rsid w:val="004B5597"/>
    <w:rsid w:val="004C0B3F"/>
    <w:rsid w:val="004C134A"/>
    <w:rsid w:val="004C3E8B"/>
    <w:rsid w:val="004C4FF6"/>
    <w:rsid w:val="004C6043"/>
    <w:rsid w:val="004C7C33"/>
    <w:rsid w:val="004D17DC"/>
    <w:rsid w:val="004D1E81"/>
    <w:rsid w:val="004D23F7"/>
    <w:rsid w:val="004D4D93"/>
    <w:rsid w:val="004D6173"/>
    <w:rsid w:val="004D62F2"/>
    <w:rsid w:val="004D66D2"/>
    <w:rsid w:val="004D6B5E"/>
    <w:rsid w:val="004D6EF6"/>
    <w:rsid w:val="004E1787"/>
    <w:rsid w:val="004E22AD"/>
    <w:rsid w:val="004E4CE5"/>
    <w:rsid w:val="004E57AE"/>
    <w:rsid w:val="004F01BB"/>
    <w:rsid w:val="004F04C2"/>
    <w:rsid w:val="004F17B9"/>
    <w:rsid w:val="004F24DC"/>
    <w:rsid w:val="004F5001"/>
    <w:rsid w:val="004F7154"/>
    <w:rsid w:val="0050209D"/>
    <w:rsid w:val="005072FD"/>
    <w:rsid w:val="005076E0"/>
    <w:rsid w:val="00507B91"/>
    <w:rsid w:val="0051041D"/>
    <w:rsid w:val="0051245D"/>
    <w:rsid w:val="0051497A"/>
    <w:rsid w:val="00515189"/>
    <w:rsid w:val="0051540B"/>
    <w:rsid w:val="00515E04"/>
    <w:rsid w:val="005211F6"/>
    <w:rsid w:val="0052153C"/>
    <w:rsid w:val="00522117"/>
    <w:rsid w:val="005222E4"/>
    <w:rsid w:val="00523C58"/>
    <w:rsid w:val="00524024"/>
    <w:rsid w:val="0052434E"/>
    <w:rsid w:val="00525567"/>
    <w:rsid w:val="00531388"/>
    <w:rsid w:val="00532E37"/>
    <w:rsid w:val="00533E80"/>
    <w:rsid w:val="00533EE8"/>
    <w:rsid w:val="005354AF"/>
    <w:rsid w:val="00536436"/>
    <w:rsid w:val="005367D1"/>
    <w:rsid w:val="00536936"/>
    <w:rsid w:val="00540774"/>
    <w:rsid w:val="00540BF6"/>
    <w:rsid w:val="0055055A"/>
    <w:rsid w:val="00550F41"/>
    <w:rsid w:val="00551871"/>
    <w:rsid w:val="00551C00"/>
    <w:rsid w:val="005538F9"/>
    <w:rsid w:val="00555B5F"/>
    <w:rsid w:val="00555C67"/>
    <w:rsid w:val="0056064F"/>
    <w:rsid w:val="005607AA"/>
    <w:rsid w:val="005610B7"/>
    <w:rsid w:val="00561DDF"/>
    <w:rsid w:val="00561E6C"/>
    <w:rsid w:val="00565A53"/>
    <w:rsid w:val="00565C45"/>
    <w:rsid w:val="005662D1"/>
    <w:rsid w:val="00570DD3"/>
    <w:rsid w:val="00570E92"/>
    <w:rsid w:val="00571356"/>
    <w:rsid w:val="0057157D"/>
    <w:rsid w:val="005717E0"/>
    <w:rsid w:val="00572088"/>
    <w:rsid w:val="005743B2"/>
    <w:rsid w:val="0057598E"/>
    <w:rsid w:val="005759CD"/>
    <w:rsid w:val="00576727"/>
    <w:rsid w:val="005825D8"/>
    <w:rsid w:val="0058415F"/>
    <w:rsid w:val="005868AE"/>
    <w:rsid w:val="00590E51"/>
    <w:rsid w:val="005915F0"/>
    <w:rsid w:val="0059398C"/>
    <w:rsid w:val="0059471D"/>
    <w:rsid w:val="00594CCD"/>
    <w:rsid w:val="00595DDF"/>
    <w:rsid w:val="005A1139"/>
    <w:rsid w:val="005A140C"/>
    <w:rsid w:val="005A1762"/>
    <w:rsid w:val="005A3611"/>
    <w:rsid w:val="005A491F"/>
    <w:rsid w:val="005A5FC5"/>
    <w:rsid w:val="005A706A"/>
    <w:rsid w:val="005A7295"/>
    <w:rsid w:val="005B4152"/>
    <w:rsid w:val="005B61C0"/>
    <w:rsid w:val="005B6A02"/>
    <w:rsid w:val="005B7260"/>
    <w:rsid w:val="005B7439"/>
    <w:rsid w:val="005B7E05"/>
    <w:rsid w:val="005C0719"/>
    <w:rsid w:val="005C7138"/>
    <w:rsid w:val="005C78B3"/>
    <w:rsid w:val="005D5CC9"/>
    <w:rsid w:val="005E05D6"/>
    <w:rsid w:val="005E07ED"/>
    <w:rsid w:val="005E0A53"/>
    <w:rsid w:val="005E3B92"/>
    <w:rsid w:val="005E701D"/>
    <w:rsid w:val="005F1340"/>
    <w:rsid w:val="005F5FB9"/>
    <w:rsid w:val="005F6CD4"/>
    <w:rsid w:val="006018F5"/>
    <w:rsid w:val="00601AE6"/>
    <w:rsid w:val="0060384C"/>
    <w:rsid w:val="00603C83"/>
    <w:rsid w:val="006051DF"/>
    <w:rsid w:val="006057EE"/>
    <w:rsid w:val="006072B1"/>
    <w:rsid w:val="00607B09"/>
    <w:rsid w:val="00612249"/>
    <w:rsid w:val="00612CD3"/>
    <w:rsid w:val="00613808"/>
    <w:rsid w:val="00615471"/>
    <w:rsid w:val="00621CCF"/>
    <w:rsid w:val="00622D73"/>
    <w:rsid w:val="00623A4C"/>
    <w:rsid w:val="00624765"/>
    <w:rsid w:val="006247D7"/>
    <w:rsid w:val="00626D9F"/>
    <w:rsid w:val="00627940"/>
    <w:rsid w:val="00627CD5"/>
    <w:rsid w:val="00627D34"/>
    <w:rsid w:val="00627FEE"/>
    <w:rsid w:val="00632FE6"/>
    <w:rsid w:val="006335A9"/>
    <w:rsid w:val="00635F4F"/>
    <w:rsid w:val="00636BA9"/>
    <w:rsid w:val="00637088"/>
    <w:rsid w:val="00637586"/>
    <w:rsid w:val="00637C40"/>
    <w:rsid w:val="00647FB5"/>
    <w:rsid w:val="00650967"/>
    <w:rsid w:val="006510DB"/>
    <w:rsid w:val="006526E6"/>
    <w:rsid w:val="0065290E"/>
    <w:rsid w:val="00653A4C"/>
    <w:rsid w:val="00653CEB"/>
    <w:rsid w:val="00654443"/>
    <w:rsid w:val="00654996"/>
    <w:rsid w:val="00655072"/>
    <w:rsid w:val="006564AB"/>
    <w:rsid w:val="00657B24"/>
    <w:rsid w:val="00657F6B"/>
    <w:rsid w:val="00661999"/>
    <w:rsid w:val="00663DB1"/>
    <w:rsid w:val="00667300"/>
    <w:rsid w:val="006675C8"/>
    <w:rsid w:val="00670C86"/>
    <w:rsid w:val="00671993"/>
    <w:rsid w:val="00672850"/>
    <w:rsid w:val="00674620"/>
    <w:rsid w:val="00675D1C"/>
    <w:rsid w:val="00681A19"/>
    <w:rsid w:val="00683A34"/>
    <w:rsid w:val="00684001"/>
    <w:rsid w:val="00684E9A"/>
    <w:rsid w:val="00685E8A"/>
    <w:rsid w:val="00685FC5"/>
    <w:rsid w:val="00686CD6"/>
    <w:rsid w:val="00687CFD"/>
    <w:rsid w:val="00690DD1"/>
    <w:rsid w:val="00695C30"/>
    <w:rsid w:val="006963B3"/>
    <w:rsid w:val="006A0736"/>
    <w:rsid w:val="006A2836"/>
    <w:rsid w:val="006A2E56"/>
    <w:rsid w:val="006A3D54"/>
    <w:rsid w:val="006A5FF2"/>
    <w:rsid w:val="006A7B6C"/>
    <w:rsid w:val="006B16D9"/>
    <w:rsid w:val="006B2933"/>
    <w:rsid w:val="006B3E1F"/>
    <w:rsid w:val="006B638D"/>
    <w:rsid w:val="006C0F9D"/>
    <w:rsid w:val="006C10B1"/>
    <w:rsid w:val="006C26C2"/>
    <w:rsid w:val="006C3B84"/>
    <w:rsid w:val="006C5A90"/>
    <w:rsid w:val="006C5B75"/>
    <w:rsid w:val="006C7B05"/>
    <w:rsid w:val="006D2E21"/>
    <w:rsid w:val="006D2EBA"/>
    <w:rsid w:val="006D4D45"/>
    <w:rsid w:val="006E084B"/>
    <w:rsid w:val="006E12C0"/>
    <w:rsid w:val="006E1E2D"/>
    <w:rsid w:val="006E226E"/>
    <w:rsid w:val="006E2A7B"/>
    <w:rsid w:val="006E4C19"/>
    <w:rsid w:val="006E5E3C"/>
    <w:rsid w:val="006E6898"/>
    <w:rsid w:val="006F0AEF"/>
    <w:rsid w:val="006F0FFD"/>
    <w:rsid w:val="006F3F59"/>
    <w:rsid w:val="006F4574"/>
    <w:rsid w:val="006F5CCF"/>
    <w:rsid w:val="006F6507"/>
    <w:rsid w:val="006F6994"/>
    <w:rsid w:val="006F7363"/>
    <w:rsid w:val="00702971"/>
    <w:rsid w:val="00705748"/>
    <w:rsid w:val="00706252"/>
    <w:rsid w:val="007100FD"/>
    <w:rsid w:val="00710D75"/>
    <w:rsid w:val="00711293"/>
    <w:rsid w:val="00712CC7"/>
    <w:rsid w:val="00715A28"/>
    <w:rsid w:val="00716137"/>
    <w:rsid w:val="007173EE"/>
    <w:rsid w:val="00717681"/>
    <w:rsid w:val="00717D5C"/>
    <w:rsid w:val="0072056A"/>
    <w:rsid w:val="00720BD1"/>
    <w:rsid w:val="00720CE3"/>
    <w:rsid w:val="00721DD6"/>
    <w:rsid w:val="00722046"/>
    <w:rsid w:val="00723403"/>
    <w:rsid w:val="00724B1E"/>
    <w:rsid w:val="007254F8"/>
    <w:rsid w:val="007301B4"/>
    <w:rsid w:val="00730915"/>
    <w:rsid w:val="007335B1"/>
    <w:rsid w:val="00734108"/>
    <w:rsid w:val="007341FC"/>
    <w:rsid w:val="00735E65"/>
    <w:rsid w:val="00735EE9"/>
    <w:rsid w:val="00735F4C"/>
    <w:rsid w:val="007375DD"/>
    <w:rsid w:val="00737615"/>
    <w:rsid w:val="00737B95"/>
    <w:rsid w:val="00741374"/>
    <w:rsid w:val="0074194E"/>
    <w:rsid w:val="00741ECC"/>
    <w:rsid w:val="00742E1E"/>
    <w:rsid w:val="007440E6"/>
    <w:rsid w:val="007454F0"/>
    <w:rsid w:val="00745CF4"/>
    <w:rsid w:val="00745FBF"/>
    <w:rsid w:val="00746B9D"/>
    <w:rsid w:val="00746BDF"/>
    <w:rsid w:val="007517CB"/>
    <w:rsid w:val="00751A3F"/>
    <w:rsid w:val="00751FF2"/>
    <w:rsid w:val="0075263A"/>
    <w:rsid w:val="00753208"/>
    <w:rsid w:val="00753403"/>
    <w:rsid w:val="0075576E"/>
    <w:rsid w:val="007574A6"/>
    <w:rsid w:val="00760022"/>
    <w:rsid w:val="007625F9"/>
    <w:rsid w:val="00763EEF"/>
    <w:rsid w:val="00765061"/>
    <w:rsid w:val="00766605"/>
    <w:rsid w:val="007677A5"/>
    <w:rsid w:val="0077132F"/>
    <w:rsid w:val="0077288F"/>
    <w:rsid w:val="00772FC7"/>
    <w:rsid w:val="00773CDB"/>
    <w:rsid w:val="00773E45"/>
    <w:rsid w:val="00773F17"/>
    <w:rsid w:val="007754DC"/>
    <w:rsid w:val="0078044A"/>
    <w:rsid w:val="00780B11"/>
    <w:rsid w:val="00781435"/>
    <w:rsid w:val="00781DC6"/>
    <w:rsid w:val="007856E4"/>
    <w:rsid w:val="007918C5"/>
    <w:rsid w:val="00791FB9"/>
    <w:rsid w:val="00791FFF"/>
    <w:rsid w:val="0079375A"/>
    <w:rsid w:val="007937E6"/>
    <w:rsid w:val="007954DC"/>
    <w:rsid w:val="00797029"/>
    <w:rsid w:val="007A1B21"/>
    <w:rsid w:val="007A204C"/>
    <w:rsid w:val="007A2C25"/>
    <w:rsid w:val="007A2F67"/>
    <w:rsid w:val="007A4501"/>
    <w:rsid w:val="007A6586"/>
    <w:rsid w:val="007A7358"/>
    <w:rsid w:val="007B0607"/>
    <w:rsid w:val="007B0F8C"/>
    <w:rsid w:val="007B11DC"/>
    <w:rsid w:val="007B462E"/>
    <w:rsid w:val="007B4E82"/>
    <w:rsid w:val="007B518C"/>
    <w:rsid w:val="007B57DB"/>
    <w:rsid w:val="007B58AA"/>
    <w:rsid w:val="007B617C"/>
    <w:rsid w:val="007B62BF"/>
    <w:rsid w:val="007C1C4C"/>
    <w:rsid w:val="007C47C6"/>
    <w:rsid w:val="007C5578"/>
    <w:rsid w:val="007D09C7"/>
    <w:rsid w:val="007D13E5"/>
    <w:rsid w:val="007D2AF8"/>
    <w:rsid w:val="007D3671"/>
    <w:rsid w:val="007D5D87"/>
    <w:rsid w:val="007D7196"/>
    <w:rsid w:val="007D7A77"/>
    <w:rsid w:val="007E0DEE"/>
    <w:rsid w:val="007E101F"/>
    <w:rsid w:val="007E1824"/>
    <w:rsid w:val="007E2C5B"/>
    <w:rsid w:val="007E489E"/>
    <w:rsid w:val="007E574A"/>
    <w:rsid w:val="007E5DBC"/>
    <w:rsid w:val="007E61A5"/>
    <w:rsid w:val="007E6905"/>
    <w:rsid w:val="007F5F04"/>
    <w:rsid w:val="007F66B9"/>
    <w:rsid w:val="007F6DA7"/>
    <w:rsid w:val="008015F3"/>
    <w:rsid w:val="0080358F"/>
    <w:rsid w:val="00803E83"/>
    <w:rsid w:val="00804638"/>
    <w:rsid w:val="00806E96"/>
    <w:rsid w:val="008077D5"/>
    <w:rsid w:val="00807B06"/>
    <w:rsid w:val="00807FF1"/>
    <w:rsid w:val="008106E9"/>
    <w:rsid w:val="00814A9B"/>
    <w:rsid w:val="00815682"/>
    <w:rsid w:val="00815F9F"/>
    <w:rsid w:val="008173BE"/>
    <w:rsid w:val="00826898"/>
    <w:rsid w:val="00826F82"/>
    <w:rsid w:val="00835ED2"/>
    <w:rsid w:val="00836628"/>
    <w:rsid w:val="00836954"/>
    <w:rsid w:val="00836CCC"/>
    <w:rsid w:val="00842148"/>
    <w:rsid w:val="00843B3C"/>
    <w:rsid w:val="00844AC1"/>
    <w:rsid w:val="00845944"/>
    <w:rsid w:val="00845B73"/>
    <w:rsid w:val="00845C12"/>
    <w:rsid w:val="00850FD7"/>
    <w:rsid w:val="0085121D"/>
    <w:rsid w:val="00851654"/>
    <w:rsid w:val="00852B90"/>
    <w:rsid w:val="008537C2"/>
    <w:rsid w:val="0085396F"/>
    <w:rsid w:val="00854228"/>
    <w:rsid w:val="00860BBD"/>
    <w:rsid w:val="00863498"/>
    <w:rsid w:val="00864BCD"/>
    <w:rsid w:val="008652FE"/>
    <w:rsid w:val="008657B2"/>
    <w:rsid w:val="008709FB"/>
    <w:rsid w:val="00870FB8"/>
    <w:rsid w:val="00871B50"/>
    <w:rsid w:val="0087396B"/>
    <w:rsid w:val="00874691"/>
    <w:rsid w:val="00880219"/>
    <w:rsid w:val="008813BA"/>
    <w:rsid w:val="00881927"/>
    <w:rsid w:val="00881E85"/>
    <w:rsid w:val="00882B86"/>
    <w:rsid w:val="00884463"/>
    <w:rsid w:val="008849B8"/>
    <w:rsid w:val="0088727B"/>
    <w:rsid w:val="00890C53"/>
    <w:rsid w:val="008917B1"/>
    <w:rsid w:val="008922A9"/>
    <w:rsid w:val="00892C76"/>
    <w:rsid w:val="00892F2D"/>
    <w:rsid w:val="00893D41"/>
    <w:rsid w:val="00895618"/>
    <w:rsid w:val="00896301"/>
    <w:rsid w:val="008969FE"/>
    <w:rsid w:val="008A05B8"/>
    <w:rsid w:val="008A0984"/>
    <w:rsid w:val="008A21C1"/>
    <w:rsid w:val="008A3744"/>
    <w:rsid w:val="008A37BD"/>
    <w:rsid w:val="008A4C54"/>
    <w:rsid w:val="008A531B"/>
    <w:rsid w:val="008A6CC7"/>
    <w:rsid w:val="008A7B11"/>
    <w:rsid w:val="008A7E5A"/>
    <w:rsid w:val="008B1B5C"/>
    <w:rsid w:val="008B2EC6"/>
    <w:rsid w:val="008B3DA3"/>
    <w:rsid w:val="008B472D"/>
    <w:rsid w:val="008B5FDF"/>
    <w:rsid w:val="008C0D2A"/>
    <w:rsid w:val="008C284C"/>
    <w:rsid w:val="008C3D23"/>
    <w:rsid w:val="008C4BE5"/>
    <w:rsid w:val="008C4C2C"/>
    <w:rsid w:val="008C4F00"/>
    <w:rsid w:val="008C4F79"/>
    <w:rsid w:val="008C5D35"/>
    <w:rsid w:val="008C6024"/>
    <w:rsid w:val="008C6B08"/>
    <w:rsid w:val="008D08F0"/>
    <w:rsid w:val="008D0CA9"/>
    <w:rsid w:val="008D1202"/>
    <w:rsid w:val="008D35FE"/>
    <w:rsid w:val="008D4977"/>
    <w:rsid w:val="008D59F8"/>
    <w:rsid w:val="008E07FF"/>
    <w:rsid w:val="008E1AAA"/>
    <w:rsid w:val="008E2314"/>
    <w:rsid w:val="008E2741"/>
    <w:rsid w:val="008E64A4"/>
    <w:rsid w:val="008E6EEB"/>
    <w:rsid w:val="008E712E"/>
    <w:rsid w:val="008E779D"/>
    <w:rsid w:val="008F4977"/>
    <w:rsid w:val="008F4FB0"/>
    <w:rsid w:val="008F52ED"/>
    <w:rsid w:val="008F6EC3"/>
    <w:rsid w:val="009024EB"/>
    <w:rsid w:val="0090379B"/>
    <w:rsid w:val="009039A7"/>
    <w:rsid w:val="0090609E"/>
    <w:rsid w:val="00906B52"/>
    <w:rsid w:val="00910647"/>
    <w:rsid w:val="009118CB"/>
    <w:rsid w:val="00914CF1"/>
    <w:rsid w:val="0091540B"/>
    <w:rsid w:val="00916058"/>
    <w:rsid w:val="00916264"/>
    <w:rsid w:val="009168AF"/>
    <w:rsid w:val="00917058"/>
    <w:rsid w:val="00923968"/>
    <w:rsid w:val="00930F1D"/>
    <w:rsid w:val="009310F9"/>
    <w:rsid w:val="009312B6"/>
    <w:rsid w:val="00933A01"/>
    <w:rsid w:val="00935F1D"/>
    <w:rsid w:val="00936995"/>
    <w:rsid w:val="0093747E"/>
    <w:rsid w:val="009444A4"/>
    <w:rsid w:val="009444DE"/>
    <w:rsid w:val="009446B3"/>
    <w:rsid w:val="00945348"/>
    <w:rsid w:val="009453F8"/>
    <w:rsid w:val="009520E2"/>
    <w:rsid w:val="009522A4"/>
    <w:rsid w:val="009537E4"/>
    <w:rsid w:val="009546AA"/>
    <w:rsid w:val="00955413"/>
    <w:rsid w:val="009568A2"/>
    <w:rsid w:val="00956C50"/>
    <w:rsid w:val="00957F78"/>
    <w:rsid w:val="00962739"/>
    <w:rsid w:val="009640D0"/>
    <w:rsid w:val="00967CE7"/>
    <w:rsid w:val="00970BC0"/>
    <w:rsid w:val="00972747"/>
    <w:rsid w:val="0097385B"/>
    <w:rsid w:val="00974B7F"/>
    <w:rsid w:val="0098082A"/>
    <w:rsid w:val="00980A9B"/>
    <w:rsid w:val="009825BF"/>
    <w:rsid w:val="009830E4"/>
    <w:rsid w:val="00983874"/>
    <w:rsid w:val="009857E5"/>
    <w:rsid w:val="0098649C"/>
    <w:rsid w:val="00986E19"/>
    <w:rsid w:val="00987AEE"/>
    <w:rsid w:val="00990972"/>
    <w:rsid w:val="009924B4"/>
    <w:rsid w:val="00994147"/>
    <w:rsid w:val="0099643E"/>
    <w:rsid w:val="009A00DF"/>
    <w:rsid w:val="009A0E9B"/>
    <w:rsid w:val="009A1ADF"/>
    <w:rsid w:val="009A1CD9"/>
    <w:rsid w:val="009A21E4"/>
    <w:rsid w:val="009A55A0"/>
    <w:rsid w:val="009A646F"/>
    <w:rsid w:val="009A6791"/>
    <w:rsid w:val="009B4AEF"/>
    <w:rsid w:val="009B6220"/>
    <w:rsid w:val="009B6C69"/>
    <w:rsid w:val="009B7F80"/>
    <w:rsid w:val="009C1446"/>
    <w:rsid w:val="009C3085"/>
    <w:rsid w:val="009C4242"/>
    <w:rsid w:val="009C45C8"/>
    <w:rsid w:val="009C5B62"/>
    <w:rsid w:val="009C6EE8"/>
    <w:rsid w:val="009D01B8"/>
    <w:rsid w:val="009D05FA"/>
    <w:rsid w:val="009D066C"/>
    <w:rsid w:val="009D1AA1"/>
    <w:rsid w:val="009D1DF6"/>
    <w:rsid w:val="009D1F0A"/>
    <w:rsid w:val="009D2BBC"/>
    <w:rsid w:val="009D2ED7"/>
    <w:rsid w:val="009D5306"/>
    <w:rsid w:val="009D68B1"/>
    <w:rsid w:val="009D7BC2"/>
    <w:rsid w:val="009E018B"/>
    <w:rsid w:val="009E28F4"/>
    <w:rsid w:val="009E2FC8"/>
    <w:rsid w:val="009E36BD"/>
    <w:rsid w:val="009E3BE5"/>
    <w:rsid w:val="009E3F58"/>
    <w:rsid w:val="009E502B"/>
    <w:rsid w:val="009E5799"/>
    <w:rsid w:val="009E592C"/>
    <w:rsid w:val="009F09CC"/>
    <w:rsid w:val="009F0CED"/>
    <w:rsid w:val="009F4258"/>
    <w:rsid w:val="009F4F79"/>
    <w:rsid w:val="009F7023"/>
    <w:rsid w:val="00A038FB"/>
    <w:rsid w:val="00A04E05"/>
    <w:rsid w:val="00A04FB0"/>
    <w:rsid w:val="00A06CB3"/>
    <w:rsid w:val="00A0776B"/>
    <w:rsid w:val="00A12B0B"/>
    <w:rsid w:val="00A13B73"/>
    <w:rsid w:val="00A14834"/>
    <w:rsid w:val="00A167F8"/>
    <w:rsid w:val="00A21E38"/>
    <w:rsid w:val="00A226DB"/>
    <w:rsid w:val="00A24F95"/>
    <w:rsid w:val="00A252A4"/>
    <w:rsid w:val="00A26B50"/>
    <w:rsid w:val="00A27747"/>
    <w:rsid w:val="00A2785B"/>
    <w:rsid w:val="00A27BE8"/>
    <w:rsid w:val="00A30F24"/>
    <w:rsid w:val="00A31CD9"/>
    <w:rsid w:val="00A33E94"/>
    <w:rsid w:val="00A34C68"/>
    <w:rsid w:val="00A35EBD"/>
    <w:rsid w:val="00A35FEE"/>
    <w:rsid w:val="00A36879"/>
    <w:rsid w:val="00A4041E"/>
    <w:rsid w:val="00A42DAF"/>
    <w:rsid w:val="00A44401"/>
    <w:rsid w:val="00A51C6F"/>
    <w:rsid w:val="00A52884"/>
    <w:rsid w:val="00A54D77"/>
    <w:rsid w:val="00A5569B"/>
    <w:rsid w:val="00A5577F"/>
    <w:rsid w:val="00A66F8F"/>
    <w:rsid w:val="00A7438D"/>
    <w:rsid w:val="00A7512A"/>
    <w:rsid w:val="00A75B44"/>
    <w:rsid w:val="00A815E8"/>
    <w:rsid w:val="00A841AD"/>
    <w:rsid w:val="00A851D8"/>
    <w:rsid w:val="00A90B9D"/>
    <w:rsid w:val="00A94174"/>
    <w:rsid w:val="00A9629E"/>
    <w:rsid w:val="00A97BC0"/>
    <w:rsid w:val="00AA0C69"/>
    <w:rsid w:val="00AA11D6"/>
    <w:rsid w:val="00AA1765"/>
    <w:rsid w:val="00AA3033"/>
    <w:rsid w:val="00AA31C2"/>
    <w:rsid w:val="00AA65E4"/>
    <w:rsid w:val="00AA7FB0"/>
    <w:rsid w:val="00AB0AF4"/>
    <w:rsid w:val="00AB0C58"/>
    <w:rsid w:val="00AB2A6D"/>
    <w:rsid w:val="00AB4896"/>
    <w:rsid w:val="00AB49CA"/>
    <w:rsid w:val="00AB5614"/>
    <w:rsid w:val="00AB62C5"/>
    <w:rsid w:val="00AC00C1"/>
    <w:rsid w:val="00AC0AAF"/>
    <w:rsid w:val="00AC0B40"/>
    <w:rsid w:val="00AC0D31"/>
    <w:rsid w:val="00AC0DBB"/>
    <w:rsid w:val="00AC1079"/>
    <w:rsid w:val="00AC17C7"/>
    <w:rsid w:val="00AC1F4B"/>
    <w:rsid w:val="00AC668A"/>
    <w:rsid w:val="00AC67BD"/>
    <w:rsid w:val="00AC6C28"/>
    <w:rsid w:val="00AC7650"/>
    <w:rsid w:val="00AD0853"/>
    <w:rsid w:val="00AD4FB1"/>
    <w:rsid w:val="00AD746B"/>
    <w:rsid w:val="00AD78AC"/>
    <w:rsid w:val="00AD7CA9"/>
    <w:rsid w:val="00AE10DB"/>
    <w:rsid w:val="00AE1374"/>
    <w:rsid w:val="00AE2079"/>
    <w:rsid w:val="00AF4F70"/>
    <w:rsid w:val="00AF5E35"/>
    <w:rsid w:val="00AF5FB5"/>
    <w:rsid w:val="00AF621E"/>
    <w:rsid w:val="00AF7899"/>
    <w:rsid w:val="00B00FEE"/>
    <w:rsid w:val="00B03646"/>
    <w:rsid w:val="00B04336"/>
    <w:rsid w:val="00B07D34"/>
    <w:rsid w:val="00B11064"/>
    <w:rsid w:val="00B12089"/>
    <w:rsid w:val="00B144B7"/>
    <w:rsid w:val="00B15236"/>
    <w:rsid w:val="00B1660E"/>
    <w:rsid w:val="00B1672E"/>
    <w:rsid w:val="00B20141"/>
    <w:rsid w:val="00B20F53"/>
    <w:rsid w:val="00B27E78"/>
    <w:rsid w:val="00B307E4"/>
    <w:rsid w:val="00B31FB8"/>
    <w:rsid w:val="00B32FB5"/>
    <w:rsid w:val="00B33ACC"/>
    <w:rsid w:val="00B340D6"/>
    <w:rsid w:val="00B3443D"/>
    <w:rsid w:val="00B34971"/>
    <w:rsid w:val="00B37E88"/>
    <w:rsid w:val="00B410B4"/>
    <w:rsid w:val="00B42E9E"/>
    <w:rsid w:val="00B4321F"/>
    <w:rsid w:val="00B445EC"/>
    <w:rsid w:val="00B46720"/>
    <w:rsid w:val="00B4722C"/>
    <w:rsid w:val="00B473AF"/>
    <w:rsid w:val="00B52F6A"/>
    <w:rsid w:val="00B55F07"/>
    <w:rsid w:val="00B56510"/>
    <w:rsid w:val="00B568C4"/>
    <w:rsid w:val="00B568D3"/>
    <w:rsid w:val="00B6112D"/>
    <w:rsid w:val="00B61A2E"/>
    <w:rsid w:val="00B62434"/>
    <w:rsid w:val="00B63365"/>
    <w:rsid w:val="00B645F7"/>
    <w:rsid w:val="00B64F6D"/>
    <w:rsid w:val="00B65239"/>
    <w:rsid w:val="00B6589B"/>
    <w:rsid w:val="00B65EA5"/>
    <w:rsid w:val="00B66361"/>
    <w:rsid w:val="00B66DD5"/>
    <w:rsid w:val="00B67064"/>
    <w:rsid w:val="00B67332"/>
    <w:rsid w:val="00B67A66"/>
    <w:rsid w:val="00B735E4"/>
    <w:rsid w:val="00B745A6"/>
    <w:rsid w:val="00B74C6A"/>
    <w:rsid w:val="00B802F0"/>
    <w:rsid w:val="00B856A5"/>
    <w:rsid w:val="00B85A93"/>
    <w:rsid w:val="00B864B9"/>
    <w:rsid w:val="00B90911"/>
    <w:rsid w:val="00B91250"/>
    <w:rsid w:val="00B91D42"/>
    <w:rsid w:val="00B91EB3"/>
    <w:rsid w:val="00B93FE5"/>
    <w:rsid w:val="00B95AD1"/>
    <w:rsid w:val="00B95BA6"/>
    <w:rsid w:val="00B95DDB"/>
    <w:rsid w:val="00B962AE"/>
    <w:rsid w:val="00B967A5"/>
    <w:rsid w:val="00B9731F"/>
    <w:rsid w:val="00B9738F"/>
    <w:rsid w:val="00B97F24"/>
    <w:rsid w:val="00BA08F4"/>
    <w:rsid w:val="00BA1FE6"/>
    <w:rsid w:val="00BA35C0"/>
    <w:rsid w:val="00BA4C19"/>
    <w:rsid w:val="00BA50C8"/>
    <w:rsid w:val="00BA54EC"/>
    <w:rsid w:val="00BA6DAE"/>
    <w:rsid w:val="00BA7084"/>
    <w:rsid w:val="00BB1964"/>
    <w:rsid w:val="00BB784A"/>
    <w:rsid w:val="00BC0B18"/>
    <w:rsid w:val="00BC4F47"/>
    <w:rsid w:val="00BC7031"/>
    <w:rsid w:val="00BD14FC"/>
    <w:rsid w:val="00BD51F8"/>
    <w:rsid w:val="00BD7510"/>
    <w:rsid w:val="00BD7D3A"/>
    <w:rsid w:val="00BD7DA7"/>
    <w:rsid w:val="00BE4ED7"/>
    <w:rsid w:val="00BF3054"/>
    <w:rsid w:val="00BF34A2"/>
    <w:rsid w:val="00BF4D39"/>
    <w:rsid w:val="00BF69F1"/>
    <w:rsid w:val="00C006A6"/>
    <w:rsid w:val="00C02F2A"/>
    <w:rsid w:val="00C03729"/>
    <w:rsid w:val="00C04856"/>
    <w:rsid w:val="00C05046"/>
    <w:rsid w:val="00C05E46"/>
    <w:rsid w:val="00C0655C"/>
    <w:rsid w:val="00C0751B"/>
    <w:rsid w:val="00C10460"/>
    <w:rsid w:val="00C11E74"/>
    <w:rsid w:val="00C15EF3"/>
    <w:rsid w:val="00C174CF"/>
    <w:rsid w:val="00C20273"/>
    <w:rsid w:val="00C20772"/>
    <w:rsid w:val="00C214D0"/>
    <w:rsid w:val="00C24E67"/>
    <w:rsid w:val="00C30832"/>
    <w:rsid w:val="00C31326"/>
    <w:rsid w:val="00C33158"/>
    <w:rsid w:val="00C3415E"/>
    <w:rsid w:val="00C44BCD"/>
    <w:rsid w:val="00C47903"/>
    <w:rsid w:val="00C47B03"/>
    <w:rsid w:val="00C50D22"/>
    <w:rsid w:val="00C537BA"/>
    <w:rsid w:val="00C554CA"/>
    <w:rsid w:val="00C57681"/>
    <w:rsid w:val="00C6278A"/>
    <w:rsid w:val="00C6386D"/>
    <w:rsid w:val="00C64D0F"/>
    <w:rsid w:val="00C65EC7"/>
    <w:rsid w:val="00C66EAC"/>
    <w:rsid w:val="00C72557"/>
    <w:rsid w:val="00C73AC9"/>
    <w:rsid w:val="00C73D65"/>
    <w:rsid w:val="00C75CAD"/>
    <w:rsid w:val="00C75EB5"/>
    <w:rsid w:val="00C76318"/>
    <w:rsid w:val="00C76A96"/>
    <w:rsid w:val="00C77B8F"/>
    <w:rsid w:val="00C80D71"/>
    <w:rsid w:val="00C81D76"/>
    <w:rsid w:val="00C82C5D"/>
    <w:rsid w:val="00C82DC1"/>
    <w:rsid w:val="00C8351D"/>
    <w:rsid w:val="00C839EA"/>
    <w:rsid w:val="00C83DB0"/>
    <w:rsid w:val="00C90EF8"/>
    <w:rsid w:val="00C92090"/>
    <w:rsid w:val="00C94424"/>
    <w:rsid w:val="00C94496"/>
    <w:rsid w:val="00C946F5"/>
    <w:rsid w:val="00C9659D"/>
    <w:rsid w:val="00C96DA9"/>
    <w:rsid w:val="00C972CB"/>
    <w:rsid w:val="00CA234C"/>
    <w:rsid w:val="00CA24E3"/>
    <w:rsid w:val="00CA265A"/>
    <w:rsid w:val="00CA6F93"/>
    <w:rsid w:val="00CB492A"/>
    <w:rsid w:val="00CB6897"/>
    <w:rsid w:val="00CB697D"/>
    <w:rsid w:val="00CB6C5C"/>
    <w:rsid w:val="00CC4391"/>
    <w:rsid w:val="00CC4393"/>
    <w:rsid w:val="00CC439C"/>
    <w:rsid w:val="00CC4EF1"/>
    <w:rsid w:val="00CC7646"/>
    <w:rsid w:val="00CD0350"/>
    <w:rsid w:val="00CD0A4A"/>
    <w:rsid w:val="00CD0C51"/>
    <w:rsid w:val="00CD1284"/>
    <w:rsid w:val="00CD151E"/>
    <w:rsid w:val="00CD3064"/>
    <w:rsid w:val="00CD6E93"/>
    <w:rsid w:val="00CD6F4F"/>
    <w:rsid w:val="00CD7808"/>
    <w:rsid w:val="00CE06C8"/>
    <w:rsid w:val="00CE13A5"/>
    <w:rsid w:val="00CE2C36"/>
    <w:rsid w:val="00CE5F2D"/>
    <w:rsid w:val="00CE62F4"/>
    <w:rsid w:val="00CF07F5"/>
    <w:rsid w:val="00CF4A5B"/>
    <w:rsid w:val="00CF5245"/>
    <w:rsid w:val="00CF5D51"/>
    <w:rsid w:val="00CF6F68"/>
    <w:rsid w:val="00D01034"/>
    <w:rsid w:val="00D02399"/>
    <w:rsid w:val="00D02728"/>
    <w:rsid w:val="00D03293"/>
    <w:rsid w:val="00D03B3E"/>
    <w:rsid w:val="00D03BB2"/>
    <w:rsid w:val="00D03EA3"/>
    <w:rsid w:val="00D0442D"/>
    <w:rsid w:val="00D047C1"/>
    <w:rsid w:val="00D0754A"/>
    <w:rsid w:val="00D07AEC"/>
    <w:rsid w:val="00D10AC5"/>
    <w:rsid w:val="00D1364D"/>
    <w:rsid w:val="00D14347"/>
    <w:rsid w:val="00D15FBF"/>
    <w:rsid w:val="00D21AAA"/>
    <w:rsid w:val="00D21F86"/>
    <w:rsid w:val="00D24592"/>
    <w:rsid w:val="00D24A4E"/>
    <w:rsid w:val="00D253BF"/>
    <w:rsid w:val="00D25F41"/>
    <w:rsid w:val="00D2621F"/>
    <w:rsid w:val="00D27720"/>
    <w:rsid w:val="00D30D6E"/>
    <w:rsid w:val="00D344C1"/>
    <w:rsid w:val="00D4014B"/>
    <w:rsid w:val="00D412E4"/>
    <w:rsid w:val="00D41702"/>
    <w:rsid w:val="00D41BB0"/>
    <w:rsid w:val="00D428C5"/>
    <w:rsid w:val="00D434CF"/>
    <w:rsid w:val="00D45DED"/>
    <w:rsid w:val="00D46B38"/>
    <w:rsid w:val="00D46B89"/>
    <w:rsid w:val="00D47571"/>
    <w:rsid w:val="00D5220D"/>
    <w:rsid w:val="00D54931"/>
    <w:rsid w:val="00D56024"/>
    <w:rsid w:val="00D627D4"/>
    <w:rsid w:val="00D63FC8"/>
    <w:rsid w:val="00D666F7"/>
    <w:rsid w:val="00D67CBC"/>
    <w:rsid w:val="00D709B0"/>
    <w:rsid w:val="00D72296"/>
    <w:rsid w:val="00D72857"/>
    <w:rsid w:val="00D74205"/>
    <w:rsid w:val="00D762F7"/>
    <w:rsid w:val="00D76D68"/>
    <w:rsid w:val="00D76DBB"/>
    <w:rsid w:val="00D77B29"/>
    <w:rsid w:val="00D803D9"/>
    <w:rsid w:val="00D809D8"/>
    <w:rsid w:val="00D8161B"/>
    <w:rsid w:val="00D87901"/>
    <w:rsid w:val="00D87A5D"/>
    <w:rsid w:val="00D91BA5"/>
    <w:rsid w:val="00D935C0"/>
    <w:rsid w:val="00D938B0"/>
    <w:rsid w:val="00D93F0B"/>
    <w:rsid w:val="00D94887"/>
    <w:rsid w:val="00D95090"/>
    <w:rsid w:val="00D97215"/>
    <w:rsid w:val="00DA09B2"/>
    <w:rsid w:val="00DA0D32"/>
    <w:rsid w:val="00DA24EC"/>
    <w:rsid w:val="00DA34FF"/>
    <w:rsid w:val="00DA4017"/>
    <w:rsid w:val="00DA706C"/>
    <w:rsid w:val="00DB018F"/>
    <w:rsid w:val="00DB23A1"/>
    <w:rsid w:val="00DB687B"/>
    <w:rsid w:val="00DC068E"/>
    <w:rsid w:val="00DC2DEF"/>
    <w:rsid w:val="00DC3EB8"/>
    <w:rsid w:val="00DC417A"/>
    <w:rsid w:val="00DC4B36"/>
    <w:rsid w:val="00DC615F"/>
    <w:rsid w:val="00DC6D08"/>
    <w:rsid w:val="00DC78A6"/>
    <w:rsid w:val="00DD1E05"/>
    <w:rsid w:val="00DD2E8E"/>
    <w:rsid w:val="00DD34BC"/>
    <w:rsid w:val="00DD3BAF"/>
    <w:rsid w:val="00DD4495"/>
    <w:rsid w:val="00DD4D57"/>
    <w:rsid w:val="00DD606B"/>
    <w:rsid w:val="00DD6921"/>
    <w:rsid w:val="00DE3C12"/>
    <w:rsid w:val="00DE637C"/>
    <w:rsid w:val="00DF0192"/>
    <w:rsid w:val="00DF09B8"/>
    <w:rsid w:val="00DF0A06"/>
    <w:rsid w:val="00DF14D4"/>
    <w:rsid w:val="00DF26AA"/>
    <w:rsid w:val="00DF39D0"/>
    <w:rsid w:val="00DF5403"/>
    <w:rsid w:val="00E00BA4"/>
    <w:rsid w:val="00E01C83"/>
    <w:rsid w:val="00E026DE"/>
    <w:rsid w:val="00E03A83"/>
    <w:rsid w:val="00E11D4C"/>
    <w:rsid w:val="00E1344D"/>
    <w:rsid w:val="00E1373F"/>
    <w:rsid w:val="00E1380A"/>
    <w:rsid w:val="00E13DD9"/>
    <w:rsid w:val="00E178A2"/>
    <w:rsid w:val="00E2346E"/>
    <w:rsid w:val="00E24304"/>
    <w:rsid w:val="00E251E1"/>
    <w:rsid w:val="00E26695"/>
    <w:rsid w:val="00E26752"/>
    <w:rsid w:val="00E274E1"/>
    <w:rsid w:val="00E309C1"/>
    <w:rsid w:val="00E30FB2"/>
    <w:rsid w:val="00E31B5B"/>
    <w:rsid w:val="00E328A2"/>
    <w:rsid w:val="00E3466C"/>
    <w:rsid w:val="00E356BC"/>
    <w:rsid w:val="00E35EE6"/>
    <w:rsid w:val="00E402B2"/>
    <w:rsid w:val="00E419E1"/>
    <w:rsid w:val="00E41E82"/>
    <w:rsid w:val="00E455E2"/>
    <w:rsid w:val="00E472A1"/>
    <w:rsid w:val="00E50474"/>
    <w:rsid w:val="00E50AC6"/>
    <w:rsid w:val="00E52048"/>
    <w:rsid w:val="00E5212B"/>
    <w:rsid w:val="00E53B0A"/>
    <w:rsid w:val="00E53C4D"/>
    <w:rsid w:val="00E55716"/>
    <w:rsid w:val="00E55E0D"/>
    <w:rsid w:val="00E57E3B"/>
    <w:rsid w:val="00E6000B"/>
    <w:rsid w:val="00E60D1A"/>
    <w:rsid w:val="00E60FF8"/>
    <w:rsid w:val="00E61BE4"/>
    <w:rsid w:val="00E62010"/>
    <w:rsid w:val="00E63054"/>
    <w:rsid w:val="00E635A6"/>
    <w:rsid w:val="00E66290"/>
    <w:rsid w:val="00E71280"/>
    <w:rsid w:val="00E722F6"/>
    <w:rsid w:val="00E7387D"/>
    <w:rsid w:val="00E7625A"/>
    <w:rsid w:val="00E77467"/>
    <w:rsid w:val="00E8137A"/>
    <w:rsid w:val="00E81F71"/>
    <w:rsid w:val="00E82A1B"/>
    <w:rsid w:val="00E84E78"/>
    <w:rsid w:val="00E86150"/>
    <w:rsid w:val="00E9114B"/>
    <w:rsid w:val="00E9404C"/>
    <w:rsid w:val="00E9523D"/>
    <w:rsid w:val="00E965DB"/>
    <w:rsid w:val="00E97216"/>
    <w:rsid w:val="00E973BD"/>
    <w:rsid w:val="00EA07DD"/>
    <w:rsid w:val="00EA212D"/>
    <w:rsid w:val="00EA5171"/>
    <w:rsid w:val="00EB0140"/>
    <w:rsid w:val="00EB152B"/>
    <w:rsid w:val="00EB1897"/>
    <w:rsid w:val="00EB1EEB"/>
    <w:rsid w:val="00EB36DF"/>
    <w:rsid w:val="00EB4282"/>
    <w:rsid w:val="00EB651D"/>
    <w:rsid w:val="00EB65CB"/>
    <w:rsid w:val="00EC269C"/>
    <w:rsid w:val="00EC595B"/>
    <w:rsid w:val="00EC63DB"/>
    <w:rsid w:val="00EC7076"/>
    <w:rsid w:val="00ED0766"/>
    <w:rsid w:val="00ED0B4F"/>
    <w:rsid w:val="00ED0C68"/>
    <w:rsid w:val="00ED1BB1"/>
    <w:rsid w:val="00ED4A48"/>
    <w:rsid w:val="00ED69B0"/>
    <w:rsid w:val="00EE0820"/>
    <w:rsid w:val="00EE18D1"/>
    <w:rsid w:val="00EE2DE4"/>
    <w:rsid w:val="00EE3E88"/>
    <w:rsid w:val="00EE4B26"/>
    <w:rsid w:val="00EE62C0"/>
    <w:rsid w:val="00EE6936"/>
    <w:rsid w:val="00EE7204"/>
    <w:rsid w:val="00EE73CB"/>
    <w:rsid w:val="00EE7965"/>
    <w:rsid w:val="00EF0377"/>
    <w:rsid w:val="00EF072D"/>
    <w:rsid w:val="00EF1531"/>
    <w:rsid w:val="00EF32E3"/>
    <w:rsid w:val="00EF3706"/>
    <w:rsid w:val="00EF382C"/>
    <w:rsid w:val="00EF405C"/>
    <w:rsid w:val="00EF4542"/>
    <w:rsid w:val="00F00BE4"/>
    <w:rsid w:val="00F0164C"/>
    <w:rsid w:val="00F01788"/>
    <w:rsid w:val="00F04247"/>
    <w:rsid w:val="00F064DF"/>
    <w:rsid w:val="00F06BF3"/>
    <w:rsid w:val="00F06E16"/>
    <w:rsid w:val="00F10140"/>
    <w:rsid w:val="00F1117A"/>
    <w:rsid w:val="00F1263F"/>
    <w:rsid w:val="00F15F06"/>
    <w:rsid w:val="00F16DA2"/>
    <w:rsid w:val="00F16E01"/>
    <w:rsid w:val="00F225F8"/>
    <w:rsid w:val="00F23099"/>
    <w:rsid w:val="00F23210"/>
    <w:rsid w:val="00F23FB6"/>
    <w:rsid w:val="00F25F64"/>
    <w:rsid w:val="00F2776E"/>
    <w:rsid w:val="00F27EA0"/>
    <w:rsid w:val="00F30532"/>
    <w:rsid w:val="00F3175D"/>
    <w:rsid w:val="00F32805"/>
    <w:rsid w:val="00F32E88"/>
    <w:rsid w:val="00F34283"/>
    <w:rsid w:val="00F343FC"/>
    <w:rsid w:val="00F353E3"/>
    <w:rsid w:val="00F41F4B"/>
    <w:rsid w:val="00F47E37"/>
    <w:rsid w:val="00F50AFA"/>
    <w:rsid w:val="00F51BDD"/>
    <w:rsid w:val="00F53899"/>
    <w:rsid w:val="00F558E0"/>
    <w:rsid w:val="00F57C17"/>
    <w:rsid w:val="00F57EAB"/>
    <w:rsid w:val="00F603C2"/>
    <w:rsid w:val="00F60D8A"/>
    <w:rsid w:val="00F64157"/>
    <w:rsid w:val="00F6494A"/>
    <w:rsid w:val="00F6515E"/>
    <w:rsid w:val="00F654C8"/>
    <w:rsid w:val="00F67A8E"/>
    <w:rsid w:val="00F67FD4"/>
    <w:rsid w:val="00F70E2C"/>
    <w:rsid w:val="00F712B1"/>
    <w:rsid w:val="00F72941"/>
    <w:rsid w:val="00F72E77"/>
    <w:rsid w:val="00F72F06"/>
    <w:rsid w:val="00F73357"/>
    <w:rsid w:val="00F746F0"/>
    <w:rsid w:val="00F76A22"/>
    <w:rsid w:val="00F77C03"/>
    <w:rsid w:val="00F82824"/>
    <w:rsid w:val="00F86947"/>
    <w:rsid w:val="00F869B6"/>
    <w:rsid w:val="00F86AB1"/>
    <w:rsid w:val="00F86BAF"/>
    <w:rsid w:val="00F87B5C"/>
    <w:rsid w:val="00F87F97"/>
    <w:rsid w:val="00F928ED"/>
    <w:rsid w:val="00F9336F"/>
    <w:rsid w:val="00F96CA5"/>
    <w:rsid w:val="00F97622"/>
    <w:rsid w:val="00FA2608"/>
    <w:rsid w:val="00FA3B58"/>
    <w:rsid w:val="00FB2604"/>
    <w:rsid w:val="00FB3BD5"/>
    <w:rsid w:val="00FB7449"/>
    <w:rsid w:val="00FC30C1"/>
    <w:rsid w:val="00FC3599"/>
    <w:rsid w:val="00FC374C"/>
    <w:rsid w:val="00FD1650"/>
    <w:rsid w:val="00FD3E37"/>
    <w:rsid w:val="00FD6EEB"/>
    <w:rsid w:val="00FD777D"/>
    <w:rsid w:val="00FD795E"/>
    <w:rsid w:val="00FE54F0"/>
    <w:rsid w:val="00FF0430"/>
    <w:rsid w:val="00FF1372"/>
    <w:rsid w:val="00FF1D36"/>
    <w:rsid w:val="00FF3CCD"/>
    <w:rsid w:val="00FF46D7"/>
    <w:rsid w:val="01057174"/>
    <w:rsid w:val="01320192"/>
    <w:rsid w:val="01455A1A"/>
    <w:rsid w:val="01624F57"/>
    <w:rsid w:val="01630AC4"/>
    <w:rsid w:val="01B110AA"/>
    <w:rsid w:val="01BA1DA2"/>
    <w:rsid w:val="01E57EBB"/>
    <w:rsid w:val="01E97B75"/>
    <w:rsid w:val="01F31822"/>
    <w:rsid w:val="02230DD3"/>
    <w:rsid w:val="022C24DE"/>
    <w:rsid w:val="024B6AA8"/>
    <w:rsid w:val="025C62E5"/>
    <w:rsid w:val="027C1330"/>
    <w:rsid w:val="028218A9"/>
    <w:rsid w:val="02AB394C"/>
    <w:rsid w:val="02E24E06"/>
    <w:rsid w:val="02E87117"/>
    <w:rsid w:val="02EE2258"/>
    <w:rsid w:val="03067D73"/>
    <w:rsid w:val="030F3C78"/>
    <w:rsid w:val="03100B2F"/>
    <w:rsid w:val="03101B4C"/>
    <w:rsid w:val="03315320"/>
    <w:rsid w:val="0336564F"/>
    <w:rsid w:val="03541E31"/>
    <w:rsid w:val="036315A8"/>
    <w:rsid w:val="037E67CA"/>
    <w:rsid w:val="03820B0D"/>
    <w:rsid w:val="03BB626C"/>
    <w:rsid w:val="03D278CE"/>
    <w:rsid w:val="04793A64"/>
    <w:rsid w:val="04AC6F11"/>
    <w:rsid w:val="04C417E9"/>
    <w:rsid w:val="04CA0443"/>
    <w:rsid w:val="04CF60EE"/>
    <w:rsid w:val="04F17A55"/>
    <w:rsid w:val="04F40D78"/>
    <w:rsid w:val="04F907FB"/>
    <w:rsid w:val="0508393B"/>
    <w:rsid w:val="0514175B"/>
    <w:rsid w:val="05180377"/>
    <w:rsid w:val="0520350B"/>
    <w:rsid w:val="05212F78"/>
    <w:rsid w:val="05401243"/>
    <w:rsid w:val="0577117A"/>
    <w:rsid w:val="05827455"/>
    <w:rsid w:val="05A55DF4"/>
    <w:rsid w:val="05C07B0D"/>
    <w:rsid w:val="05D2606D"/>
    <w:rsid w:val="06410F33"/>
    <w:rsid w:val="068247C2"/>
    <w:rsid w:val="06C64078"/>
    <w:rsid w:val="06C6676B"/>
    <w:rsid w:val="06E65C5D"/>
    <w:rsid w:val="06F77FBC"/>
    <w:rsid w:val="06FE6B53"/>
    <w:rsid w:val="072835A2"/>
    <w:rsid w:val="07296FFB"/>
    <w:rsid w:val="072D4AEF"/>
    <w:rsid w:val="073B60D9"/>
    <w:rsid w:val="074840C5"/>
    <w:rsid w:val="075271C3"/>
    <w:rsid w:val="075714A4"/>
    <w:rsid w:val="07AA3BE7"/>
    <w:rsid w:val="07AB20F7"/>
    <w:rsid w:val="07BA1BA8"/>
    <w:rsid w:val="07D92516"/>
    <w:rsid w:val="07E5131D"/>
    <w:rsid w:val="07E806E8"/>
    <w:rsid w:val="07FC4898"/>
    <w:rsid w:val="080569DD"/>
    <w:rsid w:val="081936D0"/>
    <w:rsid w:val="08243401"/>
    <w:rsid w:val="085B4073"/>
    <w:rsid w:val="08662394"/>
    <w:rsid w:val="08F40F17"/>
    <w:rsid w:val="08FD674C"/>
    <w:rsid w:val="08FE0F7A"/>
    <w:rsid w:val="0902174A"/>
    <w:rsid w:val="09042942"/>
    <w:rsid w:val="09342BCF"/>
    <w:rsid w:val="09630B57"/>
    <w:rsid w:val="09876AD2"/>
    <w:rsid w:val="099E5B23"/>
    <w:rsid w:val="09A713C7"/>
    <w:rsid w:val="09AC4B45"/>
    <w:rsid w:val="09C0448D"/>
    <w:rsid w:val="09C93764"/>
    <w:rsid w:val="09D042BD"/>
    <w:rsid w:val="09F05C2F"/>
    <w:rsid w:val="0A126EFD"/>
    <w:rsid w:val="0A13403D"/>
    <w:rsid w:val="0A1F7E09"/>
    <w:rsid w:val="0A35793C"/>
    <w:rsid w:val="0A3F24BC"/>
    <w:rsid w:val="0A4056C9"/>
    <w:rsid w:val="0A465068"/>
    <w:rsid w:val="0A5215C6"/>
    <w:rsid w:val="0A5764C7"/>
    <w:rsid w:val="0A667254"/>
    <w:rsid w:val="0A6842D0"/>
    <w:rsid w:val="0AF54C2C"/>
    <w:rsid w:val="0B4533AA"/>
    <w:rsid w:val="0B524831"/>
    <w:rsid w:val="0B7D3AE8"/>
    <w:rsid w:val="0B8A6710"/>
    <w:rsid w:val="0B9334F0"/>
    <w:rsid w:val="0BA355D1"/>
    <w:rsid w:val="0BAB3543"/>
    <w:rsid w:val="0BB94C17"/>
    <w:rsid w:val="0BD77972"/>
    <w:rsid w:val="0BF46EB9"/>
    <w:rsid w:val="0C3570D2"/>
    <w:rsid w:val="0C545B79"/>
    <w:rsid w:val="0C570BFB"/>
    <w:rsid w:val="0C5D06DA"/>
    <w:rsid w:val="0C7408A6"/>
    <w:rsid w:val="0C8A391B"/>
    <w:rsid w:val="0C8B76DA"/>
    <w:rsid w:val="0CA9620A"/>
    <w:rsid w:val="0CE9599F"/>
    <w:rsid w:val="0CF83047"/>
    <w:rsid w:val="0CF90A01"/>
    <w:rsid w:val="0D0E0651"/>
    <w:rsid w:val="0D1F1FC4"/>
    <w:rsid w:val="0D2F7F94"/>
    <w:rsid w:val="0D5C7C15"/>
    <w:rsid w:val="0D9228FB"/>
    <w:rsid w:val="0DBB5E0F"/>
    <w:rsid w:val="0DC76F4D"/>
    <w:rsid w:val="0DD849D4"/>
    <w:rsid w:val="0DEE3448"/>
    <w:rsid w:val="0DF41445"/>
    <w:rsid w:val="0DF67E4E"/>
    <w:rsid w:val="0E4B14CA"/>
    <w:rsid w:val="0E9E51C4"/>
    <w:rsid w:val="0EB208AB"/>
    <w:rsid w:val="0EC136EA"/>
    <w:rsid w:val="0EC66F03"/>
    <w:rsid w:val="0ECE3CF5"/>
    <w:rsid w:val="0F235864"/>
    <w:rsid w:val="0F343D12"/>
    <w:rsid w:val="0F554233"/>
    <w:rsid w:val="0F570A4B"/>
    <w:rsid w:val="0F6543D3"/>
    <w:rsid w:val="0F740C51"/>
    <w:rsid w:val="0F8852DA"/>
    <w:rsid w:val="0FE33AB7"/>
    <w:rsid w:val="0FF97A38"/>
    <w:rsid w:val="10084C10"/>
    <w:rsid w:val="101D642E"/>
    <w:rsid w:val="102137E1"/>
    <w:rsid w:val="105B2C84"/>
    <w:rsid w:val="10645478"/>
    <w:rsid w:val="107762EF"/>
    <w:rsid w:val="10923340"/>
    <w:rsid w:val="10A87B1C"/>
    <w:rsid w:val="10B325BC"/>
    <w:rsid w:val="110343D2"/>
    <w:rsid w:val="1105643F"/>
    <w:rsid w:val="111F342F"/>
    <w:rsid w:val="112678F2"/>
    <w:rsid w:val="11355638"/>
    <w:rsid w:val="1139145C"/>
    <w:rsid w:val="11415983"/>
    <w:rsid w:val="1142587A"/>
    <w:rsid w:val="11484C6D"/>
    <w:rsid w:val="11560804"/>
    <w:rsid w:val="11634F6A"/>
    <w:rsid w:val="116E676E"/>
    <w:rsid w:val="117A77FE"/>
    <w:rsid w:val="1181341B"/>
    <w:rsid w:val="11E41348"/>
    <w:rsid w:val="12376A7B"/>
    <w:rsid w:val="12635B98"/>
    <w:rsid w:val="12BE0E11"/>
    <w:rsid w:val="13057820"/>
    <w:rsid w:val="132E5836"/>
    <w:rsid w:val="1342060B"/>
    <w:rsid w:val="13476A19"/>
    <w:rsid w:val="13C04EA4"/>
    <w:rsid w:val="13C8146C"/>
    <w:rsid w:val="13DF588E"/>
    <w:rsid w:val="13E64E0D"/>
    <w:rsid w:val="13F83EAD"/>
    <w:rsid w:val="142245F5"/>
    <w:rsid w:val="14242F5B"/>
    <w:rsid w:val="143F2DBB"/>
    <w:rsid w:val="145F13FD"/>
    <w:rsid w:val="14635DBD"/>
    <w:rsid w:val="147F1F7D"/>
    <w:rsid w:val="14953F1B"/>
    <w:rsid w:val="14A2440E"/>
    <w:rsid w:val="14CF78D8"/>
    <w:rsid w:val="150119B8"/>
    <w:rsid w:val="15337862"/>
    <w:rsid w:val="15375F8A"/>
    <w:rsid w:val="154F2E7E"/>
    <w:rsid w:val="1558270A"/>
    <w:rsid w:val="15786770"/>
    <w:rsid w:val="15786F27"/>
    <w:rsid w:val="157C0E6A"/>
    <w:rsid w:val="158B5DF7"/>
    <w:rsid w:val="159025B2"/>
    <w:rsid w:val="15973EF0"/>
    <w:rsid w:val="159D3819"/>
    <w:rsid w:val="159E1768"/>
    <w:rsid w:val="15A178EA"/>
    <w:rsid w:val="15A56E95"/>
    <w:rsid w:val="161729E0"/>
    <w:rsid w:val="163B5304"/>
    <w:rsid w:val="16445CA6"/>
    <w:rsid w:val="164C5380"/>
    <w:rsid w:val="168007FE"/>
    <w:rsid w:val="16870790"/>
    <w:rsid w:val="16A87D58"/>
    <w:rsid w:val="16BE560D"/>
    <w:rsid w:val="17045E63"/>
    <w:rsid w:val="1709212E"/>
    <w:rsid w:val="1745083A"/>
    <w:rsid w:val="175F3859"/>
    <w:rsid w:val="17714B81"/>
    <w:rsid w:val="17812607"/>
    <w:rsid w:val="178652E9"/>
    <w:rsid w:val="179B5D3A"/>
    <w:rsid w:val="179E1661"/>
    <w:rsid w:val="17A37E03"/>
    <w:rsid w:val="17AC5D7C"/>
    <w:rsid w:val="17AF0188"/>
    <w:rsid w:val="17B26963"/>
    <w:rsid w:val="17C4644F"/>
    <w:rsid w:val="17CD58FA"/>
    <w:rsid w:val="17D77355"/>
    <w:rsid w:val="17D978CC"/>
    <w:rsid w:val="180D4BDB"/>
    <w:rsid w:val="18117EBD"/>
    <w:rsid w:val="18157EF7"/>
    <w:rsid w:val="183B0682"/>
    <w:rsid w:val="18492359"/>
    <w:rsid w:val="185763F9"/>
    <w:rsid w:val="186665D8"/>
    <w:rsid w:val="18AD32E9"/>
    <w:rsid w:val="18BD451D"/>
    <w:rsid w:val="18C26AAD"/>
    <w:rsid w:val="18F8084E"/>
    <w:rsid w:val="18F911AA"/>
    <w:rsid w:val="193A1008"/>
    <w:rsid w:val="194738B6"/>
    <w:rsid w:val="19651368"/>
    <w:rsid w:val="19694CBC"/>
    <w:rsid w:val="1975663B"/>
    <w:rsid w:val="19872123"/>
    <w:rsid w:val="198F1879"/>
    <w:rsid w:val="19B71B3F"/>
    <w:rsid w:val="19C05FB5"/>
    <w:rsid w:val="19C641E2"/>
    <w:rsid w:val="19CB0B9F"/>
    <w:rsid w:val="19D13BB0"/>
    <w:rsid w:val="19DF6A36"/>
    <w:rsid w:val="1A0F1154"/>
    <w:rsid w:val="1A3838EE"/>
    <w:rsid w:val="1A8C2C11"/>
    <w:rsid w:val="1A8D13C4"/>
    <w:rsid w:val="1AAF5189"/>
    <w:rsid w:val="1AC70D0E"/>
    <w:rsid w:val="1AC96737"/>
    <w:rsid w:val="1AFC01A8"/>
    <w:rsid w:val="1B3C42D8"/>
    <w:rsid w:val="1B646C7A"/>
    <w:rsid w:val="1B6E62FA"/>
    <w:rsid w:val="1B714FB0"/>
    <w:rsid w:val="1BD709AA"/>
    <w:rsid w:val="1BFC01FF"/>
    <w:rsid w:val="1C137F14"/>
    <w:rsid w:val="1C517AF9"/>
    <w:rsid w:val="1C58538F"/>
    <w:rsid w:val="1C636D5F"/>
    <w:rsid w:val="1C9710D7"/>
    <w:rsid w:val="1CB7015D"/>
    <w:rsid w:val="1D152FDC"/>
    <w:rsid w:val="1D1B5442"/>
    <w:rsid w:val="1D3D1750"/>
    <w:rsid w:val="1D6B69BD"/>
    <w:rsid w:val="1D6C7B6D"/>
    <w:rsid w:val="1D7D14A6"/>
    <w:rsid w:val="1D89487D"/>
    <w:rsid w:val="1D937180"/>
    <w:rsid w:val="1D9C5199"/>
    <w:rsid w:val="1DD94A3B"/>
    <w:rsid w:val="1DEC45D0"/>
    <w:rsid w:val="1E0A6315"/>
    <w:rsid w:val="1E1E4F79"/>
    <w:rsid w:val="1EB905FB"/>
    <w:rsid w:val="1EEC7AAC"/>
    <w:rsid w:val="1F034DF4"/>
    <w:rsid w:val="1F0B2C84"/>
    <w:rsid w:val="1F116AC5"/>
    <w:rsid w:val="1F2A4249"/>
    <w:rsid w:val="1F3A32AB"/>
    <w:rsid w:val="1F3D01F5"/>
    <w:rsid w:val="1F3F2759"/>
    <w:rsid w:val="1F792DE0"/>
    <w:rsid w:val="1F9F1555"/>
    <w:rsid w:val="1FAF786E"/>
    <w:rsid w:val="1FB63D2F"/>
    <w:rsid w:val="1FEB249F"/>
    <w:rsid w:val="1FF34D03"/>
    <w:rsid w:val="1FF92002"/>
    <w:rsid w:val="2010112C"/>
    <w:rsid w:val="204B25D7"/>
    <w:rsid w:val="2057531B"/>
    <w:rsid w:val="209004BA"/>
    <w:rsid w:val="20917663"/>
    <w:rsid w:val="209E042C"/>
    <w:rsid w:val="20A135B0"/>
    <w:rsid w:val="20A26336"/>
    <w:rsid w:val="20AA0D3C"/>
    <w:rsid w:val="20AA749D"/>
    <w:rsid w:val="20C4762C"/>
    <w:rsid w:val="20DF2E27"/>
    <w:rsid w:val="20F851D1"/>
    <w:rsid w:val="21054E07"/>
    <w:rsid w:val="210A1E0D"/>
    <w:rsid w:val="21103395"/>
    <w:rsid w:val="2131482D"/>
    <w:rsid w:val="21860CCB"/>
    <w:rsid w:val="2197594A"/>
    <w:rsid w:val="21AF6F62"/>
    <w:rsid w:val="21C519A3"/>
    <w:rsid w:val="21D53CB4"/>
    <w:rsid w:val="21D95A57"/>
    <w:rsid w:val="21DF2FC1"/>
    <w:rsid w:val="21EF1A6B"/>
    <w:rsid w:val="221E00EB"/>
    <w:rsid w:val="22241935"/>
    <w:rsid w:val="222A0391"/>
    <w:rsid w:val="22514CD3"/>
    <w:rsid w:val="22603464"/>
    <w:rsid w:val="226225B1"/>
    <w:rsid w:val="229437F8"/>
    <w:rsid w:val="22992119"/>
    <w:rsid w:val="22B9091E"/>
    <w:rsid w:val="22D621F6"/>
    <w:rsid w:val="22F65DF4"/>
    <w:rsid w:val="22FF5A94"/>
    <w:rsid w:val="22FF7411"/>
    <w:rsid w:val="23244DE0"/>
    <w:rsid w:val="232534CE"/>
    <w:rsid w:val="232B6A60"/>
    <w:rsid w:val="238002CA"/>
    <w:rsid w:val="23807753"/>
    <w:rsid w:val="23A50961"/>
    <w:rsid w:val="23D41B35"/>
    <w:rsid w:val="23D74548"/>
    <w:rsid w:val="23E304EF"/>
    <w:rsid w:val="24293465"/>
    <w:rsid w:val="247C10F7"/>
    <w:rsid w:val="24B30097"/>
    <w:rsid w:val="24BC54EC"/>
    <w:rsid w:val="24BF5200"/>
    <w:rsid w:val="24E91B11"/>
    <w:rsid w:val="24FD6506"/>
    <w:rsid w:val="25094517"/>
    <w:rsid w:val="25182F61"/>
    <w:rsid w:val="252437BD"/>
    <w:rsid w:val="253D487F"/>
    <w:rsid w:val="25534A43"/>
    <w:rsid w:val="25586BAB"/>
    <w:rsid w:val="256C324C"/>
    <w:rsid w:val="25B22D0B"/>
    <w:rsid w:val="25B325FB"/>
    <w:rsid w:val="25B54911"/>
    <w:rsid w:val="25F42CF3"/>
    <w:rsid w:val="261575A3"/>
    <w:rsid w:val="263B530F"/>
    <w:rsid w:val="2672121E"/>
    <w:rsid w:val="26784E0F"/>
    <w:rsid w:val="268631A3"/>
    <w:rsid w:val="269851FE"/>
    <w:rsid w:val="269E2CAC"/>
    <w:rsid w:val="26B35062"/>
    <w:rsid w:val="26B67756"/>
    <w:rsid w:val="26CD1A72"/>
    <w:rsid w:val="26D13E87"/>
    <w:rsid w:val="26DD555B"/>
    <w:rsid w:val="26EB5622"/>
    <w:rsid w:val="26FA15C1"/>
    <w:rsid w:val="2733531B"/>
    <w:rsid w:val="273949EE"/>
    <w:rsid w:val="273F6C8B"/>
    <w:rsid w:val="27472D36"/>
    <w:rsid w:val="276945DF"/>
    <w:rsid w:val="27713073"/>
    <w:rsid w:val="278E149F"/>
    <w:rsid w:val="27A56F34"/>
    <w:rsid w:val="27B4784F"/>
    <w:rsid w:val="27E23757"/>
    <w:rsid w:val="27FD40D4"/>
    <w:rsid w:val="280F3EFA"/>
    <w:rsid w:val="280F7439"/>
    <w:rsid w:val="282262D7"/>
    <w:rsid w:val="282F6F65"/>
    <w:rsid w:val="283D093C"/>
    <w:rsid w:val="28424472"/>
    <w:rsid w:val="289E7ABA"/>
    <w:rsid w:val="28A24078"/>
    <w:rsid w:val="28BB266C"/>
    <w:rsid w:val="291B4958"/>
    <w:rsid w:val="29327953"/>
    <w:rsid w:val="29383F1C"/>
    <w:rsid w:val="2944405C"/>
    <w:rsid w:val="29453A75"/>
    <w:rsid w:val="295B243F"/>
    <w:rsid w:val="29837632"/>
    <w:rsid w:val="299101FC"/>
    <w:rsid w:val="29924E43"/>
    <w:rsid w:val="29945D6C"/>
    <w:rsid w:val="29A678A9"/>
    <w:rsid w:val="29C31E84"/>
    <w:rsid w:val="29CF060F"/>
    <w:rsid w:val="29D5041B"/>
    <w:rsid w:val="29E465E0"/>
    <w:rsid w:val="29FE59B1"/>
    <w:rsid w:val="2A0733B3"/>
    <w:rsid w:val="2A8D6343"/>
    <w:rsid w:val="2AD92053"/>
    <w:rsid w:val="2AF66454"/>
    <w:rsid w:val="2B107667"/>
    <w:rsid w:val="2B641FC3"/>
    <w:rsid w:val="2B796BA9"/>
    <w:rsid w:val="2B806430"/>
    <w:rsid w:val="2BCF2870"/>
    <w:rsid w:val="2BD94AAC"/>
    <w:rsid w:val="2BE8759F"/>
    <w:rsid w:val="2C0E7417"/>
    <w:rsid w:val="2C0F4D50"/>
    <w:rsid w:val="2C3F0EDD"/>
    <w:rsid w:val="2C424585"/>
    <w:rsid w:val="2C4327A8"/>
    <w:rsid w:val="2C7132EA"/>
    <w:rsid w:val="2C725D28"/>
    <w:rsid w:val="2C783AE0"/>
    <w:rsid w:val="2CAA2919"/>
    <w:rsid w:val="2CC4602A"/>
    <w:rsid w:val="2CD8221A"/>
    <w:rsid w:val="2D06251D"/>
    <w:rsid w:val="2D113E56"/>
    <w:rsid w:val="2D1465EB"/>
    <w:rsid w:val="2D522EBC"/>
    <w:rsid w:val="2D5477E6"/>
    <w:rsid w:val="2D6214F2"/>
    <w:rsid w:val="2D8A4CE1"/>
    <w:rsid w:val="2D9507CF"/>
    <w:rsid w:val="2DAF11E1"/>
    <w:rsid w:val="2DB6320A"/>
    <w:rsid w:val="2E007023"/>
    <w:rsid w:val="2E0759C7"/>
    <w:rsid w:val="2E0931A4"/>
    <w:rsid w:val="2E210F6C"/>
    <w:rsid w:val="2E236DC1"/>
    <w:rsid w:val="2E2C2010"/>
    <w:rsid w:val="2E392B2B"/>
    <w:rsid w:val="2E424CB4"/>
    <w:rsid w:val="2E9B059E"/>
    <w:rsid w:val="2EAE1C04"/>
    <w:rsid w:val="2EB264FD"/>
    <w:rsid w:val="2EB6515C"/>
    <w:rsid w:val="2EC113FF"/>
    <w:rsid w:val="2ED038FB"/>
    <w:rsid w:val="2F317C76"/>
    <w:rsid w:val="2F6D6F42"/>
    <w:rsid w:val="2F726AA9"/>
    <w:rsid w:val="2F7E462A"/>
    <w:rsid w:val="2F8D75E8"/>
    <w:rsid w:val="2F9E54D1"/>
    <w:rsid w:val="2FC95290"/>
    <w:rsid w:val="30355329"/>
    <w:rsid w:val="307C5CD3"/>
    <w:rsid w:val="30884E32"/>
    <w:rsid w:val="30B20A2E"/>
    <w:rsid w:val="30C8769B"/>
    <w:rsid w:val="30FC3B86"/>
    <w:rsid w:val="31244B45"/>
    <w:rsid w:val="313B257E"/>
    <w:rsid w:val="314A5014"/>
    <w:rsid w:val="3166141B"/>
    <w:rsid w:val="316C4B74"/>
    <w:rsid w:val="316D0826"/>
    <w:rsid w:val="317A6513"/>
    <w:rsid w:val="3180467B"/>
    <w:rsid w:val="31865B49"/>
    <w:rsid w:val="31900C1B"/>
    <w:rsid w:val="31A3127F"/>
    <w:rsid w:val="31B71515"/>
    <w:rsid w:val="31CC50E2"/>
    <w:rsid w:val="320B3CD7"/>
    <w:rsid w:val="320D1077"/>
    <w:rsid w:val="321C016C"/>
    <w:rsid w:val="321F203B"/>
    <w:rsid w:val="32354BFC"/>
    <w:rsid w:val="326A1DB1"/>
    <w:rsid w:val="32930B88"/>
    <w:rsid w:val="32AB5C30"/>
    <w:rsid w:val="32C34468"/>
    <w:rsid w:val="32E13E1E"/>
    <w:rsid w:val="33135DB3"/>
    <w:rsid w:val="334933FE"/>
    <w:rsid w:val="3369018F"/>
    <w:rsid w:val="33777752"/>
    <w:rsid w:val="338468F5"/>
    <w:rsid w:val="33AA6BB6"/>
    <w:rsid w:val="33C54116"/>
    <w:rsid w:val="33D00119"/>
    <w:rsid w:val="34084704"/>
    <w:rsid w:val="346831B7"/>
    <w:rsid w:val="34982C61"/>
    <w:rsid w:val="34BE52DE"/>
    <w:rsid w:val="34E64694"/>
    <w:rsid w:val="35116F5F"/>
    <w:rsid w:val="351450C9"/>
    <w:rsid w:val="353330E4"/>
    <w:rsid w:val="35354844"/>
    <w:rsid w:val="35385C88"/>
    <w:rsid w:val="353F5BB5"/>
    <w:rsid w:val="35481451"/>
    <w:rsid w:val="35561E2B"/>
    <w:rsid w:val="355C4A1F"/>
    <w:rsid w:val="3578581E"/>
    <w:rsid w:val="359B44C0"/>
    <w:rsid w:val="35C8466C"/>
    <w:rsid w:val="3602502C"/>
    <w:rsid w:val="361024EF"/>
    <w:rsid w:val="36B97803"/>
    <w:rsid w:val="36C57C65"/>
    <w:rsid w:val="36EC2A8F"/>
    <w:rsid w:val="36F21372"/>
    <w:rsid w:val="36F82FBB"/>
    <w:rsid w:val="36FA3427"/>
    <w:rsid w:val="371C3E2D"/>
    <w:rsid w:val="37201990"/>
    <w:rsid w:val="37445638"/>
    <w:rsid w:val="374F6512"/>
    <w:rsid w:val="38085DBF"/>
    <w:rsid w:val="38095C89"/>
    <w:rsid w:val="3823159E"/>
    <w:rsid w:val="382673F4"/>
    <w:rsid w:val="38347007"/>
    <w:rsid w:val="387D1F11"/>
    <w:rsid w:val="38854A36"/>
    <w:rsid w:val="38D16010"/>
    <w:rsid w:val="38F232F9"/>
    <w:rsid w:val="390C2BFE"/>
    <w:rsid w:val="39142BB0"/>
    <w:rsid w:val="39161A92"/>
    <w:rsid w:val="39370EED"/>
    <w:rsid w:val="39565AB7"/>
    <w:rsid w:val="39957BDE"/>
    <w:rsid w:val="399C5460"/>
    <w:rsid w:val="39AC4745"/>
    <w:rsid w:val="39B07178"/>
    <w:rsid w:val="39EC5418"/>
    <w:rsid w:val="3A046DBF"/>
    <w:rsid w:val="3A057E94"/>
    <w:rsid w:val="3A3F664F"/>
    <w:rsid w:val="3A641F2C"/>
    <w:rsid w:val="3A850737"/>
    <w:rsid w:val="3A9E4A8D"/>
    <w:rsid w:val="3AF5453F"/>
    <w:rsid w:val="3B0A24EB"/>
    <w:rsid w:val="3B0F41CF"/>
    <w:rsid w:val="3B1522CE"/>
    <w:rsid w:val="3B213892"/>
    <w:rsid w:val="3B8E1539"/>
    <w:rsid w:val="3B9752EC"/>
    <w:rsid w:val="3B9C4E04"/>
    <w:rsid w:val="3BA73F41"/>
    <w:rsid w:val="3BAC5E63"/>
    <w:rsid w:val="3BD00FAF"/>
    <w:rsid w:val="3BD1253C"/>
    <w:rsid w:val="3BDC7979"/>
    <w:rsid w:val="3C0A464D"/>
    <w:rsid w:val="3C114D4C"/>
    <w:rsid w:val="3CA9251C"/>
    <w:rsid w:val="3CB75A2A"/>
    <w:rsid w:val="3CD425CC"/>
    <w:rsid w:val="3CD4307D"/>
    <w:rsid w:val="3CF7689E"/>
    <w:rsid w:val="3D1C4922"/>
    <w:rsid w:val="3D454AE6"/>
    <w:rsid w:val="3D6F0FE4"/>
    <w:rsid w:val="3D856884"/>
    <w:rsid w:val="3D9F16AD"/>
    <w:rsid w:val="3DED63EF"/>
    <w:rsid w:val="3E5C4C15"/>
    <w:rsid w:val="3E73181B"/>
    <w:rsid w:val="3E986124"/>
    <w:rsid w:val="3E9A3D95"/>
    <w:rsid w:val="3EA62F6B"/>
    <w:rsid w:val="3EBA21A2"/>
    <w:rsid w:val="3EC83719"/>
    <w:rsid w:val="3EF07B2A"/>
    <w:rsid w:val="3EF16C24"/>
    <w:rsid w:val="3F0A7B4D"/>
    <w:rsid w:val="3F536E72"/>
    <w:rsid w:val="3F5A5DF8"/>
    <w:rsid w:val="3F6F5A12"/>
    <w:rsid w:val="3F7D06A9"/>
    <w:rsid w:val="3F89775A"/>
    <w:rsid w:val="3FB05AE5"/>
    <w:rsid w:val="403223B5"/>
    <w:rsid w:val="40383331"/>
    <w:rsid w:val="405E1A1A"/>
    <w:rsid w:val="406C442E"/>
    <w:rsid w:val="408B20B7"/>
    <w:rsid w:val="409F500E"/>
    <w:rsid w:val="40E35408"/>
    <w:rsid w:val="40E70C87"/>
    <w:rsid w:val="4116685A"/>
    <w:rsid w:val="413E033D"/>
    <w:rsid w:val="4144132E"/>
    <w:rsid w:val="414560ED"/>
    <w:rsid w:val="41522EE9"/>
    <w:rsid w:val="4160303A"/>
    <w:rsid w:val="41730B93"/>
    <w:rsid w:val="417D62D7"/>
    <w:rsid w:val="417D77C6"/>
    <w:rsid w:val="417F6E03"/>
    <w:rsid w:val="41820512"/>
    <w:rsid w:val="419E246F"/>
    <w:rsid w:val="41A802BD"/>
    <w:rsid w:val="41AC5406"/>
    <w:rsid w:val="42162688"/>
    <w:rsid w:val="421D445A"/>
    <w:rsid w:val="422D44CF"/>
    <w:rsid w:val="424C45CF"/>
    <w:rsid w:val="426C5E38"/>
    <w:rsid w:val="42971698"/>
    <w:rsid w:val="4299092C"/>
    <w:rsid w:val="42B77F6A"/>
    <w:rsid w:val="42E4577F"/>
    <w:rsid w:val="42ED6214"/>
    <w:rsid w:val="42F223AD"/>
    <w:rsid w:val="433D2460"/>
    <w:rsid w:val="434E5C2C"/>
    <w:rsid w:val="439532EA"/>
    <w:rsid w:val="43AC7CE9"/>
    <w:rsid w:val="43BE4985"/>
    <w:rsid w:val="43CE363D"/>
    <w:rsid w:val="43F64B4C"/>
    <w:rsid w:val="44044389"/>
    <w:rsid w:val="440D1349"/>
    <w:rsid w:val="442235E1"/>
    <w:rsid w:val="4442529D"/>
    <w:rsid w:val="445529F2"/>
    <w:rsid w:val="44832484"/>
    <w:rsid w:val="449A3EE1"/>
    <w:rsid w:val="449B0C56"/>
    <w:rsid w:val="44A077D5"/>
    <w:rsid w:val="44A142A6"/>
    <w:rsid w:val="44B40FFF"/>
    <w:rsid w:val="44BD250D"/>
    <w:rsid w:val="44D5087C"/>
    <w:rsid w:val="44F90B10"/>
    <w:rsid w:val="455064CB"/>
    <w:rsid w:val="455C6481"/>
    <w:rsid w:val="456552E9"/>
    <w:rsid w:val="45901428"/>
    <w:rsid w:val="459210DB"/>
    <w:rsid w:val="45C06304"/>
    <w:rsid w:val="45FD05DD"/>
    <w:rsid w:val="46285655"/>
    <w:rsid w:val="46345ABF"/>
    <w:rsid w:val="46364CA7"/>
    <w:rsid w:val="464B1A18"/>
    <w:rsid w:val="464B225F"/>
    <w:rsid w:val="4676461F"/>
    <w:rsid w:val="469063CF"/>
    <w:rsid w:val="46925930"/>
    <w:rsid w:val="46927983"/>
    <w:rsid w:val="46A136A7"/>
    <w:rsid w:val="46E663B3"/>
    <w:rsid w:val="47004B35"/>
    <w:rsid w:val="47055811"/>
    <w:rsid w:val="47173550"/>
    <w:rsid w:val="47387046"/>
    <w:rsid w:val="479E611A"/>
    <w:rsid w:val="47E9565C"/>
    <w:rsid w:val="480C614C"/>
    <w:rsid w:val="48103208"/>
    <w:rsid w:val="48144862"/>
    <w:rsid w:val="481B77B6"/>
    <w:rsid w:val="481E7EA7"/>
    <w:rsid w:val="4842767D"/>
    <w:rsid w:val="484653A1"/>
    <w:rsid w:val="485A64CD"/>
    <w:rsid w:val="48654A26"/>
    <w:rsid w:val="486D6CC0"/>
    <w:rsid w:val="488C2B7C"/>
    <w:rsid w:val="489A2240"/>
    <w:rsid w:val="48AD1186"/>
    <w:rsid w:val="48B06F92"/>
    <w:rsid w:val="48C75206"/>
    <w:rsid w:val="48D53CF6"/>
    <w:rsid w:val="491B78AA"/>
    <w:rsid w:val="491E6220"/>
    <w:rsid w:val="499A2ABF"/>
    <w:rsid w:val="499D7062"/>
    <w:rsid w:val="49A563CB"/>
    <w:rsid w:val="49B55A70"/>
    <w:rsid w:val="49F75D45"/>
    <w:rsid w:val="4A1725D0"/>
    <w:rsid w:val="4A1F72D7"/>
    <w:rsid w:val="4A245DBD"/>
    <w:rsid w:val="4A515805"/>
    <w:rsid w:val="4A686AA4"/>
    <w:rsid w:val="4A7D37EE"/>
    <w:rsid w:val="4A800EE6"/>
    <w:rsid w:val="4A847973"/>
    <w:rsid w:val="4AAF7284"/>
    <w:rsid w:val="4B2D3438"/>
    <w:rsid w:val="4B320EAF"/>
    <w:rsid w:val="4B341FB6"/>
    <w:rsid w:val="4B610837"/>
    <w:rsid w:val="4B664419"/>
    <w:rsid w:val="4B7C4154"/>
    <w:rsid w:val="4B926840"/>
    <w:rsid w:val="4B9B6198"/>
    <w:rsid w:val="4BAB57EF"/>
    <w:rsid w:val="4BAE749A"/>
    <w:rsid w:val="4BC92DAE"/>
    <w:rsid w:val="4BE35810"/>
    <w:rsid w:val="4BE966D4"/>
    <w:rsid w:val="4BFD7343"/>
    <w:rsid w:val="4C0F38B6"/>
    <w:rsid w:val="4C222CCE"/>
    <w:rsid w:val="4C724691"/>
    <w:rsid w:val="4CB61EA0"/>
    <w:rsid w:val="4CFF328B"/>
    <w:rsid w:val="4D2F0355"/>
    <w:rsid w:val="4D583A38"/>
    <w:rsid w:val="4D692FBF"/>
    <w:rsid w:val="4D763645"/>
    <w:rsid w:val="4D777B1C"/>
    <w:rsid w:val="4D7A3C3E"/>
    <w:rsid w:val="4D834ABB"/>
    <w:rsid w:val="4D872AA0"/>
    <w:rsid w:val="4D8A47C8"/>
    <w:rsid w:val="4D9F1FB3"/>
    <w:rsid w:val="4DA95BDC"/>
    <w:rsid w:val="4DC87BBC"/>
    <w:rsid w:val="4DE34B29"/>
    <w:rsid w:val="4DEA4FBB"/>
    <w:rsid w:val="4DF50A6C"/>
    <w:rsid w:val="4DFD1705"/>
    <w:rsid w:val="4DFF6D01"/>
    <w:rsid w:val="4E0B34B3"/>
    <w:rsid w:val="4E0F020F"/>
    <w:rsid w:val="4E4E65FB"/>
    <w:rsid w:val="4E541588"/>
    <w:rsid w:val="4E795448"/>
    <w:rsid w:val="4E9E400B"/>
    <w:rsid w:val="4EAC6947"/>
    <w:rsid w:val="4EB250E6"/>
    <w:rsid w:val="4ECD2961"/>
    <w:rsid w:val="4ED11092"/>
    <w:rsid w:val="4ED55503"/>
    <w:rsid w:val="4EE11DF1"/>
    <w:rsid w:val="4EF9123C"/>
    <w:rsid w:val="4F056F4F"/>
    <w:rsid w:val="4F180D42"/>
    <w:rsid w:val="4F184117"/>
    <w:rsid w:val="4F3664CA"/>
    <w:rsid w:val="4F716F60"/>
    <w:rsid w:val="4F752085"/>
    <w:rsid w:val="4F7B132D"/>
    <w:rsid w:val="4F887979"/>
    <w:rsid w:val="4F8A6C39"/>
    <w:rsid w:val="4FA03191"/>
    <w:rsid w:val="4FAC3F88"/>
    <w:rsid w:val="4FC2795B"/>
    <w:rsid w:val="4FC84F74"/>
    <w:rsid w:val="4FD9061A"/>
    <w:rsid w:val="4FE803A1"/>
    <w:rsid w:val="4FED32BC"/>
    <w:rsid w:val="502F02A9"/>
    <w:rsid w:val="50503078"/>
    <w:rsid w:val="5058366F"/>
    <w:rsid w:val="506120FD"/>
    <w:rsid w:val="508758F2"/>
    <w:rsid w:val="50947BE7"/>
    <w:rsid w:val="50F74ED6"/>
    <w:rsid w:val="51146477"/>
    <w:rsid w:val="513D6FDD"/>
    <w:rsid w:val="517E67FD"/>
    <w:rsid w:val="51893387"/>
    <w:rsid w:val="519D4573"/>
    <w:rsid w:val="51A71019"/>
    <w:rsid w:val="51B20427"/>
    <w:rsid w:val="51C70BCC"/>
    <w:rsid w:val="51E119C9"/>
    <w:rsid w:val="524240EA"/>
    <w:rsid w:val="52441514"/>
    <w:rsid w:val="52504B06"/>
    <w:rsid w:val="525262EA"/>
    <w:rsid w:val="525562FA"/>
    <w:rsid w:val="52695E52"/>
    <w:rsid w:val="527606E4"/>
    <w:rsid w:val="528B7662"/>
    <w:rsid w:val="529677A7"/>
    <w:rsid w:val="52971CCF"/>
    <w:rsid w:val="52AB4F03"/>
    <w:rsid w:val="52C83360"/>
    <w:rsid w:val="52CA5B6F"/>
    <w:rsid w:val="52D45847"/>
    <w:rsid w:val="52EF20F1"/>
    <w:rsid w:val="52FF472B"/>
    <w:rsid w:val="532403B5"/>
    <w:rsid w:val="533760E4"/>
    <w:rsid w:val="534C0656"/>
    <w:rsid w:val="53560256"/>
    <w:rsid w:val="535C725F"/>
    <w:rsid w:val="53657C92"/>
    <w:rsid w:val="536A57C8"/>
    <w:rsid w:val="536C2083"/>
    <w:rsid w:val="53AE6148"/>
    <w:rsid w:val="53B00426"/>
    <w:rsid w:val="53E23B76"/>
    <w:rsid w:val="53E662FF"/>
    <w:rsid w:val="540013E0"/>
    <w:rsid w:val="54077C82"/>
    <w:rsid w:val="540D0FAB"/>
    <w:rsid w:val="5417500C"/>
    <w:rsid w:val="544D6C9A"/>
    <w:rsid w:val="54536316"/>
    <w:rsid w:val="54643169"/>
    <w:rsid w:val="549332C4"/>
    <w:rsid w:val="54AE4AED"/>
    <w:rsid w:val="54D42573"/>
    <w:rsid w:val="55150D95"/>
    <w:rsid w:val="55404DC8"/>
    <w:rsid w:val="557607E4"/>
    <w:rsid w:val="55E46B6D"/>
    <w:rsid w:val="56276421"/>
    <w:rsid w:val="56283800"/>
    <w:rsid w:val="56360FFF"/>
    <w:rsid w:val="5654313E"/>
    <w:rsid w:val="566D5D78"/>
    <w:rsid w:val="567A62B3"/>
    <w:rsid w:val="567B6366"/>
    <w:rsid w:val="5764080A"/>
    <w:rsid w:val="577D1BEF"/>
    <w:rsid w:val="57CB1ACF"/>
    <w:rsid w:val="57E17978"/>
    <w:rsid w:val="57F57929"/>
    <w:rsid w:val="583C4DFF"/>
    <w:rsid w:val="58545DF3"/>
    <w:rsid w:val="58681720"/>
    <w:rsid w:val="5879602B"/>
    <w:rsid w:val="587C6DDF"/>
    <w:rsid w:val="58885E59"/>
    <w:rsid w:val="58ED63B6"/>
    <w:rsid w:val="59350301"/>
    <w:rsid w:val="593F5C47"/>
    <w:rsid w:val="59473EA0"/>
    <w:rsid w:val="59701AA8"/>
    <w:rsid w:val="59997F35"/>
    <w:rsid w:val="599A54A5"/>
    <w:rsid w:val="59DA4DB4"/>
    <w:rsid w:val="59DE353D"/>
    <w:rsid w:val="5A1E2DDF"/>
    <w:rsid w:val="5A344E03"/>
    <w:rsid w:val="5A3A490E"/>
    <w:rsid w:val="5A511272"/>
    <w:rsid w:val="5A59314D"/>
    <w:rsid w:val="5A772779"/>
    <w:rsid w:val="5A85429B"/>
    <w:rsid w:val="5A943AED"/>
    <w:rsid w:val="5A996061"/>
    <w:rsid w:val="5A9E277A"/>
    <w:rsid w:val="5ACB73F5"/>
    <w:rsid w:val="5AFE0749"/>
    <w:rsid w:val="5B0E6E28"/>
    <w:rsid w:val="5B1A6935"/>
    <w:rsid w:val="5B1F728F"/>
    <w:rsid w:val="5B4F7078"/>
    <w:rsid w:val="5B5A53FF"/>
    <w:rsid w:val="5B661C01"/>
    <w:rsid w:val="5B865931"/>
    <w:rsid w:val="5B88491E"/>
    <w:rsid w:val="5B8D37E2"/>
    <w:rsid w:val="5B927B68"/>
    <w:rsid w:val="5B991B08"/>
    <w:rsid w:val="5BC70423"/>
    <w:rsid w:val="5BC90447"/>
    <w:rsid w:val="5BD522B9"/>
    <w:rsid w:val="5C013209"/>
    <w:rsid w:val="5C297961"/>
    <w:rsid w:val="5C2F03CB"/>
    <w:rsid w:val="5C3B6DCB"/>
    <w:rsid w:val="5C500739"/>
    <w:rsid w:val="5C5F6B69"/>
    <w:rsid w:val="5C777F55"/>
    <w:rsid w:val="5C925CB4"/>
    <w:rsid w:val="5CB05EF6"/>
    <w:rsid w:val="5CBA103A"/>
    <w:rsid w:val="5CC10BB9"/>
    <w:rsid w:val="5CCA3EEF"/>
    <w:rsid w:val="5CD17072"/>
    <w:rsid w:val="5CEC6120"/>
    <w:rsid w:val="5CF03972"/>
    <w:rsid w:val="5D2F654D"/>
    <w:rsid w:val="5D397733"/>
    <w:rsid w:val="5D3B51B7"/>
    <w:rsid w:val="5D672CB1"/>
    <w:rsid w:val="5DB677A4"/>
    <w:rsid w:val="5DD152D8"/>
    <w:rsid w:val="5DFC40C6"/>
    <w:rsid w:val="5E031DA0"/>
    <w:rsid w:val="5E185135"/>
    <w:rsid w:val="5E1B5A4C"/>
    <w:rsid w:val="5E421FE3"/>
    <w:rsid w:val="5E4248E8"/>
    <w:rsid w:val="5E5D7E29"/>
    <w:rsid w:val="5E731DCF"/>
    <w:rsid w:val="5E866A77"/>
    <w:rsid w:val="5E9E664B"/>
    <w:rsid w:val="5E9F4437"/>
    <w:rsid w:val="5EA52FAF"/>
    <w:rsid w:val="5EB81262"/>
    <w:rsid w:val="5EC07C88"/>
    <w:rsid w:val="5EE032C9"/>
    <w:rsid w:val="5EF157B7"/>
    <w:rsid w:val="5EF72EF0"/>
    <w:rsid w:val="5F0D0F7A"/>
    <w:rsid w:val="5F1F01E8"/>
    <w:rsid w:val="5F2E68F6"/>
    <w:rsid w:val="5F433839"/>
    <w:rsid w:val="5F5F66F5"/>
    <w:rsid w:val="5F723064"/>
    <w:rsid w:val="5F8318F6"/>
    <w:rsid w:val="5F940DD7"/>
    <w:rsid w:val="5F9C469E"/>
    <w:rsid w:val="5FCF559B"/>
    <w:rsid w:val="60102465"/>
    <w:rsid w:val="60692828"/>
    <w:rsid w:val="60CE7502"/>
    <w:rsid w:val="60CF212E"/>
    <w:rsid w:val="60D64DFA"/>
    <w:rsid w:val="60E053BD"/>
    <w:rsid w:val="60E115FE"/>
    <w:rsid w:val="611A2A5C"/>
    <w:rsid w:val="611F2ACA"/>
    <w:rsid w:val="616A11F0"/>
    <w:rsid w:val="617259BC"/>
    <w:rsid w:val="61774699"/>
    <w:rsid w:val="617A0A8D"/>
    <w:rsid w:val="61A73804"/>
    <w:rsid w:val="61D45D62"/>
    <w:rsid w:val="62835C66"/>
    <w:rsid w:val="629A2753"/>
    <w:rsid w:val="62B666AF"/>
    <w:rsid w:val="62C035B7"/>
    <w:rsid w:val="62D41306"/>
    <w:rsid w:val="62E1441F"/>
    <w:rsid w:val="62E24221"/>
    <w:rsid w:val="62EE0740"/>
    <w:rsid w:val="6307759A"/>
    <w:rsid w:val="6337171C"/>
    <w:rsid w:val="637214ED"/>
    <w:rsid w:val="637B7C12"/>
    <w:rsid w:val="63B85AD0"/>
    <w:rsid w:val="63C316CE"/>
    <w:rsid w:val="63C46CE9"/>
    <w:rsid w:val="63CE1ED0"/>
    <w:rsid w:val="63D548D0"/>
    <w:rsid w:val="64243D8F"/>
    <w:rsid w:val="643B4DEB"/>
    <w:rsid w:val="6441723E"/>
    <w:rsid w:val="647C4B15"/>
    <w:rsid w:val="6482683F"/>
    <w:rsid w:val="648D3444"/>
    <w:rsid w:val="649422EF"/>
    <w:rsid w:val="64A20A2B"/>
    <w:rsid w:val="64B52FFF"/>
    <w:rsid w:val="64B618B5"/>
    <w:rsid w:val="64BA69E7"/>
    <w:rsid w:val="64F273DF"/>
    <w:rsid w:val="64FE3EAC"/>
    <w:rsid w:val="653F699B"/>
    <w:rsid w:val="65454C2D"/>
    <w:rsid w:val="654A5CBA"/>
    <w:rsid w:val="655776C7"/>
    <w:rsid w:val="655D5E4D"/>
    <w:rsid w:val="656C5CAD"/>
    <w:rsid w:val="656D6B9F"/>
    <w:rsid w:val="65752C9E"/>
    <w:rsid w:val="65783894"/>
    <w:rsid w:val="65964A7E"/>
    <w:rsid w:val="65A01086"/>
    <w:rsid w:val="65AB7EF8"/>
    <w:rsid w:val="65B4114E"/>
    <w:rsid w:val="660541EF"/>
    <w:rsid w:val="660E60C4"/>
    <w:rsid w:val="66506C27"/>
    <w:rsid w:val="669C425A"/>
    <w:rsid w:val="66B943B4"/>
    <w:rsid w:val="66D9794E"/>
    <w:rsid w:val="66E868BD"/>
    <w:rsid w:val="66EA4CD7"/>
    <w:rsid w:val="66F05966"/>
    <w:rsid w:val="673D3C8F"/>
    <w:rsid w:val="67614233"/>
    <w:rsid w:val="676505A0"/>
    <w:rsid w:val="67737FDF"/>
    <w:rsid w:val="67762B57"/>
    <w:rsid w:val="67BF650A"/>
    <w:rsid w:val="67CE1F0B"/>
    <w:rsid w:val="67E47ADA"/>
    <w:rsid w:val="67FA0A31"/>
    <w:rsid w:val="67FB4030"/>
    <w:rsid w:val="68045A14"/>
    <w:rsid w:val="681E2C26"/>
    <w:rsid w:val="68975742"/>
    <w:rsid w:val="68AE5E7A"/>
    <w:rsid w:val="68B23FF0"/>
    <w:rsid w:val="68B615CB"/>
    <w:rsid w:val="68BB15E7"/>
    <w:rsid w:val="68C67448"/>
    <w:rsid w:val="68D9547F"/>
    <w:rsid w:val="68E45EBF"/>
    <w:rsid w:val="68E503C2"/>
    <w:rsid w:val="68EB3CEF"/>
    <w:rsid w:val="690507DD"/>
    <w:rsid w:val="690A194F"/>
    <w:rsid w:val="690B3D52"/>
    <w:rsid w:val="69231DE7"/>
    <w:rsid w:val="692A51E4"/>
    <w:rsid w:val="69344211"/>
    <w:rsid w:val="6945547D"/>
    <w:rsid w:val="69537A82"/>
    <w:rsid w:val="69615F51"/>
    <w:rsid w:val="6992472C"/>
    <w:rsid w:val="69BA1986"/>
    <w:rsid w:val="69D63A7F"/>
    <w:rsid w:val="69DC739F"/>
    <w:rsid w:val="6A270164"/>
    <w:rsid w:val="6A46677E"/>
    <w:rsid w:val="6A640FBF"/>
    <w:rsid w:val="6A69177D"/>
    <w:rsid w:val="6A694993"/>
    <w:rsid w:val="6ABA72D7"/>
    <w:rsid w:val="6AC6616F"/>
    <w:rsid w:val="6AE25466"/>
    <w:rsid w:val="6AEB454C"/>
    <w:rsid w:val="6AFA21EC"/>
    <w:rsid w:val="6B2E1100"/>
    <w:rsid w:val="6B3E1DC5"/>
    <w:rsid w:val="6B4B77EA"/>
    <w:rsid w:val="6B563166"/>
    <w:rsid w:val="6B647002"/>
    <w:rsid w:val="6B6905F7"/>
    <w:rsid w:val="6B942897"/>
    <w:rsid w:val="6B961BC0"/>
    <w:rsid w:val="6BAB63AF"/>
    <w:rsid w:val="6BB30687"/>
    <w:rsid w:val="6BDA2C78"/>
    <w:rsid w:val="6BDB0AF9"/>
    <w:rsid w:val="6BDF5315"/>
    <w:rsid w:val="6C356509"/>
    <w:rsid w:val="6C6E7F90"/>
    <w:rsid w:val="6C8707F1"/>
    <w:rsid w:val="6C937657"/>
    <w:rsid w:val="6C984B66"/>
    <w:rsid w:val="6CAE6FDF"/>
    <w:rsid w:val="6CCC028F"/>
    <w:rsid w:val="6CE77C9E"/>
    <w:rsid w:val="6CF06155"/>
    <w:rsid w:val="6CFF0F58"/>
    <w:rsid w:val="6D2328C1"/>
    <w:rsid w:val="6D587FBF"/>
    <w:rsid w:val="6D6D156A"/>
    <w:rsid w:val="6D7B7814"/>
    <w:rsid w:val="6D802871"/>
    <w:rsid w:val="6D93085D"/>
    <w:rsid w:val="6DA45FF4"/>
    <w:rsid w:val="6DB77894"/>
    <w:rsid w:val="6DC6674B"/>
    <w:rsid w:val="6DD075CC"/>
    <w:rsid w:val="6DD56C75"/>
    <w:rsid w:val="6DE05374"/>
    <w:rsid w:val="6DF612E4"/>
    <w:rsid w:val="6E076D05"/>
    <w:rsid w:val="6E086A9F"/>
    <w:rsid w:val="6E2816EA"/>
    <w:rsid w:val="6E313A74"/>
    <w:rsid w:val="6E3B25AB"/>
    <w:rsid w:val="6E8A0B6A"/>
    <w:rsid w:val="6E92425B"/>
    <w:rsid w:val="6EB5741D"/>
    <w:rsid w:val="6ECC3FC3"/>
    <w:rsid w:val="6F08390E"/>
    <w:rsid w:val="6F191084"/>
    <w:rsid w:val="6F3215D3"/>
    <w:rsid w:val="6F3B697C"/>
    <w:rsid w:val="6F6B0876"/>
    <w:rsid w:val="6F757064"/>
    <w:rsid w:val="6F92207A"/>
    <w:rsid w:val="6FA83099"/>
    <w:rsid w:val="6FD20C89"/>
    <w:rsid w:val="6FDD3943"/>
    <w:rsid w:val="6FF00F65"/>
    <w:rsid w:val="702256DD"/>
    <w:rsid w:val="70235DEC"/>
    <w:rsid w:val="704A4D27"/>
    <w:rsid w:val="705A7C6B"/>
    <w:rsid w:val="70692F10"/>
    <w:rsid w:val="70855F6D"/>
    <w:rsid w:val="70BD4694"/>
    <w:rsid w:val="70CA560E"/>
    <w:rsid w:val="70ED42D9"/>
    <w:rsid w:val="70FA3B67"/>
    <w:rsid w:val="71010A2D"/>
    <w:rsid w:val="710B44B6"/>
    <w:rsid w:val="71287D99"/>
    <w:rsid w:val="712B6906"/>
    <w:rsid w:val="713163AF"/>
    <w:rsid w:val="714A3DFD"/>
    <w:rsid w:val="71691616"/>
    <w:rsid w:val="71942E78"/>
    <w:rsid w:val="71967069"/>
    <w:rsid w:val="71B97219"/>
    <w:rsid w:val="71D47F47"/>
    <w:rsid w:val="72023B0B"/>
    <w:rsid w:val="720938A5"/>
    <w:rsid w:val="720C4CE2"/>
    <w:rsid w:val="7211192F"/>
    <w:rsid w:val="72117C71"/>
    <w:rsid w:val="72253F59"/>
    <w:rsid w:val="72407358"/>
    <w:rsid w:val="724F65ED"/>
    <w:rsid w:val="72591954"/>
    <w:rsid w:val="729369EF"/>
    <w:rsid w:val="72CE627A"/>
    <w:rsid w:val="72DD0CA4"/>
    <w:rsid w:val="72E7000B"/>
    <w:rsid w:val="731507DF"/>
    <w:rsid w:val="73214F02"/>
    <w:rsid w:val="734E2F70"/>
    <w:rsid w:val="73902265"/>
    <w:rsid w:val="739D17BD"/>
    <w:rsid w:val="73C9049E"/>
    <w:rsid w:val="741323A7"/>
    <w:rsid w:val="741948EE"/>
    <w:rsid w:val="7428396B"/>
    <w:rsid w:val="7430613C"/>
    <w:rsid w:val="746407BB"/>
    <w:rsid w:val="74852ABA"/>
    <w:rsid w:val="749F7AF2"/>
    <w:rsid w:val="74AF7574"/>
    <w:rsid w:val="74CD5386"/>
    <w:rsid w:val="74E15034"/>
    <w:rsid w:val="7531137E"/>
    <w:rsid w:val="754F3080"/>
    <w:rsid w:val="75644ADD"/>
    <w:rsid w:val="75862BA8"/>
    <w:rsid w:val="75D90FA9"/>
    <w:rsid w:val="75E926C8"/>
    <w:rsid w:val="762607B0"/>
    <w:rsid w:val="765048D2"/>
    <w:rsid w:val="76586C21"/>
    <w:rsid w:val="765F1739"/>
    <w:rsid w:val="76612A77"/>
    <w:rsid w:val="766F4280"/>
    <w:rsid w:val="769B08D2"/>
    <w:rsid w:val="769E029C"/>
    <w:rsid w:val="76BB0A6F"/>
    <w:rsid w:val="76FE7385"/>
    <w:rsid w:val="77040121"/>
    <w:rsid w:val="77074FBA"/>
    <w:rsid w:val="77100549"/>
    <w:rsid w:val="7713013F"/>
    <w:rsid w:val="771C38A3"/>
    <w:rsid w:val="77712E2E"/>
    <w:rsid w:val="77B7126F"/>
    <w:rsid w:val="780F7780"/>
    <w:rsid w:val="78170E12"/>
    <w:rsid w:val="783F5588"/>
    <w:rsid w:val="78575AD9"/>
    <w:rsid w:val="7865284E"/>
    <w:rsid w:val="786C6326"/>
    <w:rsid w:val="788058B3"/>
    <w:rsid w:val="789E741C"/>
    <w:rsid w:val="78B67B4B"/>
    <w:rsid w:val="78D809F5"/>
    <w:rsid w:val="790A5F70"/>
    <w:rsid w:val="793119AE"/>
    <w:rsid w:val="793303EF"/>
    <w:rsid w:val="793766AD"/>
    <w:rsid w:val="795A4A47"/>
    <w:rsid w:val="796A40F0"/>
    <w:rsid w:val="797A595E"/>
    <w:rsid w:val="79AA6FDB"/>
    <w:rsid w:val="79C97A21"/>
    <w:rsid w:val="79DE4AC7"/>
    <w:rsid w:val="79F61D75"/>
    <w:rsid w:val="7A003E98"/>
    <w:rsid w:val="7A1267E6"/>
    <w:rsid w:val="7A331B30"/>
    <w:rsid w:val="7A370B83"/>
    <w:rsid w:val="7A53292B"/>
    <w:rsid w:val="7A777AC1"/>
    <w:rsid w:val="7A7A53B1"/>
    <w:rsid w:val="7A8356F5"/>
    <w:rsid w:val="7A8E0023"/>
    <w:rsid w:val="7ACC3F7C"/>
    <w:rsid w:val="7AD02C89"/>
    <w:rsid w:val="7AE572F8"/>
    <w:rsid w:val="7B1D5654"/>
    <w:rsid w:val="7B2B7BA7"/>
    <w:rsid w:val="7B332E64"/>
    <w:rsid w:val="7B6C0926"/>
    <w:rsid w:val="7B9E0FB2"/>
    <w:rsid w:val="7BAC1017"/>
    <w:rsid w:val="7BAF2DE9"/>
    <w:rsid w:val="7BB919A3"/>
    <w:rsid w:val="7BCE6D39"/>
    <w:rsid w:val="7BD415F7"/>
    <w:rsid w:val="7C2117FF"/>
    <w:rsid w:val="7C3511E3"/>
    <w:rsid w:val="7CBE6576"/>
    <w:rsid w:val="7CDC359D"/>
    <w:rsid w:val="7D4848D3"/>
    <w:rsid w:val="7D9D293A"/>
    <w:rsid w:val="7DCE5296"/>
    <w:rsid w:val="7E2516BD"/>
    <w:rsid w:val="7E257827"/>
    <w:rsid w:val="7E852A49"/>
    <w:rsid w:val="7EB70667"/>
    <w:rsid w:val="7EDB5CD6"/>
    <w:rsid w:val="7EE20267"/>
    <w:rsid w:val="7F076DA4"/>
    <w:rsid w:val="7F121400"/>
    <w:rsid w:val="7F2900ED"/>
    <w:rsid w:val="7F456CA1"/>
    <w:rsid w:val="7F545497"/>
    <w:rsid w:val="7F557DA0"/>
    <w:rsid w:val="7F645481"/>
    <w:rsid w:val="7F907247"/>
    <w:rsid w:val="7FA32023"/>
    <w:rsid w:val="7FB67325"/>
    <w:rsid w:val="7FC96E8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uiPriority="99" w:name="List 2"/>
    <w:lsdException w:qFormat="1" w:unhideWhenUsed="0" w:uiPriority="0" w:semiHidden="0"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iPriority="0" w:semiHidden="0"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qFormat="1" w:unhideWhenUsed="0" w:uiPriority="0" w:semiHidden="0" w:name="HTML Preformatted"/>
    <w:lsdException w:qFormat="1" w:uiPriority="99" w:semiHidden="0" w:name="HTML Sample"/>
    <w:lsdException w:uiPriority="99" w:name="HTML Typewriter"/>
    <w:lsdException w:qFormat="1" w:uiPriority="99" w:semiHidden="0"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qFormat/>
    <w:uiPriority w:val="9"/>
    <w:pPr>
      <w:keepNext/>
      <w:keepLines/>
      <w:adjustRightInd w:val="0"/>
      <w:spacing w:line="460" w:lineRule="exact"/>
      <w:jc w:val="left"/>
      <w:textAlignment w:val="baseline"/>
      <w:outlineLvl w:val="0"/>
    </w:pPr>
    <w:rPr>
      <w:b/>
      <w:kern w:val="44"/>
      <w:sz w:val="32"/>
      <w:szCs w:val="20"/>
    </w:rPr>
  </w:style>
  <w:style w:type="paragraph" w:styleId="3">
    <w:name w:val="heading 2"/>
    <w:basedOn w:val="1"/>
    <w:next w:val="1"/>
    <w:link w:val="104"/>
    <w:qFormat/>
    <w:uiPriority w:val="0"/>
    <w:pPr>
      <w:tabs>
        <w:tab w:val="left" w:pos="540"/>
      </w:tabs>
      <w:adjustRightInd w:val="0"/>
      <w:snapToGrid w:val="0"/>
      <w:spacing w:line="360" w:lineRule="auto"/>
      <w:jc w:val="left"/>
      <w:outlineLvl w:val="1"/>
    </w:pPr>
    <w:rPr>
      <w:rFonts w:ascii="Arial" w:hAnsi="Arial"/>
      <w:b/>
      <w:sz w:val="28"/>
      <w:szCs w:val="20"/>
    </w:rPr>
  </w:style>
  <w:style w:type="paragraph" w:styleId="4">
    <w:name w:val="heading 3"/>
    <w:basedOn w:val="1"/>
    <w:next w:val="1"/>
    <w:link w:val="105"/>
    <w:qFormat/>
    <w:uiPriority w:val="0"/>
    <w:pPr>
      <w:tabs>
        <w:tab w:val="left" w:pos="540"/>
      </w:tabs>
      <w:adjustRightInd w:val="0"/>
      <w:snapToGrid w:val="0"/>
      <w:spacing w:line="360" w:lineRule="auto"/>
      <w:jc w:val="left"/>
      <w:outlineLvl w:val="2"/>
    </w:pPr>
    <w:rPr>
      <w:b/>
      <w:sz w:val="24"/>
      <w:szCs w:val="20"/>
    </w:rPr>
  </w:style>
  <w:style w:type="paragraph" w:styleId="5">
    <w:name w:val="heading 4"/>
    <w:basedOn w:val="1"/>
    <w:next w:val="1"/>
    <w:qFormat/>
    <w:uiPriority w:val="0"/>
    <w:pPr>
      <w:keepNext/>
      <w:keepLines/>
      <w:spacing w:before="280" w:after="290" w:line="376" w:lineRule="auto"/>
      <w:outlineLvl w:val="3"/>
    </w:pPr>
    <w:rPr>
      <w:rFonts w:ascii="Cambria" w:hAnsi="Cambria"/>
      <w:b/>
      <w:bCs/>
      <w:sz w:val="28"/>
      <w:szCs w:val="28"/>
    </w:rPr>
  </w:style>
  <w:style w:type="paragraph" w:styleId="6">
    <w:name w:val="heading 5"/>
    <w:basedOn w:val="1"/>
    <w:next w:val="1"/>
    <w:qFormat/>
    <w:uiPriority w:val="0"/>
    <w:pPr>
      <w:keepNext/>
      <w:numPr>
        <w:ilvl w:val="4"/>
        <w:numId w:val="1"/>
      </w:numPr>
      <w:autoSpaceDE w:val="0"/>
      <w:autoSpaceDN w:val="0"/>
      <w:adjustRightInd w:val="0"/>
      <w:outlineLvl w:val="4"/>
    </w:pPr>
    <w:rPr>
      <w:rFonts w:ascii="宋体"/>
      <w:b/>
      <w:color w:val="000000"/>
      <w:kern w:val="0"/>
      <w:szCs w:val="28"/>
    </w:rPr>
  </w:style>
  <w:style w:type="paragraph" w:styleId="7">
    <w:name w:val="heading 6"/>
    <w:basedOn w:val="1"/>
    <w:next w:val="1"/>
    <w:qFormat/>
    <w:uiPriority w:val="0"/>
    <w:pPr>
      <w:keepNext/>
      <w:keepLines/>
      <w:numPr>
        <w:ilvl w:val="5"/>
        <w:numId w:val="1"/>
      </w:numPr>
      <w:outlineLvl w:val="5"/>
    </w:pPr>
    <w:rPr>
      <w:rFonts w:ascii="Arial" w:hAnsi="Arial"/>
      <w:b/>
      <w:bCs/>
      <w:szCs w:val="24"/>
    </w:rPr>
  </w:style>
  <w:style w:type="character" w:default="1" w:styleId="32">
    <w:name w:val="Default Paragraph Font"/>
    <w:unhideWhenUsed/>
    <w:qFormat/>
    <w:uiPriority w:val="1"/>
  </w:style>
  <w:style w:type="table" w:default="1" w:styleId="30">
    <w:name w:val="Normal Table"/>
    <w:unhideWhenUsed/>
    <w:qFormat/>
    <w:uiPriority w:val="99"/>
    <w:tblPr>
      <w:tblCellMar>
        <w:top w:w="0" w:type="dxa"/>
        <w:left w:w="108" w:type="dxa"/>
        <w:bottom w:w="0" w:type="dxa"/>
        <w:right w:w="108" w:type="dxa"/>
      </w:tblCellMar>
    </w:tblPr>
  </w:style>
  <w:style w:type="paragraph" w:styleId="8">
    <w:name w:val="List 3"/>
    <w:basedOn w:val="1"/>
    <w:qFormat/>
    <w:uiPriority w:val="0"/>
    <w:pPr>
      <w:ind w:left="1260" w:hanging="420"/>
    </w:pPr>
    <w:rPr>
      <w:color w:val="000000"/>
      <w:kern w:val="1"/>
      <w:sz w:val="24"/>
      <w:szCs w:val="20"/>
    </w:rPr>
  </w:style>
  <w:style w:type="paragraph" w:styleId="9">
    <w:name w:val="Normal Indent"/>
    <w:basedOn w:val="1"/>
    <w:next w:val="1"/>
    <w:qFormat/>
    <w:uiPriority w:val="0"/>
    <w:pPr>
      <w:ind w:firstLine="420"/>
    </w:pPr>
    <w:rPr>
      <w:color w:val="000000"/>
      <w:kern w:val="1"/>
      <w:szCs w:val="20"/>
    </w:rPr>
  </w:style>
  <w:style w:type="paragraph" w:styleId="10">
    <w:name w:val="toa heading"/>
    <w:basedOn w:val="1"/>
    <w:next w:val="1"/>
    <w:qFormat/>
    <w:uiPriority w:val="0"/>
    <w:pPr>
      <w:spacing w:before="120"/>
    </w:pPr>
    <w:rPr>
      <w:rFonts w:ascii="Arial" w:hAnsi="Arial"/>
      <w:sz w:val="24"/>
      <w:szCs w:val="20"/>
    </w:rPr>
  </w:style>
  <w:style w:type="paragraph" w:styleId="11">
    <w:name w:val="annotation text"/>
    <w:basedOn w:val="1"/>
    <w:link w:val="97"/>
    <w:unhideWhenUsed/>
    <w:qFormat/>
    <w:uiPriority w:val="99"/>
    <w:pPr>
      <w:jc w:val="left"/>
    </w:pPr>
  </w:style>
  <w:style w:type="paragraph" w:styleId="12">
    <w:name w:val="Body Text"/>
    <w:basedOn w:val="1"/>
    <w:qFormat/>
    <w:uiPriority w:val="0"/>
    <w:pPr>
      <w:spacing w:after="120"/>
    </w:pPr>
  </w:style>
  <w:style w:type="paragraph" w:styleId="13">
    <w:name w:val="Body Text Indent"/>
    <w:basedOn w:val="1"/>
    <w:next w:val="14"/>
    <w:qFormat/>
    <w:uiPriority w:val="0"/>
    <w:pPr>
      <w:spacing w:after="120"/>
      <w:ind w:left="420" w:leftChars="200"/>
    </w:pPr>
    <w:rPr>
      <w:rFonts w:ascii="仿宋_GB2312" w:eastAsia="仿宋_GB2312"/>
      <w:sz w:val="28"/>
    </w:rPr>
  </w:style>
  <w:style w:type="paragraph" w:styleId="14">
    <w:name w:val="envelope return"/>
    <w:basedOn w:val="1"/>
    <w:qFormat/>
    <w:uiPriority w:val="0"/>
    <w:pPr>
      <w:snapToGrid w:val="0"/>
    </w:pPr>
    <w:rPr>
      <w:rFonts w:ascii="Arial" w:hAnsi="Arial"/>
    </w:rPr>
  </w:style>
  <w:style w:type="paragraph" w:styleId="15">
    <w:name w:val="Plain Text"/>
    <w:basedOn w:val="1"/>
    <w:link w:val="100"/>
    <w:qFormat/>
    <w:uiPriority w:val="0"/>
    <w:rPr>
      <w:rFonts w:ascii="宋体" w:hAnsi="Courier New"/>
      <w:sz w:val="11"/>
      <w:szCs w:val="20"/>
    </w:rPr>
  </w:style>
  <w:style w:type="paragraph" w:styleId="16">
    <w:name w:val="Date"/>
    <w:basedOn w:val="1"/>
    <w:next w:val="1"/>
    <w:qFormat/>
    <w:uiPriority w:val="0"/>
    <w:pPr>
      <w:ind w:left="100" w:leftChars="2500"/>
    </w:pPr>
  </w:style>
  <w:style w:type="paragraph" w:styleId="17">
    <w:name w:val="Body Text Indent 2"/>
    <w:basedOn w:val="1"/>
    <w:link w:val="103"/>
    <w:qFormat/>
    <w:uiPriority w:val="0"/>
    <w:pPr>
      <w:spacing w:line="360" w:lineRule="auto"/>
      <w:ind w:left="179" w:leftChars="85" w:hanging="1"/>
    </w:pPr>
    <w:rPr>
      <w:b/>
      <w:sz w:val="24"/>
      <w:szCs w:val="20"/>
      <w:u w:val="single"/>
    </w:rPr>
  </w:style>
  <w:style w:type="paragraph" w:styleId="18">
    <w:name w:val="Balloon Text"/>
    <w:basedOn w:val="1"/>
    <w:link w:val="96"/>
    <w:unhideWhenUsed/>
    <w:qFormat/>
    <w:uiPriority w:val="99"/>
    <w:rPr>
      <w:sz w:val="18"/>
      <w:szCs w:val="18"/>
    </w:rPr>
  </w:style>
  <w:style w:type="paragraph" w:styleId="19">
    <w:name w:val="footer"/>
    <w:basedOn w:val="1"/>
    <w:link w:val="98"/>
    <w:unhideWhenUsed/>
    <w:qFormat/>
    <w:uiPriority w:val="99"/>
    <w:pPr>
      <w:tabs>
        <w:tab w:val="center" w:pos="4153"/>
        <w:tab w:val="right" w:pos="8306"/>
      </w:tabs>
      <w:snapToGrid w:val="0"/>
      <w:jc w:val="left"/>
    </w:pPr>
    <w:rPr>
      <w:sz w:val="18"/>
      <w:szCs w:val="18"/>
    </w:rPr>
  </w:style>
  <w:style w:type="paragraph" w:styleId="20">
    <w:name w:val="header"/>
    <w:basedOn w:val="1"/>
    <w:link w:val="95"/>
    <w:unhideWhenUsed/>
    <w:qFormat/>
    <w:uiPriority w:val="99"/>
    <w:pPr>
      <w:pBdr>
        <w:bottom w:val="single" w:color="auto" w:sz="6" w:space="1"/>
      </w:pBdr>
      <w:tabs>
        <w:tab w:val="center" w:pos="4153"/>
        <w:tab w:val="right" w:pos="8306"/>
      </w:tabs>
      <w:snapToGrid w:val="0"/>
      <w:jc w:val="center"/>
    </w:pPr>
    <w:rPr>
      <w:sz w:val="18"/>
      <w:szCs w:val="18"/>
    </w:rPr>
  </w:style>
  <w:style w:type="paragraph" w:styleId="21">
    <w:name w:val="toc 1"/>
    <w:basedOn w:val="1"/>
    <w:next w:val="1"/>
    <w:unhideWhenUsed/>
    <w:qFormat/>
    <w:uiPriority w:val="39"/>
    <w:pPr>
      <w:tabs>
        <w:tab w:val="right" w:leader="dot" w:pos="8303"/>
      </w:tabs>
      <w:spacing w:line="300" w:lineRule="auto"/>
      <w:jc w:val="center"/>
    </w:pPr>
    <w:rPr>
      <w:b/>
    </w:rPr>
  </w:style>
  <w:style w:type="paragraph" w:styleId="22">
    <w:name w:val="footnote text"/>
    <w:basedOn w:val="1"/>
    <w:qFormat/>
    <w:uiPriority w:val="0"/>
    <w:pPr>
      <w:snapToGrid w:val="0"/>
      <w:jc w:val="left"/>
    </w:pPr>
    <w:rPr>
      <w:sz w:val="18"/>
    </w:rPr>
  </w:style>
  <w:style w:type="paragraph" w:styleId="23">
    <w:name w:val="Body Text Indent 3"/>
    <w:basedOn w:val="1"/>
    <w:unhideWhenUsed/>
    <w:qFormat/>
    <w:uiPriority w:val="0"/>
    <w:pPr>
      <w:spacing w:after="120"/>
      <w:ind w:left="420" w:leftChars="200"/>
    </w:pPr>
    <w:rPr>
      <w:rFonts w:ascii="Calibri" w:hAnsi="Calibri"/>
      <w:kern w:val="0"/>
      <w:sz w:val="16"/>
      <w:szCs w:val="16"/>
    </w:rPr>
  </w:style>
  <w:style w:type="paragraph" w:styleId="24">
    <w:name w:val="toc 2"/>
    <w:basedOn w:val="1"/>
    <w:next w:val="1"/>
    <w:semiHidden/>
    <w:qFormat/>
    <w:uiPriority w:val="0"/>
    <w:pPr>
      <w:ind w:left="420" w:leftChars="200"/>
    </w:pPr>
  </w:style>
  <w:style w:type="paragraph" w:styleId="25">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26">
    <w:name w:val="Normal (Web)"/>
    <w:basedOn w:val="1"/>
    <w:qFormat/>
    <w:uiPriority w:val="0"/>
    <w:pPr>
      <w:widowControl/>
      <w:jc w:val="left"/>
    </w:pPr>
    <w:rPr>
      <w:rFonts w:ascii="宋体" w:hAnsi="宋体" w:cs="宋体"/>
      <w:kern w:val="0"/>
      <w:sz w:val="24"/>
      <w:szCs w:val="24"/>
    </w:rPr>
  </w:style>
  <w:style w:type="paragraph" w:styleId="27">
    <w:name w:val="annotation subject"/>
    <w:basedOn w:val="11"/>
    <w:next w:val="11"/>
    <w:link w:val="93"/>
    <w:unhideWhenUsed/>
    <w:qFormat/>
    <w:uiPriority w:val="99"/>
    <w:rPr>
      <w:b/>
      <w:bCs/>
    </w:rPr>
  </w:style>
  <w:style w:type="paragraph" w:styleId="28">
    <w:name w:val="Body Text First Indent"/>
    <w:basedOn w:val="12"/>
    <w:qFormat/>
    <w:uiPriority w:val="0"/>
    <w:pPr>
      <w:ind w:firstLine="420" w:firstLineChars="100"/>
    </w:pPr>
    <w:rPr>
      <w:rFonts w:hint="eastAsia"/>
    </w:rPr>
  </w:style>
  <w:style w:type="paragraph" w:styleId="29">
    <w:name w:val="Body Text First Indent 2"/>
    <w:basedOn w:val="13"/>
    <w:next w:val="12"/>
    <w:qFormat/>
    <w:uiPriority w:val="0"/>
    <w:pPr>
      <w:ind w:firstLine="420" w:firstLineChars="200"/>
    </w:pPr>
    <w:rPr>
      <w:rFonts w:ascii="Times New Roman"/>
      <w:sz w:val="21"/>
      <w:szCs w:val="24"/>
    </w:rPr>
  </w:style>
  <w:style w:type="table" w:styleId="31">
    <w:name w:val="Table Grid"/>
    <w:basedOn w:val="3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3">
    <w:name w:val="Strong"/>
    <w:basedOn w:val="32"/>
    <w:qFormat/>
    <w:uiPriority w:val="0"/>
    <w:rPr>
      <w:b/>
    </w:rPr>
  </w:style>
  <w:style w:type="character" w:styleId="34">
    <w:name w:val="page number"/>
    <w:basedOn w:val="32"/>
    <w:qFormat/>
    <w:uiPriority w:val="0"/>
  </w:style>
  <w:style w:type="character" w:styleId="35">
    <w:name w:val="FollowedHyperlink"/>
    <w:unhideWhenUsed/>
    <w:qFormat/>
    <w:uiPriority w:val="99"/>
    <w:rPr>
      <w:color w:val="2D64B3"/>
      <w:u w:val="none"/>
    </w:rPr>
  </w:style>
  <w:style w:type="character" w:styleId="36">
    <w:name w:val="Emphasis"/>
    <w:qFormat/>
    <w:uiPriority w:val="0"/>
    <w:rPr>
      <w:color w:val="CC0000"/>
    </w:rPr>
  </w:style>
  <w:style w:type="character" w:styleId="37">
    <w:name w:val="HTML Definition"/>
    <w:unhideWhenUsed/>
    <w:qFormat/>
    <w:uiPriority w:val="99"/>
  </w:style>
  <w:style w:type="character" w:styleId="38">
    <w:name w:val="HTML Variable"/>
    <w:unhideWhenUsed/>
    <w:qFormat/>
    <w:uiPriority w:val="99"/>
  </w:style>
  <w:style w:type="character" w:styleId="39">
    <w:name w:val="Hyperlink"/>
    <w:qFormat/>
    <w:uiPriority w:val="0"/>
    <w:rPr>
      <w:color w:val="0000FF"/>
      <w:u w:val="single"/>
    </w:rPr>
  </w:style>
  <w:style w:type="character" w:styleId="40">
    <w:name w:val="HTML Code"/>
    <w:unhideWhenUsed/>
    <w:qFormat/>
    <w:uiPriority w:val="99"/>
    <w:rPr>
      <w:rFonts w:ascii="Arial" w:hAnsi="Arial" w:cs="Arial"/>
      <w:sz w:val="20"/>
    </w:rPr>
  </w:style>
  <w:style w:type="character" w:styleId="41">
    <w:name w:val="annotation reference"/>
    <w:unhideWhenUsed/>
    <w:qFormat/>
    <w:uiPriority w:val="0"/>
    <w:rPr>
      <w:sz w:val="21"/>
      <w:szCs w:val="21"/>
    </w:rPr>
  </w:style>
  <w:style w:type="character" w:styleId="42">
    <w:name w:val="HTML Cite"/>
    <w:unhideWhenUsed/>
    <w:qFormat/>
    <w:uiPriority w:val="99"/>
  </w:style>
  <w:style w:type="character" w:styleId="43">
    <w:name w:val="HTML Keyboard"/>
    <w:unhideWhenUsed/>
    <w:qFormat/>
    <w:uiPriority w:val="99"/>
    <w:rPr>
      <w:rFonts w:ascii="Arial" w:hAnsi="Arial" w:cs="Arial"/>
      <w:sz w:val="20"/>
    </w:rPr>
  </w:style>
  <w:style w:type="character" w:styleId="44">
    <w:name w:val="HTML Sample"/>
    <w:unhideWhenUsed/>
    <w:qFormat/>
    <w:uiPriority w:val="99"/>
    <w:rPr>
      <w:rFonts w:hint="eastAsia" w:ascii="Arial" w:hAnsi="Arial" w:cs="Arial"/>
    </w:rPr>
  </w:style>
  <w:style w:type="paragraph" w:customStyle="1" w:styleId="45">
    <w:name w:val="目录 81"/>
    <w:next w:val="1"/>
    <w:qFormat/>
    <w:uiPriority w:val="0"/>
    <w:pPr>
      <w:wordWrap w:val="0"/>
      <w:ind w:left="2975"/>
      <w:jc w:val="both"/>
    </w:pPr>
    <w:rPr>
      <w:rFonts w:ascii="Times New Roman" w:hAnsi="Times New Roman" w:eastAsia="宋体" w:cs="Times New Roman"/>
      <w:sz w:val="21"/>
      <w:szCs w:val="22"/>
      <w:lang w:val="en-US" w:eastAsia="zh-CN" w:bidi="ar-SA"/>
    </w:rPr>
  </w:style>
  <w:style w:type="paragraph" w:customStyle="1" w:styleId="46">
    <w:name w:val="正文首行缩进 21"/>
    <w:basedOn w:val="47"/>
    <w:qFormat/>
    <w:uiPriority w:val="0"/>
    <w:pPr>
      <w:ind w:firstLine="420"/>
    </w:pPr>
  </w:style>
  <w:style w:type="paragraph" w:customStyle="1" w:styleId="47">
    <w:name w:val="正文文本缩进1"/>
    <w:basedOn w:val="1"/>
    <w:qFormat/>
    <w:uiPriority w:val="0"/>
    <w:pPr>
      <w:spacing w:line="500" w:lineRule="exact"/>
      <w:ind w:firstLine="880" w:firstLineChars="200"/>
    </w:pPr>
  </w:style>
  <w:style w:type="paragraph" w:customStyle="1" w:styleId="48">
    <w:name w:val="列表段落1"/>
    <w:basedOn w:val="1"/>
    <w:qFormat/>
    <w:uiPriority w:val="99"/>
    <w:pPr>
      <w:ind w:firstLine="420" w:firstLineChars="200"/>
    </w:pPr>
    <w:rPr>
      <w:rFonts w:ascii="宋体" w:hAnsi="宋体" w:cs="宋体"/>
      <w:bCs/>
      <w:color w:val="000000"/>
      <w:kern w:val="0"/>
      <w:sz w:val="24"/>
      <w:u w:val="single"/>
    </w:rPr>
  </w:style>
  <w:style w:type="paragraph" w:customStyle="1" w:styleId="49">
    <w:name w:val="样式1"/>
    <w:basedOn w:val="1"/>
    <w:qFormat/>
    <w:uiPriority w:val="0"/>
    <w:pPr>
      <w:keepNext/>
      <w:keepLines/>
      <w:tabs>
        <w:tab w:val="left" w:pos="839"/>
      </w:tabs>
      <w:spacing w:before="100" w:beforeAutospacing="1" w:after="100" w:afterAutospacing="1" w:line="360" w:lineRule="auto"/>
      <w:ind w:left="839" w:hanging="419"/>
      <w:outlineLvl w:val="1"/>
    </w:pPr>
    <w:rPr>
      <w:rFonts w:ascii="Arial" w:hAnsi="Arial" w:eastAsia="黑体" w:cs="宋体"/>
      <w:b/>
      <w:sz w:val="32"/>
      <w:szCs w:val="20"/>
    </w:rPr>
  </w:style>
  <w:style w:type="paragraph" w:customStyle="1" w:styleId="50">
    <w:name w:val="p21"/>
    <w:basedOn w:val="1"/>
    <w:qFormat/>
    <w:uiPriority w:val="0"/>
    <w:pPr>
      <w:widowControl/>
    </w:pPr>
    <w:rPr>
      <w:kern w:val="0"/>
      <w:szCs w:val="21"/>
    </w:rPr>
  </w:style>
  <w:style w:type="paragraph" w:customStyle="1" w:styleId="51">
    <w:name w:val="p22"/>
    <w:basedOn w:val="1"/>
    <w:qFormat/>
    <w:uiPriority w:val="0"/>
    <w:pPr>
      <w:widowControl/>
    </w:pPr>
    <w:rPr>
      <w:kern w:val="0"/>
      <w:szCs w:val="21"/>
    </w:rPr>
  </w:style>
  <w:style w:type="paragraph" w:customStyle="1" w:styleId="52">
    <w:name w:val="缺省文本"/>
    <w:qFormat/>
    <w:uiPriority w:val="0"/>
    <w:pPr>
      <w:widowControl w:val="0"/>
      <w:autoSpaceDE w:val="0"/>
      <w:autoSpaceDN w:val="0"/>
      <w:adjustRightInd w:val="0"/>
    </w:pPr>
    <w:rPr>
      <w:rFonts w:ascii="Times New Roman" w:hAnsi="Times New Roman" w:eastAsia="宋体" w:cs="Times New Roman"/>
      <w:color w:val="000000"/>
      <w:sz w:val="21"/>
      <w:szCs w:val="24"/>
      <w:lang w:val="en-US" w:eastAsia="zh-CN" w:bidi="ar-SA"/>
    </w:rPr>
  </w:style>
  <w:style w:type="paragraph" w:customStyle="1" w:styleId="53">
    <w:name w:val="È±Ê¡ÎÄ±¾"/>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54">
    <w:name w:val="Char Char Char"/>
    <w:basedOn w:val="1"/>
    <w:qFormat/>
    <w:uiPriority w:val="0"/>
    <w:rPr>
      <w:rFonts w:ascii="Tahoma" w:hAnsi="Tahoma"/>
      <w:sz w:val="24"/>
      <w:szCs w:val="20"/>
    </w:rPr>
  </w:style>
  <w:style w:type="paragraph" w:customStyle="1" w:styleId="55">
    <w:name w:val="正文文本首行缩进 21"/>
    <w:basedOn w:val="56"/>
    <w:qFormat/>
    <w:uiPriority w:val="0"/>
    <w:pPr>
      <w:ind w:firstLine="420"/>
    </w:pPr>
  </w:style>
  <w:style w:type="paragraph" w:customStyle="1" w:styleId="56">
    <w:name w:val="正文文本缩进2"/>
    <w:basedOn w:val="1"/>
    <w:qFormat/>
    <w:uiPriority w:val="0"/>
    <w:pPr>
      <w:spacing w:after="120"/>
      <w:ind w:left="420" w:leftChars="200"/>
    </w:pPr>
    <w:rPr>
      <w:szCs w:val="24"/>
    </w:rPr>
  </w:style>
  <w:style w:type="paragraph" w:customStyle="1" w:styleId="57">
    <w:name w:val="列出段落1"/>
    <w:basedOn w:val="1"/>
    <w:qFormat/>
    <w:uiPriority w:val="34"/>
    <w:pPr>
      <w:ind w:firstLine="420" w:firstLineChars="200"/>
    </w:pPr>
    <w:rPr>
      <w:szCs w:val="24"/>
    </w:rPr>
  </w:style>
  <w:style w:type="paragraph" w:customStyle="1" w:styleId="58">
    <w:name w:val="Char"/>
    <w:basedOn w:val="1"/>
    <w:qFormat/>
    <w:uiPriority w:val="0"/>
    <w:pPr>
      <w:tabs>
        <w:tab w:val="left" w:pos="360"/>
      </w:tabs>
    </w:pPr>
    <w:rPr>
      <w:sz w:val="24"/>
      <w:szCs w:val="24"/>
    </w:rPr>
  </w:style>
  <w:style w:type="paragraph" w:customStyle="1" w:styleId="59">
    <w:name w:val="正文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正文缩进2格"/>
    <w:basedOn w:val="1"/>
    <w:link w:val="111"/>
    <w:qFormat/>
    <w:uiPriority w:val="0"/>
    <w:pPr>
      <w:spacing w:line="600" w:lineRule="exact"/>
      <w:ind w:firstLine="639" w:firstLineChars="206"/>
    </w:pPr>
    <w:rPr>
      <w:rFonts w:ascii="仿宋_GB2312" w:hAnsi="宋体" w:eastAsia="仿宋_GB2312"/>
      <w:sz w:val="31"/>
      <w:szCs w:val="28"/>
    </w:rPr>
  </w:style>
  <w:style w:type="paragraph" w:customStyle="1" w:styleId="61">
    <w:name w:val="正文_29_3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2">
    <w:name w:val="正文 New New New New"/>
    <w:qFormat/>
    <w:uiPriority w:val="0"/>
    <w:pPr>
      <w:widowControl w:val="0"/>
      <w:jc w:val="both"/>
    </w:pPr>
    <w:rPr>
      <w:rFonts w:ascii="Times New Roman" w:hAnsi="Times New Roman" w:eastAsia="宋体" w:cs="黑体"/>
      <w:sz w:val="21"/>
      <w:szCs w:val="24"/>
      <w:lang w:val="en-US" w:eastAsia="zh-CN" w:bidi="ar-SA"/>
    </w:rPr>
  </w:style>
  <w:style w:type="paragraph" w:customStyle="1" w:styleId="63">
    <w:name w:val="5）标书正文 首行缩进2字符"/>
    <w:basedOn w:val="1"/>
    <w:qFormat/>
    <w:uiPriority w:val="0"/>
    <w:pPr>
      <w:spacing w:line="480" w:lineRule="exact"/>
      <w:ind w:firstLine="200" w:firstLineChars="200"/>
    </w:pPr>
    <w:rPr>
      <w:rFonts w:ascii="仿宋_GB2312" w:eastAsia="仿宋_GB2312"/>
      <w:sz w:val="28"/>
    </w:rPr>
  </w:style>
  <w:style w:type="paragraph" w:customStyle="1" w:styleId="64">
    <w:name w:val="样式 标题 3 + (中文) 黑体 小四 非加粗 段前: 7.8 磅 段后: 0 磅 行距: 固定值 20 磅"/>
    <w:basedOn w:val="4"/>
    <w:qFormat/>
    <w:uiPriority w:val="0"/>
    <w:pPr>
      <w:keepNext/>
      <w:keepLines/>
      <w:tabs>
        <w:tab w:val="clear" w:pos="540"/>
      </w:tabs>
      <w:adjustRightInd/>
      <w:snapToGrid/>
      <w:spacing w:line="400" w:lineRule="exact"/>
      <w:jc w:val="both"/>
    </w:pPr>
    <w:rPr>
      <w:rFonts w:eastAsia="黑体" w:cs="宋体"/>
      <w:b w:val="0"/>
    </w:rPr>
  </w:style>
  <w:style w:type="paragraph" w:customStyle="1" w:styleId="65">
    <w:name w:val="Table Paragraph"/>
    <w:basedOn w:val="1"/>
    <w:qFormat/>
    <w:uiPriority w:val="1"/>
    <w:rPr>
      <w:rFonts w:ascii="宋体" w:hAnsi="宋体" w:cs="宋体"/>
      <w:lang w:val="zh-CN" w:bidi="zh-CN"/>
    </w:rPr>
  </w:style>
  <w:style w:type="paragraph" w:customStyle="1" w:styleId="66">
    <w:name w:val="样式 首行缩进:  2 字符"/>
    <w:basedOn w:val="1"/>
    <w:qFormat/>
    <w:uiPriority w:val="0"/>
    <w:pPr>
      <w:spacing w:after="160" w:line="400" w:lineRule="exact"/>
      <w:ind w:firstLine="200" w:firstLineChars="200"/>
    </w:pPr>
    <w:rPr>
      <w:rFonts w:ascii="Calibri" w:hAnsi="Calibri" w:cs="宋体"/>
      <w:sz w:val="24"/>
    </w:rPr>
  </w:style>
  <w:style w:type="paragraph" w:customStyle="1" w:styleId="67">
    <w:name w:val="WPSOffice手动目录 1"/>
    <w:qFormat/>
    <w:uiPriority w:val="0"/>
    <w:rPr>
      <w:rFonts w:ascii="Times New Roman" w:hAnsi="Times New Roman" w:eastAsia="宋体" w:cs="Times New Roman"/>
      <w:lang w:val="en-US" w:eastAsia="zh-CN" w:bidi="ar-SA"/>
    </w:rPr>
  </w:style>
  <w:style w:type="paragraph" w:customStyle="1" w:styleId="68">
    <w:name w:val="保留正文"/>
    <w:basedOn w:val="12"/>
    <w:qFormat/>
    <w:uiPriority w:val="0"/>
    <w:pPr>
      <w:keepNext/>
      <w:spacing w:after="160"/>
    </w:pPr>
    <w:rPr>
      <w:szCs w:val="24"/>
    </w:rPr>
  </w:style>
  <w:style w:type="paragraph" w:customStyle="1" w:styleId="69">
    <w:name w:val="Char Char Char Char"/>
    <w:basedOn w:val="1"/>
    <w:qFormat/>
    <w:uiPriority w:val="0"/>
    <w:pPr>
      <w:widowControl/>
      <w:spacing w:after="160" w:line="240" w:lineRule="exact"/>
      <w:jc w:val="left"/>
    </w:pPr>
    <w:rPr>
      <w:rFonts w:ascii="Verdana" w:hAnsi="Verdana"/>
      <w:kern w:val="0"/>
      <w:szCs w:val="20"/>
    </w:rPr>
  </w:style>
  <w:style w:type="paragraph" w:customStyle="1" w:styleId="70">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71">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72">
    <w:name w:val="无间隔1"/>
    <w:basedOn w:val="1"/>
    <w:qFormat/>
    <w:uiPriority w:val="0"/>
  </w:style>
  <w:style w:type="paragraph" w:customStyle="1" w:styleId="73">
    <w:name w:val="Default Text:1"/>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74">
    <w:name w:val="p0"/>
    <w:basedOn w:val="1"/>
    <w:qFormat/>
    <w:uiPriority w:val="0"/>
    <w:pPr>
      <w:widowControl/>
    </w:pPr>
    <w:rPr>
      <w:kern w:val="0"/>
      <w:szCs w:val="21"/>
    </w:rPr>
  </w:style>
  <w:style w:type="paragraph" w:customStyle="1" w:styleId="75">
    <w:name w:val="WPS Plain"/>
    <w:qFormat/>
    <w:uiPriority w:val="0"/>
    <w:rPr>
      <w:rFonts w:ascii="Times New Roman" w:hAnsi="Times New Roman" w:eastAsia="宋体" w:cs="Times New Roman"/>
      <w:sz w:val="21"/>
      <w:szCs w:val="22"/>
      <w:lang w:val="en-US" w:eastAsia="zh-CN" w:bidi="ar-SA"/>
    </w:rPr>
  </w:style>
  <w:style w:type="paragraph" w:customStyle="1" w:styleId="76">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77">
    <w:name w:val="_Style 89"/>
    <w:basedOn w:val="1"/>
    <w:qFormat/>
    <w:uiPriority w:val="0"/>
    <w:pPr>
      <w:tabs>
        <w:tab w:val="left" w:pos="360"/>
      </w:tabs>
    </w:pPr>
    <w:rPr>
      <w:sz w:val="24"/>
      <w:szCs w:val="24"/>
    </w:rPr>
  </w:style>
  <w:style w:type="paragraph" w:customStyle="1" w:styleId="78">
    <w:name w:val="正文文本首行缩进 22"/>
    <w:basedOn w:val="79"/>
    <w:qFormat/>
    <w:uiPriority w:val="0"/>
    <w:pPr>
      <w:spacing w:line="500" w:lineRule="exact"/>
    </w:pPr>
    <w:rPr>
      <w:rFonts w:ascii="Times New Roman"/>
      <w:sz w:val="21"/>
      <w:szCs w:val="24"/>
    </w:rPr>
  </w:style>
  <w:style w:type="paragraph" w:customStyle="1" w:styleId="79">
    <w:name w:val="正文文本缩进3"/>
    <w:basedOn w:val="1"/>
    <w:next w:val="80"/>
    <w:qFormat/>
    <w:uiPriority w:val="0"/>
    <w:pPr>
      <w:spacing w:line="360" w:lineRule="auto"/>
      <w:ind w:firstLine="560" w:firstLineChars="200"/>
    </w:pPr>
    <w:rPr>
      <w:rFonts w:ascii="仿宋_GB2312" w:eastAsia="仿宋_GB2312"/>
      <w:sz w:val="28"/>
    </w:rPr>
  </w:style>
  <w:style w:type="paragraph" w:customStyle="1" w:styleId="80">
    <w:name w:val="Body Text First Indent 21"/>
    <w:basedOn w:val="81"/>
    <w:qFormat/>
    <w:uiPriority w:val="0"/>
    <w:pPr>
      <w:ind w:firstLine="420"/>
    </w:pPr>
  </w:style>
  <w:style w:type="paragraph" w:customStyle="1" w:styleId="81">
    <w:name w:val="Body Text Indent1"/>
    <w:basedOn w:val="1"/>
    <w:qFormat/>
    <w:uiPriority w:val="0"/>
    <w:pPr>
      <w:spacing w:line="500" w:lineRule="exact"/>
      <w:ind w:firstLine="880" w:firstLineChars="200"/>
    </w:pPr>
    <w:rPr>
      <w:szCs w:val="20"/>
    </w:rPr>
  </w:style>
  <w:style w:type="paragraph" w:customStyle="1" w:styleId="82">
    <w:name w:val="正文缩进1"/>
    <w:basedOn w:val="1"/>
    <w:qFormat/>
    <w:uiPriority w:val="0"/>
    <w:pPr>
      <w:ind w:firstLine="420"/>
    </w:pPr>
    <w:rPr>
      <w:szCs w:val="20"/>
    </w:rPr>
  </w:style>
  <w:style w:type="paragraph" w:customStyle="1" w:styleId="83">
    <w:name w:val="表格"/>
    <w:qFormat/>
    <w:uiPriority w:val="0"/>
    <w:pPr>
      <w:adjustRightInd w:val="0"/>
      <w:snapToGrid w:val="0"/>
      <w:spacing w:before="20" w:after="20"/>
      <w:jc w:val="center"/>
      <w:textAlignment w:val="baseline"/>
    </w:pPr>
    <w:rPr>
      <w:rFonts w:ascii="Arial" w:hAnsi="Arial" w:eastAsia="宋体" w:cs="Times New Roman"/>
      <w:snapToGrid w:val="0"/>
      <w:sz w:val="21"/>
      <w:lang w:val="en-US" w:eastAsia="zh-CN" w:bidi="ar-SA"/>
    </w:rPr>
  </w:style>
  <w:style w:type="character" w:customStyle="1" w:styleId="84">
    <w:name w:val="txtcontent11"/>
    <w:qFormat/>
    <w:uiPriority w:val="0"/>
    <w:rPr>
      <w:rFonts w:hint="default" w:ascii="ˎ̥" w:hAnsi="ˎ̥"/>
      <w:color w:val="000000"/>
      <w:sz w:val="21"/>
      <w:szCs w:val="21"/>
    </w:rPr>
  </w:style>
  <w:style w:type="character" w:customStyle="1" w:styleId="85">
    <w:name w:val="release-day"/>
    <w:qFormat/>
    <w:uiPriority w:val="0"/>
    <w:rPr>
      <w:bdr w:val="single" w:color="BDEBB0" w:sz="4" w:space="0"/>
      <w:shd w:val="clear" w:color="auto" w:fill="F5FFF1"/>
    </w:rPr>
  </w:style>
  <w:style w:type="character" w:customStyle="1" w:styleId="86">
    <w:name w:val="NormalCharacter"/>
    <w:qFormat/>
    <w:uiPriority w:val="0"/>
    <w:rPr>
      <w:kern w:val="2"/>
      <w:sz w:val="21"/>
      <w:szCs w:val="22"/>
      <w:lang w:val="en-US" w:eastAsia="zh-CN" w:bidi="ar-SA"/>
    </w:rPr>
  </w:style>
  <w:style w:type="character" w:customStyle="1" w:styleId="87">
    <w:name w:val="15"/>
    <w:qFormat/>
    <w:uiPriority w:val="0"/>
    <w:rPr>
      <w:rFonts w:hint="eastAsia" w:ascii="仿宋_GB2312" w:eastAsia="仿宋_GB2312"/>
      <w:b/>
      <w:bCs/>
      <w:sz w:val="32"/>
      <w:szCs w:val="32"/>
    </w:rPr>
  </w:style>
  <w:style w:type="character" w:customStyle="1" w:styleId="88">
    <w:name w:val="bds_nopic1"/>
    <w:basedOn w:val="32"/>
    <w:qFormat/>
    <w:uiPriority w:val="0"/>
  </w:style>
  <w:style w:type="character" w:customStyle="1" w:styleId="89">
    <w:name w:val="正文文本 (2)"/>
    <w:qFormat/>
    <w:uiPriority w:val="0"/>
    <w:rPr>
      <w:rFonts w:ascii="宋体" w:hAnsi="宋体" w:eastAsia="宋体" w:cs="宋体"/>
      <w:color w:val="000000"/>
      <w:spacing w:val="0"/>
      <w:w w:val="100"/>
      <w:position w:val="0"/>
      <w:sz w:val="20"/>
      <w:szCs w:val="20"/>
      <w:u w:val="none"/>
      <w:lang w:val="zh-TW" w:eastAsia="zh-TW" w:bidi="zh-TW"/>
    </w:rPr>
  </w:style>
  <w:style w:type="character" w:customStyle="1" w:styleId="90">
    <w:name w:val="页脚 字符"/>
    <w:qFormat/>
    <w:uiPriority w:val="99"/>
  </w:style>
  <w:style w:type="character" w:customStyle="1" w:styleId="91">
    <w:name w:val="bds_nopic"/>
    <w:basedOn w:val="32"/>
    <w:qFormat/>
    <w:uiPriority w:val="0"/>
  </w:style>
  <w:style w:type="character" w:customStyle="1" w:styleId="92">
    <w:name w:val="Char Char10"/>
    <w:qFormat/>
    <w:uiPriority w:val="0"/>
    <w:rPr>
      <w:rFonts w:ascii="宋体" w:hAnsi="Courier New" w:eastAsia="宋体"/>
      <w:kern w:val="2"/>
      <w:sz w:val="21"/>
      <w:szCs w:val="24"/>
      <w:lang w:val="en-US" w:eastAsia="zh-CN" w:bidi="ar-SA"/>
    </w:rPr>
  </w:style>
  <w:style w:type="character" w:customStyle="1" w:styleId="93">
    <w:name w:val="批注主题 字符"/>
    <w:link w:val="27"/>
    <w:semiHidden/>
    <w:qFormat/>
    <w:uiPriority w:val="99"/>
    <w:rPr>
      <w:b/>
      <w:bCs/>
      <w:kern w:val="2"/>
      <w:sz w:val="21"/>
      <w:szCs w:val="22"/>
    </w:rPr>
  </w:style>
  <w:style w:type="character" w:customStyle="1" w:styleId="94">
    <w:name w:val="普通文字 Char Char2"/>
    <w:semiHidden/>
    <w:qFormat/>
    <w:uiPriority w:val="0"/>
    <w:rPr>
      <w:rFonts w:ascii="宋体" w:hAnsi="Courier New" w:eastAsia="宋体"/>
      <w:kern w:val="2"/>
      <w:sz w:val="21"/>
      <w:szCs w:val="21"/>
      <w:lang w:val="en-US" w:eastAsia="zh-CN" w:bidi="ar-SA"/>
    </w:rPr>
  </w:style>
  <w:style w:type="character" w:customStyle="1" w:styleId="95">
    <w:name w:val="页眉 字符"/>
    <w:link w:val="20"/>
    <w:qFormat/>
    <w:uiPriority w:val="99"/>
    <w:rPr>
      <w:kern w:val="2"/>
      <w:sz w:val="18"/>
      <w:szCs w:val="18"/>
    </w:rPr>
  </w:style>
  <w:style w:type="character" w:customStyle="1" w:styleId="96">
    <w:name w:val="批注框文本 字符"/>
    <w:link w:val="18"/>
    <w:semiHidden/>
    <w:qFormat/>
    <w:uiPriority w:val="99"/>
    <w:rPr>
      <w:kern w:val="2"/>
      <w:sz w:val="18"/>
      <w:szCs w:val="18"/>
    </w:rPr>
  </w:style>
  <w:style w:type="character" w:customStyle="1" w:styleId="97">
    <w:name w:val="批注文字 字符"/>
    <w:link w:val="11"/>
    <w:semiHidden/>
    <w:qFormat/>
    <w:uiPriority w:val="99"/>
    <w:rPr>
      <w:kern w:val="2"/>
      <w:sz w:val="21"/>
      <w:szCs w:val="22"/>
    </w:rPr>
  </w:style>
  <w:style w:type="character" w:customStyle="1" w:styleId="98">
    <w:name w:val="页脚 字符1"/>
    <w:link w:val="19"/>
    <w:qFormat/>
    <w:uiPriority w:val="99"/>
    <w:rPr>
      <w:kern w:val="2"/>
      <w:sz w:val="18"/>
      <w:szCs w:val="18"/>
    </w:rPr>
  </w:style>
  <w:style w:type="character" w:customStyle="1" w:styleId="99">
    <w:name w:val="纯文本 Char1"/>
    <w:semiHidden/>
    <w:qFormat/>
    <w:uiPriority w:val="99"/>
    <w:rPr>
      <w:rFonts w:ascii="宋体" w:hAnsi="Courier New" w:cs="Courier New"/>
      <w:kern w:val="2"/>
      <w:sz w:val="21"/>
      <w:szCs w:val="21"/>
    </w:rPr>
  </w:style>
  <w:style w:type="character" w:customStyle="1" w:styleId="100">
    <w:name w:val="纯文本 字符"/>
    <w:link w:val="15"/>
    <w:qFormat/>
    <w:uiPriority w:val="0"/>
    <w:rPr>
      <w:rFonts w:ascii="宋体" w:hAnsi="Courier New"/>
      <w:kern w:val="2"/>
      <w:sz w:val="11"/>
    </w:rPr>
  </w:style>
  <w:style w:type="character" w:customStyle="1" w:styleId="101">
    <w:name w:val="bds_more1"/>
    <w:basedOn w:val="32"/>
    <w:qFormat/>
    <w:uiPriority w:val="0"/>
  </w:style>
  <w:style w:type="character" w:customStyle="1" w:styleId="102">
    <w:name w:val="未处理的提及1"/>
    <w:unhideWhenUsed/>
    <w:qFormat/>
    <w:uiPriority w:val="99"/>
    <w:rPr>
      <w:color w:val="605E5C"/>
      <w:shd w:val="clear" w:color="auto" w:fill="E1DFDD"/>
    </w:rPr>
  </w:style>
  <w:style w:type="character" w:customStyle="1" w:styleId="103">
    <w:name w:val="正文文本缩进 2 字符"/>
    <w:link w:val="17"/>
    <w:qFormat/>
    <w:uiPriority w:val="0"/>
    <w:rPr>
      <w:rFonts w:ascii="Times New Roman" w:hAnsi="Times New Roman"/>
      <w:b/>
      <w:kern w:val="2"/>
      <w:sz w:val="24"/>
      <w:u w:val="single"/>
    </w:rPr>
  </w:style>
  <w:style w:type="character" w:customStyle="1" w:styleId="104">
    <w:name w:val="标题 2 字符"/>
    <w:link w:val="3"/>
    <w:qFormat/>
    <w:uiPriority w:val="0"/>
    <w:rPr>
      <w:rFonts w:ascii="Arial" w:hAnsi="Arial"/>
      <w:b/>
      <w:kern w:val="2"/>
      <w:sz w:val="28"/>
    </w:rPr>
  </w:style>
  <w:style w:type="character" w:customStyle="1" w:styleId="105">
    <w:name w:val="标题 3 字符"/>
    <w:link w:val="4"/>
    <w:qFormat/>
    <w:uiPriority w:val="0"/>
    <w:rPr>
      <w:rFonts w:ascii="Times New Roman" w:hAnsi="Times New Roman"/>
      <w:b/>
      <w:kern w:val="2"/>
      <w:sz w:val="24"/>
    </w:rPr>
  </w:style>
  <w:style w:type="character" w:customStyle="1" w:styleId="106">
    <w:name w:val="bds_more"/>
    <w:qFormat/>
    <w:uiPriority w:val="0"/>
    <w:rPr>
      <w:rFonts w:hint="eastAsia" w:ascii="宋体" w:hAnsi="宋体" w:eastAsia="宋体" w:cs="宋体"/>
    </w:rPr>
  </w:style>
  <w:style w:type="character" w:customStyle="1" w:styleId="107">
    <w:name w:val="普通文字1 Char"/>
    <w:qFormat/>
    <w:uiPriority w:val="0"/>
    <w:rPr>
      <w:rFonts w:ascii="宋体" w:hAnsi="Courier New" w:eastAsia="宋体"/>
      <w:kern w:val="2"/>
      <w:sz w:val="21"/>
      <w:lang w:val="en-US" w:eastAsia="zh-CN" w:bidi="ar-SA"/>
    </w:rPr>
  </w:style>
  <w:style w:type="character" w:customStyle="1" w:styleId="108">
    <w:name w:val="Header Char"/>
    <w:qFormat/>
    <w:locked/>
    <w:uiPriority w:val="0"/>
    <w:rPr>
      <w:rFonts w:eastAsia="宋体"/>
      <w:kern w:val="2"/>
      <w:sz w:val="18"/>
      <w:szCs w:val="18"/>
      <w:lang w:val="en-US" w:eastAsia="zh-CN" w:bidi="ar-SA"/>
    </w:rPr>
  </w:style>
  <w:style w:type="character" w:customStyle="1" w:styleId="109">
    <w:name w:val="bds_nopic2"/>
    <w:basedOn w:val="32"/>
    <w:qFormat/>
    <w:uiPriority w:val="0"/>
  </w:style>
  <w:style w:type="character" w:customStyle="1" w:styleId="110">
    <w:name w:val="num"/>
    <w:qFormat/>
    <w:uiPriority w:val="0"/>
    <w:rPr>
      <w:b/>
      <w:color w:val="FF7800"/>
    </w:rPr>
  </w:style>
  <w:style w:type="character" w:customStyle="1" w:styleId="111">
    <w:name w:val="正文缩进2格 Char Char"/>
    <w:link w:val="60"/>
    <w:qFormat/>
    <w:uiPriority w:val="0"/>
    <w:rPr>
      <w:rFonts w:ascii="仿宋_GB2312" w:hAnsi="宋体" w:eastAsia="仿宋_GB2312"/>
      <w:kern w:val="2"/>
      <w:sz w:val="31"/>
      <w:szCs w:val="28"/>
      <w:lang w:val="en-US" w:eastAsia="zh-CN" w:bidi="ar-SA"/>
    </w:rPr>
  </w:style>
  <w:style w:type="character" w:customStyle="1" w:styleId="112">
    <w:name w:val="bds_more2"/>
    <w:basedOn w:val="32"/>
    <w:qFormat/>
    <w:uiPriority w:val="0"/>
  </w:style>
  <w:style w:type="character" w:customStyle="1" w:styleId="113">
    <w:name w:val="legend"/>
    <w:qFormat/>
    <w:uiPriority w:val="0"/>
    <w:rPr>
      <w:rFonts w:ascii="Arial" w:hAnsi="Arial" w:cs="Arial"/>
      <w:b/>
      <w:color w:val="73B304"/>
      <w:sz w:val="16"/>
      <w:szCs w:val="16"/>
      <w:shd w:val="clear" w:color="auto" w:fill="FFFFFF"/>
    </w:rPr>
  </w:style>
  <w:style w:type="character" w:customStyle="1" w:styleId="114">
    <w:name w:val="font11"/>
    <w:qFormat/>
    <w:uiPriority w:val="0"/>
    <w:rPr>
      <w:rFonts w:hint="eastAsia" w:ascii="宋体" w:hAnsi="宋体" w:eastAsia="宋体" w:cs="宋体"/>
      <w:color w:val="000000"/>
      <w:sz w:val="21"/>
      <w:szCs w:val="21"/>
      <w:u w:val="none"/>
    </w:rPr>
  </w:style>
  <w:style w:type="paragraph" w:customStyle="1" w:styleId="115">
    <w:name w:val="普通正文"/>
    <w:basedOn w:val="1"/>
    <w:qFormat/>
    <w:uiPriority w:val="0"/>
    <w:pPr>
      <w:adjustRightInd w:val="0"/>
      <w:spacing w:before="120" w:after="120" w:line="360" w:lineRule="auto"/>
      <w:ind w:firstLine="480"/>
      <w:jc w:val="left"/>
      <w:textAlignment w:val="baseline"/>
    </w:pPr>
    <w:rPr>
      <w:rFonts w:ascii="Arial" w:hAnsi="Arial"/>
      <w:kern w:val="0"/>
      <w:sz w:val="24"/>
      <w:szCs w:val="24"/>
    </w:rPr>
  </w:style>
  <w:style w:type="paragraph" w:styleId="116">
    <w:name w:val="List Paragraph"/>
    <w:basedOn w:val="1"/>
    <w:unhideWhenUsed/>
    <w:qFormat/>
    <w:uiPriority w:val="99"/>
    <w:pPr>
      <w:ind w:firstLine="420" w:firstLineChars="200"/>
    </w:pPr>
  </w:style>
  <w:style w:type="paragraph" w:customStyle="1" w:styleId="117">
    <w:name w:val="Body text|1"/>
    <w:basedOn w:val="1"/>
    <w:qFormat/>
    <w:uiPriority w:val="0"/>
    <w:pPr>
      <w:spacing w:after="140" w:line="360" w:lineRule="auto"/>
      <w:ind w:firstLine="400"/>
    </w:pPr>
    <w:rPr>
      <w:rFonts w:ascii="宋体" w:hAnsi="宋体" w:eastAsia="宋体" w:cs="宋体"/>
      <w:sz w:val="20"/>
      <w:szCs w:val="20"/>
      <w:lang w:val="zh-TW" w:eastAsia="zh-TW" w:bidi="zh-TW"/>
    </w:rPr>
  </w:style>
  <w:style w:type="paragraph" w:customStyle="1" w:styleId="118">
    <w:name w:val="Heading #1|1"/>
    <w:basedOn w:val="1"/>
    <w:qFormat/>
    <w:uiPriority w:val="0"/>
    <w:pPr>
      <w:spacing w:after="380"/>
      <w:ind w:left="3040"/>
      <w:outlineLvl w:val="0"/>
    </w:pPr>
    <w:rPr>
      <w:rFonts w:ascii="宋体" w:hAnsi="宋体" w:eastAsia="宋体" w:cs="宋体"/>
      <w:sz w:val="36"/>
      <w:szCs w:val="36"/>
      <w:lang w:val="zh-TW" w:eastAsia="zh-TW" w:bidi="zh-TW"/>
    </w:rPr>
  </w:style>
  <w:style w:type="paragraph" w:customStyle="1" w:styleId="119">
    <w:name w:val="Body text|3"/>
    <w:basedOn w:val="1"/>
    <w:qFormat/>
    <w:uiPriority w:val="0"/>
    <w:pPr>
      <w:spacing w:after="40" w:line="278" w:lineRule="auto"/>
      <w:ind w:left="1520" w:firstLine="240"/>
    </w:pPr>
    <w:rPr>
      <w:rFonts w:ascii="宋体" w:hAnsi="宋体" w:eastAsia="宋体" w:cs="宋体"/>
      <w:sz w:val="26"/>
      <w:szCs w:val="26"/>
      <w:lang w:val="zh-TW" w:eastAsia="zh-TW" w:bidi="zh-TW"/>
    </w:rPr>
  </w:style>
  <w:style w:type="paragraph" w:customStyle="1" w:styleId="120">
    <w:name w:val="Other|1"/>
    <w:basedOn w:val="1"/>
    <w:qFormat/>
    <w:uiPriority w:val="0"/>
    <w:pPr>
      <w:spacing w:after="140" w:line="360" w:lineRule="auto"/>
      <w:ind w:firstLine="400"/>
    </w:pPr>
    <w:rPr>
      <w:rFonts w:ascii="宋体" w:hAnsi="宋体" w:eastAsia="宋体" w:cs="宋体"/>
      <w:sz w:val="20"/>
      <w:szCs w:val="20"/>
      <w:lang w:val="zh-TW" w:eastAsia="zh-TW" w:bidi="zh-TW"/>
    </w:rPr>
  </w:style>
  <w:style w:type="paragraph" w:customStyle="1" w:styleId="121">
    <w:name w:val="tytytyty"/>
    <w:basedOn w:val="1"/>
    <w:qFormat/>
    <w:uiPriority w:val="0"/>
    <w:pPr>
      <w:spacing w:line="360" w:lineRule="auto"/>
      <w:ind w:left="359" w:leftChars="171" w:firstLine="480" w:firstLineChars="200"/>
    </w:pPr>
    <w:rPr>
      <w:rFonts w:ascii="Times New Roman" w:hAnsi="Times New Roman" w:eastAsia="宋体" w:cs="Times New Roman"/>
      <w:sz w:val="24"/>
      <w:szCs w:val="20"/>
    </w:rPr>
  </w:style>
  <w:style w:type="paragraph" w:customStyle="1" w:styleId="122">
    <w:name w:val="Header or footer|1"/>
    <w:basedOn w:val="1"/>
    <w:qFormat/>
    <w:uiPriority w:val="0"/>
    <w:rPr>
      <w:sz w:val="16"/>
      <w:szCs w:val="16"/>
      <w:lang w:val="zh-TW" w:eastAsia="zh-TW" w:bidi="zh-TW"/>
    </w:rPr>
  </w:style>
  <w:style w:type="paragraph" w:customStyle="1" w:styleId="123">
    <w:name w:val="UP正文"/>
    <w:basedOn w:val="1"/>
    <w:link w:val="124"/>
    <w:qFormat/>
    <w:uiPriority w:val="0"/>
    <w:pPr>
      <w:spacing w:line="360" w:lineRule="auto"/>
      <w:ind w:left="420" w:leftChars="200" w:firstLine="420" w:firstLineChars="200"/>
    </w:pPr>
    <w:rPr>
      <w:rFonts w:ascii="Tahoma" w:hAnsi="Times New Roman" w:eastAsia="宋体" w:cs="Times New Roman"/>
      <w:szCs w:val="20"/>
    </w:rPr>
  </w:style>
  <w:style w:type="character" w:customStyle="1" w:styleId="124">
    <w:name w:val="UP正文 Char Char"/>
    <w:link w:val="123"/>
    <w:qFormat/>
    <w:uiPriority w:val="0"/>
    <w:rPr>
      <w:rFonts w:ascii="Tahoma" w:hAnsi="Times New Roman" w:eastAsia="宋体" w:cs="Times New Roman"/>
      <w:szCs w:val="20"/>
    </w:rPr>
  </w:style>
  <w:style w:type="paragraph" w:customStyle="1" w:styleId="125">
    <w:name w:val="UP正文编号"/>
    <w:basedOn w:val="1"/>
    <w:qFormat/>
    <w:uiPriority w:val="0"/>
    <w:pPr>
      <w:numPr>
        <w:ilvl w:val="0"/>
        <w:numId w:val="2"/>
      </w:numPr>
      <w:spacing w:line="360" w:lineRule="auto"/>
    </w:pPr>
    <w:rPr>
      <w:rFonts w:ascii="Tahoma" w:hAnsi="Times New Roman" w:eastAsia="宋体" w:cs="Tahoma"/>
    </w:rPr>
  </w:style>
  <w:style w:type="paragraph" w:customStyle="1" w:styleId="126">
    <w:name w:val="样式 样式 左侧:  2 字符 + 左侧:  0.85 厘米 首行缩进:  2 字符1"/>
    <w:basedOn w:val="1"/>
    <w:qFormat/>
    <w:uiPriority w:val="0"/>
    <w:pPr>
      <w:ind w:left="482" w:firstLine="200" w:firstLineChars="200"/>
    </w:pPr>
    <w:rPr>
      <w:rFonts w:cs="宋体"/>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51</Pages>
  <Words>19725</Words>
  <Characters>21069</Characters>
  <Lines>234</Lines>
  <Paragraphs>66</Paragraphs>
  <TotalTime>1</TotalTime>
  <ScaleCrop>false</ScaleCrop>
  <LinksUpToDate>false</LinksUpToDate>
  <CharactersWithSpaces>22362</CharactersWithSpaces>
  <Application>WPS Office_12.1.0.15933_F1E327BC-269C-435d-A152-05C5408002CA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2023-03-10T05:58:00Z</dcterms:created>
  <dc:creator>陈晓东</dc:creator>
  <cp:lastModifiedBy>劫 -</cp:lastModifiedBy>
  <cp:lastPrinted>2023-07-11T04:19:00Z</cp:lastPrinted>
  <dcterms:modified xsi:type="dcterms:W3CDTF">2023-11-14T04:35:20Z</dcterms:modified>
  <cp:revision>61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2052-12.1.0.15933</vt:lpwstr>
  </property>
  <property fmtid="{D5CDD505-2E9C-101B-9397-08002B2CF9AE}" pid="3" name="ICV">
    <vt:lpwstr>CA5D271E91FD4C7EA9FFDBD3865EC685_13</vt:lpwstr>
  </property>
</Properties>
</file>