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89A25">
      <w:pPr>
        <w:spacing w:line="240" w:lineRule="atLeast"/>
        <w:jc w:val="center"/>
        <w:rPr>
          <w:rFonts w:hint="eastAsia" w:ascii="宋体" w:hAnsi="宋体" w:eastAsia="宋体" w:cs="宋体"/>
          <w:b/>
          <w:color w:val="auto"/>
          <w:kern w:val="44"/>
          <w:sz w:val="40"/>
          <w:szCs w:val="22"/>
          <w:highlight w:val="none"/>
          <w:lang w:eastAsia="zh-CN"/>
        </w:rPr>
      </w:pPr>
      <w:bookmarkStart w:id="0" w:name="_Toc29241"/>
      <w:bookmarkStart w:id="1" w:name="_Toc13297"/>
      <w:bookmarkStart w:id="2" w:name="_Toc22083"/>
      <w:bookmarkStart w:id="3" w:name="_Toc13057"/>
      <w:bookmarkStart w:id="4" w:name="_Toc3501"/>
      <w:bookmarkStart w:id="5" w:name="_Toc1934"/>
      <w:bookmarkStart w:id="6" w:name="_Toc17321"/>
      <w:bookmarkStart w:id="7" w:name="_Toc4177"/>
      <w:bookmarkStart w:id="8" w:name="_Toc31636"/>
      <w:bookmarkStart w:id="9" w:name="_Toc12442"/>
      <w:bookmarkStart w:id="10" w:name="_Toc11880"/>
      <w:bookmarkStart w:id="11" w:name="_Toc16093"/>
      <w:bookmarkStart w:id="12" w:name="_Toc31645"/>
      <w:bookmarkStart w:id="13" w:name="_Toc27286"/>
      <w:bookmarkStart w:id="14" w:name="_Toc218935355"/>
      <w:bookmarkStart w:id="15" w:name="_Toc219175639"/>
      <w:bookmarkStart w:id="16" w:name="_Toc7971"/>
      <w:bookmarkStart w:id="17" w:name="_Toc32647"/>
      <w:bookmarkStart w:id="18" w:name="_Toc216582826"/>
      <w:bookmarkStart w:id="19" w:name="_Toc507399907"/>
      <w:bookmarkStart w:id="20" w:name="_Toc515647832"/>
    </w:p>
    <w:p w14:paraId="1A804BD9">
      <w:pPr>
        <w:bidi w:val="0"/>
        <w:jc w:val="center"/>
        <w:outlineLvl w:val="9"/>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val="en-US" w:eastAsia="zh-CN"/>
        </w:rPr>
        <w:t>叶城县教育质量提升项目（儿童书画文学进校园）</w:t>
      </w:r>
    </w:p>
    <w:p w14:paraId="7EEEE10B">
      <w:pPr>
        <w:pStyle w:val="7"/>
        <w:ind w:left="0" w:leftChars="0" w:firstLine="0" w:firstLineChars="0"/>
        <w:jc w:val="center"/>
        <w:rPr>
          <w:rFonts w:hint="eastAsia" w:ascii="宋体" w:hAnsi="宋体" w:eastAsia="宋体" w:cs="宋体"/>
          <w:b/>
          <w:bCs w:val="0"/>
          <w:color w:val="auto"/>
          <w:kern w:val="44"/>
          <w:sz w:val="32"/>
          <w:szCs w:val="20"/>
          <w:highlight w:val="none"/>
          <w:u w:val="none"/>
          <w:lang w:eastAsia="zh-CN"/>
        </w:rPr>
      </w:pPr>
    </w:p>
    <w:p w14:paraId="41C0286F">
      <w:pPr>
        <w:rPr>
          <w:rFonts w:hint="eastAsia" w:ascii="宋体" w:hAnsi="宋体" w:eastAsia="宋体" w:cs="宋体"/>
          <w:color w:val="auto"/>
          <w:highlight w:val="none"/>
          <w:lang w:eastAsia="zh-CN"/>
        </w:rPr>
      </w:pPr>
    </w:p>
    <w:p w14:paraId="229777DA">
      <w:pPr>
        <w:pStyle w:val="7"/>
        <w:rPr>
          <w:rFonts w:hint="eastAsia" w:ascii="宋体" w:hAnsi="宋体" w:eastAsia="宋体" w:cs="宋体"/>
          <w:color w:val="auto"/>
          <w:highlight w:val="none"/>
          <w:lang w:eastAsia="zh-CN"/>
        </w:rPr>
      </w:pPr>
    </w:p>
    <w:p w14:paraId="762AEFC6">
      <w:pPr>
        <w:pStyle w:val="11"/>
        <w:rPr>
          <w:rFonts w:hint="eastAsia"/>
          <w:highlight w:val="none"/>
          <w:lang w:eastAsia="zh-CN"/>
        </w:rPr>
      </w:pPr>
    </w:p>
    <w:p w14:paraId="4F1D2CAD">
      <w:pPr>
        <w:spacing w:line="240" w:lineRule="atLeast"/>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rPr>
        <w:t>招 标 文 件</w:t>
      </w:r>
    </w:p>
    <w:p w14:paraId="7CDD0A9E">
      <w:pPr>
        <w:outlineLvl w:val="9"/>
        <w:rPr>
          <w:rFonts w:hint="eastAsia" w:ascii="宋体" w:hAnsi="宋体" w:eastAsia="宋体" w:cs="宋体"/>
          <w:highlight w:val="none"/>
        </w:rPr>
      </w:pPr>
    </w:p>
    <w:p w14:paraId="4B8049C0">
      <w:pPr>
        <w:outlineLvl w:val="9"/>
        <w:rPr>
          <w:rFonts w:hint="eastAsia" w:ascii="宋体" w:hAnsi="宋体" w:eastAsia="宋体" w:cs="宋体"/>
          <w:highlight w:val="none"/>
        </w:rPr>
      </w:pPr>
    </w:p>
    <w:p w14:paraId="5B143F8D">
      <w:pPr>
        <w:spacing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XS2025(GK)-021</w:t>
      </w:r>
    </w:p>
    <w:p w14:paraId="3A71285D">
      <w:pPr>
        <w:spacing w:line="240" w:lineRule="atLeast"/>
        <w:jc w:val="center"/>
        <w:rPr>
          <w:rFonts w:hint="eastAsia" w:ascii="宋体" w:hAnsi="宋体" w:eastAsia="宋体" w:cs="宋体"/>
          <w:b/>
          <w:color w:val="auto"/>
          <w:sz w:val="32"/>
          <w:highlight w:val="none"/>
        </w:rPr>
      </w:pPr>
    </w:p>
    <w:p w14:paraId="2663D473">
      <w:pPr>
        <w:outlineLvl w:val="9"/>
        <w:rPr>
          <w:rFonts w:hint="eastAsia"/>
          <w:highlight w:val="none"/>
        </w:rPr>
      </w:pPr>
    </w:p>
    <w:p w14:paraId="5C886502">
      <w:pPr>
        <w:shd w:val="clear" w:color="auto" w:fill="auto"/>
        <w:spacing w:line="240" w:lineRule="atLeast"/>
        <w:ind w:firstLine="977" w:firstLineChars="34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购</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叶城县教育局</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p>
    <w:p w14:paraId="0510FFCF">
      <w:pPr>
        <w:shd w:val="clear" w:color="auto" w:fill="auto"/>
        <w:ind w:firstLine="977" w:firstLineChars="34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系</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王老师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 xml:space="preserve">    </w:t>
      </w:r>
    </w:p>
    <w:p w14:paraId="57248888">
      <w:pPr>
        <w:shd w:val="clear" w:color="auto" w:fill="auto"/>
        <w:spacing w:line="360" w:lineRule="auto"/>
        <w:ind w:firstLine="977" w:firstLineChars="349"/>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联系电话：</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19399271631</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p>
    <w:p w14:paraId="3DFD00D6">
      <w:pPr>
        <w:pStyle w:val="7"/>
        <w:shd w:val="clear" w:color="auto" w:fill="auto"/>
        <w:ind w:left="0" w:leftChars="0" w:firstLine="0" w:firstLineChars="0"/>
        <w:rPr>
          <w:rFonts w:hint="eastAsia" w:ascii="宋体" w:hAnsi="宋体" w:eastAsia="宋体" w:cs="宋体"/>
          <w:color w:val="auto"/>
          <w:sz w:val="28"/>
          <w:szCs w:val="28"/>
          <w:highlight w:val="none"/>
        </w:rPr>
      </w:pPr>
    </w:p>
    <w:p w14:paraId="3189A210">
      <w:pPr>
        <w:shd w:val="clear" w:color="auto" w:fill="auto"/>
        <w:spacing w:line="240" w:lineRule="atLeast"/>
        <w:ind w:firstLine="977" w:firstLineChars="349"/>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cs="宋体"/>
          <w:b/>
          <w:bCs/>
          <w:color w:val="auto"/>
          <w:sz w:val="28"/>
          <w:szCs w:val="28"/>
          <w:highlight w:val="none"/>
          <w:u w:val="single"/>
          <w:lang w:eastAsia="zh-CN"/>
        </w:rPr>
        <w:t>新疆信实工程招标咨询服务有限公司</w:t>
      </w:r>
      <w:r>
        <w:rPr>
          <w:rFonts w:hint="eastAsia" w:ascii="宋体" w:hAnsi="宋体" w:eastAsia="宋体" w:cs="宋体"/>
          <w:b/>
          <w:bCs/>
          <w:color w:val="auto"/>
          <w:sz w:val="28"/>
          <w:szCs w:val="28"/>
          <w:highlight w:val="none"/>
        </w:rPr>
        <w:t xml:space="preserve">  </w:t>
      </w:r>
    </w:p>
    <w:p w14:paraId="48741DC8">
      <w:pPr>
        <w:shd w:val="clear" w:color="auto" w:fill="auto"/>
        <w:spacing w:line="240" w:lineRule="atLeast"/>
        <w:ind w:firstLine="977" w:firstLineChars="34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系</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刘晓宁</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 xml:space="preserve">      </w:t>
      </w:r>
    </w:p>
    <w:p w14:paraId="36408E15">
      <w:pPr>
        <w:spacing w:line="240" w:lineRule="atLeast"/>
        <w:ind w:firstLine="977" w:firstLineChars="349"/>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联系电话：</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eastAsia="zh-CN"/>
        </w:rPr>
        <w:t>17881381986</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1FDFC176">
      <w:pPr>
        <w:jc w:val="center"/>
        <w:rPr>
          <w:rFonts w:hint="eastAsia" w:ascii="宋体" w:hAnsi="宋体" w:eastAsia="宋体" w:cs="宋体"/>
          <w:b/>
          <w:bCs/>
          <w:color w:val="auto"/>
          <w:sz w:val="32"/>
          <w:szCs w:val="40"/>
          <w:highlight w:val="none"/>
        </w:rPr>
      </w:pPr>
    </w:p>
    <w:p w14:paraId="73A32126">
      <w:pPr>
        <w:pStyle w:val="7"/>
        <w:rPr>
          <w:rFonts w:hint="eastAsia" w:ascii="宋体" w:hAnsi="宋体" w:eastAsia="宋体" w:cs="宋体"/>
          <w:highlight w:val="none"/>
        </w:rPr>
      </w:pPr>
    </w:p>
    <w:p w14:paraId="6DA2BF70">
      <w:pPr>
        <w:spacing w:line="240" w:lineRule="atLeast"/>
        <w:jc w:val="center"/>
        <w:rPr>
          <w:rFonts w:hint="eastAsia" w:ascii="宋体" w:hAnsi="宋体" w:eastAsia="宋体" w:cs="宋体"/>
          <w:b/>
          <w:color w:val="auto"/>
          <w:sz w:val="28"/>
          <w:szCs w:val="28"/>
          <w:highlight w:val="none"/>
          <w:lang w:val="en-US" w:eastAsia="zh-CN"/>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b/>
          <w:color w:val="auto"/>
          <w:sz w:val="28"/>
          <w:szCs w:val="28"/>
          <w:highlight w:val="none"/>
        </w:rPr>
        <w:t>日期：</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月</w:t>
      </w:r>
    </w:p>
    <w:p w14:paraId="7714B929">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14:paraId="4CF40A7F">
      <w:pPr>
        <w:pStyle w:val="21"/>
        <w:tabs>
          <w:tab w:val="right" w:leader="dot" w:pos="8311"/>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_Toc9900 </w:instrText>
      </w:r>
      <w:r>
        <w:rPr>
          <w:rFonts w:hint="eastAsia" w:ascii="宋体" w:hAnsi="宋体" w:eastAsia="宋体" w:cs="宋体"/>
          <w:szCs w:val="24"/>
          <w:highlight w:val="none"/>
        </w:rPr>
        <w:fldChar w:fldCharType="separate"/>
      </w:r>
      <w:r>
        <w:rPr>
          <w:rFonts w:hint="eastAsia" w:ascii="宋体" w:hAnsi="宋体" w:eastAsia="宋体" w:cs="宋体"/>
          <w:bCs/>
          <w:szCs w:val="32"/>
          <w:highlight w:val="none"/>
        </w:rPr>
        <w:t>第1章</w:t>
      </w:r>
      <w:r>
        <w:rPr>
          <w:rFonts w:hint="eastAsia" w:ascii="宋体" w:hAnsi="宋体" w:eastAsia="宋体" w:cs="宋体"/>
          <w:bCs/>
          <w:szCs w:val="32"/>
          <w:highlight w:val="none"/>
          <w:lang w:val="en-US" w:eastAsia="zh-CN"/>
        </w:rPr>
        <w:t xml:space="preserve">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tab/>
      </w:r>
      <w:r>
        <w:fldChar w:fldCharType="begin"/>
      </w:r>
      <w:r>
        <w:instrText xml:space="preserve"> PAGEREF _Toc9900 \h </w:instrText>
      </w:r>
      <w:r>
        <w:fldChar w:fldCharType="separate"/>
      </w:r>
      <w:r>
        <w:t>5</w:t>
      </w:r>
      <w:r>
        <w:fldChar w:fldCharType="end"/>
      </w:r>
      <w:r>
        <w:rPr>
          <w:rFonts w:hint="eastAsia" w:ascii="宋体" w:hAnsi="宋体" w:eastAsia="宋体" w:cs="宋体"/>
          <w:color w:val="auto"/>
          <w:szCs w:val="24"/>
          <w:highlight w:val="none"/>
        </w:rPr>
        <w:fldChar w:fldCharType="end"/>
      </w:r>
    </w:p>
    <w:p w14:paraId="14F5333E">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_Toc22430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一  总 则</w:t>
      </w:r>
      <w:r>
        <w:tab/>
      </w:r>
      <w:r>
        <w:fldChar w:fldCharType="begin"/>
      </w:r>
      <w:r>
        <w:instrText xml:space="preserve"> PAGEREF _Toc22430 \h </w:instrText>
      </w:r>
      <w:r>
        <w:fldChar w:fldCharType="separate"/>
      </w:r>
      <w:r>
        <w:t>5</w:t>
      </w:r>
      <w:r>
        <w:fldChar w:fldCharType="end"/>
      </w:r>
      <w:r>
        <w:rPr>
          <w:rFonts w:hint="eastAsia" w:ascii="宋体" w:hAnsi="宋体" w:eastAsia="宋体" w:cs="宋体"/>
          <w:color w:val="auto"/>
          <w:kern w:val="2"/>
          <w:szCs w:val="24"/>
          <w:highlight w:val="none"/>
        </w:rPr>
        <w:fldChar w:fldCharType="end"/>
      </w:r>
    </w:p>
    <w:p w14:paraId="2643645B">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_Toc16991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二  招标文件</w:t>
      </w:r>
      <w:r>
        <w:tab/>
      </w:r>
      <w:r>
        <w:fldChar w:fldCharType="begin"/>
      </w:r>
      <w:r>
        <w:instrText xml:space="preserve"> PAGEREF _Toc16991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6EC53F40">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_Toc28018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三  投标文件的编制</w:t>
      </w:r>
      <w:r>
        <w:tab/>
      </w:r>
      <w:r>
        <w:fldChar w:fldCharType="begin"/>
      </w:r>
      <w:r>
        <w:instrText xml:space="preserve"> PAGEREF _Toc28018 \h </w:instrText>
      </w:r>
      <w:r>
        <w:fldChar w:fldCharType="separate"/>
      </w:r>
      <w:r>
        <w:t>7</w:t>
      </w:r>
      <w:r>
        <w:fldChar w:fldCharType="end"/>
      </w:r>
      <w:r>
        <w:rPr>
          <w:rFonts w:hint="eastAsia" w:ascii="宋体" w:hAnsi="宋体" w:eastAsia="宋体" w:cs="宋体"/>
          <w:color w:val="auto"/>
          <w:kern w:val="2"/>
          <w:szCs w:val="24"/>
          <w:highlight w:val="none"/>
        </w:rPr>
        <w:fldChar w:fldCharType="end"/>
      </w:r>
    </w:p>
    <w:p w14:paraId="315D04EA">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_Toc7957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四  投标文件的递交</w:t>
      </w:r>
      <w:r>
        <w:tab/>
      </w:r>
      <w:r>
        <w:fldChar w:fldCharType="begin"/>
      </w:r>
      <w:r>
        <w:instrText xml:space="preserve"> PAGEREF _Toc7957 \h </w:instrText>
      </w:r>
      <w:r>
        <w:fldChar w:fldCharType="separate"/>
      </w:r>
      <w:r>
        <w:t>9</w:t>
      </w:r>
      <w:r>
        <w:fldChar w:fldCharType="end"/>
      </w:r>
      <w:r>
        <w:rPr>
          <w:rFonts w:hint="eastAsia" w:ascii="宋体" w:hAnsi="宋体" w:eastAsia="宋体" w:cs="宋体"/>
          <w:color w:val="auto"/>
          <w:kern w:val="2"/>
          <w:szCs w:val="24"/>
          <w:highlight w:val="none"/>
        </w:rPr>
        <w:fldChar w:fldCharType="end"/>
      </w:r>
    </w:p>
    <w:p w14:paraId="1E6771DB">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_Toc19871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五  开标及评标</w:t>
      </w:r>
      <w:r>
        <w:tab/>
      </w:r>
      <w:r>
        <w:fldChar w:fldCharType="begin"/>
      </w:r>
      <w:r>
        <w:instrText xml:space="preserve"> PAGEREF _Toc19871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044A6D7B">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_Toc18300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rPr>
        <w:t>六  确定中标</w:t>
      </w:r>
      <w:r>
        <w:tab/>
      </w:r>
      <w:r>
        <w:fldChar w:fldCharType="begin"/>
      </w:r>
      <w:r>
        <w:instrText xml:space="preserve"> PAGEREF _Toc18300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005C4DF7">
      <w:pPr>
        <w:pStyle w:val="21"/>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_Toc18321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第2章  投标文件格式</w:t>
      </w:r>
      <w:r>
        <w:tab/>
      </w:r>
      <w:r>
        <w:fldChar w:fldCharType="begin"/>
      </w:r>
      <w:r>
        <w:instrText xml:space="preserve"> PAGEREF _Toc18321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28CFAA03">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_Toc28656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第一部分 开标一览表及资格证明文件</w:t>
      </w:r>
      <w:r>
        <w:tab/>
      </w:r>
      <w:r>
        <w:fldChar w:fldCharType="begin"/>
      </w:r>
      <w:r>
        <w:instrText xml:space="preserve"> PAGEREF _Toc28656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12A62D15">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_Toc28875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rPr>
        <w:t>1.开标一览表；</w:t>
      </w:r>
      <w:r>
        <w:tab/>
      </w:r>
      <w:r>
        <w:fldChar w:fldCharType="begin"/>
      </w:r>
      <w:r>
        <w:instrText xml:space="preserve"> PAGEREF _Toc28875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38C9DA81">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_Toc5251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rPr>
        <w:t>2.</w:t>
      </w:r>
      <w:r>
        <w:rPr>
          <w:rFonts w:hint="eastAsia" w:hAnsi="宋体" w:cs="宋体"/>
          <w:bCs/>
          <w:szCs w:val="24"/>
          <w:highlight w:val="none"/>
          <w:lang w:eastAsia="zh-CN"/>
        </w:rPr>
        <w:t>具有有效的营业执照</w:t>
      </w:r>
      <w:r>
        <w:rPr>
          <w:rFonts w:hint="eastAsia" w:ascii="宋体" w:hAnsi="宋体" w:eastAsia="宋体" w:cs="宋体"/>
          <w:bCs/>
          <w:szCs w:val="24"/>
          <w:highlight w:val="none"/>
        </w:rPr>
        <w:t>；</w:t>
      </w:r>
      <w:r>
        <w:tab/>
      </w:r>
      <w:r>
        <w:fldChar w:fldCharType="begin"/>
      </w:r>
      <w:r>
        <w:instrText xml:space="preserve"> PAGEREF _Toc5251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6D2AB20B">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_Toc14830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3.</w:t>
      </w:r>
      <w:r>
        <w:rPr>
          <w:rFonts w:hint="eastAsia" w:hAnsi="宋体" w:cs="宋体"/>
          <w:bCs/>
          <w:szCs w:val="24"/>
          <w:highlight w:val="none"/>
          <w:lang w:val="en-US" w:eastAsia="zh-CN"/>
        </w:rPr>
        <w:t>法定代表人资格证明（法定代表人需提供身份证）</w:t>
      </w:r>
      <w:r>
        <w:rPr>
          <w:rFonts w:hint="eastAsia" w:ascii="宋体" w:hAnsi="宋体" w:eastAsia="宋体" w:cs="宋体"/>
          <w:bCs/>
          <w:szCs w:val="24"/>
          <w:highlight w:val="none"/>
          <w:lang w:val="en-US" w:eastAsia="zh-CN"/>
        </w:rPr>
        <w:t>；</w:t>
      </w:r>
      <w:r>
        <w:tab/>
      </w:r>
      <w:r>
        <w:fldChar w:fldCharType="begin"/>
      </w:r>
      <w:r>
        <w:instrText xml:space="preserve"> PAGEREF _Toc14830 \h </w:instrText>
      </w:r>
      <w:r>
        <w:fldChar w:fldCharType="separate"/>
      </w:r>
      <w:r>
        <w:t>23</w:t>
      </w:r>
      <w:r>
        <w:fldChar w:fldCharType="end"/>
      </w:r>
      <w:r>
        <w:rPr>
          <w:rFonts w:hint="eastAsia" w:ascii="宋体" w:hAnsi="宋体" w:eastAsia="宋体" w:cs="宋体"/>
          <w:color w:val="auto"/>
          <w:kern w:val="2"/>
          <w:szCs w:val="24"/>
          <w:highlight w:val="none"/>
        </w:rPr>
        <w:fldChar w:fldCharType="end"/>
      </w:r>
    </w:p>
    <w:p w14:paraId="2E441B5F">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_Toc19881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4.</w:t>
      </w:r>
      <w:r>
        <w:rPr>
          <w:rFonts w:hint="eastAsia" w:hAnsi="宋体" w:cs="宋体"/>
          <w:bCs/>
          <w:szCs w:val="24"/>
          <w:highlight w:val="none"/>
          <w:lang w:val="en-US" w:eastAsia="zh-CN"/>
        </w:rPr>
        <w:t>具有《印刷经营许可证》</w:t>
      </w:r>
      <w:r>
        <w:rPr>
          <w:rFonts w:hint="eastAsia" w:ascii="宋体" w:hAnsi="宋体" w:eastAsia="宋体" w:cs="宋体"/>
          <w:bCs/>
          <w:szCs w:val="24"/>
          <w:highlight w:val="none"/>
          <w:lang w:val="en-US" w:eastAsia="zh-CN"/>
        </w:rPr>
        <w:t>；</w:t>
      </w:r>
      <w:r>
        <w:tab/>
      </w:r>
      <w:r>
        <w:fldChar w:fldCharType="begin"/>
      </w:r>
      <w:r>
        <w:instrText xml:space="preserve"> PAGEREF _Toc19881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237A27D1">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_Toc9589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5.提供近两年内任意一年的财务审计报告</w:t>
      </w:r>
      <w:r>
        <w:rPr>
          <w:rFonts w:hint="eastAsia" w:hAnsi="宋体" w:cs="宋体"/>
          <w:bCs/>
          <w:szCs w:val="24"/>
          <w:highlight w:val="none"/>
          <w:lang w:val="en-US" w:eastAsia="zh-CN"/>
        </w:rPr>
        <w:t>（新成立未满一年的新公司可提供近三个月内任意一个月的银行资信证明）</w:t>
      </w:r>
      <w:r>
        <w:rPr>
          <w:rFonts w:hint="eastAsia" w:ascii="宋体" w:hAnsi="宋体" w:eastAsia="宋体" w:cs="宋体"/>
          <w:bCs/>
          <w:szCs w:val="24"/>
          <w:highlight w:val="none"/>
          <w:lang w:val="en-US" w:eastAsia="zh-CN"/>
        </w:rPr>
        <w:t>；</w:t>
      </w:r>
      <w:r>
        <w:tab/>
      </w:r>
      <w:r>
        <w:fldChar w:fldCharType="begin"/>
      </w:r>
      <w:r>
        <w:instrText xml:space="preserve"> PAGEREF _Toc9589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1B69CD55">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_Toc18500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6.</w:t>
      </w:r>
      <w:r>
        <w:rPr>
          <w:rFonts w:hint="eastAsia" w:hAnsi="宋体" w:cs="宋体"/>
          <w:bCs/>
          <w:szCs w:val="24"/>
          <w:highlight w:val="none"/>
          <w:lang w:val="en-US" w:eastAsia="zh-CN"/>
        </w:rPr>
        <w:t>提供依法缴纳近六个月内任意一个月社会保险证明</w:t>
      </w:r>
      <w:r>
        <w:rPr>
          <w:rFonts w:hint="eastAsia" w:ascii="宋体" w:hAnsi="宋体" w:eastAsia="宋体" w:cs="宋体"/>
          <w:bCs/>
          <w:szCs w:val="24"/>
          <w:highlight w:val="none"/>
          <w:lang w:val="en-US" w:eastAsia="zh-CN"/>
        </w:rPr>
        <w:t>；</w:t>
      </w:r>
      <w:r>
        <w:tab/>
      </w:r>
      <w:r>
        <w:fldChar w:fldCharType="begin"/>
      </w:r>
      <w:r>
        <w:instrText xml:space="preserve"> PAGEREF _Toc18500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4791FCCA">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_Toc30638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7.</w:t>
      </w:r>
      <w:r>
        <w:rPr>
          <w:rFonts w:hint="eastAsia" w:hAnsi="宋体" w:cs="宋体"/>
          <w:bCs/>
          <w:szCs w:val="24"/>
          <w:highlight w:val="none"/>
          <w:lang w:val="en-US" w:eastAsia="zh-CN"/>
        </w:rPr>
        <w:t>提供依法缴纳近六个月内任意一个月的税收证明</w:t>
      </w:r>
      <w:r>
        <w:rPr>
          <w:rFonts w:hint="eastAsia" w:ascii="宋体" w:hAnsi="宋体" w:eastAsia="宋体" w:cs="宋体"/>
          <w:bCs/>
          <w:szCs w:val="24"/>
          <w:highlight w:val="none"/>
          <w:lang w:val="en-US" w:eastAsia="zh-CN"/>
        </w:rPr>
        <w:t>；</w:t>
      </w:r>
      <w:r>
        <w:tab/>
      </w:r>
      <w:r>
        <w:fldChar w:fldCharType="begin"/>
      </w:r>
      <w:r>
        <w:instrText xml:space="preserve"> PAGEREF _Toc30638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65A6F72B">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_Toc7835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8.</w:t>
      </w:r>
      <w:r>
        <w:rPr>
          <w:rFonts w:hint="eastAsia" w:ascii="宋体" w:hAnsi="宋体" w:cs="宋体"/>
          <w:bCs/>
          <w:szCs w:val="24"/>
          <w:highlight w:val="none"/>
          <w:lang w:val="en-US"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bCs/>
          <w:szCs w:val="24"/>
          <w:highlight w:val="none"/>
          <w:lang w:val="en-US" w:eastAsia="zh-CN"/>
        </w:rPr>
        <w:t>；</w:t>
      </w:r>
      <w:r>
        <w:tab/>
      </w:r>
      <w:r>
        <w:fldChar w:fldCharType="begin"/>
      </w:r>
      <w:r>
        <w:instrText xml:space="preserve"> PAGEREF _Toc7835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651B4829">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_Toc21574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9.</w:t>
      </w:r>
      <w:r>
        <w:rPr>
          <w:rFonts w:hint="eastAsia" w:hAnsi="宋体" w:cs="宋体"/>
          <w:bCs/>
          <w:szCs w:val="24"/>
          <w:highlight w:val="none"/>
          <w:lang w:val="en-US" w:eastAsia="zh-CN"/>
        </w:rPr>
        <w:t>参加政府采购活动前三年内在经营活动中没有重大违法记录的书面声明；</w:t>
      </w:r>
      <w:r>
        <w:tab/>
      </w:r>
      <w:r>
        <w:fldChar w:fldCharType="begin"/>
      </w:r>
      <w:r>
        <w:instrText xml:space="preserve"> PAGEREF _Toc21574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1A848AB1">
      <w:pPr>
        <w:pStyle w:val="15"/>
        <w:tabs>
          <w:tab w:val="right" w:leader="dot" w:pos="8311"/>
        </w:tabs>
        <w:rPr>
          <w:rFonts w:hint="eastAsia" w:ascii="宋体" w:hAnsi="宋体" w:eastAsia="宋体" w:cs="宋体"/>
          <w:bCs/>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_Toc5663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1</w:t>
      </w:r>
      <w:r>
        <w:rPr>
          <w:rFonts w:hint="eastAsia" w:hAnsi="宋体" w:cs="宋体"/>
          <w:bCs/>
          <w:szCs w:val="24"/>
          <w:highlight w:val="none"/>
          <w:lang w:val="en-US" w:eastAsia="zh-CN"/>
        </w:rPr>
        <w:t>0</w:t>
      </w:r>
      <w:r>
        <w:rPr>
          <w:rFonts w:hint="eastAsia" w:ascii="宋体" w:hAnsi="宋体" w:eastAsia="宋体" w:cs="宋体"/>
          <w:bCs/>
          <w:szCs w:val="24"/>
          <w:highlight w:val="none"/>
          <w:lang w:val="en-US" w:eastAsia="zh-CN"/>
        </w:rPr>
        <w:t>.</w:t>
      </w:r>
      <w:r>
        <w:rPr>
          <w:rFonts w:hint="eastAsia" w:ascii="宋体" w:hAnsi="宋体" w:cs="宋体"/>
          <w:bCs/>
          <w:szCs w:val="24"/>
          <w:highlight w:val="none"/>
          <w:lang w:val="en-US" w:eastAsia="zh-CN"/>
        </w:rPr>
        <w:t>具备履行合同所必需的设备和专业技术能力的证明材料（备注：承诺书及设备清晰图片、购置设备发票或其他具有履行合同的相关证明材料）</w:t>
      </w:r>
      <w:r>
        <w:tab/>
      </w:r>
      <w:r>
        <w:fldChar w:fldCharType="begin"/>
      </w:r>
      <w:r>
        <w:instrText xml:space="preserve"> PAGEREF _Toc21574 \h </w:instrText>
      </w:r>
      <w:r>
        <w:fldChar w:fldCharType="separate"/>
      </w:r>
      <w:r>
        <w:t>2</w:t>
      </w:r>
      <w:r>
        <w:rPr>
          <w:rFonts w:hint="eastAsia"/>
          <w:lang w:val="en-US" w:eastAsia="zh-CN"/>
        </w:rPr>
        <w:t>5</w:t>
      </w:r>
      <w:r>
        <w:fldChar w:fldCharType="end"/>
      </w:r>
    </w:p>
    <w:p w14:paraId="60CD1EBC">
      <w:pPr>
        <w:pStyle w:val="15"/>
        <w:tabs>
          <w:tab w:val="right" w:leader="dot" w:pos="8311"/>
        </w:tabs>
      </w:pPr>
      <w:r>
        <w:rPr>
          <w:rFonts w:hint="eastAsia" w:ascii="宋体" w:hAnsi="宋体" w:cs="宋体"/>
          <w:bCs/>
          <w:szCs w:val="24"/>
          <w:highlight w:val="none"/>
          <w:lang w:val="en-US" w:eastAsia="zh-CN"/>
        </w:rPr>
        <w:t>11</w:t>
      </w:r>
      <w:r>
        <w:rPr>
          <w:rFonts w:hint="eastAsia" w:ascii="宋体" w:hAnsi="宋体" w:eastAsia="宋体" w:cs="宋体"/>
          <w:bCs/>
          <w:szCs w:val="24"/>
          <w:highlight w:val="none"/>
          <w:lang w:val="en-US" w:eastAsia="zh-CN"/>
        </w:rPr>
        <w:t>缴纳投标保证金的有效凭证；</w:t>
      </w:r>
      <w:r>
        <w:tab/>
      </w:r>
      <w:r>
        <w:fldChar w:fldCharType="begin"/>
      </w:r>
      <w:r>
        <w:instrText xml:space="preserve"> PAGEREF _Toc5663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08CC1949">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_Toc16765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1</w:t>
      </w:r>
      <w:r>
        <w:rPr>
          <w:rFonts w:hint="eastAsia" w:hAnsi="宋体" w:cs="宋体"/>
          <w:bCs/>
          <w:szCs w:val="24"/>
          <w:highlight w:val="none"/>
          <w:lang w:val="en-US" w:eastAsia="zh-CN"/>
        </w:rPr>
        <w:t>2</w:t>
      </w:r>
      <w:r>
        <w:rPr>
          <w:rFonts w:hint="eastAsia" w:ascii="宋体" w:hAnsi="宋体" w:eastAsia="宋体" w:cs="宋体"/>
          <w:bCs/>
          <w:szCs w:val="24"/>
          <w:highlight w:val="none"/>
          <w:lang w:val="en-US" w:eastAsia="zh-CN"/>
        </w:rPr>
        <w:t>.银行开户许可证复印件或银行基本账户信息(包含：银行账号及开户行名称）；</w:t>
      </w:r>
      <w:r>
        <w:tab/>
      </w:r>
      <w:r>
        <w:fldChar w:fldCharType="begin"/>
      </w:r>
      <w:r>
        <w:instrText xml:space="preserve"> PAGEREF _Toc16765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7C863BDE">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_Toc24662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1</w:t>
      </w:r>
      <w:r>
        <w:rPr>
          <w:rFonts w:hint="eastAsia" w:hAnsi="宋体" w:cs="宋体"/>
          <w:bCs/>
          <w:szCs w:val="24"/>
          <w:highlight w:val="none"/>
          <w:lang w:val="en-US" w:eastAsia="zh-CN"/>
        </w:rPr>
        <w:t>3</w:t>
      </w:r>
      <w:r>
        <w:rPr>
          <w:rFonts w:hint="eastAsia" w:ascii="宋体" w:hAnsi="宋体" w:eastAsia="宋体" w:cs="宋体"/>
          <w:bCs/>
          <w:szCs w:val="24"/>
          <w:highlight w:val="none"/>
          <w:lang w:val="en-US" w:eastAsia="zh-CN"/>
        </w:rPr>
        <w:t>.供应商可提供有利于投标的其他资格证明材料。</w:t>
      </w:r>
      <w:r>
        <w:tab/>
      </w:r>
      <w:r>
        <w:fldChar w:fldCharType="begin"/>
      </w:r>
      <w:r>
        <w:instrText xml:space="preserve"> PAGEREF _Toc24662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5EB768EB">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_Toc1501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第二部分  商务及技术文件</w:t>
      </w:r>
      <w:r>
        <w:tab/>
      </w:r>
      <w:r>
        <w:fldChar w:fldCharType="begin"/>
      </w:r>
      <w:r>
        <w:instrText xml:space="preserve"> PAGEREF _Toc1501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14:paraId="313C1A45">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_Toc8258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1.投标书</w:t>
      </w:r>
      <w:r>
        <w:tab/>
      </w:r>
      <w:r>
        <w:fldChar w:fldCharType="begin"/>
      </w:r>
      <w:r>
        <w:instrText xml:space="preserve"> PAGEREF _Toc8258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14:paraId="1E9C8665">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_Toc15513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2.投标分项报价表</w:t>
      </w:r>
      <w:r>
        <w:tab/>
      </w:r>
      <w:r>
        <w:fldChar w:fldCharType="begin"/>
      </w:r>
      <w:r>
        <w:instrText xml:space="preserve"> PAGEREF _Toc15513 \h </w:instrText>
      </w:r>
      <w:r>
        <w:fldChar w:fldCharType="separate"/>
      </w:r>
      <w:r>
        <w:t>28</w:t>
      </w:r>
      <w:r>
        <w:fldChar w:fldCharType="end"/>
      </w:r>
      <w:r>
        <w:rPr>
          <w:rFonts w:hint="eastAsia" w:ascii="宋体" w:hAnsi="宋体" w:eastAsia="宋体" w:cs="宋体"/>
          <w:color w:val="auto"/>
          <w:kern w:val="2"/>
          <w:szCs w:val="24"/>
          <w:highlight w:val="none"/>
        </w:rPr>
        <w:fldChar w:fldCharType="end"/>
      </w:r>
    </w:p>
    <w:p w14:paraId="64060BE8">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_Toc16304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3.货物说明一览表</w:t>
      </w:r>
      <w:r>
        <w:tab/>
      </w:r>
      <w:r>
        <w:fldChar w:fldCharType="begin"/>
      </w:r>
      <w:r>
        <w:instrText xml:space="preserve"> PAGEREF _Toc16304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14:paraId="73834270">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_Toc7687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4.技术规格偏离表</w:t>
      </w:r>
      <w:r>
        <w:tab/>
      </w:r>
      <w:r>
        <w:fldChar w:fldCharType="begin"/>
      </w:r>
      <w:r>
        <w:instrText xml:space="preserve"> PAGEREF _Toc7687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14:paraId="18EA77FA">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_Toc15448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5.商务条款偏离表</w:t>
      </w:r>
      <w:r>
        <w:tab/>
      </w:r>
      <w:r>
        <w:fldChar w:fldCharType="begin"/>
      </w:r>
      <w:r>
        <w:instrText xml:space="preserve"> PAGEREF _Toc15448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14:paraId="43FCE3C0">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_Toc9430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6-1中小企业声明函</w:t>
      </w:r>
      <w:r>
        <w:tab/>
      </w:r>
      <w:r>
        <w:fldChar w:fldCharType="begin"/>
      </w:r>
      <w:r>
        <w:instrText xml:space="preserve"> PAGEREF _Toc9430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14:paraId="457D3D77">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_Toc4794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6-2 残疾人福利性单位声明函</w:t>
      </w:r>
      <w:r>
        <w:tab/>
      </w:r>
      <w:r>
        <w:fldChar w:fldCharType="begin"/>
      </w:r>
      <w:r>
        <w:instrText xml:space="preserve"> PAGEREF _Toc4794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7C6E4A24">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_Toc15844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7.供应商关联单位的说明（格式自拟）</w:t>
      </w:r>
      <w:r>
        <w:tab/>
      </w:r>
      <w:r>
        <w:fldChar w:fldCharType="begin"/>
      </w:r>
      <w:r>
        <w:instrText xml:space="preserve"> PAGEREF _Toc15844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2D624B63">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_Toc23830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8.供应商可提供有利于投标的其他证明材料</w:t>
      </w:r>
      <w:r>
        <w:tab/>
      </w:r>
      <w:r>
        <w:fldChar w:fldCharType="begin"/>
      </w:r>
      <w:r>
        <w:instrText xml:space="preserve"> PAGEREF _Toc23830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1B2A42CF">
      <w:pPr>
        <w:pStyle w:val="15"/>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_Toc24550 </w:instrText>
      </w:r>
      <w:r>
        <w:rPr>
          <w:rFonts w:hint="eastAsia" w:ascii="宋体" w:hAnsi="宋体" w:eastAsia="宋体" w:cs="宋体"/>
          <w:kern w:val="2"/>
          <w:szCs w:val="24"/>
          <w:highlight w:val="none"/>
        </w:rPr>
        <w:fldChar w:fldCharType="separate"/>
      </w:r>
      <w:r>
        <w:rPr>
          <w:rFonts w:hint="eastAsia" w:ascii="宋体" w:hAnsi="宋体" w:eastAsia="宋体" w:cs="宋体"/>
          <w:bCs/>
          <w:szCs w:val="24"/>
          <w:highlight w:val="none"/>
          <w:lang w:val="en-US" w:eastAsia="zh-CN"/>
        </w:rPr>
        <w:t>9.投标文件格式范本</w:t>
      </w:r>
      <w:r>
        <w:tab/>
      </w:r>
      <w:r>
        <w:fldChar w:fldCharType="begin"/>
      </w:r>
      <w:r>
        <w:instrText xml:space="preserve"> PAGEREF _Toc24550 \h </w:instrText>
      </w:r>
      <w:r>
        <w:fldChar w:fldCharType="separate"/>
      </w:r>
      <w:r>
        <w:t>36</w:t>
      </w:r>
      <w:r>
        <w:fldChar w:fldCharType="end"/>
      </w:r>
      <w:r>
        <w:rPr>
          <w:rFonts w:hint="eastAsia" w:ascii="宋体" w:hAnsi="宋体" w:eastAsia="宋体" w:cs="宋体"/>
          <w:color w:val="auto"/>
          <w:kern w:val="2"/>
          <w:szCs w:val="24"/>
          <w:highlight w:val="none"/>
        </w:rPr>
        <w:fldChar w:fldCharType="end"/>
      </w:r>
    </w:p>
    <w:p w14:paraId="3B10344B">
      <w:pPr>
        <w:pStyle w:val="21"/>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_Toc12019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第3章  投标邀请</w:t>
      </w:r>
      <w:r>
        <w:tab/>
      </w:r>
      <w:r>
        <w:fldChar w:fldCharType="begin"/>
      </w:r>
      <w:r>
        <w:instrText xml:space="preserve"> PAGEREF _Toc12019 \h </w:instrText>
      </w:r>
      <w:r>
        <w:fldChar w:fldCharType="separate"/>
      </w:r>
      <w:r>
        <w:t>38</w:t>
      </w:r>
      <w:r>
        <w:fldChar w:fldCharType="end"/>
      </w:r>
      <w:r>
        <w:rPr>
          <w:rFonts w:hint="eastAsia" w:ascii="宋体" w:hAnsi="宋体" w:eastAsia="宋体" w:cs="宋体"/>
          <w:color w:val="auto"/>
          <w:kern w:val="2"/>
          <w:szCs w:val="24"/>
          <w:highlight w:val="none"/>
        </w:rPr>
        <w:fldChar w:fldCharType="end"/>
      </w:r>
    </w:p>
    <w:p w14:paraId="2A2CD991">
      <w:pPr>
        <w:pStyle w:val="21"/>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_Toc4421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第4章  供应商须知资料表</w:t>
      </w:r>
      <w:r>
        <w:tab/>
      </w:r>
      <w:r>
        <w:fldChar w:fldCharType="begin"/>
      </w:r>
      <w:r>
        <w:instrText xml:space="preserve"> PAGEREF _Toc4421 \h </w:instrText>
      </w:r>
      <w:r>
        <w:fldChar w:fldCharType="separate"/>
      </w:r>
      <w:r>
        <w:t>41</w:t>
      </w:r>
      <w:r>
        <w:fldChar w:fldCharType="end"/>
      </w:r>
      <w:r>
        <w:rPr>
          <w:rFonts w:hint="eastAsia" w:ascii="宋体" w:hAnsi="宋体" w:eastAsia="宋体" w:cs="宋体"/>
          <w:color w:val="auto"/>
          <w:kern w:val="2"/>
          <w:szCs w:val="24"/>
          <w:highlight w:val="none"/>
        </w:rPr>
        <w:fldChar w:fldCharType="end"/>
      </w:r>
    </w:p>
    <w:p w14:paraId="18E12612">
      <w:pPr>
        <w:pStyle w:val="21"/>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_Toc21975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第5章 采购需求及项目要求</w:t>
      </w:r>
      <w:r>
        <w:tab/>
      </w:r>
      <w:r>
        <w:fldChar w:fldCharType="begin"/>
      </w:r>
      <w:r>
        <w:instrText xml:space="preserve"> PAGEREF _Toc21975 \h </w:instrText>
      </w:r>
      <w:r>
        <w:fldChar w:fldCharType="separate"/>
      </w:r>
      <w:r>
        <w:t>45</w:t>
      </w:r>
      <w:r>
        <w:fldChar w:fldCharType="end"/>
      </w:r>
      <w:r>
        <w:rPr>
          <w:rFonts w:hint="eastAsia" w:ascii="宋体" w:hAnsi="宋体" w:eastAsia="宋体" w:cs="宋体"/>
          <w:color w:val="auto"/>
          <w:kern w:val="2"/>
          <w:szCs w:val="24"/>
          <w:highlight w:val="none"/>
        </w:rPr>
        <w:fldChar w:fldCharType="end"/>
      </w:r>
    </w:p>
    <w:p w14:paraId="56CF3C13">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_Toc28603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lang w:val="en-US" w:eastAsia="zh-CN"/>
        </w:rPr>
        <w:t>一、</w:t>
      </w:r>
      <w:r>
        <w:rPr>
          <w:rFonts w:hint="eastAsia" w:ascii="宋体" w:hAnsi="宋体" w:eastAsia="宋体" w:cs="宋体"/>
          <w:szCs w:val="28"/>
          <w:highlight w:val="none"/>
          <w:lang w:eastAsia="zh-CN"/>
        </w:rPr>
        <w:t>采购需求</w:t>
      </w:r>
      <w:r>
        <w:tab/>
      </w:r>
      <w:r>
        <w:fldChar w:fldCharType="begin"/>
      </w:r>
      <w:r>
        <w:instrText xml:space="preserve"> PAGEREF _Toc28603 \h </w:instrText>
      </w:r>
      <w:r>
        <w:fldChar w:fldCharType="separate"/>
      </w:r>
      <w:r>
        <w:t>45</w:t>
      </w:r>
      <w:r>
        <w:fldChar w:fldCharType="end"/>
      </w:r>
      <w:r>
        <w:rPr>
          <w:rFonts w:hint="eastAsia" w:ascii="宋体" w:hAnsi="宋体" w:eastAsia="宋体" w:cs="宋体"/>
          <w:color w:val="auto"/>
          <w:kern w:val="2"/>
          <w:szCs w:val="24"/>
          <w:highlight w:val="none"/>
        </w:rPr>
        <w:fldChar w:fldCharType="end"/>
      </w:r>
    </w:p>
    <w:p w14:paraId="5B9D2632">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_Toc2905 </w:instrText>
      </w:r>
      <w:r>
        <w:rPr>
          <w:rFonts w:hint="eastAsia" w:ascii="宋体" w:hAnsi="宋体" w:eastAsia="宋体" w:cs="宋体"/>
          <w:kern w:val="2"/>
          <w:szCs w:val="24"/>
          <w:highlight w:val="none"/>
        </w:rPr>
        <w:fldChar w:fldCharType="separate"/>
      </w:r>
      <w:r>
        <w:rPr>
          <w:rFonts w:hint="eastAsia" w:ascii="宋体" w:hAnsi="宋体" w:eastAsia="宋体" w:cs="宋体"/>
          <w:szCs w:val="24"/>
          <w:highlight w:val="none"/>
          <w:lang w:val="en-US" w:eastAsia="zh-CN"/>
        </w:rPr>
        <w:t>二、</w:t>
      </w:r>
      <w:r>
        <w:rPr>
          <w:rFonts w:hint="eastAsia" w:ascii="宋体" w:hAnsi="宋体" w:eastAsia="宋体" w:cs="宋体"/>
          <w:szCs w:val="24"/>
          <w:highlight w:val="none"/>
          <w:lang w:eastAsia="zh-CN"/>
        </w:rPr>
        <w:t>项目要求</w:t>
      </w:r>
      <w:r>
        <w:tab/>
      </w:r>
      <w:r>
        <w:fldChar w:fldCharType="begin"/>
      </w:r>
      <w:r>
        <w:instrText xml:space="preserve"> PAGEREF _Toc2905 \h </w:instrText>
      </w:r>
      <w:r>
        <w:fldChar w:fldCharType="separate"/>
      </w:r>
      <w:r>
        <w:t>45</w:t>
      </w:r>
      <w:r>
        <w:fldChar w:fldCharType="end"/>
      </w:r>
      <w:r>
        <w:rPr>
          <w:rFonts w:hint="eastAsia" w:ascii="宋体" w:hAnsi="宋体" w:eastAsia="宋体" w:cs="宋体"/>
          <w:color w:val="auto"/>
          <w:kern w:val="2"/>
          <w:szCs w:val="24"/>
          <w:highlight w:val="none"/>
        </w:rPr>
        <w:fldChar w:fldCharType="end"/>
      </w:r>
    </w:p>
    <w:p w14:paraId="1465DAB3">
      <w:pPr>
        <w:pStyle w:val="21"/>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_Toc22017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第6章  评标方法和标准</w:t>
      </w:r>
      <w:r>
        <w:tab/>
      </w:r>
      <w:r>
        <w:fldChar w:fldCharType="begin"/>
      </w:r>
      <w:r>
        <w:instrText xml:space="preserve"> PAGEREF _Toc22017 \h </w:instrText>
      </w:r>
      <w:r>
        <w:fldChar w:fldCharType="separate"/>
      </w:r>
      <w:r>
        <w:t>48</w:t>
      </w:r>
      <w:r>
        <w:fldChar w:fldCharType="end"/>
      </w:r>
      <w:r>
        <w:rPr>
          <w:rFonts w:hint="eastAsia" w:ascii="宋体" w:hAnsi="宋体" w:eastAsia="宋体" w:cs="宋体"/>
          <w:color w:val="auto"/>
          <w:kern w:val="2"/>
          <w:szCs w:val="24"/>
          <w:highlight w:val="none"/>
        </w:rPr>
        <w:fldChar w:fldCharType="end"/>
      </w:r>
    </w:p>
    <w:p w14:paraId="475161C2">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_Toc1071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初步评审—资格性审查表</w:t>
      </w:r>
      <w:r>
        <w:tab/>
      </w:r>
      <w:r>
        <w:fldChar w:fldCharType="begin"/>
      </w:r>
      <w:r>
        <w:instrText xml:space="preserve"> PAGEREF _Toc1071 \h </w:instrText>
      </w:r>
      <w:r>
        <w:fldChar w:fldCharType="separate"/>
      </w:r>
      <w:r>
        <w:t>52</w:t>
      </w:r>
      <w:r>
        <w:fldChar w:fldCharType="end"/>
      </w:r>
      <w:r>
        <w:rPr>
          <w:rFonts w:hint="eastAsia" w:ascii="宋体" w:hAnsi="宋体" w:eastAsia="宋体" w:cs="宋体"/>
          <w:color w:val="auto"/>
          <w:kern w:val="2"/>
          <w:szCs w:val="24"/>
          <w:highlight w:val="none"/>
        </w:rPr>
        <w:fldChar w:fldCharType="end"/>
      </w:r>
    </w:p>
    <w:p w14:paraId="59A6E411">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_Toc12380 </w:instrText>
      </w:r>
      <w:r>
        <w:rPr>
          <w:rFonts w:hint="eastAsia" w:ascii="宋体" w:hAnsi="宋体" w:eastAsia="宋体" w:cs="宋体"/>
          <w:kern w:val="2"/>
          <w:szCs w:val="24"/>
          <w:highlight w:val="none"/>
        </w:rPr>
        <w:fldChar w:fldCharType="separate"/>
      </w:r>
      <w:r>
        <w:rPr>
          <w:rFonts w:hint="eastAsia" w:ascii="宋体" w:hAnsi="宋体" w:eastAsia="宋体" w:cs="宋体"/>
          <w:szCs w:val="28"/>
          <w:highlight w:val="none"/>
        </w:rPr>
        <w:t>初步评审—符合性审查表</w:t>
      </w:r>
      <w:r>
        <w:tab/>
      </w:r>
      <w:r>
        <w:fldChar w:fldCharType="begin"/>
      </w:r>
      <w:r>
        <w:instrText xml:space="preserve"> PAGEREF _Toc12380 \h </w:instrText>
      </w:r>
      <w:r>
        <w:fldChar w:fldCharType="separate"/>
      </w:r>
      <w:r>
        <w:t>52</w:t>
      </w:r>
      <w:r>
        <w:fldChar w:fldCharType="end"/>
      </w:r>
      <w:r>
        <w:rPr>
          <w:rFonts w:hint="eastAsia" w:ascii="宋体" w:hAnsi="宋体" w:eastAsia="宋体" w:cs="宋体"/>
          <w:color w:val="auto"/>
          <w:kern w:val="2"/>
          <w:szCs w:val="24"/>
          <w:highlight w:val="none"/>
        </w:rPr>
        <w:fldChar w:fldCharType="end"/>
      </w:r>
    </w:p>
    <w:p w14:paraId="7E19F70A">
      <w:pPr>
        <w:pStyle w:val="23"/>
        <w:tabs>
          <w:tab w:val="right" w:leader="dot" w:pos="8311"/>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_Toc29730 </w:instrText>
      </w:r>
      <w:r>
        <w:rPr>
          <w:rFonts w:hint="eastAsia" w:ascii="宋体" w:hAnsi="宋体" w:eastAsia="宋体" w:cs="宋体"/>
          <w:kern w:val="2"/>
          <w:szCs w:val="24"/>
          <w:highlight w:val="none"/>
        </w:rPr>
        <w:fldChar w:fldCharType="separate"/>
      </w:r>
      <w:r>
        <w:rPr>
          <w:rFonts w:hint="eastAsia" w:ascii="宋体" w:hAnsi="宋体" w:eastAsia="宋体" w:cs="宋体"/>
          <w:kern w:val="0"/>
          <w:szCs w:val="28"/>
          <w:highlight w:val="none"/>
          <w:lang w:val="en-US" w:eastAsia="zh-CN" w:bidi="ar-SA"/>
        </w:rPr>
        <w:t>综合评分表</w:t>
      </w:r>
      <w:r>
        <w:tab/>
      </w:r>
      <w:r>
        <w:fldChar w:fldCharType="begin"/>
      </w:r>
      <w:r>
        <w:instrText xml:space="preserve"> PAGEREF _Toc29730 \h </w:instrText>
      </w:r>
      <w:r>
        <w:fldChar w:fldCharType="separate"/>
      </w:r>
      <w:r>
        <w:t>54</w:t>
      </w:r>
      <w:r>
        <w:fldChar w:fldCharType="end"/>
      </w:r>
      <w:r>
        <w:rPr>
          <w:rFonts w:hint="eastAsia" w:ascii="宋体" w:hAnsi="宋体" w:eastAsia="宋体" w:cs="宋体"/>
          <w:color w:val="auto"/>
          <w:kern w:val="2"/>
          <w:szCs w:val="24"/>
          <w:highlight w:val="none"/>
        </w:rPr>
        <w:fldChar w:fldCharType="end"/>
      </w:r>
    </w:p>
    <w:p w14:paraId="63D1C709">
      <w:pPr>
        <w:pStyle w:val="21"/>
        <w:tabs>
          <w:tab w:val="right" w:leader="dot" w:pos="8311"/>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_Toc32367 </w:instrText>
      </w:r>
      <w:r>
        <w:rPr>
          <w:rFonts w:hint="eastAsia" w:ascii="宋体" w:hAnsi="宋体" w:eastAsia="宋体" w:cs="宋体"/>
          <w:kern w:val="2"/>
          <w:szCs w:val="24"/>
          <w:highlight w:val="none"/>
        </w:rPr>
        <w:fldChar w:fldCharType="separate"/>
      </w:r>
      <w:r>
        <w:rPr>
          <w:rFonts w:hint="eastAsia" w:ascii="宋体" w:hAnsi="宋体" w:eastAsia="宋体" w:cs="宋体"/>
          <w:bCs/>
          <w:szCs w:val="32"/>
          <w:highlight w:val="none"/>
          <w:lang w:val="en-US" w:eastAsia="zh-CN"/>
        </w:rPr>
        <w:t>第7章  政府采购合同</w:t>
      </w:r>
      <w:r>
        <w:tab/>
      </w:r>
      <w:r>
        <w:rPr>
          <w:rFonts w:hint="eastAsia"/>
          <w:lang w:val="en-US" w:eastAsia="zh-CN"/>
        </w:rPr>
        <w:t>5</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14:paraId="09A8BA8F">
      <w:pPr>
        <w:pStyle w:val="7"/>
        <w:keepNext w:val="0"/>
        <w:keepLines w:val="0"/>
        <w:pageBreakBefore w:val="0"/>
        <w:widowControl w:val="0"/>
        <w:kinsoku/>
        <w:wordWrap/>
        <w:overflowPunct/>
        <w:topLinePunct w:val="0"/>
        <w:bidi w:val="0"/>
        <w:snapToGrid/>
        <w:spacing w:line="360" w:lineRule="exact"/>
        <w:ind w:firstLine="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Cs w:val="24"/>
          <w:highlight w:val="none"/>
        </w:rPr>
        <w:fldChar w:fldCharType="end"/>
      </w:r>
      <w:bookmarkStart w:id="21" w:name="_Toc17230"/>
      <w:bookmarkStart w:id="22" w:name="_Toc216582804"/>
      <w:bookmarkStart w:id="23" w:name="_Toc8627"/>
      <w:bookmarkStart w:id="24" w:name="_Toc22782"/>
      <w:bookmarkStart w:id="25" w:name="_Toc25253"/>
      <w:bookmarkStart w:id="26" w:name="_Toc1148"/>
      <w:bookmarkStart w:id="27" w:name="_Toc515647798"/>
      <w:bookmarkStart w:id="28" w:name="_Toc16548"/>
      <w:bookmarkStart w:id="29" w:name="_Toc11115"/>
      <w:r>
        <w:rPr>
          <w:rFonts w:hint="eastAsia" w:ascii="宋体" w:hAnsi="宋体" w:eastAsia="宋体" w:cs="宋体"/>
          <w:color w:val="auto"/>
          <w:highlight w:val="none"/>
        </w:rPr>
        <w:t xml:space="preserve">      </w:t>
      </w:r>
    </w:p>
    <w:p w14:paraId="2CD6A68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DBCB68">
      <w:pPr>
        <w:spacing w:line="240" w:lineRule="atLeast"/>
        <w:jc w:val="center"/>
        <w:rPr>
          <w:rFonts w:hint="eastAsia" w:ascii="宋体" w:hAnsi="宋体" w:eastAsia="宋体" w:cs="宋体"/>
          <w:color w:val="auto"/>
          <w:sz w:val="32"/>
          <w:szCs w:val="32"/>
          <w:highlight w:val="none"/>
        </w:rPr>
      </w:pPr>
    </w:p>
    <w:p w14:paraId="78A9A46E">
      <w:pPr>
        <w:spacing w:line="240" w:lineRule="atLeast"/>
        <w:jc w:val="center"/>
        <w:rPr>
          <w:rFonts w:hint="eastAsia" w:ascii="宋体" w:hAnsi="宋体" w:eastAsia="宋体" w:cs="宋体"/>
          <w:color w:val="auto"/>
          <w:sz w:val="32"/>
          <w:szCs w:val="32"/>
          <w:highlight w:val="none"/>
        </w:rPr>
      </w:pPr>
    </w:p>
    <w:p w14:paraId="5969FB78">
      <w:pPr>
        <w:spacing w:line="240" w:lineRule="atLeast"/>
        <w:jc w:val="center"/>
        <w:rPr>
          <w:rFonts w:hint="eastAsia" w:ascii="宋体" w:hAnsi="宋体" w:eastAsia="宋体" w:cs="宋体"/>
          <w:color w:val="auto"/>
          <w:sz w:val="32"/>
          <w:szCs w:val="32"/>
          <w:highlight w:val="none"/>
        </w:rPr>
      </w:pPr>
    </w:p>
    <w:p w14:paraId="34BC6BDE">
      <w:pPr>
        <w:spacing w:line="240" w:lineRule="atLeast"/>
        <w:jc w:val="center"/>
        <w:rPr>
          <w:rFonts w:hint="eastAsia" w:ascii="宋体" w:hAnsi="宋体" w:eastAsia="宋体" w:cs="宋体"/>
          <w:color w:val="auto"/>
          <w:sz w:val="32"/>
          <w:szCs w:val="32"/>
          <w:highlight w:val="none"/>
        </w:rPr>
      </w:pPr>
    </w:p>
    <w:p w14:paraId="774E55B7">
      <w:pPr>
        <w:spacing w:line="240" w:lineRule="atLeast"/>
        <w:jc w:val="center"/>
        <w:rPr>
          <w:rFonts w:hint="eastAsia" w:ascii="宋体" w:hAnsi="宋体" w:eastAsia="宋体" w:cs="宋体"/>
          <w:color w:val="auto"/>
          <w:sz w:val="32"/>
          <w:szCs w:val="32"/>
          <w:highlight w:val="none"/>
        </w:rPr>
      </w:pPr>
    </w:p>
    <w:p w14:paraId="03CB9BEE">
      <w:pPr>
        <w:spacing w:line="240" w:lineRule="atLeast"/>
        <w:jc w:val="center"/>
        <w:rPr>
          <w:rFonts w:hint="eastAsia" w:ascii="宋体" w:hAnsi="宋体" w:eastAsia="宋体" w:cs="宋体"/>
          <w:color w:val="auto"/>
          <w:sz w:val="32"/>
          <w:szCs w:val="32"/>
          <w:highlight w:val="none"/>
        </w:rPr>
      </w:pPr>
    </w:p>
    <w:p w14:paraId="6B4ED48C">
      <w:pPr>
        <w:spacing w:line="240" w:lineRule="atLeast"/>
        <w:jc w:val="center"/>
        <w:rPr>
          <w:rFonts w:hint="eastAsia" w:ascii="宋体" w:hAnsi="宋体" w:eastAsia="宋体" w:cs="宋体"/>
          <w:color w:val="auto"/>
          <w:sz w:val="32"/>
          <w:szCs w:val="32"/>
          <w:highlight w:val="none"/>
        </w:rPr>
      </w:pPr>
    </w:p>
    <w:p w14:paraId="765F4E5B">
      <w:pPr>
        <w:spacing w:line="240" w:lineRule="atLeast"/>
        <w:jc w:val="center"/>
        <w:rPr>
          <w:rFonts w:hint="eastAsia" w:ascii="宋体" w:hAnsi="宋体" w:eastAsia="宋体" w:cs="宋体"/>
          <w:color w:val="auto"/>
          <w:sz w:val="32"/>
          <w:szCs w:val="32"/>
          <w:highlight w:val="none"/>
        </w:rPr>
      </w:pPr>
    </w:p>
    <w:p w14:paraId="56A7AB0B">
      <w:pPr>
        <w:spacing w:line="240" w:lineRule="atLeast"/>
        <w:jc w:val="center"/>
        <w:rPr>
          <w:rFonts w:hint="eastAsia" w:ascii="宋体" w:hAnsi="宋体" w:eastAsia="宋体" w:cs="宋体"/>
          <w:color w:val="auto"/>
          <w:sz w:val="32"/>
          <w:szCs w:val="32"/>
          <w:highlight w:val="none"/>
        </w:rPr>
      </w:pPr>
    </w:p>
    <w:p w14:paraId="6B861E15">
      <w:pPr>
        <w:spacing w:line="240" w:lineRule="atLeast"/>
        <w:jc w:val="center"/>
        <w:rPr>
          <w:rFonts w:hint="eastAsia" w:ascii="宋体" w:hAnsi="宋体" w:eastAsia="宋体" w:cs="宋体"/>
          <w:color w:val="auto"/>
          <w:sz w:val="32"/>
          <w:szCs w:val="32"/>
          <w:highlight w:val="none"/>
        </w:rPr>
      </w:pPr>
    </w:p>
    <w:p w14:paraId="79B58183">
      <w:pPr>
        <w:spacing w:line="240" w:lineRule="atLeast"/>
        <w:jc w:val="center"/>
        <w:rPr>
          <w:rFonts w:hint="eastAsia" w:ascii="宋体" w:hAnsi="宋体" w:eastAsia="宋体" w:cs="宋体"/>
          <w:color w:val="auto"/>
          <w:sz w:val="32"/>
          <w:szCs w:val="32"/>
          <w:highlight w:val="none"/>
        </w:rPr>
      </w:pPr>
    </w:p>
    <w:p w14:paraId="172A9567">
      <w:pPr>
        <w:spacing w:line="240" w:lineRule="atLeast"/>
        <w:jc w:val="center"/>
        <w:outlineLvl w:val="9"/>
        <w:rPr>
          <w:rFonts w:hint="eastAsia" w:ascii="宋体" w:hAnsi="宋体" w:eastAsia="宋体" w:cs="宋体"/>
          <w:b/>
          <w:color w:val="auto"/>
          <w:sz w:val="44"/>
          <w:szCs w:val="4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
          <w:color w:val="auto"/>
          <w:sz w:val="44"/>
          <w:szCs w:val="44"/>
          <w:highlight w:val="none"/>
        </w:rPr>
        <w:t>招 标 文 件</w:t>
      </w:r>
    </w:p>
    <w:p w14:paraId="64175521">
      <w:pPr>
        <w:spacing w:line="360" w:lineRule="auto"/>
        <w:outlineLvl w:val="9"/>
        <w:rPr>
          <w:rFonts w:hint="eastAsia" w:ascii="宋体" w:hAnsi="宋体" w:eastAsia="宋体" w:cs="宋体"/>
          <w:b/>
          <w:color w:val="auto"/>
          <w:sz w:val="40"/>
          <w:szCs w:val="40"/>
          <w:highlight w:val="none"/>
        </w:rPr>
      </w:pPr>
    </w:p>
    <w:p w14:paraId="7CFD66DD">
      <w:pPr>
        <w:spacing w:line="360" w:lineRule="auto"/>
        <w:jc w:val="center"/>
        <w:outlineLvl w:val="9"/>
        <w:rPr>
          <w:rFonts w:hint="eastAsia"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XS2025(GK)-021</w:t>
      </w:r>
    </w:p>
    <w:p w14:paraId="38ED95A3">
      <w:pPr>
        <w:spacing w:line="240" w:lineRule="atLeast"/>
        <w:jc w:val="center"/>
        <w:outlineLvl w:val="9"/>
        <w:rPr>
          <w:rFonts w:hint="eastAsia" w:ascii="宋体" w:hAnsi="宋体" w:eastAsia="宋体" w:cs="宋体"/>
          <w:b/>
          <w:color w:val="auto"/>
          <w:sz w:val="32"/>
          <w:highlight w:val="none"/>
        </w:rPr>
      </w:pPr>
    </w:p>
    <w:p w14:paraId="21050CE3">
      <w:pPr>
        <w:spacing w:line="240" w:lineRule="atLeast"/>
        <w:jc w:val="center"/>
        <w:outlineLvl w:val="9"/>
        <w:rPr>
          <w:rFonts w:hint="eastAsia" w:ascii="宋体" w:hAnsi="宋体" w:eastAsia="宋体" w:cs="宋体"/>
          <w:b/>
          <w:color w:val="auto"/>
          <w:sz w:val="32"/>
          <w:highlight w:val="none"/>
        </w:rPr>
      </w:pPr>
    </w:p>
    <w:p w14:paraId="085BF39A">
      <w:pPr>
        <w:pStyle w:val="7"/>
        <w:ind w:firstLine="0"/>
        <w:jc w:val="center"/>
        <w:outlineLvl w:val="9"/>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 xml:space="preserve">第 </w:t>
      </w:r>
      <w:r>
        <w:rPr>
          <w:rFonts w:hint="eastAsia" w:ascii="宋体" w:hAnsi="宋体" w:eastAsia="宋体" w:cs="宋体"/>
          <w:b/>
          <w:color w:val="auto"/>
          <w:sz w:val="44"/>
          <w:szCs w:val="36"/>
          <w:highlight w:val="none"/>
          <w:lang w:val="en-US" w:eastAsia="zh-CN"/>
        </w:rPr>
        <w:t>一</w:t>
      </w:r>
      <w:r>
        <w:rPr>
          <w:rFonts w:hint="eastAsia" w:ascii="宋体" w:hAnsi="宋体" w:eastAsia="宋体" w:cs="宋体"/>
          <w:b/>
          <w:color w:val="auto"/>
          <w:sz w:val="44"/>
          <w:szCs w:val="36"/>
          <w:highlight w:val="none"/>
        </w:rPr>
        <w:t xml:space="preserve"> 册</w:t>
      </w:r>
    </w:p>
    <w:p w14:paraId="7BADAD76">
      <w:pPr>
        <w:outlineLvl w:val="9"/>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br w:type="page"/>
      </w:r>
    </w:p>
    <w:p w14:paraId="349340CC">
      <w:pPr>
        <w:pStyle w:val="7"/>
        <w:ind w:firstLine="0"/>
        <w:jc w:val="center"/>
        <w:outlineLvl w:val="0"/>
        <w:rPr>
          <w:rFonts w:hint="eastAsia" w:ascii="宋体" w:hAnsi="宋体" w:eastAsia="宋体" w:cs="宋体"/>
          <w:color w:val="auto"/>
          <w:sz w:val="32"/>
          <w:szCs w:val="32"/>
          <w:highlight w:val="none"/>
        </w:rPr>
      </w:pPr>
      <w:bookmarkStart w:id="30" w:name="_Toc9900"/>
      <w:r>
        <w:rPr>
          <w:rFonts w:hint="eastAsia" w:ascii="宋体" w:hAnsi="宋体" w:eastAsia="宋体" w:cs="宋体"/>
          <w:b/>
          <w:bCs/>
          <w:color w:val="auto"/>
          <w:sz w:val="32"/>
          <w:szCs w:val="32"/>
          <w:highlight w:val="none"/>
        </w:rPr>
        <w:t>第1章</w:t>
      </w:r>
      <w:bookmarkStart w:id="31" w:name="_Toc515647756"/>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21"/>
      <w:bookmarkEnd w:id="22"/>
      <w:bookmarkEnd w:id="23"/>
      <w:bookmarkEnd w:id="24"/>
      <w:bookmarkEnd w:id="30"/>
      <w:bookmarkEnd w:id="31"/>
    </w:p>
    <w:p w14:paraId="3E40FBEA">
      <w:pPr>
        <w:pStyle w:val="6"/>
        <w:pageBreakBefore w:val="0"/>
        <w:kinsoku/>
        <w:wordWrap/>
        <w:overflowPunct/>
        <w:topLinePunct w:val="0"/>
        <w:bidi w:val="0"/>
        <w:spacing w:before="0" w:line="360" w:lineRule="exact"/>
        <w:ind w:left="1080" w:leftChars="257" w:hanging="540"/>
        <w:rPr>
          <w:rFonts w:hint="eastAsia" w:ascii="宋体" w:hAnsi="宋体" w:eastAsia="宋体" w:cs="宋体"/>
          <w:color w:val="auto"/>
          <w:sz w:val="24"/>
          <w:szCs w:val="24"/>
          <w:highlight w:val="none"/>
        </w:rPr>
      </w:pPr>
      <w:bookmarkStart w:id="32" w:name="_Toc520356143"/>
      <w:bookmarkStart w:id="33" w:name="_Toc216582805"/>
      <w:bookmarkStart w:id="34" w:name="_Toc515647757"/>
      <w:bookmarkStart w:id="35" w:name="_Toc22430"/>
      <w:bookmarkStart w:id="36" w:name="_Toc11227"/>
      <w:bookmarkStart w:id="37" w:name="_Toc21015"/>
      <w:bookmarkStart w:id="38" w:name="_Toc21215"/>
      <w:r>
        <w:rPr>
          <w:rFonts w:hint="eastAsia" w:ascii="宋体" w:hAnsi="宋体" w:eastAsia="宋体" w:cs="宋体"/>
          <w:color w:val="auto"/>
          <w:sz w:val="24"/>
          <w:szCs w:val="24"/>
          <w:highlight w:val="none"/>
        </w:rPr>
        <w:t xml:space="preserve">一   </w:t>
      </w:r>
      <w:bookmarkEnd w:id="32"/>
      <w:bookmarkEnd w:id="33"/>
      <w:bookmarkEnd w:id="34"/>
      <w:r>
        <w:rPr>
          <w:rFonts w:hint="eastAsia" w:ascii="宋体" w:hAnsi="宋体" w:eastAsia="宋体" w:cs="宋体"/>
          <w:color w:val="auto"/>
          <w:sz w:val="24"/>
          <w:szCs w:val="24"/>
          <w:highlight w:val="none"/>
        </w:rPr>
        <w:t>总 则</w:t>
      </w:r>
      <w:bookmarkEnd w:id="35"/>
      <w:bookmarkEnd w:id="36"/>
      <w:bookmarkEnd w:id="37"/>
      <w:bookmarkEnd w:id="38"/>
    </w:p>
    <w:p w14:paraId="3FF7CB2E">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39" w:name="_Toc23985"/>
      <w:bookmarkStart w:id="40" w:name="_Toc12861"/>
      <w:bookmarkStart w:id="41" w:name="_Toc11808"/>
      <w:bookmarkStart w:id="42" w:name="_Toc520356144"/>
      <w:bookmarkStart w:id="43" w:name="_Toc333"/>
      <w:bookmarkStart w:id="44" w:name="_Toc32623"/>
      <w:bookmarkStart w:id="45" w:name="_Toc28967"/>
      <w:bookmarkStart w:id="46" w:name="_Toc515647758"/>
      <w:bookmarkStart w:id="47" w:name="_Toc32189"/>
      <w:bookmarkStart w:id="48" w:name="_Toc4880"/>
      <w:bookmarkStart w:id="49" w:name="_Toc29554"/>
      <w:bookmarkStart w:id="50" w:name="_Toc31685"/>
      <w:bookmarkStart w:id="51" w:name="_Toc5049"/>
      <w:bookmarkStart w:id="52" w:name="_Toc18532"/>
      <w:bookmarkStart w:id="53" w:name="_Toc25783"/>
      <w:bookmarkStart w:id="54" w:name="_Toc9452"/>
      <w:bookmarkStart w:id="55" w:name="_Toc16228"/>
      <w:bookmarkStart w:id="56" w:name="_Toc32742"/>
      <w:bookmarkStart w:id="57" w:name="_Toc32697"/>
      <w:bookmarkStart w:id="58" w:name="_Toc5164"/>
      <w:bookmarkStart w:id="59" w:name="_Toc18221"/>
      <w:bookmarkStart w:id="60" w:name="_Toc9712"/>
      <w:bookmarkStart w:id="61" w:name="_Toc32450"/>
      <w:bookmarkStart w:id="62" w:name="_Toc8320"/>
      <w:bookmarkStart w:id="63" w:name="_Toc30123"/>
      <w:bookmarkStart w:id="64" w:name="_Toc12038"/>
      <w:bookmarkStart w:id="65" w:name="_Toc17014"/>
      <w:bookmarkStart w:id="66" w:name="_Toc2442"/>
      <w:bookmarkStart w:id="67" w:name="_Toc16377"/>
      <w:bookmarkStart w:id="68" w:name="_Toc24386"/>
      <w:bookmarkStart w:id="69" w:name="_Toc6329"/>
      <w:bookmarkStart w:id="70" w:name="_Toc1104"/>
      <w:bookmarkStart w:id="71" w:name="_Toc29164"/>
      <w:bookmarkStart w:id="72" w:name="_Toc15043"/>
      <w:bookmarkStart w:id="73" w:name="_Toc28953"/>
      <w:bookmarkStart w:id="74" w:name="_Toc18135"/>
      <w:r>
        <w:rPr>
          <w:rFonts w:hint="eastAsia" w:ascii="宋体" w:hAnsi="宋体" w:eastAsia="宋体" w:cs="宋体"/>
          <w:b/>
          <w:bCs/>
          <w:color w:val="auto"/>
          <w:sz w:val="24"/>
          <w:szCs w:val="24"/>
          <w:highlight w:val="none"/>
          <w:u w:val="none"/>
        </w:rPr>
        <w:t>采购人、采购代理机构及</w:t>
      </w:r>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b/>
          <w:bCs/>
          <w:color w:val="auto"/>
          <w:sz w:val="24"/>
          <w:szCs w:val="24"/>
          <w:highlight w:val="none"/>
          <w:u w:val="none"/>
          <w:lang w:eastAsia="zh-CN"/>
        </w:rPr>
        <w:t>供应商</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8587315">
      <w:pPr>
        <w:pageBreakBefore w:val="0"/>
        <w:widowControl w:val="0"/>
        <w:numPr>
          <w:ilvl w:val="0"/>
          <w:numId w:val="0"/>
        </w:numPr>
        <w:tabs>
          <w:tab w:val="left" w:pos="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采购人：是指依法开展政府采购活动的国家机关、事业单位、团体组织。</w:t>
      </w:r>
    </w:p>
    <w:p w14:paraId="28A22E11">
      <w:pPr>
        <w:pageBreakBefore w:val="0"/>
        <w:widowControl w:val="0"/>
        <w:tabs>
          <w:tab w:val="left" w:pos="0"/>
        </w:tabs>
        <w:kinsoku/>
        <w:wordWrap/>
        <w:overflowPunct/>
        <w:topLinePunct w:val="0"/>
        <w:bidi w:val="0"/>
        <w:spacing w:line="3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1A6DA06A">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采购代理机构：是指在集中采购机构或从事采购代理业务的社会中介机构。本项目的采购代理机构见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1BBCE7E1">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及其投标货物须满足以下条件：</w:t>
      </w:r>
    </w:p>
    <w:p w14:paraId="7F969F8D">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在中华人民共和国境内注册，能够独立承担民事责任，有生产或供应能力的本国供应商。</w:t>
      </w:r>
    </w:p>
    <w:p w14:paraId="3739679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14:paraId="41D227C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以采购代理机构认可的方式获得了本项目的招标文件。</w:t>
      </w:r>
    </w:p>
    <w:p w14:paraId="58E5687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中规定的其他要求。</w:t>
      </w:r>
    </w:p>
    <w:p w14:paraId="65A1F309">
      <w:pPr>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中写明专门面向中小企业采购的，如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F60BFF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中允许联合体投标，对联合体规定如下：</w:t>
      </w:r>
    </w:p>
    <w:p w14:paraId="79571AF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w:t>
      </w:r>
    </w:p>
    <w:p w14:paraId="5CD6948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14:paraId="2B8F5FC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的特殊要求，联合体中至少应当有一方符合相关规定。</w:t>
      </w:r>
    </w:p>
    <w:p w14:paraId="3667608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联合体各方应签订共同投标协议，明确约定联合体各方承担的工作和相应的责任，并将共同投标协议连同作为投标文件第一部分的内容提交。</w:t>
      </w:r>
    </w:p>
    <w:p w14:paraId="688363B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C5000A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联合体中有同类资质的供应商按照联合体分工承担相同工作的，按照较低的资质等级确定联合体的资质等级。</w:t>
      </w:r>
    </w:p>
    <w:p w14:paraId="278562A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BD3317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2338869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15117A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在投标过程中不得向采购人提供、给予任何有价值的物品，影响其正常决策行为。一经发现，其将被认定为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AD76F8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75" w:name="_Toc27814"/>
      <w:bookmarkStart w:id="76" w:name="_Toc13065"/>
      <w:bookmarkStart w:id="77" w:name="_Toc28008"/>
      <w:bookmarkStart w:id="78" w:name="_Toc1973"/>
      <w:bookmarkStart w:id="79" w:name="_Toc23235"/>
      <w:bookmarkStart w:id="80" w:name="_Toc31805"/>
      <w:bookmarkStart w:id="81" w:name="_Toc23204"/>
      <w:bookmarkStart w:id="82" w:name="_Toc10189"/>
      <w:bookmarkStart w:id="83" w:name="_Toc16726"/>
      <w:bookmarkStart w:id="84" w:name="_Toc515647759"/>
      <w:bookmarkStart w:id="85" w:name="_Toc3095"/>
      <w:bookmarkStart w:id="86" w:name="_Toc1760"/>
      <w:bookmarkStart w:id="87" w:name="_Toc17190"/>
      <w:bookmarkStart w:id="88" w:name="_Toc15091"/>
      <w:bookmarkStart w:id="89" w:name="_Toc246"/>
      <w:bookmarkStart w:id="90" w:name="_Toc2078"/>
      <w:bookmarkStart w:id="91" w:name="_Toc7800"/>
      <w:bookmarkStart w:id="92" w:name="_Toc11032"/>
      <w:bookmarkStart w:id="93" w:name="_Toc28511"/>
      <w:bookmarkStart w:id="94" w:name="_Toc4016"/>
      <w:bookmarkStart w:id="95" w:name="_Toc16369"/>
      <w:bookmarkStart w:id="96" w:name="_Toc1403"/>
      <w:bookmarkStart w:id="97" w:name="_Toc10699"/>
      <w:bookmarkStart w:id="98" w:name="_Toc21286"/>
      <w:bookmarkStart w:id="99" w:name="_Toc30940"/>
      <w:bookmarkStart w:id="100" w:name="_Toc18986"/>
      <w:bookmarkStart w:id="101" w:name="_Toc5286"/>
      <w:bookmarkStart w:id="102" w:name="_Toc13272"/>
      <w:bookmarkStart w:id="103" w:name="_Toc4311"/>
      <w:bookmarkStart w:id="104" w:name="_Toc4816"/>
      <w:bookmarkStart w:id="105" w:name="_Toc11068"/>
      <w:bookmarkStart w:id="106" w:name="_Toc19970"/>
      <w:bookmarkStart w:id="107" w:name="_Toc19043"/>
      <w:bookmarkStart w:id="108" w:name="_Toc12139"/>
      <w:bookmarkStart w:id="109" w:name="_Toc9599"/>
      <w:r>
        <w:rPr>
          <w:rFonts w:hint="eastAsia" w:ascii="宋体" w:hAnsi="宋体" w:eastAsia="宋体" w:cs="宋体"/>
          <w:b/>
          <w:bCs/>
          <w:color w:val="auto"/>
          <w:sz w:val="24"/>
          <w:szCs w:val="24"/>
          <w:highlight w:val="none"/>
          <w:u w:val="none"/>
        </w:rPr>
        <w:t>资金来源</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6B1CC8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14:paraId="326A804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2D06DF0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FE3015E">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10" w:name="_Toc17457"/>
      <w:bookmarkStart w:id="111" w:name="_Toc27479"/>
      <w:bookmarkStart w:id="112" w:name="_Toc6415"/>
      <w:bookmarkStart w:id="113" w:name="_Toc29481"/>
      <w:bookmarkStart w:id="114" w:name="_Toc3603"/>
      <w:bookmarkStart w:id="115" w:name="_Toc11196"/>
      <w:bookmarkStart w:id="116" w:name="_Toc903"/>
      <w:bookmarkStart w:id="117" w:name="_Toc12188"/>
      <w:bookmarkStart w:id="118" w:name="_Toc29041"/>
      <w:bookmarkStart w:id="119" w:name="_Toc30650"/>
      <w:bookmarkStart w:id="120" w:name="_Toc20044"/>
      <w:bookmarkStart w:id="121" w:name="_Toc10963"/>
      <w:bookmarkStart w:id="122" w:name="_Toc28592"/>
      <w:bookmarkStart w:id="123" w:name="_Toc1383"/>
      <w:bookmarkStart w:id="124" w:name="_Toc15936"/>
      <w:bookmarkStart w:id="125" w:name="_Toc6301"/>
      <w:bookmarkStart w:id="126" w:name="_Toc30708"/>
      <w:bookmarkStart w:id="127" w:name="_Toc20526"/>
      <w:bookmarkStart w:id="128" w:name="_Toc26504"/>
      <w:bookmarkStart w:id="129" w:name="_Toc17819"/>
      <w:bookmarkStart w:id="130" w:name="_Toc515647760"/>
      <w:bookmarkStart w:id="131" w:name="_Toc15518"/>
      <w:bookmarkStart w:id="132" w:name="_Toc14612"/>
      <w:bookmarkStart w:id="133" w:name="_Toc22731"/>
      <w:bookmarkStart w:id="134" w:name="_Toc5207"/>
      <w:bookmarkStart w:id="135" w:name="_Toc26559"/>
      <w:bookmarkStart w:id="136" w:name="_Toc25621"/>
      <w:bookmarkStart w:id="137" w:name="_Toc29504"/>
      <w:bookmarkStart w:id="138" w:name="_Toc27044"/>
      <w:bookmarkStart w:id="139" w:name="_Toc16396"/>
      <w:bookmarkStart w:id="140" w:name="_Toc520356145"/>
      <w:bookmarkStart w:id="141" w:name="_Toc20799"/>
      <w:bookmarkStart w:id="142" w:name="_Toc144"/>
      <w:bookmarkStart w:id="143" w:name="_Toc2884"/>
      <w:bookmarkStart w:id="144" w:name="_Toc5757"/>
      <w:bookmarkStart w:id="145" w:name="_Toc6389"/>
      <w:r>
        <w:rPr>
          <w:rFonts w:hint="eastAsia" w:ascii="宋体" w:hAnsi="宋体" w:eastAsia="宋体" w:cs="宋体"/>
          <w:b/>
          <w:bCs/>
          <w:color w:val="auto"/>
          <w:sz w:val="24"/>
          <w:szCs w:val="24"/>
          <w:highlight w:val="none"/>
          <w:u w:val="none"/>
        </w:rPr>
        <w:t>投标费用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6A18F7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14:paraId="5C19A904">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46" w:name="_Toc11505"/>
      <w:bookmarkStart w:id="147" w:name="_Toc11355"/>
      <w:bookmarkStart w:id="148" w:name="_Toc5094"/>
      <w:bookmarkStart w:id="149" w:name="_Toc7071"/>
      <w:bookmarkStart w:id="150" w:name="_Toc29435"/>
      <w:bookmarkStart w:id="151" w:name="_Toc21641"/>
      <w:bookmarkStart w:id="152" w:name="_Toc9033"/>
      <w:bookmarkStart w:id="153" w:name="_Toc26349"/>
      <w:bookmarkStart w:id="154" w:name="_Toc7511"/>
      <w:bookmarkStart w:id="155" w:name="_Toc27687"/>
      <w:bookmarkStart w:id="156" w:name="_Toc16328"/>
      <w:bookmarkStart w:id="157" w:name="_Toc29011"/>
      <w:bookmarkStart w:id="158" w:name="_Toc17308"/>
      <w:bookmarkStart w:id="159" w:name="_Toc32103"/>
      <w:bookmarkStart w:id="160" w:name="_Toc17422"/>
      <w:bookmarkStart w:id="161" w:name="_Toc5853"/>
      <w:bookmarkStart w:id="162" w:name="_Toc3831"/>
      <w:bookmarkStart w:id="163" w:name="_Toc4463"/>
      <w:bookmarkStart w:id="164" w:name="_Toc16751"/>
      <w:bookmarkStart w:id="165" w:name="_Toc2839"/>
      <w:bookmarkStart w:id="166" w:name="_Toc13524"/>
      <w:bookmarkStart w:id="167" w:name="_Toc2389"/>
      <w:bookmarkStart w:id="168" w:name="_Toc24881"/>
      <w:bookmarkStart w:id="169" w:name="_Toc29403"/>
      <w:bookmarkStart w:id="170" w:name="_Toc18699"/>
      <w:bookmarkStart w:id="171" w:name="_Toc6759"/>
      <w:bookmarkStart w:id="172" w:name="_Toc1198"/>
      <w:bookmarkStart w:id="173" w:name="_Toc25242"/>
      <w:bookmarkStart w:id="174" w:name="_Toc12920"/>
      <w:bookmarkStart w:id="175" w:name="_Toc515647761"/>
      <w:bookmarkStart w:id="176" w:name="_Toc5551"/>
      <w:bookmarkStart w:id="177" w:name="_Toc21314"/>
      <w:bookmarkStart w:id="178" w:name="_Toc6116"/>
      <w:bookmarkStart w:id="179" w:name="_Toc17646"/>
      <w:bookmarkStart w:id="180" w:name="_Toc15600"/>
      <w:r>
        <w:rPr>
          <w:rFonts w:hint="eastAsia" w:ascii="宋体" w:hAnsi="宋体" w:eastAsia="宋体" w:cs="宋体"/>
          <w:b/>
          <w:bCs/>
          <w:color w:val="auto"/>
          <w:sz w:val="24"/>
          <w:szCs w:val="24"/>
          <w:highlight w:val="none"/>
          <w:u w:val="none"/>
        </w:rPr>
        <w:t>适用法律</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547146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、评标委员会的相关行为均受《中华人民共和国政府采购法》、《中华人民共和国政府采购法实施条例》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中华人民共和国财政部令第87号--政府采购</w:t>
      </w:r>
      <w:r>
        <w:rPr>
          <w:rFonts w:hint="eastAsia" w:ascii="宋体" w:hAnsi="宋体" w:cs="宋体"/>
          <w:color w:val="auto"/>
          <w:sz w:val="24"/>
          <w:szCs w:val="24"/>
          <w:highlight w:val="none"/>
          <w:lang w:eastAsia="zh-CN"/>
        </w:rPr>
        <w:t>货物和服务</w:t>
      </w:r>
      <w:r>
        <w:rPr>
          <w:rFonts w:hint="eastAsia" w:ascii="宋体" w:hAnsi="宋体" w:eastAsia="宋体" w:cs="宋体"/>
          <w:color w:val="auto"/>
          <w:sz w:val="24"/>
          <w:szCs w:val="24"/>
          <w:highlight w:val="none"/>
          <w:lang w:eastAsia="zh-CN"/>
        </w:rPr>
        <w:t>招标投标管理办法</w:t>
      </w:r>
      <w:r>
        <w:rPr>
          <w:rFonts w:hint="eastAsia" w:ascii="宋体" w:hAnsi="宋体" w:eastAsia="宋体" w:cs="宋体"/>
          <w:color w:val="auto"/>
          <w:sz w:val="24"/>
          <w:szCs w:val="24"/>
          <w:highlight w:val="none"/>
        </w:rPr>
        <w:t>》及本项目本级和上级财政部门政府采购有关规定的约束，其权利受到上述法律法规的保护。</w:t>
      </w:r>
    </w:p>
    <w:p w14:paraId="32594120">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14:paraId="2D723BED">
      <w:pPr>
        <w:pStyle w:val="6"/>
        <w:pageBreakBefore w:val="0"/>
        <w:widowControl w:val="0"/>
        <w:kinsoku/>
        <w:wordWrap/>
        <w:overflowPunct/>
        <w:topLinePunct w:val="0"/>
        <w:bidi w:val="0"/>
        <w:spacing w:before="0" w:line="360" w:lineRule="exact"/>
        <w:ind w:left="0" w:leftChars="0"/>
        <w:textAlignment w:val="auto"/>
        <w:rPr>
          <w:rFonts w:hint="eastAsia" w:ascii="宋体" w:hAnsi="宋体" w:eastAsia="宋体" w:cs="宋体"/>
          <w:color w:val="auto"/>
          <w:sz w:val="24"/>
          <w:szCs w:val="24"/>
          <w:highlight w:val="none"/>
        </w:rPr>
      </w:pPr>
      <w:bookmarkStart w:id="181" w:name="_Toc21566"/>
      <w:bookmarkStart w:id="182" w:name="_Toc515647762"/>
      <w:bookmarkStart w:id="183" w:name="_Toc520356146"/>
      <w:bookmarkStart w:id="184" w:name="_Toc6385"/>
      <w:bookmarkStart w:id="185" w:name="_Toc216582806"/>
      <w:bookmarkStart w:id="186" w:name="_Toc4365"/>
      <w:bookmarkStart w:id="187" w:name="_Toc16991"/>
      <w:r>
        <w:rPr>
          <w:rFonts w:hint="eastAsia" w:ascii="宋体" w:hAnsi="宋体" w:eastAsia="宋体" w:cs="宋体"/>
          <w:color w:val="auto"/>
          <w:sz w:val="24"/>
          <w:szCs w:val="24"/>
          <w:highlight w:val="none"/>
        </w:rPr>
        <w:t>二   招标文件</w:t>
      </w:r>
      <w:bookmarkEnd w:id="181"/>
      <w:bookmarkEnd w:id="182"/>
      <w:bookmarkEnd w:id="183"/>
      <w:bookmarkEnd w:id="184"/>
      <w:bookmarkEnd w:id="185"/>
      <w:bookmarkEnd w:id="186"/>
      <w:bookmarkEnd w:id="187"/>
    </w:p>
    <w:p w14:paraId="58966E75">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88" w:name="_Toc27186"/>
      <w:bookmarkStart w:id="189" w:name="_Toc5875"/>
      <w:bookmarkStart w:id="190" w:name="_Toc32267"/>
      <w:bookmarkStart w:id="191" w:name="_Toc14084"/>
      <w:bookmarkStart w:id="192" w:name="_Toc26996"/>
      <w:bookmarkStart w:id="193" w:name="_Toc31428"/>
      <w:bookmarkStart w:id="194" w:name="_Toc28727"/>
      <w:bookmarkStart w:id="195" w:name="_Toc29514"/>
      <w:bookmarkStart w:id="196" w:name="_Toc2876"/>
      <w:bookmarkStart w:id="197" w:name="_Toc16595"/>
      <w:bookmarkStart w:id="198" w:name="_Toc18714"/>
      <w:bookmarkStart w:id="199" w:name="_Toc27237"/>
      <w:bookmarkStart w:id="200" w:name="_Toc25743"/>
      <w:bookmarkStart w:id="201" w:name="_Toc30280"/>
      <w:bookmarkStart w:id="202" w:name="_Toc1044"/>
      <w:bookmarkStart w:id="203" w:name="_Toc27288"/>
      <w:bookmarkStart w:id="204" w:name="_Toc3517"/>
      <w:bookmarkStart w:id="205" w:name="_Toc7177"/>
      <w:bookmarkStart w:id="206" w:name="_Toc515647763"/>
      <w:bookmarkStart w:id="207" w:name="_Toc520356147"/>
      <w:bookmarkStart w:id="208" w:name="_Toc17343"/>
      <w:bookmarkStart w:id="209" w:name="_Toc31313"/>
      <w:bookmarkStart w:id="210" w:name="_Toc8166"/>
      <w:bookmarkStart w:id="211" w:name="_Toc24971"/>
      <w:bookmarkStart w:id="212" w:name="_Toc23958"/>
      <w:bookmarkStart w:id="213" w:name="_Toc21020"/>
      <w:bookmarkStart w:id="214" w:name="_Toc15203"/>
      <w:bookmarkStart w:id="215" w:name="_Toc12831"/>
      <w:bookmarkStart w:id="216" w:name="_Toc5479"/>
      <w:bookmarkStart w:id="217" w:name="_Toc31526"/>
      <w:bookmarkStart w:id="218" w:name="_Toc3153"/>
      <w:bookmarkStart w:id="219" w:name="_Toc21734"/>
      <w:bookmarkStart w:id="220" w:name="_Toc29550"/>
      <w:bookmarkStart w:id="221" w:name="_Toc18213"/>
      <w:bookmarkStart w:id="222" w:name="_Toc19355"/>
      <w:bookmarkStart w:id="223" w:name="_Toc21275"/>
      <w:r>
        <w:rPr>
          <w:rFonts w:hint="eastAsia" w:ascii="宋体" w:hAnsi="宋体" w:eastAsia="宋体" w:cs="宋体"/>
          <w:b/>
          <w:bCs/>
          <w:color w:val="auto"/>
          <w:sz w:val="24"/>
          <w:szCs w:val="24"/>
          <w:highlight w:val="none"/>
          <w:u w:val="none"/>
        </w:rPr>
        <w:t>招标文件构成</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74C3B0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招标文件分为三册共7章，内容如下：</w:t>
      </w:r>
    </w:p>
    <w:p w14:paraId="6B69AC38">
      <w:pPr>
        <w:pageBreakBefore w:val="0"/>
        <w:widowControl w:val="0"/>
        <w:kinsoku/>
        <w:wordWrap/>
        <w:overflowPunct/>
        <w:topLinePunct w:val="0"/>
        <w:bidi w:val="0"/>
        <w:spacing w:line="360" w:lineRule="exact"/>
        <w:ind w:left="0" w:leftChars="0"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14:paraId="23A3E049">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07C1CAE3">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投标文件格式</w:t>
      </w:r>
    </w:p>
    <w:p w14:paraId="61FC206F">
      <w:pPr>
        <w:pageBreakBefore w:val="0"/>
        <w:widowControl w:val="0"/>
        <w:kinsoku/>
        <w:wordWrap/>
        <w:overflowPunct/>
        <w:topLinePunct w:val="0"/>
        <w:bidi w:val="0"/>
        <w:spacing w:line="360" w:lineRule="exact"/>
        <w:ind w:left="0" w:leftChars="0" w:firstLine="33" w:firstLineChars="1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14:paraId="466BC543">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投标邀请</w:t>
      </w:r>
    </w:p>
    <w:p w14:paraId="1EB3B4ED">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须知资料表</w:t>
      </w:r>
    </w:p>
    <w:p w14:paraId="1CFE2255">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采购需求及项目要求</w:t>
      </w:r>
      <w:r>
        <w:rPr>
          <w:rFonts w:hint="eastAsia" w:ascii="宋体" w:hAnsi="宋体" w:eastAsia="宋体" w:cs="宋体"/>
          <w:color w:val="auto"/>
          <w:sz w:val="24"/>
          <w:szCs w:val="24"/>
          <w:highlight w:val="none"/>
        </w:rPr>
        <w:t xml:space="preserve"> </w:t>
      </w:r>
    </w:p>
    <w:p w14:paraId="246E81E6">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评标方法和标准</w:t>
      </w:r>
    </w:p>
    <w:p w14:paraId="31E0BEE8">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14:paraId="54908FD1">
      <w:pPr>
        <w:pageBreakBefore w:val="0"/>
        <w:widowControl w:val="0"/>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 xml:space="preserve"> 政府采购合同格式</w:t>
      </w:r>
    </w:p>
    <w:p w14:paraId="5ADC7A6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14:paraId="40F9CA5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应认真阅读招标文件所有的事项、格式、条款和技术规范等。如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47DF693">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224" w:name="_Toc515904805"/>
      <w:bookmarkStart w:id="225" w:name="_Toc520356148"/>
      <w:bookmarkStart w:id="226" w:name="_Toc13020"/>
      <w:bookmarkStart w:id="227" w:name="_Toc7764"/>
      <w:bookmarkStart w:id="228" w:name="_Toc19551"/>
      <w:bookmarkStart w:id="229" w:name="_Toc5991"/>
      <w:bookmarkStart w:id="230" w:name="_Toc11642"/>
      <w:bookmarkStart w:id="231" w:name="_Toc19275"/>
      <w:bookmarkStart w:id="232" w:name="_Toc1117"/>
      <w:bookmarkStart w:id="233" w:name="_Toc32213"/>
      <w:bookmarkStart w:id="234" w:name="_Toc9232"/>
      <w:bookmarkStart w:id="235" w:name="_Toc20556"/>
      <w:bookmarkStart w:id="236" w:name="_Toc25866"/>
      <w:bookmarkStart w:id="237" w:name="_Toc4410"/>
      <w:bookmarkStart w:id="238" w:name="_Toc20825"/>
      <w:bookmarkStart w:id="239" w:name="_Toc15595"/>
      <w:bookmarkStart w:id="240" w:name="_Toc28731"/>
      <w:bookmarkStart w:id="241" w:name="_Toc10034"/>
      <w:bookmarkStart w:id="242" w:name="_Toc7013"/>
      <w:bookmarkStart w:id="243" w:name="_Toc12813"/>
      <w:bookmarkStart w:id="244" w:name="_Toc20604"/>
      <w:bookmarkStart w:id="245" w:name="_Toc20202"/>
      <w:bookmarkStart w:id="246" w:name="_Toc21098"/>
      <w:bookmarkStart w:id="247" w:name="_Toc32688"/>
      <w:bookmarkStart w:id="248" w:name="_Toc21165"/>
      <w:bookmarkStart w:id="249" w:name="_Toc29804"/>
      <w:bookmarkStart w:id="250" w:name="_Toc31838"/>
      <w:bookmarkStart w:id="251" w:name="_Toc20995"/>
      <w:bookmarkStart w:id="252" w:name="_Toc17631"/>
      <w:bookmarkStart w:id="253" w:name="_Toc32479"/>
      <w:bookmarkStart w:id="254" w:name="_Toc12945"/>
      <w:bookmarkStart w:id="255" w:name="_Toc11040"/>
      <w:bookmarkStart w:id="256" w:name="_Toc27465"/>
      <w:bookmarkStart w:id="257" w:name="_Toc21285"/>
      <w:bookmarkStart w:id="258" w:name="_Toc10213"/>
      <w:bookmarkStart w:id="259" w:name="_Toc26044"/>
      <w:r>
        <w:rPr>
          <w:rFonts w:hint="eastAsia" w:ascii="宋体" w:hAnsi="宋体" w:eastAsia="宋体" w:cs="宋体"/>
          <w:b/>
          <w:bCs/>
          <w:color w:val="auto"/>
          <w:sz w:val="24"/>
          <w:szCs w:val="24"/>
          <w:highlight w:val="none"/>
          <w:u w:val="none"/>
        </w:rPr>
        <w:t>招标文件的澄清</w:t>
      </w:r>
      <w:bookmarkEnd w:id="224"/>
      <w:bookmarkEnd w:id="225"/>
      <w:r>
        <w:rPr>
          <w:rFonts w:hint="eastAsia" w:ascii="宋体" w:hAnsi="宋体" w:eastAsia="宋体" w:cs="宋体"/>
          <w:b/>
          <w:bCs/>
          <w:color w:val="auto"/>
          <w:sz w:val="24"/>
          <w:szCs w:val="24"/>
          <w:highlight w:val="none"/>
          <w:u w:val="none"/>
        </w:rPr>
        <w:t>与修改</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BDDB71D">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，均应在投标截止期十五日前，以书面形式将澄清要求通知采购人或采购代理机构。</w:t>
      </w:r>
    </w:p>
    <w:p w14:paraId="06906E14">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bookmarkStart w:id="260" w:name="_Ref467378678"/>
      <w:bookmarkStart w:id="261" w:name="_Toc515904806"/>
      <w:bookmarkStart w:id="262" w:name="_Toc520356149"/>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7186E365">
      <w:pPr>
        <w:pStyle w:val="7"/>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bookmarkEnd w:id="260"/>
    <w:bookmarkEnd w:id="261"/>
    <w:bookmarkEnd w:id="262"/>
    <w:p w14:paraId="51F9EA42">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263" w:name="_Toc7468"/>
      <w:bookmarkStart w:id="264" w:name="_Toc32529"/>
      <w:bookmarkStart w:id="265" w:name="_Toc4368"/>
      <w:bookmarkStart w:id="266" w:name="_Toc7919"/>
      <w:bookmarkStart w:id="267" w:name="_Toc21187"/>
      <w:bookmarkStart w:id="268" w:name="_Toc14220"/>
      <w:bookmarkStart w:id="269" w:name="_Toc31052"/>
      <w:bookmarkStart w:id="270" w:name="_Toc14901"/>
      <w:bookmarkStart w:id="271" w:name="_Toc5103"/>
      <w:bookmarkStart w:id="272" w:name="_Toc19212"/>
      <w:bookmarkStart w:id="273" w:name="_Toc22107"/>
      <w:bookmarkStart w:id="274" w:name="_Toc517"/>
      <w:bookmarkStart w:id="275" w:name="_Toc978"/>
      <w:bookmarkStart w:id="276" w:name="_Toc72"/>
      <w:bookmarkStart w:id="277" w:name="_Toc22155"/>
      <w:bookmarkStart w:id="278" w:name="_Toc13249"/>
      <w:bookmarkStart w:id="279" w:name="_Toc6199"/>
      <w:bookmarkStart w:id="280" w:name="_Toc5258"/>
      <w:bookmarkStart w:id="281" w:name="_Toc1073"/>
      <w:bookmarkStart w:id="282" w:name="_Toc1926"/>
      <w:bookmarkStart w:id="283" w:name="_Toc27811"/>
      <w:bookmarkStart w:id="284" w:name="_Toc11082"/>
      <w:bookmarkStart w:id="285" w:name="_Toc1665"/>
      <w:bookmarkStart w:id="286" w:name="_Toc25635"/>
      <w:bookmarkStart w:id="287" w:name="_Toc30435"/>
      <w:bookmarkStart w:id="288" w:name="_Toc24028"/>
      <w:bookmarkStart w:id="289" w:name="_Toc9463"/>
      <w:bookmarkStart w:id="290" w:name="_Toc32714"/>
      <w:bookmarkStart w:id="291" w:name="_Toc14569"/>
      <w:bookmarkStart w:id="292" w:name="_Toc6936"/>
      <w:bookmarkStart w:id="293" w:name="_Toc32592"/>
      <w:bookmarkStart w:id="294" w:name="_Toc28126"/>
      <w:bookmarkStart w:id="295" w:name="_Toc10823"/>
      <w:bookmarkStart w:id="296" w:name="_Toc9080"/>
      <w:r>
        <w:rPr>
          <w:rFonts w:hint="eastAsia" w:ascii="宋体" w:hAnsi="宋体" w:eastAsia="宋体" w:cs="宋体"/>
          <w:b/>
          <w:bCs/>
          <w:color w:val="auto"/>
          <w:sz w:val="24"/>
          <w:szCs w:val="24"/>
          <w:highlight w:val="none"/>
          <w:u w:val="none"/>
        </w:rPr>
        <w:t>投标截止时间的顺延</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D0B665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准备投标时有足够的时间对招标文件的澄清或者修改部分进行研究，采购人将依法决定是否顺延投标截止时间。</w:t>
      </w:r>
      <w:bookmarkStart w:id="297" w:name="_Toc516367020"/>
      <w:bookmarkStart w:id="298" w:name="_Toc216582807"/>
      <w:bookmarkStart w:id="299" w:name="_Toc515647766"/>
      <w:bookmarkStart w:id="300" w:name="_Toc520356150"/>
      <w:bookmarkStart w:id="301" w:name="_Toc7636"/>
      <w:bookmarkStart w:id="302" w:name="_Toc30808"/>
    </w:p>
    <w:p w14:paraId="487758FC">
      <w:pPr>
        <w:pageBreakBefore w:val="0"/>
        <w:widowControl w:val="0"/>
        <w:tabs>
          <w:tab w:val="left" w:pos="900"/>
        </w:tabs>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14:paraId="6079DC8E">
      <w:pPr>
        <w:pStyle w:val="6"/>
        <w:pageBreakBefore w:val="0"/>
        <w:widowControl w:val="0"/>
        <w:tabs>
          <w:tab w:val="left" w:pos="900"/>
        </w:tabs>
        <w:kinsoku/>
        <w:wordWrap/>
        <w:overflowPunct/>
        <w:topLinePunct w:val="0"/>
        <w:bidi w:val="0"/>
        <w:spacing w:before="0" w:line="360" w:lineRule="exact"/>
        <w:ind w:left="0" w:leftChars="0" w:hanging="540"/>
        <w:textAlignment w:val="auto"/>
        <w:rPr>
          <w:rFonts w:hint="eastAsia" w:ascii="宋体" w:hAnsi="宋体" w:eastAsia="宋体" w:cs="宋体"/>
          <w:color w:val="auto"/>
          <w:sz w:val="24"/>
          <w:szCs w:val="24"/>
          <w:highlight w:val="none"/>
        </w:rPr>
      </w:pPr>
      <w:bookmarkStart w:id="303" w:name="_Toc28018"/>
      <w:bookmarkStart w:id="304" w:name="_Toc29522"/>
      <w:r>
        <w:rPr>
          <w:rFonts w:hint="eastAsia" w:ascii="宋体" w:hAnsi="宋体" w:eastAsia="宋体" w:cs="宋体"/>
          <w:color w:val="auto"/>
          <w:sz w:val="24"/>
          <w:szCs w:val="24"/>
          <w:highlight w:val="none"/>
        </w:rPr>
        <w:t>三   投标文件</w:t>
      </w:r>
      <w:bookmarkEnd w:id="297"/>
      <w:r>
        <w:rPr>
          <w:rFonts w:hint="eastAsia" w:ascii="宋体" w:hAnsi="宋体" w:eastAsia="宋体" w:cs="宋体"/>
          <w:color w:val="auto"/>
          <w:sz w:val="24"/>
          <w:szCs w:val="24"/>
          <w:highlight w:val="none"/>
        </w:rPr>
        <w:t>的编制</w:t>
      </w:r>
      <w:bookmarkEnd w:id="298"/>
      <w:bookmarkEnd w:id="299"/>
      <w:bookmarkEnd w:id="300"/>
      <w:bookmarkEnd w:id="301"/>
      <w:bookmarkEnd w:id="302"/>
      <w:bookmarkEnd w:id="303"/>
      <w:bookmarkEnd w:id="304"/>
    </w:p>
    <w:p w14:paraId="07E31CAB">
      <w:pPr>
        <w:pStyle w:val="7"/>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14:paraId="463F0C57">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305" w:name="_Toc30189"/>
      <w:bookmarkStart w:id="306" w:name="_Toc31987"/>
      <w:bookmarkStart w:id="307" w:name="_Toc16526"/>
      <w:bookmarkStart w:id="308" w:name="_Toc28653"/>
      <w:bookmarkStart w:id="309" w:name="_Toc28980"/>
      <w:bookmarkStart w:id="310" w:name="_Toc18081"/>
      <w:bookmarkStart w:id="311" w:name="_Toc8148"/>
      <w:bookmarkStart w:id="312" w:name="_Toc18295"/>
      <w:bookmarkStart w:id="313" w:name="_Toc9725"/>
      <w:bookmarkStart w:id="314" w:name="_Toc2688"/>
      <w:bookmarkStart w:id="315" w:name="_Toc2420"/>
      <w:bookmarkStart w:id="316" w:name="_Toc29965"/>
      <w:bookmarkStart w:id="317" w:name="_Toc32077"/>
      <w:bookmarkStart w:id="318" w:name="_Toc18719"/>
      <w:bookmarkStart w:id="319" w:name="_Toc515647767"/>
      <w:bookmarkStart w:id="320" w:name="_Toc2539"/>
      <w:bookmarkStart w:id="321" w:name="_Toc13375"/>
      <w:bookmarkStart w:id="322" w:name="_Toc5025"/>
      <w:bookmarkStart w:id="323" w:name="_Toc7224"/>
      <w:bookmarkStart w:id="324" w:name="_Toc2129"/>
      <w:bookmarkStart w:id="325" w:name="_Toc14086"/>
      <w:bookmarkStart w:id="326" w:name="_Toc14739"/>
      <w:bookmarkStart w:id="327" w:name="_Toc4514"/>
      <w:bookmarkStart w:id="328" w:name="_Toc31071"/>
      <w:bookmarkStart w:id="329" w:name="_Toc10748"/>
      <w:bookmarkStart w:id="330" w:name="_Toc17004"/>
      <w:bookmarkStart w:id="331" w:name="_Toc7786"/>
      <w:bookmarkStart w:id="332" w:name="_Toc3553"/>
      <w:bookmarkStart w:id="333" w:name="_Toc7120"/>
      <w:bookmarkStart w:id="334" w:name="_Toc10810"/>
      <w:bookmarkStart w:id="335" w:name="_Toc516367021"/>
      <w:bookmarkStart w:id="336" w:name="_Toc520356151"/>
      <w:bookmarkStart w:id="337" w:name="_Toc15642"/>
      <w:bookmarkStart w:id="338" w:name="_Toc20486"/>
      <w:bookmarkStart w:id="339" w:name="_Toc32487"/>
      <w:bookmarkStart w:id="340" w:name="_Toc30652"/>
      <w:bookmarkStart w:id="341" w:name="_Toc1632"/>
      <w:r>
        <w:rPr>
          <w:rFonts w:hint="eastAsia" w:ascii="宋体" w:hAnsi="宋体" w:eastAsia="宋体" w:cs="宋体"/>
          <w:b/>
          <w:bCs/>
          <w:color w:val="auto"/>
          <w:sz w:val="24"/>
          <w:szCs w:val="24"/>
          <w:highlight w:val="none"/>
          <w:u w:val="none"/>
        </w:rPr>
        <w:t>投标范围及投标文件中标准和计量单位的使用</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387BEB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项目有分包的，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可对招标文件其中某一个或几个分包</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进行投标，除非在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中另有规定。</w:t>
      </w:r>
    </w:p>
    <w:p w14:paraId="4D938CF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应当对所投分包招标文件中“</w:t>
      </w:r>
      <w:r>
        <w:rPr>
          <w:rFonts w:hint="eastAsia" w:ascii="宋体" w:hAnsi="宋体" w:eastAsia="宋体" w:cs="宋体"/>
          <w:color w:val="auto"/>
          <w:sz w:val="24"/>
          <w:szCs w:val="24"/>
          <w:highlight w:val="none"/>
          <w:lang w:val="en-US" w:eastAsia="zh-CN"/>
        </w:rPr>
        <w:t>采购需求及项目要求</w:t>
      </w:r>
      <w:r>
        <w:rPr>
          <w:rFonts w:hint="eastAsia" w:ascii="宋体" w:hAnsi="宋体" w:eastAsia="宋体" w:cs="宋体"/>
          <w:color w:val="auto"/>
          <w:sz w:val="24"/>
          <w:szCs w:val="24"/>
          <w:highlight w:val="none"/>
        </w:rPr>
        <w:t>”所列的所有内容进行投标，如仅响应某一包中的部分内容，其该包投标将被认定为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FA8316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除招标文件中有特殊要求外，投标文件中所使用的计量单位，应采用中华人民共和国法定计量单位。</w:t>
      </w:r>
    </w:p>
    <w:p w14:paraId="2DB4B387">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342" w:name="_Ref467306195"/>
      <w:bookmarkStart w:id="343" w:name="_Ref467306676"/>
      <w:bookmarkStart w:id="344" w:name="_Toc516367022"/>
      <w:bookmarkStart w:id="345" w:name="_Toc16016"/>
      <w:bookmarkStart w:id="346" w:name="_Toc18673"/>
      <w:bookmarkStart w:id="347" w:name="_Toc10364"/>
      <w:bookmarkStart w:id="348" w:name="_Toc20932"/>
      <w:bookmarkStart w:id="349" w:name="_Toc9418"/>
      <w:bookmarkStart w:id="350" w:name="_Toc11888"/>
      <w:bookmarkStart w:id="351" w:name="_Toc3144"/>
      <w:bookmarkStart w:id="352" w:name="_Toc21278"/>
      <w:bookmarkStart w:id="353" w:name="_Toc515647768"/>
      <w:bookmarkStart w:id="354" w:name="_Toc20101"/>
      <w:bookmarkStart w:id="355" w:name="_Toc15740"/>
      <w:bookmarkStart w:id="356" w:name="_Toc27365"/>
      <w:bookmarkStart w:id="357" w:name="_Toc30989"/>
      <w:bookmarkStart w:id="358" w:name="_Toc9950"/>
      <w:bookmarkStart w:id="359" w:name="_Toc22958"/>
      <w:bookmarkStart w:id="360" w:name="_Toc22417"/>
      <w:bookmarkStart w:id="361" w:name="_Toc9298"/>
      <w:bookmarkStart w:id="362" w:name="_Toc839"/>
      <w:bookmarkStart w:id="363" w:name="_Toc12220"/>
      <w:bookmarkStart w:id="364" w:name="_Toc23291"/>
      <w:bookmarkStart w:id="365" w:name="_Toc258"/>
      <w:bookmarkStart w:id="366" w:name="_Toc10992"/>
      <w:bookmarkStart w:id="367" w:name="_Toc29634"/>
      <w:bookmarkStart w:id="368" w:name="_Toc6152"/>
      <w:bookmarkStart w:id="369" w:name="_Toc31788"/>
      <w:bookmarkStart w:id="370" w:name="_Toc1485"/>
      <w:bookmarkStart w:id="371" w:name="_Toc28307"/>
      <w:bookmarkStart w:id="372" w:name="_Toc25596"/>
      <w:bookmarkStart w:id="373" w:name="_Toc22897"/>
      <w:bookmarkStart w:id="374" w:name="_Toc3591"/>
      <w:bookmarkStart w:id="375" w:name="_Toc520356152"/>
      <w:bookmarkStart w:id="376" w:name="_Toc24338"/>
      <w:bookmarkStart w:id="377" w:name="_Toc12343"/>
      <w:bookmarkStart w:id="378" w:name="_Toc28065"/>
      <w:bookmarkStart w:id="379" w:name="_Toc27550"/>
      <w:bookmarkStart w:id="380" w:name="_Toc13425"/>
      <w:r>
        <w:rPr>
          <w:rFonts w:hint="eastAsia" w:ascii="宋体" w:hAnsi="宋体" w:eastAsia="宋体" w:cs="宋体"/>
          <w:b/>
          <w:bCs/>
          <w:color w:val="auto"/>
          <w:sz w:val="24"/>
          <w:szCs w:val="24"/>
          <w:highlight w:val="none"/>
          <w:u w:val="none"/>
        </w:rPr>
        <w:t>投标文件</w:t>
      </w:r>
      <w:bookmarkEnd w:id="342"/>
      <w:bookmarkEnd w:id="343"/>
      <w:bookmarkEnd w:id="344"/>
      <w:r>
        <w:rPr>
          <w:rFonts w:hint="eastAsia" w:ascii="宋体" w:hAnsi="宋体" w:eastAsia="宋体" w:cs="宋体"/>
          <w:b/>
          <w:bCs/>
          <w:color w:val="auto"/>
          <w:sz w:val="24"/>
          <w:szCs w:val="24"/>
          <w:highlight w:val="none"/>
          <w:u w:val="none"/>
        </w:rPr>
        <w:t>构成</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5A9DA15">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u w:val="single"/>
          <w:lang w:eastAsia="zh-CN"/>
        </w:rPr>
      </w:pPr>
      <w:bookmarkStart w:id="381" w:name="_Ref467052588"/>
      <w:r>
        <w:rPr>
          <w:rFonts w:hint="eastAsia" w:ascii="宋体" w:hAnsi="宋体" w:eastAsia="宋体" w:cs="宋体"/>
          <w:color w:val="auto"/>
          <w:sz w:val="24"/>
          <w:szCs w:val="24"/>
          <w:highlight w:val="none"/>
        </w:rPr>
        <w:t xml:space="preserve">9.1    </w:t>
      </w:r>
      <w:r>
        <w:rPr>
          <w:rFonts w:hint="eastAsia" w:ascii="宋体" w:hAnsi="宋体" w:eastAsia="宋体" w:cs="宋体"/>
          <w:b/>
          <w:bCs/>
          <w:color w:val="auto"/>
          <w:sz w:val="24"/>
          <w:szCs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6B05EC0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w:t>
      </w:r>
      <w:bookmarkEnd w:id="381"/>
    </w:p>
    <w:p w14:paraId="6D275071">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lang w:eastAsia="zh-CN"/>
        </w:rPr>
      </w:pPr>
      <w:bookmarkStart w:id="382" w:name="_Toc2056"/>
      <w:bookmarkStart w:id="383" w:name="_Toc6978"/>
      <w:bookmarkStart w:id="384" w:name="_Toc17150"/>
      <w:bookmarkStart w:id="385" w:name="_Toc30354"/>
      <w:bookmarkStart w:id="386" w:name="_Toc22195"/>
      <w:bookmarkStart w:id="387" w:name="_Toc10584"/>
      <w:bookmarkStart w:id="388" w:name="_Toc4601"/>
      <w:bookmarkStart w:id="389" w:name="_Toc520356153"/>
      <w:bookmarkStart w:id="390" w:name="_Toc12121"/>
      <w:bookmarkStart w:id="391" w:name="_Toc17715"/>
      <w:bookmarkStart w:id="392" w:name="_Toc516367023"/>
      <w:bookmarkStart w:id="393" w:name="_Toc515647769"/>
      <w:bookmarkStart w:id="394" w:name="_Toc10379"/>
      <w:bookmarkStart w:id="395" w:name="_Toc15151"/>
      <w:bookmarkStart w:id="396" w:name="_Toc12338"/>
      <w:bookmarkStart w:id="397" w:name="_Toc14035"/>
      <w:bookmarkStart w:id="398" w:name="_Toc20154"/>
      <w:bookmarkStart w:id="399" w:name="_Toc479"/>
      <w:bookmarkStart w:id="400" w:name="_Toc23028"/>
      <w:bookmarkStart w:id="401" w:name="_Toc5422"/>
      <w:bookmarkStart w:id="402" w:name="_Toc10531"/>
      <w:bookmarkStart w:id="403" w:name="_Toc18045"/>
      <w:bookmarkStart w:id="404" w:name="_Toc2348"/>
      <w:bookmarkStart w:id="405" w:name="_Toc12957"/>
      <w:bookmarkStart w:id="406" w:name="_Toc31213"/>
      <w:bookmarkStart w:id="407" w:name="_Toc2503"/>
      <w:bookmarkStart w:id="408" w:name="_Toc25894"/>
      <w:bookmarkStart w:id="409" w:name="_Toc16715"/>
      <w:bookmarkStart w:id="410" w:name="_Toc10487"/>
      <w:bookmarkStart w:id="411" w:name="_Toc26648"/>
      <w:bookmarkStart w:id="412" w:name="_Toc26934"/>
      <w:bookmarkStart w:id="413" w:name="_Toc12755"/>
      <w:bookmarkStart w:id="414" w:name="_Toc1879"/>
      <w:bookmarkStart w:id="415" w:name="_Toc17390"/>
      <w:bookmarkStart w:id="416" w:name="_Toc11164"/>
      <w:bookmarkStart w:id="417" w:name="_Toc1845"/>
      <w:bookmarkStart w:id="418" w:name="_Toc17365"/>
      <w:r>
        <w:rPr>
          <w:rFonts w:hint="eastAsia" w:ascii="宋体" w:hAnsi="宋体" w:eastAsia="宋体" w:cs="宋体"/>
          <w:b/>
          <w:bCs/>
          <w:color w:val="auto"/>
          <w:sz w:val="24"/>
          <w:szCs w:val="24"/>
          <w:highlight w:val="none"/>
          <w:u w:val="none"/>
        </w:rPr>
        <w:t>证明投标的的合格性和符合招标文件规定的技术文件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eastAsia="宋体" w:cs="宋体"/>
          <w:b/>
          <w:bCs/>
          <w:color w:val="auto"/>
          <w:sz w:val="24"/>
          <w:szCs w:val="24"/>
          <w:highlight w:val="none"/>
          <w:u w:val="none"/>
          <w:lang w:eastAsia="zh-CN"/>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2E820E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应提交证明文件，证明其投标内容符合招标文件规定。该证明文件是投标文件的一部分。</w:t>
      </w:r>
    </w:p>
    <w:p w14:paraId="6A56C92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419" w:name="_Ref467306244"/>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上款所述的证明文件，可以是文字资料、图纸和数据，</w:t>
      </w:r>
      <w:bookmarkEnd w:id="419"/>
      <w:r>
        <w:rPr>
          <w:rFonts w:hint="eastAsia" w:ascii="宋体" w:hAnsi="宋体" w:eastAsia="宋体" w:cs="宋体"/>
          <w:color w:val="auto"/>
          <w:sz w:val="24"/>
          <w:szCs w:val="24"/>
          <w:highlight w:val="none"/>
        </w:rPr>
        <w:t>它包括：</w:t>
      </w:r>
    </w:p>
    <w:p w14:paraId="1408E10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设备主要技术指标的详细说明；</w:t>
      </w:r>
    </w:p>
    <w:p w14:paraId="0A1ACE9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货物从买方开始使用至</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文件规定的保质期内正常、连续地使用所必须的备件和专用工具清单，包括备件和专用工具的货源及现行价格；</w:t>
      </w:r>
    </w:p>
    <w:p w14:paraId="7E8E623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对照招标文件技术规格，逐条说明所提供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及伴随的工程和</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已对招标文件的技术规格做出了实质性的响应，或申明与技术规格条文的偏差和例外。</w:t>
      </w:r>
    </w:p>
    <w:p w14:paraId="6889A5E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01DEFBD4">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420" w:name="_Toc30467"/>
      <w:bookmarkStart w:id="421" w:name="_Toc24468"/>
      <w:bookmarkStart w:id="422" w:name="_Toc520356155"/>
      <w:bookmarkStart w:id="423" w:name="_Toc2248"/>
      <w:bookmarkStart w:id="424" w:name="_Toc3868"/>
      <w:bookmarkStart w:id="425" w:name="_Toc1794"/>
      <w:bookmarkStart w:id="426" w:name="_Toc26145"/>
      <w:bookmarkStart w:id="427" w:name="_Toc11160"/>
      <w:bookmarkStart w:id="428" w:name="_Toc2005"/>
      <w:bookmarkStart w:id="429" w:name="_Toc3229"/>
      <w:bookmarkStart w:id="430" w:name="_Toc23231"/>
      <w:bookmarkStart w:id="431" w:name="_Toc7731"/>
      <w:bookmarkStart w:id="432" w:name="_Toc13352"/>
      <w:bookmarkStart w:id="433" w:name="_Toc8305"/>
      <w:bookmarkStart w:id="434" w:name="_Toc32069"/>
      <w:bookmarkStart w:id="435" w:name="_Toc27456"/>
      <w:bookmarkStart w:id="436" w:name="_Toc27885"/>
      <w:bookmarkStart w:id="437" w:name="_Toc16383"/>
      <w:bookmarkStart w:id="438" w:name="_Toc5930"/>
      <w:bookmarkStart w:id="439" w:name="_Toc21396"/>
      <w:bookmarkStart w:id="440" w:name="_Toc29204"/>
      <w:bookmarkStart w:id="441" w:name="_Toc24261"/>
      <w:bookmarkStart w:id="442" w:name="_Toc29220"/>
      <w:bookmarkStart w:id="443" w:name="_Toc710"/>
      <w:bookmarkStart w:id="444" w:name="_Toc5144"/>
      <w:bookmarkStart w:id="445" w:name="_Toc15670"/>
      <w:bookmarkStart w:id="446" w:name="_Toc30792"/>
      <w:bookmarkStart w:id="447" w:name="_Toc23918"/>
      <w:bookmarkStart w:id="448" w:name="_Toc28077"/>
      <w:bookmarkStart w:id="449" w:name="_Toc515647770"/>
      <w:bookmarkStart w:id="450" w:name="_Toc28480"/>
      <w:bookmarkStart w:id="451" w:name="_Toc25641"/>
      <w:bookmarkStart w:id="452" w:name="_Toc25685"/>
      <w:bookmarkStart w:id="453" w:name="_Toc2311"/>
      <w:bookmarkStart w:id="454" w:name="_Toc301"/>
      <w:bookmarkStart w:id="455" w:name="_Toc25118"/>
      <w:r>
        <w:rPr>
          <w:rFonts w:hint="eastAsia" w:ascii="宋体" w:hAnsi="宋体" w:eastAsia="宋体" w:cs="宋体"/>
          <w:b/>
          <w:bCs/>
          <w:color w:val="auto"/>
          <w:sz w:val="24"/>
          <w:szCs w:val="24"/>
          <w:highlight w:val="none"/>
          <w:u w:val="none"/>
        </w:rPr>
        <w:t>投标报价</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DE41D4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所有投标均以人民币报价。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7E80C3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应在投标分项报价表上标明投标相关</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的单价（如适用）和总价，并由法定代表人或其授权代表签署。</w:t>
      </w:r>
    </w:p>
    <w:p w14:paraId="64E236B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投标分项报价表上的价格应按下列方式填写；</w:t>
      </w:r>
    </w:p>
    <w:p w14:paraId="51DA689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C5A1B6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每种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只能有一个投标报价。采购人不接受具有附加条件的报价。</w:t>
      </w:r>
    </w:p>
    <w:p w14:paraId="40F3B203">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456" w:name="_Toc520356156"/>
      <w:bookmarkStart w:id="457" w:name="_Toc12354"/>
      <w:bookmarkStart w:id="458" w:name="_Ref467306513"/>
      <w:bookmarkStart w:id="459" w:name="_Toc18556"/>
      <w:bookmarkStart w:id="460" w:name="_Toc30245"/>
      <w:bookmarkStart w:id="461" w:name="_Toc15022"/>
      <w:bookmarkStart w:id="462" w:name="_Toc30071"/>
      <w:bookmarkStart w:id="463" w:name="_Toc7022"/>
      <w:bookmarkStart w:id="464" w:name="_Toc21719"/>
      <w:bookmarkStart w:id="465" w:name="_Toc515647771"/>
      <w:bookmarkStart w:id="466" w:name="_Toc23784"/>
      <w:bookmarkStart w:id="467" w:name="_Toc24577"/>
      <w:bookmarkStart w:id="468" w:name="_Toc30249"/>
      <w:bookmarkStart w:id="469" w:name="_Toc3670"/>
      <w:bookmarkStart w:id="470" w:name="_Toc23833"/>
      <w:bookmarkStart w:id="471" w:name="_Toc15349"/>
      <w:bookmarkStart w:id="472" w:name="_Toc28149"/>
      <w:bookmarkStart w:id="473" w:name="_Toc10329"/>
      <w:bookmarkStart w:id="474" w:name="_Toc25003"/>
      <w:bookmarkStart w:id="475" w:name="_Toc1683"/>
      <w:bookmarkStart w:id="476" w:name="_Toc6678"/>
      <w:bookmarkStart w:id="477" w:name="_Toc22618"/>
      <w:bookmarkStart w:id="478" w:name="_Toc27869"/>
      <w:bookmarkStart w:id="479" w:name="_Toc5648"/>
      <w:bookmarkStart w:id="480" w:name="_Toc21776"/>
      <w:bookmarkStart w:id="481" w:name="_Toc11514"/>
      <w:bookmarkStart w:id="482" w:name="_Toc26222"/>
      <w:bookmarkStart w:id="483" w:name="_Toc1271"/>
      <w:bookmarkStart w:id="484" w:name="_Toc23666"/>
      <w:bookmarkStart w:id="485" w:name="_Toc31139"/>
      <w:bookmarkStart w:id="486" w:name="_Toc17788"/>
      <w:bookmarkStart w:id="487" w:name="_Toc31323"/>
      <w:bookmarkStart w:id="488" w:name="_Toc14189"/>
      <w:bookmarkStart w:id="489" w:name="_Toc13010"/>
      <w:bookmarkStart w:id="490" w:name="_Toc24283"/>
      <w:bookmarkStart w:id="491" w:name="_Toc5799"/>
      <w:bookmarkStart w:id="492" w:name="_Toc28730"/>
      <w:r>
        <w:rPr>
          <w:rFonts w:hint="eastAsia" w:ascii="宋体" w:hAnsi="宋体" w:eastAsia="宋体" w:cs="宋体"/>
          <w:b/>
          <w:bCs/>
          <w:color w:val="auto"/>
          <w:sz w:val="24"/>
          <w:szCs w:val="24"/>
          <w:highlight w:val="none"/>
          <w:u w:val="none"/>
        </w:rPr>
        <w:t>投标保证金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C540FF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493" w:name="_Ref467306302"/>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中规定的投标保证金</w:t>
      </w:r>
      <w:bookmarkEnd w:id="493"/>
      <w:r>
        <w:rPr>
          <w:rFonts w:hint="eastAsia" w:ascii="宋体" w:hAnsi="宋体" w:eastAsia="宋体" w:cs="宋体"/>
          <w:color w:val="auto"/>
          <w:sz w:val="24"/>
          <w:szCs w:val="24"/>
          <w:highlight w:val="none"/>
        </w:rPr>
        <w:t>，并作为其投标的一部分。</w:t>
      </w:r>
    </w:p>
    <w:p w14:paraId="3071C22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存在下列情形的，投标保证金不予退还：</w:t>
      </w:r>
    </w:p>
    <w:p w14:paraId="6EAD47B4">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（1）在投标有效期内，撤销投标的；</w:t>
      </w:r>
    </w:p>
    <w:p w14:paraId="7F9354C4">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14:paraId="72779E58">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14:paraId="05ACF637">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14:paraId="69FE739D">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14:paraId="4FBBEBD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494" w:name="_Ref467306336"/>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rPr>
        <w:tab/>
      </w:r>
      <w:bookmarkEnd w:id="494"/>
      <w:r>
        <w:rPr>
          <w:rFonts w:hint="eastAsia" w:ascii="宋体" w:hAnsi="宋体" w:eastAsia="宋体" w:cs="宋体"/>
          <w:color w:val="auto"/>
          <w:sz w:val="24"/>
          <w:szCs w:val="24"/>
          <w:highlight w:val="none"/>
        </w:rPr>
        <w:t>政府采购信用担保试点范围内的项目，接受符合财政部门规定的政府采购投标</w:t>
      </w:r>
      <w:r>
        <w:rPr>
          <w:rFonts w:hint="eastAsia" w:ascii="宋体" w:hAnsi="宋体" w:cs="宋体"/>
          <w:color w:val="auto"/>
          <w:sz w:val="24"/>
          <w:szCs w:val="24"/>
          <w:highlight w:val="none"/>
          <w:lang w:eastAsia="zh-CN"/>
        </w:rPr>
        <w:t>担保函</w:t>
      </w:r>
      <w:r>
        <w:rPr>
          <w:rFonts w:hint="eastAsia" w:ascii="宋体" w:hAnsi="宋体" w:eastAsia="宋体" w:cs="宋体"/>
          <w:color w:val="auto"/>
          <w:sz w:val="24"/>
          <w:szCs w:val="24"/>
          <w:highlight w:val="none"/>
        </w:rPr>
        <w:t>。</w:t>
      </w:r>
    </w:p>
    <w:p w14:paraId="1F870A9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C934ACB">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14:paraId="570BCA12">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DDE436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联合体投标的，可以由联合体中的一方或者共同提交投标保证金。以一方名义提交投标保证金的，对联合体各方均具有约束力。</w:t>
      </w:r>
    </w:p>
    <w:p w14:paraId="1CFBDF3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投标保证金的退还</w:t>
      </w:r>
    </w:p>
    <w:p w14:paraId="384FB83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中标人应在与采购人签订合同之日起5个工作日内，及时联系保证金收受机构办理投标保证金无息退还手续。</w:t>
      </w:r>
    </w:p>
    <w:p w14:paraId="6970FFF6">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的投标保证金将在中标通知书发出之日暨中标结果公告公布之日起5个工作日内无息退还。</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应及时联系保证金收受机构办理退还投标保证金手续。</w:t>
      </w:r>
    </w:p>
    <w:p w14:paraId="6CDCEBB8">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w:t>
      </w:r>
      <w:r>
        <w:rPr>
          <w:rFonts w:hint="eastAsia" w:ascii="宋体" w:hAnsi="宋体" w:cs="宋体"/>
          <w:color w:val="auto"/>
          <w:sz w:val="24"/>
          <w:szCs w:val="24"/>
          <w:highlight w:val="none"/>
          <w:lang w:eastAsia="zh-CN"/>
        </w:rPr>
        <w:t>担保函</w:t>
      </w:r>
      <w:r>
        <w:rPr>
          <w:rFonts w:hint="eastAsia" w:ascii="宋体" w:hAnsi="宋体" w:eastAsia="宋体" w:cs="宋体"/>
          <w:color w:val="auto"/>
          <w:sz w:val="24"/>
          <w:szCs w:val="24"/>
          <w:highlight w:val="none"/>
        </w:rPr>
        <w:t>不予退回。</w:t>
      </w:r>
    </w:p>
    <w:p w14:paraId="5C78B7F9">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自身原因导致无法及时退还的，采购人或采购代理机构将不承担相应责任。</w:t>
      </w:r>
    </w:p>
    <w:p w14:paraId="2920A358">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495" w:name="_Toc15827"/>
      <w:bookmarkStart w:id="496" w:name="_Toc23657"/>
      <w:bookmarkStart w:id="497" w:name="_Toc30122"/>
      <w:bookmarkStart w:id="498" w:name="_Toc9333"/>
      <w:bookmarkStart w:id="499" w:name="_Toc27999"/>
      <w:bookmarkStart w:id="500" w:name="_Toc12620"/>
      <w:bookmarkStart w:id="501" w:name="_Toc520356157"/>
      <w:bookmarkStart w:id="502" w:name="_Toc3015"/>
      <w:bookmarkStart w:id="503" w:name="_Toc11132"/>
      <w:bookmarkStart w:id="504" w:name="_Toc13507"/>
      <w:bookmarkStart w:id="505" w:name="_Toc25261"/>
      <w:bookmarkStart w:id="506" w:name="_Toc515647772"/>
      <w:bookmarkStart w:id="507" w:name="_Toc8299"/>
      <w:bookmarkStart w:id="508" w:name="_Toc20588"/>
      <w:bookmarkStart w:id="509" w:name="_Toc5678"/>
      <w:bookmarkStart w:id="510" w:name="_Toc24973"/>
      <w:bookmarkStart w:id="511" w:name="_Toc9008"/>
      <w:bookmarkStart w:id="512" w:name="_Toc28650"/>
      <w:bookmarkStart w:id="513" w:name="_Toc19152"/>
      <w:bookmarkStart w:id="514" w:name="_Toc1719"/>
      <w:bookmarkStart w:id="515" w:name="_Toc7349"/>
      <w:bookmarkStart w:id="516" w:name="_Toc953"/>
      <w:bookmarkStart w:id="517" w:name="_Toc4526"/>
      <w:bookmarkStart w:id="518" w:name="_Toc19931"/>
      <w:bookmarkStart w:id="519" w:name="_Toc12947"/>
      <w:bookmarkStart w:id="520" w:name="_Toc30519"/>
      <w:bookmarkStart w:id="521" w:name="_Toc32391"/>
      <w:bookmarkStart w:id="522" w:name="_Toc32062"/>
      <w:bookmarkStart w:id="523" w:name="_Toc31306"/>
      <w:bookmarkStart w:id="524" w:name="_Toc32569"/>
      <w:bookmarkStart w:id="525" w:name="_Toc14146"/>
      <w:bookmarkStart w:id="526" w:name="_Toc32477"/>
      <w:bookmarkStart w:id="527" w:name="_Toc7796"/>
      <w:bookmarkStart w:id="528" w:name="_Toc23590"/>
      <w:bookmarkStart w:id="529" w:name="_Toc1255"/>
      <w:bookmarkStart w:id="530" w:name="_Toc17927"/>
      <w:r>
        <w:rPr>
          <w:rFonts w:hint="eastAsia" w:ascii="宋体" w:hAnsi="宋体" w:eastAsia="宋体" w:cs="宋体"/>
          <w:b/>
          <w:bCs/>
          <w:color w:val="auto"/>
          <w:sz w:val="24"/>
          <w:szCs w:val="24"/>
          <w:highlight w:val="none"/>
          <w:u w:val="none"/>
        </w:rPr>
        <w:t>投标有效期</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3B4E30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7F4B10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延长投标文件的有效期。接受该要求的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14:paraId="7357D1C3">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531" w:name="_Toc520356158"/>
      <w:bookmarkStart w:id="532" w:name="_Toc515647773"/>
      <w:bookmarkStart w:id="533" w:name="_Toc9672"/>
      <w:bookmarkStart w:id="534" w:name="_Toc12276"/>
      <w:bookmarkStart w:id="535" w:name="_Toc12203"/>
      <w:bookmarkStart w:id="536" w:name="_Toc5874"/>
      <w:bookmarkStart w:id="537" w:name="_Toc1080"/>
      <w:bookmarkStart w:id="538" w:name="_Toc11669"/>
      <w:bookmarkStart w:id="539" w:name="_Toc15768"/>
      <w:bookmarkStart w:id="540" w:name="_Toc29619"/>
      <w:bookmarkStart w:id="541" w:name="_Toc10391"/>
      <w:bookmarkStart w:id="542" w:name="_Toc16503"/>
      <w:bookmarkStart w:id="543" w:name="_Toc3558"/>
      <w:bookmarkStart w:id="544" w:name="_Toc4425"/>
      <w:bookmarkStart w:id="545" w:name="_Toc6041"/>
      <w:bookmarkStart w:id="546" w:name="_Toc18546"/>
      <w:bookmarkStart w:id="547" w:name="_Toc24787"/>
      <w:bookmarkStart w:id="548" w:name="_Toc8275"/>
      <w:bookmarkStart w:id="549" w:name="_Toc493"/>
      <w:bookmarkStart w:id="550" w:name="_Toc28338"/>
      <w:bookmarkStart w:id="551" w:name="_Toc17074"/>
      <w:bookmarkStart w:id="552" w:name="_Toc30127"/>
      <w:bookmarkStart w:id="553" w:name="_Toc31098"/>
      <w:bookmarkStart w:id="554" w:name="_Toc16718"/>
      <w:bookmarkStart w:id="555" w:name="_Toc8296"/>
      <w:bookmarkStart w:id="556" w:name="_Toc24211"/>
      <w:bookmarkStart w:id="557" w:name="_Toc2300"/>
      <w:bookmarkStart w:id="558" w:name="_Toc2812"/>
      <w:bookmarkStart w:id="559" w:name="_Toc3040"/>
      <w:bookmarkStart w:id="560" w:name="_Toc8162"/>
      <w:bookmarkStart w:id="561" w:name="_Toc6286"/>
      <w:bookmarkStart w:id="562" w:name="_Toc21504"/>
      <w:r>
        <w:rPr>
          <w:rFonts w:hint="eastAsia" w:ascii="宋体" w:hAnsi="宋体" w:eastAsia="宋体" w:cs="宋体"/>
          <w:b/>
          <w:bCs/>
          <w:color w:val="auto"/>
          <w:sz w:val="24"/>
          <w:szCs w:val="24"/>
          <w:highlight w:val="none"/>
          <w:u w:val="none"/>
        </w:rPr>
        <w:t>投标文件的签署</w:t>
      </w:r>
      <w:bookmarkEnd w:id="531"/>
      <w:r>
        <w:rPr>
          <w:rFonts w:hint="eastAsia" w:ascii="宋体" w:hAnsi="宋体" w:eastAsia="宋体" w:cs="宋体"/>
          <w:b/>
          <w:bCs/>
          <w:color w:val="auto"/>
          <w:sz w:val="24"/>
          <w:szCs w:val="24"/>
          <w:highlight w:val="none"/>
          <w:u w:val="none"/>
        </w:rPr>
        <w:t>及规定</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8F7F02C">
      <w:pPr>
        <w:pageBreakBefore w:val="0"/>
        <w:shd w:val="clear"/>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供应商应按供应商须知资料表中的规定，准备和递交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一览表。</w:t>
      </w:r>
    </w:p>
    <w:p w14:paraId="4E060694">
      <w:pPr>
        <w:pStyle w:val="2"/>
        <w:pageBreakBefore w:val="0"/>
        <w:kinsoku/>
        <w:wordWrap/>
        <w:overflowPunct/>
        <w:topLinePunct w:val="0"/>
        <w:bidi w:val="0"/>
        <w:spacing w:line="360" w:lineRule="exact"/>
        <w:rPr>
          <w:rFonts w:hint="eastAsia" w:ascii="宋体" w:hAnsi="宋体" w:eastAsia="宋体" w:cs="宋体"/>
          <w:color w:val="auto"/>
          <w:sz w:val="24"/>
          <w:szCs w:val="24"/>
          <w:highlight w:val="none"/>
        </w:rPr>
      </w:pPr>
      <w:bookmarkStart w:id="563" w:name="_Toc11179"/>
      <w:bookmarkStart w:id="564" w:name="_Toc515647774"/>
      <w:bookmarkStart w:id="565" w:name="_Toc16865"/>
      <w:bookmarkStart w:id="566" w:name="_Toc216582808"/>
      <w:bookmarkStart w:id="567" w:name="_Toc520356159"/>
    </w:p>
    <w:p w14:paraId="5335B6D5">
      <w:pPr>
        <w:pStyle w:val="6"/>
        <w:pageBreakBefore w:val="0"/>
        <w:shd w:val="clear"/>
        <w:kinsoku/>
        <w:wordWrap/>
        <w:overflowPunct/>
        <w:topLinePunct w:val="0"/>
        <w:bidi w:val="0"/>
        <w:spacing w:before="0" w:line="360" w:lineRule="exact"/>
        <w:ind w:hanging="540"/>
        <w:rPr>
          <w:rFonts w:hint="eastAsia" w:ascii="宋体" w:hAnsi="宋体" w:eastAsia="宋体" w:cs="宋体"/>
          <w:color w:val="auto"/>
          <w:sz w:val="24"/>
          <w:szCs w:val="24"/>
          <w:highlight w:val="none"/>
        </w:rPr>
      </w:pPr>
      <w:bookmarkStart w:id="568" w:name="_Toc7957"/>
      <w:bookmarkStart w:id="569" w:name="_Toc30935"/>
      <w:bookmarkStart w:id="570" w:name="_Toc25125"/>
      <w:r>
        <w:rPr>
          <w:rFonts w:hint="eastAsia" w:ascii="宋体" w:hAnsi="宋体" w:eastAsia="宋体" w:cs="宋体"/>
          <w:color w:val="auto"/>
          <w:sz w:val="24"/>
          <w:szCs w:val="24"/>
          <w:highlight w:val="none"/>
        </w:rPr>
        <w:t>四   投标文件的递交</w:t>
      </w:r>
      <w:bookmarkEnd w:id="563"/>
      <w:bookmarkEnd w:id="564"/>
      <w:bookmarkEnd w:id="565"/>
      <w:bookmarkEnd w:id="566"/>
      <w:bookmarkEnd w:id="567"/>
      <w:bookmarkEnd w:id="568"/>
      <w:bookmarkEnd w:id="569"/>
      <w:bookmarkEnd w:id="570"/>
    </w:p>
    <w:p w14:paraId="14694765">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p w14:paraId="307AEBCA">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single"/>
        </w:rPr>
      </w:pPr>
      <w:bookmarkStart w:id="571" w:name="_Toc17213"/>
      <w:bookmarkStart w:id="572" w:name="_Toc16670"/>
      <w:bookmarkStart w:id="573" w:name="_Toc22851"/>
      <w:bookmarkStart w:id="574" w:name="_Toc648"/>
      <w:bookmarkStart w:id="575" w:name="_Toc7981"/>
      <w:bookmarkStart w:id="576" w:name="_Toc14380"/>
      <w:bookmarkStart w:id="577" w:name="_Toc10716"/>
      <w:bookmarkStart w:id="578" w:name="_Toc17885"/>
      <w:bookmarkStart w:id="579" w:name="_Toc18130"/>
      <w:bookmarkStart w:id="580" w:name="_Toc17407"/>
      <w:bookmarkStart w:id="581" w:name="_Toc21524"/>
      <w:bookmarkStart w:id="582" w:name="_Toc24289"/>
      <w:bookmarkStart w:id="583" w:name="_Toc14788"/>
      <w:bookmarkStart w:id="584" w:name="_Toc2536"/>
      <w:bookmarkStart w:id="585" w:name="_Toc24801"/>
      <w:bookmarkStart w:id="586" w:name="_Toc801"/>
      <w:bookmarkStart w:id="587" w:name="_Toc19259"/>
      <w:bookmarkStart w:id="588" w:name="_Toc22895"/>
      <w:r>
        <w:rPr>
          <w:rFonts w:hint="eastAsia" w:ascii="宋体" w:hAnsi="宋体" w:eastAsia="宋体" w:cs="宋体"/>
          <w:b/>
          <w:bCs/>
          <w:color w:val="auto"/>
          <w:sz w:val="24"/>
          <w:szCs w:val="24"/>
          <w:highlight w:val="none"/>
          <w:u w:val="none"/>
          <w:lang w:eastAsia="zh-CN"/>
        </w:rPr>
        <w:t>投标文件</w:t>
      </w:r>
      <w:r>
        <w:rPr>
          <w:rFonts w:hint="eastAsia" w:ascii="宋体" w:hAnsi="宋体" w:eastAsia="宋体" w:cs="宋体"/>
          <w:b/>
          <w:bCs/>
          <w:color w:val="auto"/>
          <w:sz w:val="24"/>
          <w:szCs w:val="24"/>
          <w:highlight w:val="none"/>
          <w:u w:val="none"/>
        </w:rPr>
        <w:t>的密封和标记</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AC9C02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bookmarkStart w:id="589" w:name="_Toc28578"/>
      <w:bookmarkStart w:id="590" w:name="_Toc20770"/>
      <w:bookmarkStart w:id="591" w:name="_Toc25373"/>
      <w:bookmarkStart w:id="592" w:name="_Toc22385"/>
      <w:bookmarkStart w:id="593" w:name="_Toc16555"/>
      <w:bookmarkStart w:id="594" w:name="_Toc23425"/>
      <w:bookmarkStart w:id="595" w:name="_Toc27812"/>
      <w:bookmarkStart w:id="596" w:name="_Toc26769"/>
      <w:bookmarkStart w:id="597" w:name="_Toc5284"/>
      <w:bookmarkStart w:id="598" w:name="_Toc9344"/>
      <w:bookmarkStart w:id="599" w:name="_Toc6497"/>
      <w:bookmarkStart w:id="600" w:name="_Toc20806"/>
      <w:bookmarkStart w:id="601" w:name="_Toc24794"/>
      <w:bookmarkStart w:id="602" w:name="_Toc30174"/>
      <w:bookmarkStart w:id="603" w:name="_Toc23816"/>
      <w:bookmarkStart w:id="604" w:name="_Toc18599"/>
      <w:bookmarkStart w:id="605" w:name="_Toc15282"/>
      <w:bookmarkStart w:id="606" w:name="_Toc31644"/>
      <w:r>
        <w:rPr>
          <w:rFonts w:hint="eastAsia" w:ascii="宋体" w:hAnsi="宋体" w:eastAsia="宋体" w:cs="宋体"/>
          <w:color w:val="auto"/>
          <w:sz w:val="24"/>
          <w:szCs w:val="24"/>
          <w:highlight w:val="none"/>
          <w:lang w:val="en-US" w:eastAsia="zh-CN"/>
        </w:rPr>
        <w:t>15.1   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1EF0FF1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供应商因自身原因导致电子投标文件无法导入电子评标系统的，该</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视为无效文件。</w:t>
      </w:r>
    </w:p>
    <w:p w14:paraId="12ADBDE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   电子投标文件具有法律效力,与其他形式的</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在内容和格式上等同，若投标文件与招标文件要求不一致，其内容影响中标结果时，责任由供应商自行承担。</w:t>
      </w:r>
    </w:p>
    <w:p w14:paraId="7077964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投标</w:t>
      </w:r>
      <w:r>
        <w:rPr>
          <w:rFonts w:hint="eastAsia" w:ascii="宋体" w:hAnsi="宋体" w:eastAsia="宋体" w:cs="宋体"/>
          <w:b/>
          <w:bCs/>
          <w:color w:val="auto"/>
          <w:sz w:val="24"/>
          <w:szCs w:val="24"/>
          <w:highlight w:val="none"/>
          <w:u w:val="none"/>
        </w:rPr>
        <w:t>截止</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64588E51">
      <w:pPr>
        <w:pageBreakBefore w:val="0"/>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bookmarkStart w:id="607" w:name="_Toc21242"/>
      <w:bookmarkStart w:id="608" w:name="_Toc10568"/>
      <w:bookmarkStart w:id="609" w:name="_Toc12432"/>
      <w:bookmarkStart w:id="610" w:name="_Toc31990"/>
      <w:bookmarkStart w:id="611" w:name="_Toc2314"/>
      <w:bookmarkStart w:id="612" w:name="_Toc12485"/>
      <w:bookmarkStart w:id="613" w:name="_Toc4342"/>
      <w:bookmarkStart w:id="614" w:name="_Toc16255"/>
      <w:bookmarkStart w:id="615" w:name="_Toc3194"/>
      <w:bookmarkStart w:id="616" w:name="_Toc29733"/>
      <w:bookmarkStart w:id="617" w:name="_Toc18361"/>
      <w:bookmarkStart w:id="618" w:name="_Toc6503"/>
      <w:bookmarkStart w:id="619" w:name="_Toc13174"/>
      <w:bookmarkStart w:id="620" w:name="_Toc32019"/>
      <w:bookmarkStart w:id="621" w:name="_Toc27841"/>
      <w:bookmarkStart w:id="622" w:name="_Toc18771"/>
      <w:bookmarkStart w:id="623" w:name="_Toc17518"/>
      <w:bookmarkStart w:id="624" w:name="_Toc27119"/>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供应商应在供应商须知资料表中规定的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截止时间前，将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上传到</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公告中规定的地点。</w:t>
      </w:r>
      <w:r>
        <w:rPr>
          <w:rFonts w:hint="eastAsia" w:ascii="宋体" w:hAnsi="宋体" w:eastAsia="宋体" w:cs="宋体"/>
          <w:b/>
          <w:bCs/>
          <w:color w:val="auto"/>
          <w:sz w:val="24"/>
          <w:szCs w:val="24"/>
          <w:highlight w:val="none"/>
          <w:lang w:eastAsia="zh-CN"/>
        </w:rPr>
        <w:t>解密时间</w:t>
      </w:r>
      <w:r>
        <w:rPr>
          <w:rFonts w:hint="eastAsia" w:ascii="宋体" w:hAnsi="宋体" w:eastAsia="宋体" w:cs="宋体"/>
          <w:b/>
          <w:bCs/>
          <w:color w:val="auto"/>
          <w:sz w:val="24"/>
          <w:szCs w:val="24"/>
          <w:highlight w:val="none"/>
          <w:lang w:val="en-US" w:eastAsia="zh-CN"/>
        </w:rPr>
        <w:t>30分钟，逾期未解密的视为投标无效。</w:t>
      </w:r>
    </w:p>
    <w:p w14:paraId="2EA2529E">
      <w:pPr>
        <w:pageBreakBefore w:val="0"/>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采购人和采购代理机构有权按本须知的规定，延迟</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截止时间。在此情况下，采购人、采购代理机构和供应商受</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截止时间制约的所有权利和义务均应延长至新的截止时间。</w:t>
      </w:r>
    </w:p>
    <w:p w14:paraId="5D3AC6F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采购人和采购代理机构将拒绝接收在投标截止时间后上传的投标文件。</w:t>
      </w:r>
    </w:p>
    <w:p w14:paraId="2B15D2C8">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eastAsia="zh-CN"/>
        </w:rPr>
        <w:t>投标文件</w:t>
      </w:r>
      <w:r>
        <w:rPr>
          <w:rFonts w:hint="eastAsia" w:ascii="宋体" w:hAnsi="宋体" w:eastAsia="宋体" w:cs="宋体"/>
          <w:b/>
          <w:bCs/>
          <w:color w:val="auto"/>
          <w:sz w:val="24"/>
          <w:szCs w:val="24"/>
          <w:highlight w:val="none"/>
          <w:u w:val="none"/>
        </w:rPr>
        <w:t>的接收、修改与撤回</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1588D7FC">
      <w:pPr>
        <w:pageBreakBefore w:val="0"/>
        <w:shd w:val="clear"/>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的，采购人和采购代理机构将拒绝接收。</w:t>
      </w:r>
    </w:p>
    <w:p w14:paraId="786DAB8A">
      <w:pPr>
        <w:pageBreakBefore w:val="0"/>
        <w:shd w:val="clear"/>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以后，如果供应商要进行修改或撤回</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的修改或撤回通知应按本须知规定编制、标记。采购人和采购代理机构将予以接收，并视为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p>
    <w:p w14:paraId="384089B7">
      <w:pPr>
        <w:pageBreakBefore w:val="0"/>
        <w:shd w:val="clear"/>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截止期之后，采购人和采购代理机构不接受供应商主动对其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做任何修改。</w:t>
      </w:r>
    </w:p>
    <w:p w14:paraId="0935F98F">
      <w:pPr>
        <w:pageBreakBefore w:val="0"/>
        <w:shd w:val="clear"/>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采购人和采购代理机构对所接收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概不退回。</w:t>
      </w:r>
    </w:p>
    <w:p w14:paraId="20B7FB2B">
      <w:pPr>
        <w:pageBreakBefore w:val="0"/>
        <w:widowControl w:val="0"/>
        <w:kinsoku/>
        <w:wordWrap/>
        <w:overflowPunct/>
        <w:topLinePunct w:val="0"/>
        <w:bidi w:val="0"/>
        <w:spacing w:before="0" w:line="360" w:lineRule="exact"/>
        <w:ind w:left="0" w:leftChars="0" w:hanging="540"/>
        <w:textAlignment w:val="auto"/>
        <w:outlineLvl w:val="9"/>
        <w:rPr>
          <w:rFonts w:hint="eastAsia" w:ascii="宋体" w:hAnsi="宋体" w:eastAsia="宋体" w:cs="宋体"/>
          <w:color w:val="auto"/>
          <w:sz w:val="24"/>
          <w:szCs w:val="24"/>
          <w:highlight w:val="none"/>
        </w:rPr>
      </w:pPr>
      <w:bookmarkStart w:id="625" w:name="_Toc12436"/>
      <w:bookmarkStart w:id="626" w:name="_Toc28398"/>
      <w:bookmarkStart w:id="627" w:name="_Toc520356163"/>
      <w:bookmarkStart w:id="628" w:name="_Toc216582809"/>
      <w:bookmarkStart w:id="629" w:name="_Toc7470"/>
      <w:bookmarkStart w:id="630" w:name="_Toc515647778"/>
    </w:p>
    <w:p w14:paraId="50378167">
      <w:pPr>
        <w:pStyle w:val="6"/>
        <w:pageBreakBefore w:val="0"/>
        <w:widowControl w:val="0"/>
        <w:kinsoku/>
        <w:wordWrap/>
        <w:overflowPunct/>
        <w:topLinePunct w:val="0"/>
        <w:bidi w:val="0"/>
        <w:spacing w:before="0" w:line="360" w:lineRule="exact"/>
        <w:ind w:left="0" w:leftChars="0" w:hanging="540"/>
        <w:textAlignment w:val="auto"/>
        <w:rPr>
          <w:rFonts w:hint="eastAsia" w:ascii="宋体" w:hAnsi="宋体" w:eastAsia="宋体" w:cs="宋体"/>
          <w:color w:val="auto"/>
          <w:sz w:val="24"/>
          <w:szCs w:val="24"/>
          <w:highlight w:val="none"/>
        </w:rPr>
      </w:pPr>
      <w:bookmarkStart w:id="631" w:name="_Toc19871"/>
      <w:r>
        <w:rPr>
          <w:rFonts w:hint="eastAsia" w:ascii="宋体" w:hAnsi="宋体" w:eastAsia="宋体" w:cs="宋体"/>
          <w:color w:val="auto"/>
          <w:sz w:val="24"/>
          <w:szCs w:val="24"/>
          <w:highlight w:val="none"/>
        </w:rPr>
        <w:t>五   开标及评标</w:t>
      </w:r>
      <w:bookmarkEnd w:id="625"/>
      <w:bookmarkEnd w:id="626"/>
      <w:bookmarkEnd w:id="627"/>
      <w:bookmarkEnd w:id="628"/>
      <w:bookmarkEnd w:id="629"/>
      <w:bookmarkEnd w:id="630"/>
      <w:bookmarkEnd w:id="631"/>
    </w:p>
    <w:p w14:paraId="6307E250">
      <w:pPr>
        <w:pageBreakBefore w:val="0"/>
        <w:kinsoku/>
        <w:wordWrap/>
        <w:overflowPunct/>
        <w:topLinePunct w:val="0"/>
        <w:bidi w:val="0"/>
        <w:spacing w:line="360" w:lineRule="exact"/>
        <w:rPr>
          <w:rFonts w:hint="eastAsia" w:ascii="宋体" w:hAnsi="宋体" w:eastAsia="宋体" w:cs="宋体"/>
          <w:color w:val="auto"/>
          <w:sz w:val="24"/>
          <w:szCs w:val="24"/>
          <w:highlight w:val="none"/>
        </w:rPr>
      </w:pPr>
    </w:p>
    <w:p w14:paraId="06875E9A">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632" w:name="_Toc4385"/>
      <w:bookmarkStart w:id="633" w:name="_Toc7288"/>
      <w:bookmarkStart w:id="634" w:name="_Toc63"/>
      <w:bookmarkStart w:id="635" w:name="_Toc21600"/>
      <w:bookmarkStart w:id="636" w:name="_Toc25345"/>
      <w:bookmarkStart w:id="637" w:name="_Toc10415"/>
      <w:bookmarkStart w:id="638" w:name="_Toc6921"/>
      <w:bookmarkStart w:id="639" w:name="_Toc2886"/>
      <w:bookmarkStart w:id="640" w:name="_Toc27992"/>
      <w:bookmarkStart w:id="641" w:name="_Toc23772"/>
      <w:bookmarkStart w:id="642" w:name="_Toc17546"/>
      <w:bookmarkStart w:id="643" w:name="_Toc27115"/>
      <w:bookmarkStart w:id="644" w:name="_Toc520356164"/>
      <w:bookmarkStart w:id="645" w:name="_Toc9474"/>
      <w:bookmarkStart w:id="646" w:name="_Toc23864"/>
      <w:bookmarkStart w:id="647" w:name="_Toc10466"/>
      <w:bookmarkStart w:id="648" w:name="_Toc23987"/>
      <w:bookmarkStart w:id="649" w:name="_Toc4423"/>
      <w:bookmarkStart w:id="650" w:name="_Toc11144"/>
      <w:bookmarkStart w:id="651" w:name="_Toc18223"/>
      <w:bookmarkStart w:id="652" w:name="_Toc4771"/>
      <w:bookmarkStart w:id="653" w:name="_Toc24922"/>
      <w:bookmarkStart w:id="654" w:name="_Toc4191"/>
      <w:bookmarkStart w:id="655" w:name="_Toc2401"/>
      <w:bookmarkStart w:id="656" w:name="_Toc10643"/>
      <w:bookmarkStart w:id="657" w:name="_Toc7186"/>
      <w:bookmarkStart w:id="658" w:name="_Toc32409"/>
      <w:bookmarkStart w:id="659" w:name="_Toc11726"/>
      <w:bookmarkStart w:id="660" w:name="_Toc1738"/>
      <w:bookmarkStart w:id="661" w:name="_Toc16436"/>
      <w:bookmarkStart w:id="662" w:name="_Toc28057"/>
      <w:bookmarkStart w:id="663" w:name="_Toc4378"/>
      <w:bookmarkStart w:id="664" w:name="_Toc515647779"/>
      <w:bookmarkStart w:id="665" w:name="_Toc21418"/>
      <w:bookmarkStart w:id="666" w:name="_Toc9432"/>
      <w:bookmarkStart w:id="667" w:name="_Toc520356165"/>
      <w:bookmarkStart w:id="668" w:name="_Toc5052"/>
      <w:bookmarkStart w:id="669" w:name="_Toc22792"/>
      <w:bookmarkStart w:id="670" w:name="_Toc10550"/>
      <w:bookmarkStart w:id="671" w:name="_Toc21372"/>
      <w:bookmarkStart w:id="672" w:name="_Toc18233"/>
      <w:bookmarkStart w:id="673" w:name="_Toc515647780"/>
      <w:bookmarkStart w:id="674" w:name="_Toc28586"/>
      <w:bookmarkStart w:id="675" w:name="_Toc16864"/>
      <w:bookmarkStart w:id="676" w:name="_Toc19296"/>
      <w:bookmarkStart w:id="677" w:name="_Toc3080"/>
      <w:bookmarkStart w:id="678" w:name="_Toc26266"/>
      <w:bookmarkStart w:id="679" w:name="_Toc4063"/>
      <w:bookmarkStart w:id="680" w:name="_Toc22770"/>
      <w:bookmarkStart w:id="681" w:name="_Toc10746"/>
      <w:bookmarkStart w:id="682" w:name="_Toc21667"/>
      <w:bookmarkStart w:id="683" w:name="_Toc2316"/>
      <w:bookmarkStart w:id="684" w:name="_Toc18228"/>
      <w:r>
        <w:rPr>
          <w:rFonts w:hint="eastAsia" w:ascii="宋体" w:hAnsi="宋体" w:eastAsia="宋体" w:cs="宋体"/>
          <w:b/>
          <w:bCs/>
          <w:color w:val="auto"/>
          <w:sz w:val="24"/>
          <w:szCs w:val="24"/>
          <w:highlight w:val="none"/>
          <w:u w:val="none"/>
        </w:rPr>
        <w:t>开标</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82C6126">
      <w:pPr>
        <w:numPr>
          <w:ilvl w:val="1"/>
          <w:numId w:val="4"/>
        </w:numPr>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供应商按照须知资料表中规定的开标时间和地点，在规定时间内上传投标文件。</w:t>
      </w:r>
    </w:p>
    <w:p w14:paraId="4CD76681">
      <w:pPr>
        <w:numPr>
          <w:ilvl w:val="1"/>
          <w:numId w:val="4"/>
        </w:numPr>
        <w:spacing w:line="360" w:lineRule="exact"/>
        <w:ind w:left="900" w:leftChars="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到投标截止时间，对供应商上传的投标文件进行解密，解密时长为30分钟。供应商须在规定时间内使用CA锁在政采云平台解密，解密失败或未在规定时间内解密，将无法参加下一阶段的投标，将被认定为无效投标。</w:t>
      </w:r>
      <w:r>
        <w:rPr>
          <w:rFonts w:hint="eastAsia" w:ascii="宋体" w:hAnsi="宋体" w:eastAsia="宋体" w:cs="宋体"/>
          <w:b/>
          <w:bCs/>
          <w:color w:val="auto"/>
          <w:sz w:val="24"/>
          <w:highlight w:val="none"/>
          <w:lang w:val="en-US" w:eastAsia="zh-CN"/>
        </w:rPr>
        <w:t>请供应商提前调试好CA锁，确定在操作时能正常使用。</w:t>
      </w:r>
      <w:r>
        <w:rPr>
          <w:rFonts w:hint="eastAsia" w:ascii="宋体" w:hAnsi="宋体" w:eastAsia="宋体" w:cs="宋体"/>
          <w:color w:val="auto"/>
          <w:sz w:val="24"/>
          <w:highlight w:val="none"/>
        </w:rPr>
        <w:t xml:space="preserve">  </w:t>
      </w:r>
    </w:p>
    <w:p w14:paraId="6DF0DAB6">
      <w:pPr>
        <w:numPr>
          <w:ilvl w:val="1"/>
          <w:numId w:val="4"/>
        </w:numPr>
        <w:spacing w:line="360" w:lineRule="exact"/>
        <w:ind w:left="900" w:leftChars="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在开标记录时，代理机构开启签字时段，</w:t>
      </w:r>
      <w:r>
        <w:rPr>
          <w:rFonts w:hint="eastAsia" w:ascii="宋体" w:hAnsi="宋体" w:eastAsia="宋体" w:cs="宋体"/>
          <w:b/>
          <w:bCs/>
          <w:color w:val="auto"/>
          <w:sz w:val="24"/>
          <w:highlight w:val="none"/>
          <w:lang w:val="en-US" w:eastAsia="zh-CN"/>
        </w:rPr>
        <w:t>须供应商使用CA锁在政采云平台进行签字确认报价</w:t>
      </w:r>
      <w:r>
        <w:rPr>
          <w:rFonts w:hint="eastAsia" w:ascii="宋体" w:hAnsi="宋体" w:eastAsia="宋体" w:cs="宋体"/>
          <w:color w:val="auto"/>
          <w:sz w:val="24"/>
          <w:highlight w:val="none"/>
        </w:rPr>
        <w:t>。</w:t>
      </w:r>
    </w:p>
    <w:p w14:paraId="2F847D1F">
      <w:pP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lang w:val="en-US" w:eastAsia="zh-CN"/>
        </w:rPr>
        <w:t>或采购代理机构</w:t>
      </w:r>
      <w:r>
        <w:rPr>
          <w:rFonts w:hint="eastAsia" w:ascii="宋体" w:hAnsi="宋体" w:eastAsia="宋体" w:cs="宋体"/>
          <w:color w:val="auto"/>
          <w:sz w:val="24"/>
          <w:highlight w:val="none"/>
          <w:lang w:eastAsia="zh-CN"/>
        </w:rPr>
        <w:t>登录政采云平台对供应商的资格证明材料进行审查</w:t>
      </w:r>
      <w:r>
        <w:rPr>
          <w:rFonts w:hint="eastAsia" w:ascii="宋体" w:hAnsi="宋体" w:eastAsia="宋体" w:cs="宋体"/>
          <w:color w:val="auto"/>
          <w:sz w:val="24"/>
          <w:highlight w:val="none"/>
        </w:rPr>
        <w:t>。</w:t>
      </w:r>
    </w:p>
    <w:bookmarkEnd w:id="667"/>
    <w:p w14:paraId="2AEAF6E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lang w:eastAsia="zh-CN"/>
        </w:rPr>
      </w:pPr>
      <w:bookmarkStart w:id="685" w:name="_Toc11617"/>
      <w:bookmarkStart w:id="686" w:name="_Toc8245"/>
      <w:bookmarkStart w:id="687" w:name="_Toc24046"/>
      <w:bookmarkStart w:id="688" w:name="_Toc5183"/>
      <w:bookmarkStart w:id="689" w:name="_Toc8256"/>
      <w:bookmarkStart w:id="690" w:name="_Toc4767"/>
      <w:bookmarkStart w:id="691" w:name="_Toc4755"/>
      <w:bookmarkStart w:id="692" w:name="_Toc21742"/>
      <w:bookmarkStart w:id="693" w:name="_Toc19016"/>
      <w:bookmarkStart w:id="694" w:name="_Toc24244"/>
      <w:bookmarkStart w:id="695" w:name="_Toc9819"/>
      <w:bookmarkStart w:id="696" w:name="_Toc8996"/>
      <w:bookmarkStart w:id="697" w:name="_Toc13241"/>
      <w:bookmarkStart w:id="698" w:name="_Toc13596"/>
      <w:bookmarkStart w:id="699" w:name="_Toc23873"/>
      <w:bookmarkStart w:id="700" w:name="_Toc15708"/>
      <w:bookmarkStart w:id="701" w:name="_Toc1687"/>
      <w:bookmarkStart w:id="702" w:name="_Toc17803"/>
      <w:r>
        <w:rPr>
          <w:rFonts w:hint="eastAsia" w:ascii="宋体" w:hAnsi="宋体" w:eastAsia="宋体" w:cs="宋体"/>
          <w:b/>
          <w:bCs/>
          <w:color w:val="auto"/>
          <w:sz w:val="24"/>
          <w:szCs w:val="24"/>
          <w:highlight w:val="none"/>
          <w:u w:val="none"/>
          <w:lang w:eastAsia="zh-CN"/>
        </w:rPr>
        <w:t>资格审查及组建评标委员会</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7FA6E3C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 xml:space="preserve"> 采购人或采购代理机构依据法律法规和招标文件中规定的内容，对供应商资格进行审查，本项目审查内容如下：</w:t>
      </w:r>
    </w:p>
    <w:p w14:paraId="7D71A94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i w:val="0"/>
          <w:caps w:val="0"/>
          <w:color w:val="auto"/>
          <w:spacing w:val="0"/>
          <w:w w:val="100"/>
          <w:sz w:val="24"/>
          <w:szCs w:val="24"/>
          <w:highlight w:val="none"/>
        </w:rPr>
        <w:t>合格供应商的资格要求</w:t>
      </w:r>
      <w:r>
        <w:rPr>
          <w:rFonts w:hint="eastAsia" w:ascii="宋体" w:hAnsi="宋体" w:eastAsia="宋体" w:cs="宋体"/>
          <w:b/>
          <w:bCs/>
          <w:i w:val="0"/>
          <w:caps w:val="0"/>
          <w:color w:val="auto"/>
          <w:spacing w:val="0"/>
          <w:w w:val="100"/>
          <w:sz w:val="24"/>
          <w:szCs w:val="24"/>
          <w:highlight w:val="none"/>
          <w:lang w:eastAsia="zh-CN"/>
        </w:rPr>
        <w:t>（</w:t>
      </w:r>
      <w:r>
        <w:rPr>
          <w:rFonts w:hint="eastAsia" w:ascii="宋体" w:hAnsi="宋体" w:eastAsia="宋体" w:cs="宋体"/>
          <w:b/>
          <w:bCs/>
          <w:i w:val="0"/>
          <w:caps w:val="0"/>
          <w:color w:val="auto"/>
          <w:spacing w:val="0"/>
          <w:w w:val="100"/>
          <w:sz w:val="24"/>
          <w:szCs w:val="24"/>
          <w:highlight w:val="none"/>
        </w:rPr>
        <w:t>本项目</w:t>
      </w:r>
      <w:r>
        <w:rPr>
          <w:rFonts w:hint="eastAsia" w:ascii="宋体" w:hAnsi="宋体" w:eastAsia="宋体" w:cs="宋体"/>
          <w:b/>
          <w:bCs/>
          <w:i w:val="0"/>
          <w:caps w:val="0"/>
          <w:color w:val="auto"/>
          <w:spacing w:val="0"/>
          <w:w w:val="100"/>
          <w:sz w:val="24"/>
          <w:szCs w:val="24"/>
          <w:highlight w:val="none"/>
          <w:lang w:val="en-US" w:eastAsia="zh-CN"/>
        </w:rPr>
        <w:t>资格审查资料须附在投标文件中</w:t>
      </w:r>
      <w:r>
        <w:rPr>
          <w:rFonts w:hint="eastAsia" w:ascii="宋体" w:hAnsi="宋体" w:eastAsia="宋体" w:cs="宋体"/>
          <w:b/>
          <w:bCs/>
          <w:i w:val="0"/>
          <w:caps w:val="0"/>
          <w:color w:val="auto"/>
          <w:spacing w:val="0"/>
          <w:w w:val="100"/>
          <w:sz w:val="24"/>
          <w:szCs w:val="24"/>
          <w:highlight w:val="none"/>
          <w:lang w:eastAsia="zh-CN"/>
        </w:rPr>
        <w:t>）</w:t>
      </w:r>
      <w:r>
        <w:rPr>
          <w:rFonts w:hint="eastAsia" w:ascii="宋体" w:hAnsi="宋体" w:eastAsia="宋体" w:cs="宋体"/>
          <w:b/>
          <w:bCs/>
          <w:i w:val="0"/>
          <w:caps w:val="0"/>
          <w:color w:val="auto"/>
          <w:spacing w:val="0"/>
          <w:w w:val="100"/>
          <w:sz w:val="24"/>
          <w:szCs w:val="24"/>
          <w:highlight w:val="none"/>
        </w:rPr>
        <w:t>：</w:t>
      </w:r>
    </w:p>
    <w:p w14:paraId="74E9A2E2">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（1）</w:t>
      </w:r>
      <w:r>
        <w:rPr>
          <w:rFonts w:hint="eastAsia" w:ascii="宋体" w:hAnsi="宋体" w:cs="宋体"/>
          <w:b/>
          <w:bCs/>
          <w:i w:val="0"/>
          <w:caps w:val="0"/>
          <w:color w:val="auto"/>
          <w:spacing w:val="0"/>
          <w:w w:val="100"/>
          <w:sz w:val="24"/>
          <w:szCs w:val="24"/>
          <w:highlight w:val="none"/>
          <w:lang w:val="en-US" w:eastAsia="zh-CN"/>
        </w:rPr>
        <w:t>具有有效的营业执照</w:t>
      </w:r>
      <w:r>
        <w:rPr>
          <w:rFonts w:hint="eastAsia" w:ascii="宋体" w:hAnsi="宋体" w:eastAsia="宋体" w:cs="宋体"/>
          <w:b/>
          <w:bCs/>
          <w:i w:val="0"/>
          <w:caps w:val="0"/>
          <w:color w:val="auto"/>
          <w:spacing w:val="0"/>
          <w:w w:val="100"/>
          <w:sz w:val="24"/>
          <w:szCs w:val="24"/>
          <w:highlight w:val="none"/>
          <w:lang w:val="en-US" w:eastAsia="zh-CN"/>
        </w:rPr>
        <w:t>；</w:t>
      </w:r>
    </w:p>
    <w:p w14:paraId="6738E13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w:t>
      </w:r>
      <w:r>
        <w:rPr>
          <w:rFonts w:hint="eastAsia" w:ascii="宋体" w:hAnsi="宋体" w:cs="宋体"/>
          <w:b/>
          <w:bCs/>
          <w:i w:val="0"/>
          <w:caps w:val="0"/>
          <w:color w:val="auto"/>
          <w:spacing w:val="0"/>
          <w:w w:val="100"/>
          <w:sz w:val="24"/>
          <w:szCs w:val="24"/>
          <w:highlight w:val="none"/>
          <w:lang w:val="en-US" w:eastAsia="zh-CN"/>
        </w:rPr>
        <w:t>法定代表人资格证明（法定代表人需提供身份证）</w:t>
      </w:r>
      <w:r>
        <w:rPr>
          <w:rFonts w:hint="eastAsia" w:ascii="宋体" w:hAnsi="宋体" w:eastAsia="宋体" w:cs="宋体"/>
          <w:b/>
          <w:bCs/>
          <w:i w:val="0"/>
          <w:caps w:val="0"/>
          <w:color w:val="auto"/>
          <w:spacing w:val="0"/>
          <w:w w:val="100"/>
          <w:sz w:val="24"/>
          <w:szCs w:val="24"/>
          <w:highlight w:val="none"/>
          <w:lang w:val="en-US" w:eastAsia="zh-CN"/>
        </w:rPr>
        <w:t>；</w:t>
      </w:r>
    </w:p>
    <w:p w14:paraId="6BC4F11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（3）</w:t>
      </w:r>
      <w:r>
        <w:rPr>
          <w:rFonts w:hint="eastAsia" w:ascii="宋体" w:hAnsi="宋体" w:cs="宋体"/>
          <w:b/>
          <w:bCs/>
          <w:i w:val="0"/>
          <w:caps w:val="0"/>
          <w:color w:val="auto"/>
          <w:spacing w:val="0"/>
          <w:w w:val="100"/>
          <w:sz w:val="24"/>
          <w:szCs w:val="24"/>
          <w:highlight w:val="none"/>
          <w:lang w:val="en-US" w:eastAsia="zh-CN"/>
        </w:rPr>
        <w:t>具有《印刷经营许可证》</w:t>
      </w:r>
      <w:r>
        <w:rPr>
          <w:rFonts w:hint="eastAsia" w:ascii="宋体" w:hAnsi="宋体" w:eastAsia="宋体" w:cs="宋体"/>
          <w:b/>
          <w:bCs/>
          <w:i w:val="0"/>
          <w:caps w:val="0"/>
          <w:color w:val="auto"/>
          <w:spacing w:val="0"/>
          <w:w w:val="100"/>
          <w:sz w:val="24"/>
          <w:szCs w:val="24"/>
          <w:highlight w:val="none"/>
          <w:lang w:val="en-US" w:eastAsia="zh-CN"/>
        </w:rPr>
        <w:t>；</w:t>
      </w:r>
    </w:p>
    <w:p w14:paraId="4A765C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（4）提供近两年内任意一年的财务审计报告</w:t>
      </w:r>
      <w:r>
        <w:rPr>
          <w:rFonts w:hint="eastAsia" w:ascii="宋体" w:hAnsi="宋体" w:cs="宋体"/>
          <w:b/>
          <w:bCs/>
          <w:i w:val="0"/>
          <w:caps w:val="0"/>
          <w:color w:val="auto"/>
          <w:spacing w:val="0"/>
          <w:w w:val="100"/>
          <w:sz w:val="24"/>
          <w:szCs w:val="24"/>
          <w:highlight w:val="none"/>
          <w:lang w:val="en-US" w:eastAsia="zh-CN"/>
        </w:rPr>
        <w:t>（新成立未满一年的新公司可提供近三个月内任意一个月的银行资信证明）</w:t>
      </w:r>
      <w:r>
        <w:rPr>
          <w:rFonts w:hint="eastAsia" w:ascii="宋体" w:hAnsi="宋体" w:eastAsia="宋体" w:cs="宋体"/>
          <w:b/>
          <w:bCs/>
          <w:i w:val="0"/>
          <w:caps w:val="0"/>
          <w:color w:val="auto"/>
          <w:spacing w:val="0"/>
          <w:w w:val="100"/>
          <w:sz w:val="24"/>
          <w:szCs w:val="24"/>
          <w:highlight w:val="none"/>
          <w:lang w:val="en-US" w:eastAsia="zh-CN"/>
        </w:rPr>
        <w:t>；</w:t>
      </w:r>
    </w:p>
    <w:p w14:paraId="0EFC58F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（5）</w:t>
      </w:r>
      <w:r>
        <w:rPr>
          <w:rFonts w:hint="eastAsia" w:ascii="宋体" w:hAnsi="宋体" w:cs="宋体"/>
          <w:b/>
          <w:bCs/>
          <w:i w:val="0"/>
          <w:caps w:val="0"/>
          <w:color w:val="auto"/>
          <w:spacing w:val="0"/>
          <w:w w:val="100"/>
          <w:sz w:val="24"/>
          <w:szCs w:val="24"/>
          <w:highlight w:val="none"/>
          <w:lang w:val="en-US" w:eastAsia="zh-CN"/>
        </w:rPr>
        <w:t>提供依法缴纳近六个月内任意一个月社会保险证明</w:t>
      </w:r>
      <w:r>
        <w:rPr>
          <w:rFonts w:hint="eastAsia" w:ascii="宋体" w:hAnsi="宋体" w:eastAsia="宋体" w:cs="宋体"/>
          <w:b/>
          <w:bCs/>
          <w:i w:val="0"/>
          <w:caps w:val="0"/>
          <w:color w:val="auto"/>
          <w:spacing w:val="0"/>
          <w:w w:val="100"/>
          <w:sz w:val="24"/>
          <w:szCs w:val="24"/>
          <w:highlight w:val="none"/>
          <w:lang w:val="en-US" w:eastAsia="zh-CN"/>
        </w:rPr>
        <w:t>；</w:t>
      </w:r>
    </w:p>
    <w:p w14:paraId="4092543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（6）</w:t>
      </w:r>
      <w:r>
        <w:rPr>
          <w:rFonts w:hint="eastAsia" w:ascii="宋体" w:hAnsi="宋体" w:cs="宋体"/>
          <w:b/>
          <w:bCs/>
          <w:i w:val="0"/>
          <w:caps w:val="0"/>
          <w:color w:val="auto"/>
          <w:spacing w:val="0"/>
          <w:w w:val="100"/>
          <w:sz w:val="24"/>
          <w:szCs w:val="24"/>
          <w:highlight w:val="none"/>
          <w:lang w:val="en-US" w:eastAsia="zh-CN"/>
        </w:rPr>
        <w:t>提供依法缴纳近六个月内任意一个月的税收证明</w:t>
      </w:r>
      <w:r>
        <w:rPr>
          <w:rFonts w:hint="eastAsia" w:ascii="宋体" w:hAnsi="宋体" w:eastAsia="宋体" w:cs="宋体"/>
          <w:b/>
          <w:bCs/>
          <w:i w:val="0"/>
          <w:caps w:val="0"/>
          <w:color w:val="auto"/>
          <w:spacing w:val="0"/>
          <w:w w:val="100"/>
          <w:sz w:val="24"/>
          <w:szCs w:val="24"/>
          <w:highlight w:val="none"/>
          <w:lang w:val="en-US" w:eastAsia="zh-CN"/>
        </w:rPr>
        <w:t>；</w:t>
      </w:r>
    </w:p>
    <w:p w14:paraId="62E5AD9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（7）</w:t>
      </w:r>
      <w:r>
        <w:rPr>
          <w:rFonts w:hint="eastAsia" w:ascii="宋体" w:hAnsi="宋体" w:cs="宋体"/>
          <w:b/>
          <w:bCs/>
          <w:i w:val="0"/>
          <w:caps w:val="0"/>
          <w:color w:val="auto"/>
          <w:spacing w:val="0"/>
          <w:w w:val="100"/>
          <w:sz w:val="24"/>
          <w:szCs w:val="24"/>
          <w:highlight w:val="none"/>
          <w:lang w:val="en-US"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b/>
          <w:bCs/>
          <w:i w:val="0"/>
          <w:caps w:val="0"/>
          <w:color w:val="auto"/>
          <w:spacing w:val="0"/>
          <w:w w:val="100"/>
          <w:sz w:val="24"/>
          <w:szCs w:val="24"/>
          <w:highlight w:val="none"/>
          <w:lang w:val="en-US" w:eastAsia="zh-CN"/>
        </w:rPr>
        <w:t>；</w:t>
      </w:r>
    </w:p>
    <w:p w14:paraId="307DEFC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（8）</w:t>
      </w:r>
      <w:r>
        <w:rPr>
          <w:rFonts w:hint="eastAsia" w:ascii="宋体" w:hAnsi="宋体" w:cs="宋体"/>
          <w:b/>
          <w:bCs/>
          <w:i w:val="0"/>
          <w:caps w:val="0"/>
          <w:color w:val="auto"/>
          <w:spacing w:val="0"/>
          <w:w w:val="100"/>
          <w:sz w:val="24"/>
          <w:szCs w:val="24"/>
          <w:highlight w:val="none"/>
          <w:lang w:val="en-US" w:eastAsia="zh-CN"/>
        </w:rPr>
        <w:t>参加政府采购活动前三年内在经营活动中没有重大违法记录的书面声明；</w:t>
      </w:r>
    </w:p>
    <w:p w14:paraId="5836C604">
      <w:pPr>
        <w:pStyle w:val="2"/>
        <w:spacing w:line="360" w:lineRule="exact"/>
        <w:rPr>
          <w:rFonts w:ascii="微软雅黑" w:hAnsi="微软雅黑" w:eastAsia="微软雅黑" w:cs="微软雅黑"/>
          <w:b/>
          <w:bCs/>
          <w:sz w:val="24"/>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9</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具备履行合同所必需的设备和专业技术能力的证明材料（备注：承诺书及设备清晰图片、购置设备发票或其他具有履行合同的相关证明材料）</w:t>
      </w:r>
      <w:r>
        <w:rPr>
          <w:rFonts w:hint="eastAsia" w:ascii="宋体" w:hAnsi="宋体" w:eastAsia="宋体" w:cs="宋体"/>
          <w:b/>
          <w:bCs/>
          <w:i w:val="0"/>
          <w:caps w:val="0"/>
          <w:color w:val="auto"/>
          <w:spacing w:val="0"/>
          <w:w w:val="100"/>
          <w:sz w:val="24"/>
          <w:szCs w:val="24"/>
          <w:highlight w:val="none"/>
          <w:lang w:val="en-US" w:eastAsia="zh-CN"/>
        </w:rPr>
        <w:t>；</w:t>
      </w:r>
    </w:p>
    <w:p w14:paraId="0015C157">
      <w:pPr>
        <w:pStyle w:val="2"/>
        <w:pageBreakBefore w:val="0"/>
        <w:kinsoku/>
        <w:wordWrap/>
        <w:overflowPunct/>
        <w:topLinePunct w:val="0"/>
        <w:bidi w:val="0"/>
        <w:spacing w:line="360" w:lineRule="exact"/>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10</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i w:val="0"/>
          <w:caps w:val="0"/>
          <w:color w:val="auto"/>
          <w:spacing w:val="0"/>
          <w:w w:val="100"/>
          <w:kern w:val="2"/>
          <w:sz w:val="24"/>
          <w:szCs w:val="24"/>
          <w:highlight w:val="none"/>
          <w:lang w:val="en-US" w:eastAsia="zh-CN" w:bidi="ar-SA"/>
        </w:rPr>
        <w:t>缴纳投标保证金的有效凭证。</w:t>
      </w:r>
    </w:p>
    <w:p w14:paraId="5899653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82" w:firstLineChars="20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各供应商应注意以下事项：①本项目要求各投标供应商提供“</w:t>
      </w:r>
      <w:r>
        <w:rPr>
          <w:rFonts w:hint="eastAsia" w:ascii="宋体" w:hAnsi="宋体" w:cs="宋体"/>
          <w:b/>
          <w:bCs/>
          <w:i w:val="0"/>
          <w:caps w:val="0"/>
          <w:color w:val="auto"/>
          <w:spacing w:val="0"/>
          <w:w w:val="100"/>
          <w:sz w:val="24"/>
          <w:szCs w:val="24"/>
          <w:highlight w:val="none"/>
          <w:lang w:val="en-US" w:eastAsia="zh-CN"/>
        </w:rPr>
        <w:t>提供依法缴纳近六个月内任意一个月的税收证明</w:t>
      </w:r>
      <w:r>
        <w:rPr>
          <w:rFonts w:hint="eastAsia" w:ascii="宋体" w:hAnsi="宋体" w:eastAsia="宋体" w:cs="宋体"/>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宋体" w:hAnsi="宋体" w:eastAsia="宋体" w:cs="宋体"/>
          <w:b/>
          <w:bCs/>
          <w:i w:val="0"/>
          <w:caps w:val="0"/>
          <w:color w:val="auto"/>
          <w:spacing w:val="0"/>
          <w:w w:val="100"/>
          <w:sz w:val="24"/>
          <w:szCs w:val="24"/>
          <w:highlight w:val="none"/>
          <w:lang w:eastAsia="zh-CN"/>
        </w:rPr>
        <w:t>。</w:t>
      </w:r>
    </w:p>
    <w:p w14:paraId="5606EDE8">
      <w:pPr>
        <w:pageBreakBefore w:val="0"/>
        <w:widowControl w:val="0"/>
        <w:kinsoku/>
        <w:wordWrap/>
        <w:overflowPunct/>
        <w:topLinePunct w:val="0"/>
        <w:bidi w:val="0"/>
        <w:spacing w:line="36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caps w:val="0"/>
          <w:color w:val="auto"/>
          <w:spacing w:val="0"/>
          <w:w w:val="100"/>
          <w:sz w:val="24"/>
          <w:szCs w:val="24"/>
          <w:highlight w:val="none"/>
        </w:rPr>
        <w:t>未通过资格审查的供应商不进入评标；通过资格审查的供应商少于不足三家的，不得评标。</w:t>
      </w:r>
    </w:p>
    <w:p w14:paraId="396E9F6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采购人或采购代理机构将在开标前1个工作日至投标截止后1小时的期间内查询</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的信用记录。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存在不良信用记录的，其投标将被认定为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C008967">
      <w:pPr>
        <w:pageBreakBefore w:val="0"/>
        <w:widowControl w:val="0"/>
        <w:kinsoku/>
        <w:wordWrap/>
        <w:overflowPunct/>
        <w:topLinePunct w:val="0"/>
        <w:bidi w:val="0"/>
        <w:spacing w:line="360" w:lineRule="exact"/>
        <w:ind w:left="958" w:leftChars="456"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国家企业信用信息公示系统（https://www.gsxt.gov.cn/）”列入经营异常名录信息、严重违法失信名单（黑名单）信息的。</w:t>
      </w:r>
    </w:p>
    <w:p w14:paraId="08453917">
      <w:pPr>
        <w:pageBreakBefore w:val="0"/>
        <w:widowControl w:val="0"/>
        <w:kinsoku/>
        <w:wordWrap/>
        <w:overflowPunct/>
        <w:topLinePunct w:val="0"/>
        <w:bidi w:val="0"/>
        <w:spacing w:line="360" w:lineRule="exact"/>
        <w:ind w:left="958" w:leftChars="456"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68DF60D">
      <w:pPr>
        <w:pStyle w:val="7"/>
        <w:pageBreakBefore w:val="0"/>
        <w:widowControl w:val="0"/>
        <w:kinsoku/>
        <w:wordWrap/>
        <w:overflowPunct/>
        <w:topLinePunct w:val="0"/>
        <w:bidi w:val="0"/>
        <w:spacing w:line="360" w:lineRule="exact"/>
        <w:ind w:left="849" w:leftChars="0" w:hanging="849" w:hangingChars="354"/>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不良信用记录以采购人或采购代理机构查询结果为准。</w:t>
      </w:r>
    </w:p>
    <w:p w14:paraId="0CDF923B">
      <w:pPr>
        <w:pStyle w:val="7"/>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在本招标文件规定的查询时间之后，网站信息发生的任何变更均不再作为评标依据。</w:t>
      </w:r>
    </w:p>
    <w:p w14:paraId="5489E067">
      <w:pPr>
        <w:pStyle w:val="7"/>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自行提供的与网站信息不一致的其他证明材料亦不作为资格审查依据。</w:t>
      </w:r>
    </w:p>
    <w:p w14:paraId="784E7446">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按照《中华人民共和国政府采购法》、《中华人民共和国政府采购法实施条例》</w:t>
      </w:r>
      <w:r>
        <w:rPr>
          <w:rFonts w:hint="eastAsia" w:ascii="宋体" w:hAnsi="宋体" w:eastAsia="宋体" w:cs="宋体"/>
          <w:color w:val="auto"/>
          <w:sz w:val="24"/>
          <w:szCs w:val="24"/>
          <w:highlight w:val="none"/>
          <w:lang w:eastAsia="zh-CN"/>
        </w:rPr>
        <w:t>、《政府采购货物和服务招标投标管理办法》财政部令第87号</w:t>
      </w:r>
      <w:r>
        <w:rPr>
          <w:rFonts w:hint="eastAsia" w:ascii="宋体" w:hAnsi="宋体" w:eastAsia="宋体" w:cs="宋体"/>
          <w:color w:val="auto"/>
          <w:sz w:val="24"/>
          <w:szCs w:val="24"/>
          <w:highlight w:val="none"/>
        </w:rPr>
        <w:t>及本项目本级和</w:t>
      </w:r>
      <w:r>
        <w:rPr>
          <w:rFonts w:hint="eastAsia" w:ascii="宋体" w:hAnsi="宋体" w:eastAsia="宋体" w:cs="宋体"/>
          <w:b w:val="0"/>
          <w:bCs w:val="0"/>
          <w:color w:val="auto"/>
          <w:sz w:val="24"/>
          <w:szCs w:val="24"/>
          <w:highlight w:val="none"/>
        </w:rPr>
        <w:t>上级财政部门的有关规定依法</w:t>
      </w:r>
      <w:bookmarkStart w:id="703" w:name="_Toc520356166"/>
      <w:r>
        <w:rPr>
          <w:rFonts w:hint="eastAsia" w:ascii="宋体" w:hAnsi="宋体" w:eastAsia="宋体" w:cs="宋体"/>
          <w:b w:val="0"/>
          <w:bCs w:val="0"/>
          <w:color w:val="auto"/>
          <w:sz w:val="24"/>
          <w:szCs w:val="24"/>
          <w:highlight w:val="none"/>
          <w:lang w:eastAsia="zh-CN"/>
        </w:rPr>
        <w:t>随机抽取</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名</w:t>
      </w:r>
      <w:r>
        <w:rPr>
          <w:rFonts w:hint="eastAsia" w:ascii="宋体" w:hAnsi="宋体" w:eastAsia="宋体" w:cs="宋体"/>
          <w:b w:val="0"/>
          <w:bCs w:val="0"/>
          <w:color w:val="auto"/>
          <w:sz w:val="24"/>
          <w:szCs w:val="24"/>
          <w:highlight w:val="none"/>
          <w:lang w:eastAsia="zh-CN"/>
        </w:rPr>
        <w:t>专家</w:t>
      </w:r>
      <w:r>
        <w:rPr>
          <w:rFonts w:hint="eastAsia" w:ascii="宋体" w:hAnsi="宋体" w:eastAsia="宋体" w:cs="宋体"/>
          <w:b w:val="0"/>
          <w:bCs w:val="0"/>
          <w:color w:val="auto"/>
          <w:sz w:val="24"/>
          <w:szCs w:val="24"/>
          <w:highlight w:val="none"/>
        </w:rPr>
        <w:t>负责评标工作。</w:t>
      </w:r>
    </w:p>
    <w:p w14:paraId="1A3330B7">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704" w:name="_Toc14028"/>
      <w:bookmarkStart w:id="705" w:name="_Toc827"/>
      <w:bookmarkStart w:id="706" w:name="_Toc18754"/>
      <w:bookmarkStart w:id="707" w:name="_Toc515647781"/>
      <w:bookmarkStart w:id="708" w:name="_Toc26223"/>
      <w:bookmarkStart w:id="709" w:name="_Toc13448"/>
      <w:bookmarkStart w:id="710" w:name="_Toc25557"/>
      <w:bookmarkStart w:id="711" w:name="_Toc21876"/>
      <w:bookmarkStart w:id="712" w:name="_Toc22105"/>
      <w:bookmarkStart w:id="713" w:name="_Toc11090"/>
      <w:bookmarkStart w:id="714" w:name="_Toc22935"/>
      <w:bookmarkStart w:id="715" w:name="_Toc160"/>
      <w:bookmarkStart w:id="716" w:name="_Toc6771"/>
      <w:bookmarkStart w:id="717" w:name="_Toc31534"/>
      <w:bookmarkStart w:id="718" w:name="_Toc22736"/>
      <w:bookmarkStart w:id="719" w:name="_Toc22021"/>
      <w:bookmarkStart w:id="720" w:name="_Toc13892"/>
      <w:bookmarkStart w:id="721" w:name="_Toc21174"/>
      <w:bookmarkStart w:id="722" w:name="_Toc19094"/>
      <w:bookmarkStart w:id="723" w:name="_Toc22009"/>
      <w:bookmarkStart w:id="724" w:name="_Toc3936"/>
      <w:bookmarkStart w:id="725" w:name="_Toc4062"/>
      <w:bookmarkStart w:id="726" w:name="_Toc4663"/>
      <w:bookmarkStart w:id="727" w:name="_Toc8216"/>
      <w:bookmarkStart w:id="728" w:name="_Toc28479"/>
      <w:bookmarkStart w:id="729" w:name="_Toc27593"/>
      <w:bookmarkStart w:id="730" w:name="_Toc14130"/>
      <w:bookmarkStart w:id="731" w:name="_Toc27412"/>
      <w:bookmarkStart w:id="732" w:name="_Toc14377"/>
      <w:bookmarkStart w:id="733" w:name="_Toc8432"/>
      <w:bookmarkStart w:id="734" w:name="_Toc12543"/>
      <w:bookmarkStart w:id="735" w:name="_Toc7962"/>
      <w:bookmarkStart w:id="736" w:name="_Toc11593"/>
      <w:bookmarkStart w:id="737" w:name="_Toc32378"/>
      <w:bookmarkStart w:id="738" w:name="_Toc19949"/>
      <w:r>
        <w:rPr>
          <w:rFonts w:hint="eastAsia" w:ascii="宋体" w:hAnsi="宋体" w:eastAsia="宋体" w:cs="宋体"/>
          <w:b/>
          <w:bCs/>
          <w:color w:val="auto"/>
          <w:sz w:val="24"/>
          <w:szCs w:val="24"/>
          <w:highlight w:val="none"/>
          <w:u w:val="none"/>
        </w:rPr>
        <w:t>投标文件</w:t>
      </w:r>
      <w:bookmarkEnd w:id="703"/>
      <w:r>
        <w:rPr>
          <w:rFonts w:hint="eastAsia" w:ascii="宋体" w:hAnsi="宋体" w:eastAsia="宋体" w:cs="宋体"/>
          <w:b/>
          <w:bCs/>
          <w:color w:val="auto"/>
          <w:sz w:val="24"/>
          <w:szCs w:val="24"/>
          <w:highlight w:val="none"/>
          <w:u w:val="none"/>
        </w:rPr>
        <w:t>符合性审查与澄清</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4B3A13E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739" w:name="_Hlt522424701"/>
      <w:bookmarkEnd w:id="739"/>
      <w:bookmarkStart w:id="740" w:name="_Toc520356167"/>
    </w:p>
    <w:p w14:paraId="171AA94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投标文件的澄清</w:t>
      </w:r>
    </w:p>
    <w:p w14:paraId="669D033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对其投标文件中含义不明确、对同类问题表述不一致或者有明显文字和计算错误的内容，以及评标委员会认为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的报价，有可能影响履约的情况作必要的澄清、说明或补正。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的澄清、说明或补正应在评标委员会规定的时间内以书面方式进行，并不得超出投标文件范围或者改变投标文件的实质性内容。</w:t>
      </w:r>
    </w:p>
    <w:p w14:paraId="6D3B7E1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的的澄清、说明或补正将作为投标文件的一部分。</w:t>
      </w:r>
    </w:p>
    <w:p w14:paraId="263C119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14:paraId="55608720">
      <w:pPr>
        <w:pageBreakBefore w:val="0"/>
        <w:widowControl w:val="0"/>
        <w:kinsoku/>
        <w:wordWrap/>
        <w:overflowPunct/>
        <w:topLinePunct w:val="0"/>
        <w:bidi w:val="0"/>
        <w:spacing w:line="360" w:lineRule="exact"/>
        <w:ind w:left="1020" w:leftChars="0" w:hanging="1020" w:hangingChars="4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（一）投标文件中开标一览表（报价表）内容与投标文件中相应内容不一致的，以开标一览表（报价表）为准；</w:t>
      </w:r>
    </w:p>
    <w:p w14:paraId="57B7ED6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（二）大写金额和小写金额</w:t>
      </w:r>
      <w:r>
        <w:rPr>
          <w:rFonts w:hint="eastAsia" w:ascii="宋体" w:hAnsi="宋体" w:eastAsia="宋体" w:cs="宋体"/>
          <w:b w:val="0"/>
          <w:bCs w:val="0"/>
          <w:color w:val="auto"/>
          <w:sz w:val="24"/>
          <w:szCs w:val="24"/>
          <w:highlight w:val="none"/>
        </w:rPr>
        <w:t>不一致的，以大写金额为准；</w:t>
      </w:r>
    </w:p>
    <w:p w14:paraId="7B5A4396">
      <w:pPr>
        <w:pageBreakBefore w:val="0"/>
        <w:widowControl w:val="0"/>
        <w:kinsoku/>
        <w:wordWrap/>
        <w:overflowPunct/>
        <w:topLinePunct w:val="0"/>
        <w:bidi w:val="0"/>
        <w:spacing w:line="360" w:lineRule="exact"/>
        <w:ind w:left="1020" w:leftChars="0" w:hanging="1020" w:hangingChars="42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（三）单价金额小数点或者百分比有明显错位的，以开标一览表的总价为准，并修改单价；</w:t>
      </w:r>
    </w:p>
    <w:p w14:paraId="442785C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（四）总价金额与按单价汇总金额不一致的，以单价金额计算结果为准。</w:t>
      </w:r>
    </w:p>
    <w:p w14:paraId="33C3EF1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同时出现两种以上不一致的，按照前款规定的顺序修正。修正后的报价按照第20.2条的规定经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AA6E115">
      <w:pPr>
        <w:pageBreakBefore w:val="0"/>
        <w:widowControl w:val="0"/>
        <w:kinsoku/>
        <w:wordWrap/>
        <w:overflowPunct/>
        <w:topLinePunct w:val="0"/>
        <w:bidi w:val="0"/>
        <w:spacing w:line="360" w:lineRule="exact"/>
        <w:ind w:left="0" w:leftChars="0"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对不同文字文本投标文件的解释发生异议的，以中文文本为准。</w:t>
      </w:r>
    </w:p>
    <w:p w14:paraId="6A3EBC5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如一个分包内只有一种产品，不同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所投产品为同一品牌的，按如下方式处理：</w:t>
      </w:r>
    </w:p>
    <w:p w14:paraId="048364D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20.4.1  如本项目使用最低评标价法，提供相同品牌产品的不同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；未规定的采取随机抽取方式确定，其他投标将被认定为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1F2FC01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  如本项目使用综合评分法，提供相同品牌产品且通过资格审查、符合性审查的不同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获得中标人推荐资格；评审得分相同的，由采购人或者采购人委托评标委员会按照招标文件中评标办法规定的方式确定一个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获得中标人推荐资格；未规定的采取随机抽取方式确定，其他同品牌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14:paraId="4F97622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0CB7118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A0535E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3D8F902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AD641E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741" w:name="_Toc16070"/>
      <w:bookmarkStart w:id="742" w:name="_Toc21658"/>
      <w:bookmarkStart w:id="743" w:name="_Toc10795"/>
      <w:bookmarkStart w:id="744" w:name="_Toc31280"/>
      <w:bookmarkStart w:id="745" w:name="_Toc7973"/>
      <w:bookmarkStart w:id="746" w:name="_Toc19042"/>
      <w:bookmarkStart w:id="747" w:name="_Toc22642"/>
      <w:bookmarkStart w:id="748" w:name="_Toc18245"/>
      <w:bookmarkStart w:id="749" w:name="_Toc5066"/>
      <w:bookmarkStart w:id="750" w:name="_Toc515647782"/>
      <w:bookmarkStart w:id="751" w:name="_Toc1550"/>
      <w:bookmarkStart w:id="752" w:name="_Toc23515"/>
      <w:bookmarkStart w:id="753" w:name="_Toc21138"/>
      <w:bookmarkStart w:id="754" w:name="_Toc8909"/>
      <w:bookmarkStart w:id="755" w:name="_Toc18429"/>
      <w:bookmarkStart w:id="756" w:name="_Toc16606"/>
      <w:bookmarkStart w:id="757" w:name="_Toc1633"/>
      <w:bookmarkStart w:id="758" w:name="_Toc6538"/>
      <w:bookmarkStart w:id="759" w:name="_Toc22"/>
      <w:bookmarkStart w:id="760" w:name="_Toc27571"/>
      <w:bookmarkStart w:id="761" w:name="_Toc29292"/>
      <w:bookmarkStart w:id="762" w:name="_Toc11608"/>
      <w:bookmarkStart w:id="763" w:name="_Toc24344"/>
      <w:bookmarkStart w:id="764" w:name="_Toc10143"/>
      <w:bookmarkStart w:id="765" w:name="_Toc6364"/>
      <w:bookmarkStart w:id="766" w:name="_Toc5106"/>
      <w:bookmarkStart w:id="767" w:name="_Toc21482"/>
      <w:bookmarkStart w:id="768" w:name="_Toc12161"/>
      <w:bookmarkStart w:id="769" w:name="_Toc15503"/>
      <w:bookmarkStart w:id="770" w:name="_Toc9469"/>
      <w:bookmarkStart w:id="771" w:name="_Toc21796"/>
      <w:bookmarkStart w:id="772" w:name="_Toc14269"/>
      <w:bookmarkStart w:id="773" w:name="_Toc23572"/>
      <w:bookmarkStart w:id="774" w:name="_Toc630"/>
      <w:bookmarkStart w:id="775" w:name="_Toc18062"/>
      <w:r>
        <w:rPr>
          <w:rFonts w:hint="eastAsia" w:ascii="宋体" w:hAnsi="宋体" w:eastAsia="宋体" w:cs="宋体"/>
          <w:b/>
          <w:bCs/>
          <w:color w:val="auto"/>
          <w:sz w:val="24"/>
          <w:szCs w:val="24"/>
          <w:highlight w:val="none"/>
          <w:u w:val="none"/>
        </w:rPr>
        <w:t>投标偏离</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B4A5DF8">
      <w:pPr>
        <w:pageBreakBefore w:val="0"/>
        <w:widowControl w:val="0"/>
        <w:kinsoku/>
        <w:wordWrap/>
        <w:overflowPunct/>
        <w:topLinePunct w:val="0"/>
        <w:bidi w:val="0"/>
        <w:spacing w:line="360" w:lineRule="exact"/>
        <w:ind w:left="640" w:leftChars="0" w:hanging="640" w:hangingChars="26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评标委员会可以接受投标文件中不构成实质性偏离的不正规或不一致。</w:t>
      </w:r>
      <w:bookmarkStart w:id="776" w:name="_Toc515647783"/>
      <w:bookmarkStart w:id="777" w:name="_Toc4950"/>
      <w:bookmarkStart w:id="778" w:name="_Toc6092"/>
      <w:r>
        <w:rPr>
          <w:rFonts w:hint="eastAsia" w:ascii="宋体" w:hAnsi="宋体" w:eastAsia="宋体" w:cs="宋体"/>
          <w:color w:val="auto"/>
          <w:sz w:val="24"/>
          <w:szCs w:val="24"/>
          <w:highlight w:val="none"/>
          <w:lang w:eastAsia="zh-CN"/>
        </w:rPr>
        <w:t>本项目接受偏离，投标供应商提供参数中出现正偏离加分、负偏离扣</w:t>
      </w:r>
      <w:r>
        <w:rPr>
          <w:rFonts w:hint="eastAsia" w:ascii="宋体" w:hAnsi="宋体" w:eastAsia="宋体" w:cs="宋体"/>
          <w:color w:val="auto"/>
          <w:sz w:val="24"/>
          <w:szCs w:val="24"/>
          <w:highlight w:val="none"/>
          <w:lang w:val="en-US" w:eastAsia="zh-CN"/>
        </w:rPr>
        <w:t>分。</w:t>
      </w:r>
    </w:p>
    <w:p w14:paraId="318A9C16">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779" w:name="_Toc7356"/>
      <w:bookmarkStart w:id="780" w:name="_Toc5904"/>
      <w:bookmarkStart w:id="781" w:name="_Toc9594"/>
      <w:bookmarkStart w:id="782" w:name="_Toc26622"/>
      <w:bookmarkStart w:id="783" w:name="_Toc6553"/>
      <w:bookmarkStart w:id="784" w:name="_Toc550"/>
      <w:bookmarkStart w:id="785" w:name="_Toc24569"/>
      <w:bookmarkStart w:id="786" w:name="_Toc23335"/>
      <w:bookmarkStart w:id="787" w:name="_Toc12294"/>
      <w:bookmarkStart w:id="788" w:name="_Toc28742"/>
      <w:bookmarkStart w:id="789" w:name="_Toc3291"/>
      <w:bookmarkStart w:id="790" w:name="_Toc20972"/>
      <w:bookmarkStart w:id="791" w:name="_Toc8254"/>
      <w:bookmarkStart w:id="792" w:name="_Toc13354"/>
      <w:bookmarkStart w:id="793" w:name="_Toc17857"/>
      <w:bookmarkStart w:id="794" w:name="_Toc665"/>
      <w:bookmarkStart w:id="795" w:name="_Toc11798"/>
      <w:bookmarkStart w:id="796" w:name="_Toc4727"/>
      <w:bookmarkStart w:id="797" w:name="_Toc8973"/>
      <w:bookmarkStart w:id="798" w:name="_Toc31472"/>
      <w:bookmarkStart w:id="799" w:name="_Toc17684"/>
      <w:bookmarkStart w:id="800" w:name="_Toc23010"/>
      <w:bookmarkStart w:id="801" w:name="_Toc26299"/>
      <w:bookmarkStart w:id="802" w:name="_Toc13696"/>
      <w:bookmarkStart w:id="803" w:name="_Toc1257"/>
      <w:bookmarkStart w:id="804" w:name="_Toc31603"/>
      <w:bookmarkStart w:id="805" w:name="_Toc11504"/>
      <w:bookmarkStart w:id="806" w:name="_Toc1222"/>
      <w:bookmarkStart w:id="807" w:name="_Toc16755"/>
      <w:bookmarkStart w:id="808" w:name="_Toc25441"/>
      <w:bookmarkStart w:id="809" w:name="_Toc24258"/>
      <w:bookmarkStart w:id="810" w:name="_Toc18096"/>
      <w:r>
        <w:rPr>
          <w:rFonts w:hint="eastAsia" w:ascii="宋体" w:hAnsi="宋体" w:eastAsia="宋体" w:cs="宋体"/>
          <w:b/>
          <w:bCs/>
          <w:color w:val="auto"/>
          <w:sz w:val="24"/>
          <w:szCs w:val="24"/>
          <w:highlight w:val="none"/>
          <w:u w:val="none"/>
        </w:rPr>
        <w:t>投标</w:t>
      </w:r>
      <w:bookmarkEnd w:id="776"/>
      <w:r>
        <w:rPr>
          <w:rFonts w:hint="eastAsia" w:ascii="宋体" w:hAnsi="宋体" w:eastAsia="宋体" w:cs="宋体"/>
          <w:b/>
          <w:bCs/>
          <w:color w:val="auto"/>
          <w:sz w:val="24"/>
          <w:szCs w:val="24"/>
          <w:highlight w:val="none"/>
          <w:u w:val="none"/>
        </w:rPr>
        <w:t>无效</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DE29BB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不得通过修正或撤销不符合要求的偏离，从而使其投标成为实质上响应的投标。</w:t>
      </w:r>
    </w:p>
    <w:p w14:paraId="2F73F1B5">
      <w:pPr>
        <w:pageBreakBefore w:val="0"/>
        <w:widowControl w:val="0"/>
        <w:kinsoku/>
        <w:wordWrap/>
        <w:overflowPunct/>
        <w:topLinePunct w:val="0"/>
        <w:bidi w:val="0"/>
        <w:spacing w:line="360" w:lineRule="exact"/>
        <w:ind w:left="718" w:leftChars="342"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14:paraId="113B4F0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如发现下列情况之一的，其投标将被认定为投标无效</w:t>
      </w:r>
      <w:r>
        <w:rPr>
          <w:rFonts w:hint="eastAsia" w:ascii="宋体" w:hAnsi="宋体" w:eastAsia="宋体" w:cs="宋体"/>
          <w:color w:val="auto"/>
          <w:sz w:val="24"/>
          <w:szCs w:val="24"/>
          <w:highlight w:val="none"/>
        </w:rPr>
        <w:t>：</w:t>
      </w:r>
    </w:p>
    <w:p w14:paraId="5E4CEF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未按招标文件规定的形式和金额提交投标保证金的；</w:t>
      </w:r>
    </w:p>
    <w:p w14:paraId="30773F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未按照招标文件规定要求签署、盖章的；</w:t>
      </w:r>
    </w:p>
    <w:p w14:paraId="3967B2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未满足招标文件中技术条款的实质性要求；</w:t>
      </w:r>
    </w:p>
    <w:p w14:paraId="6B5E1A3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与其他</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串通投标，或者与</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串通投标；</w:t>
      </w:r>
      <w:r>
        <w:rPr>
          <w:rFonts w:hint="eastAsia" w:ascii="宋体" w:hAnsi="宋体" w:eastAsia="宋体" w:cs="宋体"/>
          <w:b/>
          <w:bCs/>
          <w:color w:val="auto"/>
          <w:sz w:val="24"/>
          <w:szCs w:val="24"/>
          <w:highlight w:val="none"/>
          <w:lang w:val="en-US" w:eastAsia="zh-CN"/>
        </w:rPr>
        <w:t xml:space="preserve">    </w:t>
      </w:r>
    </w:p>
    <w:p w14:paraId="566277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属于招标文件规定的其他投标无效情形；</w:t>
      </w:r>
    </w:p>
    <w:p w14:paraId="27BC54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评标委员会认为</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的报价明显低于其他通过符合性检查</w:t>
      </w:r>
      <w:r>
        <w:rPr>
          <w:rFonts w:hint="eastAsia" w:ascii="宋体" w:hAnsi="宋体" w:eastAsia="宋体" w:cs="宋体"/>
          <w:b/>
          <w:bCs/>
          <w:color w:val="auto"/>
          <w:sz w:val="24"/>
          <w:szCs w:val="24"/>
          <w:highlight w:val="none"/>
          <w:lang w:eastAsia="zh-CN"/>
        </w:rPr>
        <w:t>供应</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商</w:t>
      </w:r>
      <w:r>
        <w:rPr>
          <w:rFonts w:hint="eastAsia" w:ascii="宋体" w:hAnsi="宋体" w:eastAsia="宋体" w:cs="宋体"/>
          <w:b/>
          <w:bCs/>
          <w:color w:val="auto"/>
          <w:sz w:val="24"/>
          <w:szCs w:val="24"/>
          <w:highlight w:val="none"/>
        </w:rPr>
        <w:t>的报价，有可能影响履约的，且</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未按照规定证明其报价合理性的；</w:t>
      </w:r>
    </w:p>
    <w:p w14:paraId="11CB6411">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投标文件含有采购人不能接受的附加条件的；</w:t>
      </w:r>
    </w:p>
    <w:p w14:paraId="39C2EDEB">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不符合法规和招标文件中规定的其他实质性要求的。</w:t>
      </w:r>
    </w:p>
    <w:p w14:paraId="34A299B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58C281E1">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（1）供应商直接或者间接从采购人或者采购代理机构处获得其他供应商的相关情况并修改其投标文件或者</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w:t>
      </w:r>
    </w:p>
    <w:p w14:paraId="2244A8D2">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（2）供应商按照采购人或者采购代理机构的授意撤换、修改投标文件或者</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w:t>
      </w:r>
    </w:p>
    <w:p w14:paraId="6C10F941">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（3）供应商之间协商报价、技术方案等投标文件或者</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文件的实质性内容；</w:t>
      </w:r>
    </w:p>
    <w:p w14:paraId="33938551">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（4）属于同一集团、协会、商会等组织成员的供应商按照该组织要求协同参加政府采购活动；</w:t>
      </w:r>
    </w:p>
    <w:p w14:paraId="3C1987CB">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（5）供应商之间事先约定由某一特定供应商中标、成交；</w:t>
      </w:r>
    </w:p>
    <w:p w14:paraId="0F730837">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（6）供应商之间商定部分供应商放弃参加政府采购活动或者放弃中标、成交；</w:t>
      </w:r>
    </w:p>
    <w:p w14:paraId="514A7247">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740"/>
    <w:p w14:paraId="14CB1D9D">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811" w:name="_Toc11940"/>
      <w:bookmarkStart w:id="812" w:name="_Toc22941"/>
      <w:bookmarkStart w:id="813" w:name="_Toc13652"/>
      <w:bookmarkStart w:id="814" w:name="_Toc9523"/>
      <w:bookmarkStart w:id="815" w:name="_Toc32146"/>
      <w:bookmarkStart w:id="816" w:name="_Toc16915"/>
      <w:bookmarkStart w:id="817" w:name="_Toc13750"/>
      <w:bookmarkStart w:id="818" w:name="_Toc3877"/>
      <w:bookmarkStart w:id="819" w:name="_Toc22981"/>
      <w:bookmarkStart w:id="820" w:name="_Toc29015"/>
      <w:bookmarkStart w:id="821" w:name="_Toc515647784"/>
      <w:bookmarkStart w:id="822" w:name="_Toc4328"/>
      <w:bookmarkStart w:id="823" w:name="_Toc15344"/>
      <w:bookmarkStart w:id="824" w:name="_Toc4770"/>
      <w:bookmarkStart w:id="825" w:name="_Toc25837"/>
      <w:bookmarkStart w:id="826" w:name="_Toc22267"/>
      <w:bookmarkStart w:id="827" w:name="_Toc24579"/>
      <w:bookmarkStart w:id="828" w:name="_Toc2195"/>
      <w:bookmarkStart w:id="829" w:name="_Toc24277"/>
      <w:bookmarkStart w:id="830" w:name="_Toc13566"/>
      <w:bookmarkStart w:id="831" w:name="_Toc13922"/>
      <w:bookmarkStart w:id="832" w:name="_Toc24349"/>
      <w:bookmarkStart w:id="833" w:name="_Toc19116"/>
      <w:bookmarkStart w:id="834" w:name="_Toc20639"/>
      <w:bookmarkStart w:id="835" w:name="_Toc26192"/>
      <w:bookmarkStart w:id="836" w:name="_Toc512"/>
      <w:bookmarkStart w:id="837" w:name="_Toc20753"/>
      <w:bookmarkStart w:id="838" w:name="_Toc15400"/>
      <w:bookmarkStart w:id="839" w:name="_Toc20498"/>
      <w:bookmarkStart w:id="840" w:name="_Toc30617"/>
      <w:bookmarkStart w:id="841" w:name="_Toc2833"/>
      <w:bookmarkStart w:id="842" w:name="_Toc2928"/>
      <w:r>
        <w:rPr>
          <w:rFonts w:hint="eastAsia" w:ascii="宋体" w:hAnsi="宋体" w:eastAsia="宋体" w:cs="宋体"/>
          <w:b/>
          <w:bCs/>
          <w:color w:val="auto"/>
          <w:sz w:val="24"/>
          <w:szCs w:val="24"/>
          <w:highlight w:val="none"/>
          <w:u w:val="none"/>
        </w:rPr>
        <w:t>比较与评价</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E2C68B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14:paraId="3D2BC3B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评标严格按照招标文件的要求和条件进行。根据实际情况，在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中规定采用下列一种评标方法，详细评标标准见招标文件第六章：</w:t>
      </w:r>
    </w:p>
    <w:p w14:paraId="35746A10">
      <w:pPr>
        <w:pStyle w:val="16"/>
        <w:pageBreakBefore w:val="0"/>
        <w:widowControl w:val="0"/>
        <w:kinsoku/>
        <w:wordWrap/>
        <w:overflowPunct/>
        <w:topLinePunct w:val="0"/>
        <w:bidi w:val="0"/>
        <w:spacing w:line="360" w:lineRule="exact"/>
        <w:ind w:left="239" w:leftChars="114" w:firstLine="31" w:firstLineChars="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（1）最低评标价法，是指投标文件满足招标文件全部实质性要求，且投标报价最低的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14:paraId="5D0C538D">
      <w:pPr>
        <w:pStyle w:val="16"/>
        <w:pageBreakBefore w:val="0"/>
        <w:widowControl w:val="0"/>
        <w:kinsoku/>
        <w:wordWrap/>
        <w:overflowPunct/>
        <w:topLinePunct w:val="0"/>
        <w:bidi w:val="0"/>
        <w:spacing w:line="360" w:lineRule="exact"/>
        <w:ind w:left="239" w:leftChars="114" w:firstLine="33" w:firstLineChars="14"/>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（2）综合评分法，是指投标文件满足招标文件全部实质性要求，且按照评审因素的量化指标评审得分最高的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14:paraId="6E2C7AC1">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i w:val="0"/>
          <w:caps w:val="0"/>
          <w:color w:val="auto"/>
          <w:spacing w:val="0"/>
          <w:w w:val="100"/>
          <w:sz w:val="24"/>
          <w:szCs w:val="24"/>
          <w:highlight w:val="none"/>
        </w:rPr>
        <w:t>本项目</w:t>
      </w:r>
      <w:r>
        <w:rPr>
          <w:rFonts w:hint="eastAsia" w:ascii="宋体" w:hAnsi="宋体" w:eastAsia="宋体" w:cs="宋体"/>
          <w:b/>
          <w:bCs/>
          <w:color w:val="auto"/>
          <w:kern w:val="2"/>
          <w:sz w:val="24"/>
          <w:szCs w:val="24"/>
          <w:highlight w:val="none"/>
          <w:lang w:val="en-US" w:eastAsia="zh-CN" w:bidi="ar-SA"/>
        </w:rPr>
        <w:t>采用综合评分法</w:t>
      </w:r>
      <w:r>
        <w:rPr>
          <w:rFonts w:hint="eastAsia" w:ascii="宋体" w:hAnsi="宋体" w:cs="宋体"/>
          <w:b/>
          <w:bCs/>
          <w:color w:val="auto"/>
          <w:kern w:val="2"/>
          <w:sz w:val="24"/>
          <w:szCs w:val="24"/>
          <w:highlight w:val="none"/>
          <w:lang w:val="en-US" w:eastAsia="zh-CN" w:bidi="ar-SA"/>
        </w:rPr>
        <w:t>。</w:t>
      </w:r>
    </w:p>
    <w:p w14:paraId="1BAB8D2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23.3 </w:t>
      </w:r>
      <w:r>
        <w:rPr>
          <w:rFonts w:hint="eastAsia" w:ascii="宋体" w:hAnsi="宋体" w:eastAsia="宋体" w:cs="宋体"/>
          <w:b/>
          <w:bCs/>
          <w:color w:val="auto"/>
          <w:sz w:val="24"/>
          <w:szCs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不进行扣除。</w:t>
      </w:r>
    </w:p>
    <w:p w14:paraId="7B8A060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843" w:name="_Toc515647785"/>
      <w:bookmarkStart w:id="844" w:name="_Toc28519"/>
      <w:bookmarkStart w:id="845" w:name="_Toc26540"/>
      <w:bookmarkStart w:id="846" w:name="_Toc12703"/>
      <w:bookmarkStart w:id="847" w:name="_Toc11154"/>
      <w:bookmarkStart w:id="848" w:name="_Toc16371"/>
      <w:bookmarkStart w:id="849" w:name="_Toc29970"/>
      <w:bookmarkStart w:id="850" w:name="_Toc20227"/>
      <w:bookmarkStart w:id="851" w:name="_Toc9378"/>
      <w:bookmarkStart w:id="852" w:name="_Toc27789"/>
      <w:bookmarkStart w:id="853" w:name="_Toc28349"/>
      <w:bookmarkStart w:id="854" w:name="_Toc30004"/>
      <w:bookmarkStart w:id="855" w:name="_Toc6053"/>
      <w:bookmarkStart w:id="856" w:name="_Toc23302"/>
      <w:bookmarkStart w:id="857" w:name="_Toc20064"/>
      <w:bookmarkStart w:id="858" w:name="_Toc14038"/>
      <w:bookmarkStart w:id="859" w:name="_Toc15375"/>
      <w:bookmarkStart w:id="860" w:name="_Toc15129"/>
      <w:bookmarkStart w:id="861" w:name="_Toc30532"/>
      <w:bookmarkStart w:id="862" w:name="_Toc7858"/>
      <w:bookmarkStart w:id="863" w:name="_Toc360"/>
      <w:bookmarkStart w:id="864" w:name="_Toc27739"/>
      <w:bookmarkStart w:id="865" w:name="_Toc14510"/>
      <w:bookmarkStart w:id="866" w:name="_Toc1505"/>
      <w:bookmarkStart w:id="867" w:name="_Toc16770"/>
      <w:bookmarkStart w:id="868" w:name="_Toc31084"/>
      <w:bookmarkStart w:id="869" w:name="_Toc14346"/>
      <w:bookmarkStart w:id="870" w:name="_Toc31478"/>
      <w:bookmarkStart w:id="871" w:name="_Toc29851"/>
      <w:bookmarkStart w:id="872" w:name="_Toc6001"/>
      <w:bookmarkStart w:id="873" w:name="_Toc7770"/>
      <w:bookmarkStart w:id="874" w:name="_Toc23163"/>
      <w:bookmarkStart w:id="875" w:name="_Toc19218"/>
      <w:bookmarkStart w:id="876" w:name="_Toc27067"/>
      <w:bookmarkStart w:id="877" w:name="_Toc14835"/>
      <w:r>
        <w:rPr>
          <w:rFonts w:hint="eastAsia" w:ascii="宋体" w:hAnsi="宋体" w:eastAsia="宋体" w:cs="宋体"/>
          <w:b/>
          <w:bCs/>
          <w:color w:val="auto"/>
          <w:sz w:val="24"/>
          <w:szCs w:val="24"/>
          <w:highlight w:val="none"/>
          <w:u w:val="none"/>
        </w:rPr>
        <w:t>废标</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715CF9F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出现下列情形之一，将导致项目废标： </w:t>
      </w:r>
    </w:p>
    <w:p w14:paraId="6E3C0A1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（1）符合专业条件的供应商或者对招标文件做实质性响应的供应商不足三家；</w:t>
      </w:r>
    </w:p>
    <w:p w14:paraId="6E64D92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65CFAA6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的报价均超过了采购预算，采购人不能支付的；</w:t>
      </w:r>
    </w:p>
    <w:p w14:paraId="25FFDAF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（4）因重大变故，采购任务取消的。   </w:t>
      </w:r>
    </w:p>
    <w:p w14:paraId="0BD43CC0">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878" w:name="_Toc29646"/>
      <w:bookmarkStart w:id="879" w:name="_Toc11604"/>
      <w:bookmarkStart w:id="880" w:name="_Toc11460"/>
      <w:bookmarkStart w:id="881" w:name="_Toc25595"/>
      <w:bookmarkStart w:id="882" w:name="_Toc31289"/>
      <w:bookmarkStart w:id="883" w:name="_Toc11422"/>
      <w:bookmarkStart w:id="884" w:name="_Toc30848"/>
      <w:bookmarkStart w:id="885" w:name="_Toc2809"/>
      <w:bookmarkStart w:id="886" w:name="_Toc5952"/>
      <w:bookmarkStart w:id="887" w:name="_Toc3793"/>
      <w:bookmarkStart w:id="888" w:name="_Toc5328"/>
      <w:bookmarkStart w:id="889" w:name="_Toc17702"/>
      <w:bookmarkStart w:id="890" w:name="_Toc24972"/>
      <w:bookmarkStart w:id="891" w:name="_Toc7638"/>
      <w:bookmarkStart w:id="892" w:name="_Toc515647786"/>
      <w:bookmarkStart w:id="893" w:name="_Toc3431"/>
      <w:bookmarkStart w:id="894" w:name="_Toc9534"/>
      <w:bookmarkStart w:id="895" w:name="_Toc13885"/>
      <w:bookmarkStart w:id="896" w:name="_Toc27604"/>
      <w:bookmarkStart w:id="897" w:name="_Toc3562"/>
      <w:bookmarkStart w:id="898" w:name="_Toc6203"/>
      <w:bookmarkStart w:id="899" w:name="_Toc10141"/>
      <w:bookmarkStart w:id="900" w:name="_Toc29790"/>
      <w:bookmarkStart w:id="901" w:name="_Toc10185"/>
      <w:bookmarkStart w:id="902" w:name="_Toc21380"/>
      <w:bookmarkStart w:id="903" w:name="_Toc10983"/>
      <w:bookmarkStart w:id="904" w:name="_Toc9864"/>
      <w:bookmarkStart w:id="905" w:name="_Toc16887"/>
      <w:bookmarkStart w:id="906" w:name="_Toc23725"/>
      <w:bookmarkStart w:id="907" w:name="_Toc10657"/>
      <w:bookmarkStart w:id="908" w:name="_Toc25775"/>
      <w:bookmarkStart w:id="909" w:name="_Toc9210"/>
      <w:bookmarkStart w:id="910" w:name="_Toc21697"/>
      <w:bookmarkStart w:id="911" w:name="_Toc5674"/>
      <w:bookmarkStart w:id="912" w:name="_Toc25957"/>
      <w:bookmarkStart w:id="913" w:name="_Toc520356169"/>
      <w:r>
        <w:rPr>
          <w:rFonts w:hint="eastAsia" w:ascii="宋体" w:hAnsi="宋体" w:eastAsia="宋体" w:cs="宋体"/>
          <w:b/>
          <w:bCs/>
          <w:color w:val="auto"/>
          <w:sz w:val="24"/>
          <w:szCs w:val="24"/>
          <w:highlight w:val="none"/>
          <w:u w:val="none"/>
        </w:rPr>
        <w:t>保密原则</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6A62ED1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评标将在严格保密的情况下进行。</w:t>
      </w:r>
    </w:p>
    <w:p w14:paraId="7AD4C97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14:paraId="66781E38">
      <w:pPr>
        <w:pageBreakBefore w:val="0"/>
        <w:widowControl w:val="0"/>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14:paraId="63832AC7">
      <w:pPr>
        <w:pStyle w:val="6"/>
        <w:pageBreakBefore w:val="0"/>
        <w:widowControl w:val="0"/>
        <w:kinsoku/>
        <w:wordWrap/>
        <w:overflowPunct/>
        <w:topLinePunct w:val="0"/>
        <w:bidi w:val="0"/>
        <w:spacing w:before="0" w:line="360" w:lineRule="exact"/>
        <w:ind w:left="0" w:leftChars="0" w:hanging="540"/>
        <w:textAlignment w:val="auto"/>
        <w:rPr>
          <w:rFonts w:hint="eastAsia" w:ascii="宋体" w:hAnsi="宋体" w:eastAsia="宋体" w:cs="宋体"/>
          <w:color w:val="auto"/>
          <w:sz w:val="24"/>
          <w:szCs w:val="24"/>
          <w:highlight w:val="none"/>
        </w:rPr>
      </w:pPr>
      <w:bookmarkStart w:id="914" w:name="_Toc12143"/>
      <w:bookmarkStart w:id="915" w:name="_Toc18300"/>
      <w:bookmarkStart w:id="916" w:name="_Toc515647787"/>
      <w:bookmarkStart w:id="917" w:name="_Toc216582810"/>
      <w:bookmarkStart w:id="918" w:name="_Toc23904"/>
      <w:bookmarkStart w:id="919" w:name="_Toc31410"/>
      <w:r>
        <w:rPr>
          <w:rFonts w:hint="eastAsia" w:ascii="宋体" w:hAnsi="宋体" w:eastAsia="宋体" w:cs="宋体"/>
          <w:color w:val="auto"/>
          <w:sz w:val="24"/>
          <w:szCs w:val="24"/>
          <w:highlight w:val="none"/>
        </w:rPr>
        <w:t xml:space="preserve">六   </w:t>
      </w:r>
      <w:bookmarkEnd w:id="913"/>
      <w:r>
        <w:rPr>
          <w:rFonts w:hint="eastAsia" w:ascii="宋体" w:hAnsi="宋体" w:eastAsia="宋体" w:cs="宋体"/>
          <w:color w:val="auto"/>
          <w:sz w:val="24"/>
          <w:szCs w:val="24"/>
          <w:highlight w:val="none"/>
        </w:rPr>
        <w:t>确定中标</w:t>
      </w:r>
      <w:bookmarkEnd w:id="914"/>
      <w:bookmarkEnd w:id="915"/>
      <w:bookmarkEnd w:id="916"/>
      <w:bookmarkEnd w:id="917"/>
      <w:bookmarkEnd w:id="918"/>
      <w:bookmarkEnd w:id="919"/>
    </w:p>
    <w:p w14:paraId="022DCB8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lang w:val="en-US" w:eastAsia="zh-CN"/>
        </w:rPr>
      </w:pPr>
      <w:bookmarkStart w:id="920" w:name="_Toc30510"/>
      <w:bookmarkStart w:id="921" w:name="_Toc20567"/>
      <w:bookmarkStart w:id="922" w:name="_Toc20762"/>
      <w:bookmarkStart w:id="923" w:name="_Toc22054"/>
      <w:bookmarkStart w:id="924" w:name="_Ref467307010"/>
      <w:bookmarkStart w:id="925" w:name="_Toc6731"/>
      <w:bookmarkStart w:id="926" w:name="_Toc22284"/>
      <w:bookmarkStart w:id="927" w:name="_Toc14800"/>
      <w:bookmarkStart w:id="928" w:name="_Toc23736"/>
      <w:bookmarkStart w:id="929" w:name="_Toc32273"/>
      <w:bookmarkStart w:id="930" w:name="_Toc3604"/>
      <w:bookmarkStart w:id="931" w:name="_Toc20061"/>
      <w:bookmarkStart w:id="932" w:name="_Toc28515"/>
      <w:bookmarkStart w:id="933" w:name="_Toc23617"/>
      <w:bookmarkStart w:id="934" w:name="_Toc20509"/>
      <w:bookmarkStart w:id="935" w:name="_Toc6381"/>
      <w:bookmarkStart w:id="936" w:name="_Toc24833"/>
      <w:bookmarkStart w:id="937" w:name="_Toc12932"/>
      <w:bookmarkStart w:id="938" w:name="_Toc27501"/>
      <w:bookmarkStart w:id="939" w:name="_Toc31710"/>
      <w:bookmarkStart w:id="940" w:name="_Toc14406"/>
      <w:bookmarkStart w:id="941" w:name="_Toc24864"/>
      <w:bookmarkStart w:id="942" w:name="_Toc13936"/>
      <w:bookmarkStart w:id="943" w:name="_Toc23762"/>
      <w:bookmarkStart w:id="944" w:name="_Toc17156"/>
      <w:bookmarkStart w:id="945" w:name="_Toc9959"/>
      <w:bookmarkStart w:id="946" w:name="_Toc515647788"/>
      <w:bookmarkStart w:id="947" w:name="_Toc28179"/>
      <w:bookmarkStart w:id="948" w:name="_Toc12168"/>
      <w:bookmarkStart w:id="949" w:name="_Toc20359"/>
      <w:bookmarkStart w:id="950" w:name="_Toc520356170"/>
      <w:bookmarkStart w:id="951" w:name="_Toc29156"/>
      <w:bookmarkStart w:id="952" w:name="_Toc24563"/>
      <w:bookmarkStart w:id="953" w:name="_Toc14164"/>
      <w:bookmarkStart w:id="954" w:name="_Toc154"/>
      <w:bookmarkStart w:id="955" w:name="_Toc26456"/>
      <w:r>
        <w:rPr>
          <w:rFonts w:hint="eastAsia" w:ascii="宋体" w:hAnsi="宋体" w:eastAsia="宋体" w:cs="宋体"/>
          <w:b/>
          <w:bCs/>
          <w:color w:val="auto"/>
          <w:sz w:val="24"/>
          <w:szCs w:val="24"/>
          <w:highlight w:val="none"/>
          <w:u w:val="none"/>
          <w:lang w:val="en-US" w:eastAsia="zh-CN"/>
        </w:rPr>
        <w:t>中标候选人的确定原则及标准</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4DA2EAEB">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对实质上响应招标文件的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按下列方法进行排序，确定投标候选人：</w:t>
      </w:r>
    </w:p>
    <w:p w14:paraId="73B46E60">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bookmarkStart w:id="956" w:name="_Toc515647789"/>
      <w:bookmarkStart w:id="957" w:name="_Toc520356171"/>
      <w:r>
        <w:rPr>
          <w:rFonts w:hint="eastAsia" w:ascii="宋体" w:hAnsi="宋体" w:eastAsia="宋体" w:cs="宋体"/>
          <w:color w:val="auto"/>
          <w:sz w:val="24"/>
          <w:szCs w:val="24"/>
          <w:highlight w:val="none"/>
        </w:rPr>
        <w:t>（1）采用最低评标价法的，除了算术修正和落实政府采购政策需进行的价格扣除外，不对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的投标价格进行任何调整。评标结果按修正和扣除后的投标报价由低到高顺序排列。报价相同的处理方式详见招标文件第6章。</w:t>
      </w:r>
    </w:p>
    <w:p w14:paraId="3F5047EB">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298EE7A">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本项目</w:t>
      </w:r>
      <w:r>
        <w:rPr>
          <w:rFonts w:hint="eastAsia" w:ascii="宋体" w:hAnsi="宋体" w:eastAsia="宋体" w:cs="宋体"/>
          <w:b/>
          <w:bCs/>
          <w:color w:val="auto"/>
          <w:kern w:val="2"/>
          <w:sz w:val="24"/>
          <w:szCs w:val="24"/>
          <w:highlight w:val="none"/>
          <w:lang w:val="en-US" w:eastAsia="zh-CN" w:bidi="ar-SA"/>
        </w:rPr>
        <w:t>采用综合评分法</w:t>
      </w:r>
      <w:r>
        <w:rPr>
          <w:rFonts w:hint="eastAsia" w:ascii="宋体" w:hAnsi="宋体" w:cs="宋体"/>
          <w:b/>
          <w:bCs/>
          <w:color w:val="auto"/>
          <w:kern w:val="2"/>
          <w:sz w:val="24"/>
          <w:szCs w:val="24"/>
          <w:highlight w:val="none"/>
          <w:lang w:val="en-US" w:eastAsia="zh-CN" w:bidi="ar-SA"/>
        </w:rPr>
        <w:t>。</w:t>
      </w:r>
    </w:p>
    <w:p w14:paraId="39D5A08B">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958" w:name="_Toc17933"/>
      <w:bookmarkStart w:id="959" w:name="_Toc16846"/>
      <w:bookmarkStart w:id="960" w:name="_Toc12678"/>
      <w:bookmarkStart w:id="961" w:name="_Toc31556"/>
      <w:bookmarkStart w:id="962" w:name="_Toc28565"/>
      <w:bookmarkStart w:id="963" w:name="_Toc24948"/>
      <w:bookmarkStart w:id="964" w:name="_Toc19721"/>
      <w:bookmarkStart w:id="965" w:name="_Toc14558"/>
      <w:bookmarkStart w:id="966" w:name="_Toc21913"/>
      <w:bookmarkStart w:id="967" w:name="_Toc27172"/>
      <w:bookmarkStart w:id="968" w:name="_Toc12288"/>
      <w:bookmarkStart w:id="969" w:name="_Toc976"/>
      <w:bookmarkStart w:id="970" w:name="_Toc1644"/>
      <w:bookmarkStart w:id="971" w:name="_Toc17164"/>
      <w:bookmarkStart w:id="972" w:name="_Toc15381"/>
      <w:bookmarkStart w:id="973" w:name="_Toc15604"/>
      <w:bookmarkStart w:id="974" w:name="_Toc28378"/>
      <w:bookmarkStart w:id="975" w:name="_Toc31774"/>
      <w:bookmarkStart w:id="976" w:name="_Toc21306"/>
      <w:bookmarkStart w:id="977" w:name="_Toc2108"/>
      <w:bookmarkStart w:id="978" w:name="_Toc3720"/>
      <w:bookmarkStart w:id="979" w:name="_Toc2803"/>
      <w:bookmarkStart w:id="980" w:name="_Toc11969"/>
      <w:bookmarkStart w:id="981" w:name="_Toc721"/>
      <w:bookmarkStart w:id="982" w:name="_Toc30756"/>
      <w:bookmarkStart w:id="983" w:name="_Toc857"/>
      <w:bookmarkStart w:id="984" w:name="_Toc28360"/>
      <w:bookmarkStart w:id="985" w:name="_Toc25274"/>
      <w:bookmarkStart w:id="986" w:name="_Toc17200"/>
      <w:bookmarkStart w:id="987" w:name="_Toc27565"/>
      <w:bookmarkStart w:id="988" w:name="_Toc29803"/>
      <w:bookmarkStart w:id="989" w:name="_Toc11247"/>
      <w:bookmarkStart w:id="990" w:name="_Toc28294"/>
      <w:bookmarkStart w:id="991" w:name="_Toc19319"/>
      <w:bookmarkStart w:id="992" w:name="_Toc15364"/>
      <w:r>
        <w:rPr>
          <w:rFonts w:hint="eastAsia" w:ascii="宋体" w:hAnsi="宋体" w:eastAsia="宋体" w:cs="宋体"/>
          <w:b/>
          <w:bCs/>
          <w:color w:val="auto"/>
          <w:sz w:val="24"/>
          <w:szCs w:val="24"/>
          <w:highlight w:val="none"/>
          <w:u w:val="none"/>
        </w:rPr>
        <w:t>确定</w:t>
      </w:r>
      <w:r>
        <w:rPr>
          <w:rFonts w:hint="eastAsia" w:ascii="宋体" w:hAnsi="宋体" w:eastAsia="宋体" w:cs="宋体"/>
          <w:b/>
          <w:bCs/>
          <w:color w:val="auto"/>
          <w:sz w:val="24"/>
          <w:szCs w:val="24"/>
          <w:highlight w:val="none"/>
          <w:u w:val="none"/>
          <w:lang w:val="en-US" w:eastAsia="zh-CN"/>
        </w:rPr>
        <w:t>中标</w:t>
      </w:r>
      <w:r>
        <w:rPr>
          <w:rFonts w:hint="eastAsia" w:ascii="宋体" w:hAnsi="宋体" w:eastAsia="宋体" w:cs="宋体"/>
          <w:b/>
          <w:bCs/>
          <w:color w:val="auto"/>
          <w:sz w:val="24"/>
          <w:szCs w:val="24"/>
          <w:highlight w:val="none"/>
          <w:u w:val="none"/>
        </w:rPr>
        <w:t>候选人和</w:t>
      </w:r>
      <w:bookmarkEnd w:id="958"/>
      <w:r>
        <w:rPr>
          <w:rFonts w:hint="eastAsia" w:ascii="宋体" w:hAnsi="宋体" w:eastAsia="宋体" w:cs="宋体"/>
          <w:b/>
          <w:bCs/>
          <w:color w:val="auto"/>
          <w:sz w:val="24"/>
          <w:szCs w:val="24"/>
          <w:highlight w:val="none"/>
          <w:u w:val="none"/>
          <w:lang w:val="en-US" w:eastAsia="zh-CN"/>
        </w:rPr>
        <w:t>中标</w:t>
      </w:r>
      <w:r>
        <w:rPr>
          <w:rFonts w:hint="eastAsia" w:ascii="宋体" w:hAnsi="宋体" w:eastAsia="宋体" w:cs="宋体"/>
          <w:b/>
          <w:bCs/>
          <w:color w:val="auto"/>
          <w:sz w:val="24"/>
          <w:szCs w:val="24"/>
          <w:highlight w:val="none"/>
          <w:u w:val="none"/>
        </w:rPr>
        <w:t>人</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bookmarkEnd w:id="956"/>
    <w:bookmarkEnd w:id="957"/>
    <w:p w14:paraId="02F4FBCD">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评标委员会将根据评标标准，按</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规定数量推荐中标候</w:t>
      </w:r>
    </w:p>
    <w:p w14:paraId="67BE9198">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选人；或根据采购人的委托，直接确定中标人。</w:t>
      </w:r>
    </w:p>
    <w:p w14:paraId="56B6BDCD">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993" w:name="_Toc20558"/>
      <w:bookmarkStart w:id="994" w:name="_Toc21618"/>
      <w:bookmarkStart w:id="995" w:name="_Toc57"/>
      <w:bookmarkStart w:id="996" w:name="_Toc19007"/>
      <w:bookmarkStart w:id="997" w:name="_Toc18821"/>
      <w:bookmarkStart w:id="998" w:name="_Toc32455"/>
      <w:bookmarkStart w:id="999" w:name="_Toc20705"/>
      <w:bookmarkStart w:id="1000" w:name="_Toc3884"/>
      <w:bookmarkStart w:id="1001" w:name="_Toc18980"/>
      <w:bookmarkStart w:id="1002" w:name="_Toc8389"/>
      <w:bookmarkStart w:id="1003" w:name="_Toc31043"/>
      <w:bookmarkStart w:id="1004" w:name="_Toc20001"/>
      <w:bookmarkStart w:id="1005" w:name="_Toc21208"/>
      <w:bookmarkStart w:id="1006" w:name="_Toc1269"/>
      <w:bookmarkStart w:id="1007" w:name="_Toc17591"/>
      <w:bookmarkStart w:id="1008" w:name="_Toc3328"/>
      <w:bookmarkStart w:id="1009" w:name="_Toc5507"/>
      <w:bookmarkStart w:id="1010" w:name="_Toc22113"/>
      <w:bookmarkStart w:id="1011" w:name="_Toc22308"/>
      <w:bookmarkStart w:id="1012" w:name="_Toc32299"/>
      <w:bookmarkStart w:id="1013" w:name="_Toc21889"/>
      <w:bookmarkStart w:id="1014" w:name="_Toc9640"/>
      <w:bookmarkStart w:id="1015" w:name="_Toc2533"/>
      <w:bookmarkStart w:id="1016" w:name="_Toc6340"/>
      <w:bookmarkStart w:id="1017" w:name="_Toc31137"/>
      <w:bookmarkStart w:id="1018" w:name="_Toc5601"/>
      <w:bookmarkStart w:id="1019" w:name="_Toc45"/>
      <w:bookmarkStart w:id="1020" w:name="_Toc28562"/>
      <w:bookmarkStart w:id="1021" w:name="_Toc24102"/>
      <w:bookmarkStart w:id="1022" w:name="_Toc9701"/>
      <w:bookmarkStart w:id="1023" w:name="_Toc24959"/>
      <w:bookmarkStart w:id="1024" w:name="_Toc515647790"/>
      <w:bookmarkStart w:id="1025" w:name="_Toc13718"/>
      <w:bookmarkStart w:id="1026" w:name="_Toc7156"/>
      <w:bookmarkStart w:id="1027" w:name="_Toc20963"/>
      <w:r>
        <w:rPr>
          <w:rFonts w:hint="eastAsia" w:ascii="宋体" w:hAnsi="宋体" w:eastAsia="宋体" w:cs="宋体"/>
          <w:b/>
          <w:bCs/>
          <w:color w:val="auto"/>
          <w:sz w:val="24"/>
          <w:szCs w:val="24"/>
          <w:highlight w:val="none"/>
          <w:u w:val="none"/>
        </w:rPr>
        <w:t>采购任务取消</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737ECBC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不承担任何责任。</w:t>
      </w:r>
      <w:bookmarkStart w:id="1028" w:name="_Toc520356174"/>
    </w:p>
    <w:p w14:paraId="6745D3CD">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029" w:name="_Toc8140"/>
      <w:bookmarkStart w:id="1030" w:name="_Toc13760"/>
      <w:bookmarkStart w:id="1031" w:name="_Toc30140"/>
      <w:bookmarkStart w:id="1032" w:name="_Toc22996"/>
      <w:bookmarkStart w:id="1033" w:name="_Toc12348"/>
      <w:bookmarkStart w:id="1034" w:name="_Toc25281"/>
      <w:bookmarkStart w:id="1035" w:name="_Toc30149"/>
      <w:bookmarkStart w:id="1036" w:name="_Toc20363"/>
      <w:bookmarkStart w:id="1037" w:name="_Toc4099"/>
      <w:bookmarkStart w:id="1038" w:name="_Toc22132"/>
      <w:bookmarkStart w:id="1039" w:name="_Toc1178"/>
      <w:bookmarkStart w:id="1040" w:name="_Toc8834"/>
      <w:bookmarkStart w:id="1041" w:name="_Toc15667"/>
      <w:bookmarkStart w:id="1042" w:name="_Toc19323"/>
      <w:bookmarkStart w:id="1043" w:name="_Toc30931"/>
      <w:bookmarkStart w:id="1044" w:name="_Toc515647791"/>
      <w:bookmarkStart w:id="1045" w:name="_Toc14221"/>
      <w:bookmarkStart w:id="1046" w:name="_Toc515"/>
      <w:bookmarkStart w:id="1047" w:name="_Toc29780"/>
      <w:bookmarkStart w:id="1048" w:name="_Toc5820"/>
      <w:bookmarkStart w:id="1049" w:name="_Toc14276"/>
      <w:bookmarkStart w:id="1050" w:name="_Toc1818"/>
      <w:bookmarkStart w:id="1051" w:name="_Toc30170"/>
      <w:bookmarkStart w:id="1052" w:name="_Toc31099"/>
      <w:bookmarkStart w:id="1053" w:name="_Toc4452"/>
      <w:bookmarkStart w:id="1054" w:name="_Toc9886"/>
      <w:bookmarkStart w:id="1055" w:name="_Toc10965"/>
      <w:bookmarkStart w:id="1056" w:name="_Toc17202"/>
      <w:bookmarkStart w:id="1057" w:name="_Toc13576"/>
      <w:bookmarkStart w:id="1058" w:name="_Toc137"/>
      <w:bookmarkStart w:id="1059" w:name="_Toc27996"/>
      <w:bookmarkStart w:id="1060" w:name="_Toc28049"/>
      <w:bookmarkStart w:id="1061" w:name="_Toc21583"/>
      <w:bookmarkStart w:id="1062" w:name="_Toc31601"/>
      <w:bookmarkStart w:id="1063" w:name="_Toc1676"/>
      <w:r>
        <w:rPr>
          <w:rFonts w:hint="eastAsia" w:ascii="宋体" w:hAnsi="宋体" w:eastAsia="宋体" w:cs="宋体"/>
          <w:b/>
          <w:bCs/>
          <w:color w:val="auto"/>
          <w:sz w:val="24"/>
          <w:szCs w:val="24"/>
          <w:highlight w:val="none"/>
          <w:u w:val="none"/>
        </w:rPr>
        <w:t>中标通知书</w:t>
      </w:r>
      <w:bookmarkEnd w:id="1028"/>
      <w:r>
        <w:rPr>
          <w:rFonts w:hint="eastAsia" w:ascii="宋体" w:hAnsi="宋体" w:eastAsia="宋体" w:cs="宋体"/>
          <w:b/>
          <w:bCs/>
          <w:color w:val="auto"/>
          <w:sz w:val="24"/>
          <w:szCs w:val="24"/>
          <w:highlight w:val="none"/>
          <w:u w:val="none"/>
        </w:rPr>
        <w:t>和招标结果通知书</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394FA4D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14:paraId="28F91A0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中标通知书是合同的组成部分。</w:t>
      </w:r>
    </w:p>
    <w:p w14:paraId="75E65C8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未通过的原因；采用综合评分法评审的，还将告知未中标人本人的评审得分和排序。</w:t>
      </w:r>
    </w:p>
    <w:p w14:paraId="1FFA5B2F">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064" w:name="_Toc14864"/>
      <w:bookmarkStart w:id="1065" w:name="_Toc15018"/>
      <w:bookmarkStart w:id="1066" w:name="_Toc13873"/>
      <w:bookmarkStart w:id="1067" w:name="_Toc7779"/>
      <w:bookmarkStart w:id="1068" w:name="_Toc29255"/>
      <w:bookmarkStart w:id="1069" w:name="_Toc7562"/>
      <w:bookmarkStart w:id="1070" w:name="_Toc19876"/>
      <w:bookmarkStart w:id="1071" w:name="_Toc10292"/>
      <w:bookmarkStart w:id="1072" w:name="_Toc7154"/>
      <w:bookmarkStart w:id="1073" w:name="_Toc13210"/>
      <w:bookmarkStart w:id="1074" w:name="_Toc4466"/>
      <w:bookmarkStart w:id="1075" w:name="_Toc6607"/>
      <w:bookmarkStart w:id="1076" w:name="_Toc14896"/>
      <w:bookmarkStart w:id="1077" w:name="_Toc520356175"/>
      <w:bookmarkStart w:id="1078" w:name="_Toc16516"/>
      <w:bookmarkStart w:id="1079" w:name="_Toc16831"/>
      <w:bookmarkStart w:id="1080" w:name="_Toc30068"/>
      <w:bookmarkStart w:id="1081" w:name="_Toc1386"/>
      <w:bookmarkStart w:id="1082" w:name="_Toc830"/>
      <w:bookmarkStart w:id="1083" w:name="_Toc7584"/>
      <w:bookmarkStart w:id="1084" w:name="_Toc1417"/>
      <w:bookmarkStart w:id="1085" w:name="_Toc29299"/>
      <w:bookmarkStart w:id="1086" w:name="_Toc21987"/>
      <w:bookmarkStart w:id="1087" w:name="_Toc6885"/>
      <w:bookmarkStart w:id="1088" w:name="_Toc29517"/>
      <w:bookmarkStart w:id="1089" w:name="_Toc3557"/>
      <w:bookmarkStart w:id="1090" w:name="_Toc26465"/>
      <w:bookmarkStart w:id="1091" w:name="_Toc11340"/>
      <w:bookmarkStart w:id="1092" w:name="_Ref467307204"/>
      <w:bookmarkStart w:id="1093" w:name="_Ref467306978"/>
      <w:bookmarkStart w:id="1094" w:name="_Toc26598"/>
      <w:bookmarkStart w:id="1095" w:name="_Toc14106"/>
      <w:bookmarkStart w:id="1096" w:name="_Toc19580"/>
      <w:bookmarkStart w:id="1097" w:name="_Toc14551"/>
      <w:bookmarkStart w:id="1098" w:name="_Toc24666"/>
      <w:bookmarkStart w:id="1099" w:name="_Toc515647792"/>
      <w:bookmarkStart w:id="1100" w:name="_Toc9417"/>
      <w:bookmarkStart w:id="1101" w:name="_Ref467306377"/>
      <w:bookmarkStart w:id="1102" w:name="_Ref467307062"/>
      <w:bookmarkStart w:id="1103" w:name="_Toc790"/>
      <w:r>
        <w:rPr>
          <w:rFonts w:hint="eastAsia" w:ascii="宋体" w:hAnsi="宋体" w:eastAsia="宋体" w:cs="宋体"/>
          <w:b/>
          <w:bCs/>
          <w:color w:val="auto"/>
          <w:sz w:val="24"/>
          <w:szCs w:val="24"/>
          <w:highlight w:val="none"/>
          <w:u w:val="none"/>
        </w:rPr>
        <w:t>签订合同</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5C46953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中标人应当自发出中标通知书之日起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日内，与采购人签订合同。</w:t>
      </w:r>
    </w:p>
    <w:p w14:paraId="646463D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rPr>
        <w:tab/>
      </w:r>
      <w:bookmarkStart w:id="1104" w:name="_Ref467306425"/>
      <w:bookmarkStart w:id="1105" w:name="_Ref467307090"/>
      <w:bookmarkStart w:id="1106" w:name="_Toc520356176"/>
      <w:r>
        <w:rPr>
          <w:rFonts w:hint="eastAsia" w:ascii="宋体" w:hAnsi="宋体" w:eastAsia="宋体" w:cs="宋体"/>
          <w:color w:val="auto"/>
          <w:sz w:val="24"/>
          <w:szCs w:val="24"/>
          <w:highlight w:val="none"/>
        </w:rPr>
        <w:t>招标文件、中标人的投标文件及其澄清文件等，均为签订合同的依据。</w:t>
      </w:r>
    </w:p>
    <w:p w14:paraId="227C3E8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76911D1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当出现法规规定的</w:t>
      </w:r>
      <w:r>
        <w:rPr>
          <w:rFonts w:hint="eastAsia" w:ascii="宋体" w:hAnsi="宋体" w:eastAsia="宋体" w:cs="宋体"/>
          <w:b/>
          <w:color w:val="auto"/>
          <w:sz w:val="24"/>
          <w:szCs w:val="24"/>
          <w:highlight w:val="none"/>
        </w:rPr>
        <w:t>中标无效或中标结果无效</w:t>
      </w:r>
      <w:r>
        <w:rPr>
          <w:rFonts w:hint="eastAsia" w:ascii="宋体" w:hAnsi="宋体" w:eastAsia="宋体" w:cs="宋体"/>
          <w:color w:val="auto"/>
          <w:sz w:val="24"/>
          <w:szCs w:val="24"/>
          <w:highlight w:val="none"/>
        </w:rPr>
        <w:t>情形时，采购人可与排名下一位的中标候选人另行签订合同，或依法重新开展采购活动。</w:t>
      </w:r>
    </w:p>
    <w:p w14:paraId="08722758">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107" w:name="_Toc20383"/>
      <w:bookmarkStart w:id="1108" w:name="_Toc26902"/>
      <w:bookmarkStart w:id="1109" w:name="_Toc8801"/>
      <w:bookmarkStart w:id="1110" w:name="_Toc27610"/>
      <w:bookmarkStart w:id="1111" w:name="_Toc15498"/>
      <w:bookmarkStart w:id="1112" w:name="_Toc32530"/>
      <w:bookmarkStart w:id="1113" w:name="_Toc515647793"/>
      <w:bookmarkStart w:id="1114" w:name="_Toc12084"/>
      <w:bookmarkStart w:id="1115" w:name="_Toc11467"/>
      <w:bookmarkStart w:id="1116" w:name="_Toc14080"/>
      <w:bookmarkStart w:id="1117" w:name="_Toc17960"/>
      <w:bookmarkStart w:id="1118" w:name="_Toc10991"/>
      <w:bookmarkStart w:id="1119" w:name="_Toc15755"/>
      <w:bookmarkStart w:id="1120" w:name="_Toc13252"/>
      <w:bookmarkStart w:id="1121" w:name="_Toc4849"/>
      <w:bookmarkStart w:id="1122" w:name="_Toc12527"/>
      <w:bookmarkStart w:id="1123" w:name="_Toc11471"/>
      <w:bookmarkStart w:id="1124" w:name="_Toc9468"/>
      <w:bookmarkStart w:id="1125" w:name="_Toc23943"/>
      <w:bookmarkStart w:id="1126" w:name="_Toc11387"/>
      <w:bookmarkStart w:id="1127" w:name="_Toc32131"/>
      <w:bookmarkStart w:id="1128" w:name="_Toc31991"/>
      <w:bookmarkStart w:id="1129" w:name="_Toc4460"/>
      <w:bookmarkStart w:id="1130" w:name="_Toc16243"/>
      <w:bookmarkStart w:id="1131" w:name="_Toc18856"/>
      <w:bookmarkStart w:id="1132" w:name="_Toc8861"/>
      <w:bookmarkStart w:id="1133" w:name="_Toc28788"/>
      <w:bookmarkStart w:id="1134" w:name="_Toc22555"/>
      <w:bookmarkStart w:id="1135" w:name="_Toc20950"/>
      <w:bookmarkStart w:id="1136" w:name="_Toc20046"/>
      <w:bookmarkStart w:id="1137" w:name="_Toc8189"/>
      <w:bookmarkStart w:id="1138" w:name="_Toc21692"/>
      <w:bookmarkStart w:id="1139" w:name="_Toc16092"/>
      <w:bookmarkStart w:id="1140" w:name="_Toc2134"/>
      <w:bookmarkStart w:id="1141" w:name="_Toc15044"/>
      <w:r>
        <w:rPr>
          <w:rFonts w:hint="eastAsia" w:ascii="宋体" w:hAnsi="宋体" w:eastAsia="宋体" w:cs="宋体"/>
          <w:b/>
          <w:bCs/>
          <w:color w:val="auto"/>
          <w:sz w:val="24"/>
          <w:szCs w:val="24"/>
          <w:highlight w:val="none"/>
          <w:u w:val="none"/>
        </w:rPr>
        <w:t>履约保证金</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1C6BBC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中标人应按照</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规定向采购人缴纳履约保证金。</w:t>
      </w:r>
    </w:p>
    <w:p w14:paraId="1B6D1AD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w:t>
      </w:r>
      <w:r>
        <w:rPr>
          <w:rFonts w:hint="eastAsia" w:ascii="宋体" w:hAnsi="宋体" w:cs="宋体"/>
          <w:color w:val="auto"/>
          <w:sz w:val="24"/>
          <w:szCs w:val="24"/>
          <w:highlight w:val="none"/>
          <w:lang w:eastAsia="zh-CN"/>
        </w:rPr>
        <w:t>担保函</w:t>
      </w:r>
      <w:r>
        <w:rPr>
          <w:rFonts w:hint="eastAsia" w:ascii="宋体" w:hAnsi="宋体" w:eastAsia="宋体" w:cs="宋体"/>
          <w:color w:val="auto"/>
          <w:sz w:val="24"/>
          <w:szCs w:val="24"/>
          <w:highlight w:val="none"/>
          <w:lang w:eastAsia="zh-CN"/>
        </w:rPr>
        <w:t>。</w:t>
      </w:r>
    </w:p>
    <w:p w14:paraId="246C480D">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142" w:name="_Toc17128"/>
      <w:bookmarkStart w:id="1143" w:name="_Toc21835"/>
      <w:bookmarkStart w:id="1144" w:name="_Toc18923"/>
      <w:bookmarkStart w:id="1145" w:name="_Toc9993"/>
      <w:bookmarkStart w:id="1146" w:name="_Toc3090"/>
      <w:bookmarkStart w:id="1147" w:name="_Toc8906"/>
      <w:bookmarkStart w:id="1148" w:name="_Toc29408"/>
      <w:bookmarkStart w:id="1149" w:name="_Toc21246"/>
      <w:bookmarkStart w:id="1150" w:name="_Toc26497"/>
      <w:bookmarkStart w:id="1151" w:name="_Toc17827"/>
      <w:bookmarkStart w:id="1152" w:name="_Toc24711"/>
      <w:bookmarkStart w:id="1153" w:name="_Toc31793"/>
      <w:bookmarkStart w:id="1154" w:name="_Toc1144"/>
      <w:bookmarkStart w:id="1155" w:name="_Toc17256"/>
      <w:bookmarkStart w:id="1156" w:name="_Toc13043"/>
      <w:bookmarkStart w:id="1157" w:name="_Toc20390"/>
      <w:bookmarkStart w:id="1158" w:name="_Toc16406"/>
      <w:bookmarkStart w:id="1159" w:name="_Toc5208"/>
      <w:bookmarkStart w:id="1160" w:name="_Toc15314"/>
      <w:bookmarkStart w:id="1161" w:name="_Toc17462"/>
      <w:bookmarkStart w:id="1162" w:name="_Toc24979"/>
      <w:bookmarkStart w:id="1163" w:name="_Toc23863"/>
      <w:bookmarkStart w:id="1164" w:name="_Toc5844"/>
      <w:bookmarkStart w:id="1165" w:name="_Toc9967"/>
      <w:bookmarkStart w:id="1166" w:name="_Toc28707"/>
      <w:bookmarkStart w:id="1167" w:name="_Toc32618"/>
      <w:bookmarkStart w:id="1168" w:name="_Toc20540"/>
      <w:bookmarkStart w:id="1169" w:name="_Toc14040"/>
      <w:bookmarkStart w:id="1170" w:name="_Toc515647794"/>
      <w:bookmarkStart w:id="1171" w:name="_Toc14539"/>
      <w:bookmarkStart w:id="1172" w:name="_Toc25385"/>
      <w:bookmarkStart w:id="1173" w:name="_Toc13048"/>
      <w:bookmarkStart w:id="1174" w:name="_Toc31301"/>
      <w:bookmarkStart w:id="1175" w:name="_Toc23942"/>
      <w:bookmarkStart w:id="1176" w:name="_Toc1705"/>
      <w:r>
        <w:rPr>
          <w:rFonts w:hint="eastAsia" w:ascii="宋体" w:hAnsi="宋体" w:eastAsia="宋体" w:cs="宋体"/>
          <w:b/>
          <w:bCs/>
          <w:color w:val="auto"/>
          <w:sz w:val="24"/>
          <w:szCs w:val="24"/>
          <w:highlight w:val="none"/>
          <w:u w:val="none"/>
        </w:rPr>
        <w:t>中标服务费</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3F5B9E2C">
      <w:pPr>
        <w:pageBreakBefore w:val="0"/>
        <w:widowControl w:val="0"/>
        <w:kinsoku/>
        <w:wordWrap/>
        <w:overflowPunct/>
        <w:topLinePunct w:val="0"/>
        <w:bidi w:val="0"/>
        <w:spacing w:line="360" w:lineRule="exact"/>
        <w:ind w:left="420" w:leftChars="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中标人须按照</w:t>
      </w:r>
      <w:r>
        <w:rPr>
          <w:rFonts w:hint="eastAsia" w:ascii="宋体" w:hAnsi="宋体" w:eastAsia="宋体" w:cs="宋体"/>
          <w:color w:val="auto"/>
          <w:sz w:val="24"/>
          <w:szCs w:val="24"/>
          <w:highlight w:val="none"/>
          <w:u w:val="single"/>
        </w:rPr>
        <w:t>投标须知资料表</w:t>
      </w:r>
      <w:r>
        <w:rPr>
          <w:rFonts w:hint="eastAsia" w:ascii="宋体" w:hAnsi="宋体" w:eastAsia="宋体" w:cs="宋体"/>
          <w:color w:val="auto"/>
          <w:sz w:val="24"/>
          <w:szCs w:val="24"/>
          <w:highlight w:val="none"/>
        </w:rPr>
        <w:t>规定，向采购代理机构支付中标服务费。</w:t>
      </w:r>
    </w:p>
    <w:p w14:paraId="2DB6BCF5">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177" w:name="_Toc4947"/>
      <w:bookmarkStart w:id="1178" w:name="_Toc6923"/>
      <w:bookmarkStart w:id="1179" w:name="_Toc21933"/>
      <w:bookmarkStart w:id="1180" w:name="_Toc14036"/>
      <w:bookmarkStart w:id="1181" w:name="_Toc23778"/>
      <w:bookmarkStart w:id="1182" w:name="_Toc3584"/>
      <w:bookmarkStart w:id="1183" w:name="_Toc16900"/>
      <w:bookmarkStart w:id="1184" w:name="_Toc25076"/>
      <w:bookmarkStart w:id="1185" w:name="_Toc7265"/>
      <w:bookmarkStart w:id="1186" w:name="_Toc17048"/>
      <w:bookmarkStart w:id="1187" w:name="_Toc31379"/>
      <w:bookmarkStart w:id="1188" w:name="_Toc10756"/>
      <w:bookmarkStart w:id="1189" w:name="_Toc23477"/>
      <w:bookmarkStart w:id="1190" w:name="_Toc29651"/>
      <w:bookmarkStart w:id="1191" w:name="_Toc23330"/>
      <w:bookmarkStart w:id="1192" w:name="_Toc3437"/>
      <w:bookmarkStart w:id="1193" w:name="_Toc24525"/>
      <w:bookmarkStart w:id="1194" w:name="_Toc365"/>
      <w:bookmarkStart w:id="1195" w:name="_Toc29584"/>
      <w:bookmarkStart w:id="1196" w:name="_Toc7049"/>
      <w:bookmarkStart w:id="1197" w:name="_Toc3053"/>
      <w:bookmarkStart w:id="1198" w:name="_Toc515647795"/>
      <w:bookmarkStart w:id="1199" w:name="_Toc26840"/>
      <w:bookmarkStart w:id="1200" w:name="_Toc14969"/>
      <w:bookmarkStart w:id="1201" w:name="_Toc2419"/>
      <w:bookmarkStart w:id="1202" w:name="_Toc9761"/>
      <w:bookmarkStart w:id="1203" w:name="_Toc20009"/>
      <w:bookmarkStart w:id="1204" w:name="_Toc8477"/>
      <w:bookmarkStart w:id="1205" w:name="_Toc7158"/>
      <w:bookmarkStart w:id="1206" w:name="_Toc28372"/>
      <w:bookmarkStart w:id="1207" w:name="_Toc10747"/>
      <w:bookmarkStart w:id="1208" w:name="_Toc9070"/>
      <w:bookmarkStart w:id="1209" w:name="_Toc20843"/>
      <w:bookmarkStart w:id="1210" w:name="_Toc13676"/>
      <w:bookmarkStart w:id="1211" w:name="_Toc19291"/>
      <w:r>
        <w:rPr>
          <w:rFonts w:hint="eastAsia" w:ascii="宋体" w:hAnsi="宋体" w:eastAsia="宋体" w:cs="宋体"/>
          <w:b/>
          <w:bCs/>
          <w:color w:val="auto"/>
          <w:sz w:val="24"/>
          <w:szCs w:val="24"/>
          <w:highlight w:val="none"/>
          <w:u w:val="none"/>
        </w:rPr>
        <w:t>政府采购信用担保</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48976EE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0725DA70">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可以自由按照财政部门的规定，采用投标担保、履约担保和融资担保。</w:t>
      </w:r>
    </w:p>
    <w:p w14:paraId="5FD317A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递交的投标</w:t>
      </w:r>
      <w:r>
        <w:rPr>
          <w:rFonts w:hint="eastAsia" w:ascii="宋体" w:hAnsi="宋体" w:cs="宋体"/>
          <w:color w:val="auto"/>
          <w:sz w:val="24"/>
          <w:szCs w:val="24"/>
          <w:highlight w:val="none"/>
          <w:lang w:eastAsia="zh-CN"/>
        </w:rPr>
        <w:t>担保函</w:t>
      </w:r>
      <w:r>
        <w:rPr>
          <w:rFonts w:hint="eastAsia" w:ascii="宋体" w:hAnsi="宋体" w:eastAsia="宋体" w:cs="宋体"/>
          <w:color w:val="auto"/>
          <w:sz w:val="24"/>
          <w:szCs w:val="24"/>
          <w:highlight w:val="none"/>
        </w:rPr>
        <w:t>和履约</w:t>
      </w:r>
      <w:r>
        <w:rPr>
          <w:rFonts w:hint="eastAsia" w:ascii="宋体" w:hAnsi="宋体" w:cs="宋体"/>
          <w:color w:val="auto"/>
          <w:sz w:val="24"/>
          <w:szCs w:val="24"/>
          <w:highlight w:val="none"/>
          <w:lang w:eastAsia="zh-CN"/>
        </w:rPr>
        <w:t>担保函</w:t>
      </w:r>
      <w:r>
        <w:rPr>
          <w:rFonts w:hint="eastAsia" w:ascii="宋体" w:hAnsi="宋体" w:eastAsia="宋体" w:cs="宋体"/>
          <w:color w:val="auto"/>
          <w:sz w:val="24"/>
          <w:szCs w:val="24"/>
          <w:highlight w:val="none"/>
        </w:rPr>
        <w:t>应符合本招标文件的规定。</w:t>
      </w:r>
    </w:p>
    <w:p w14:paraId="327F752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14:paraId="2C19BB5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合格的政府采购专业信用担保机构名单见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2B8780F9">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212" w:name="_Toc20414"/>
      <w:bookmarkStart w:id="1213" w:name="_Toc13758"/>
      <w:bookmarkStart w:id="1214" w:name="_Toc27009"/>
      <w:bookmarkStart w:id="1215" w:name="_Toc32379"/>
      <w:bookmarkStart w:id="1216" w:name="_Toc3713"/>
      <w:bookmarkStart w:id="1217" w:name="_Toc20655"/>
      <w:bookmarkStart w:id="1218" w:name="_Toc31178"/>
      <w:bookmarkStart w:id="1219" w:name="_Toc24750"/>
      <w:bookmarkStart w:id="1220" w:name="_Toc8424"/>
      <w:bookmarkStart w:id="1221" w:name="_Toc28718"/>
      <w:bookmarkStart w:id="1222" w:name="_Toc22695"/>
      <w:bookmarkStart w:id="1223" w:name="_Toc31425"/>
      <w:bookmarkStart w:id="1224" w:name="_Toc24233"/>
      <w:bookmarkStart w:id="1225" w:name="_Toc11707"/>
      <w:bookmarkStart w:id="1226" w:name="_Toc5770"/>
      <w:bookmarkStart w:id="1227" w:name="_Toc515647796"/>
      <w:bookmarkStart w:id="1228" w:name="_Toc5750"/>
      <w:bookmarkStart w:id="1229" w:name="_Toc22315"/>
      <w:bookmarkStart w:id="1230" w:name="_Toc25791"/>
      <w:bookmarkStart w:id="1231" w:name="_Toc7459"/>
      <w:bookmarkStart w:id="1232" w:name="_Toc18927"/>
      <w:bookmarkStart w:id="1233" w:name="_Toc24863"/>
      <w:bookmarkStart w:id="1234" w:name="_Toc11013"/>
      <w:bookmarkStart w:id="1235" w:name="_Toc14437"/>
      <w:bookmarkStart w:id="1236" w:name="_Toc3616"/>
      <w:bookmarkStart w:id="1237" w:name="_Toc11552"/>
      <w:bookmarkStart w:id="1238" w:name="_Toc23999"/>
      <w:bookmarkStart w:id="1239" w:name="_Toc3656"/>
      <w:bookmarkStart w:id="1240" w:name="_Toc29108"/>
      <w:bookmarkStart w:id="1241" w:name="_Toc12158"/>
      <w:bookmarkStart w:id="1242" w:name="_Toc3826"/>
      <w:bookmarkStart w:id="1243" w:name="_Toc23161"/>
      <w:bookmarkStart w:id="1244" w:name="_Toc18954"/>
      <w:bookmarkStart w:id="1245" w:name="_Toc5262"/>
      <w:bookmarkStart w:id="1246" w:name="_Toc2133"/>
      <w:r>
        <w:rPr>
          <w:rFonts w:hint="eastAsia" w:ascii="宋体" w:hAnsi="宋体" w:eastAsia="宋体" w:cs="宋体"/>
          <w:b/>
          <w:bCs/>
          <w:color w:val="auto"/>
          <w:sz w:val="24"/>
          <w:szCs w:val="24"/>
          <w:highlight w:val="none"/>
          <w:u w:val="none"/>
        </w:rPr>
        <w:t>廉洁自律规定</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5D010C9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14:paraId="65DB828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3D99831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为强化采购代理机构内部监督机制，供应商可按</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须知资料表中的</w:t>
      </w:r>
      <w:r>
        <w:rPr>
          <w:rFonts w:hint="eastAsia" w:ascii="宋体" w:hAnsi="宋体" w:eastAsia="宋体" w:cs="宋体"/>
          <w:color w:val="auto"/>
          <w:sz w:val="24"/>
          <w:szCs w:val="24"/>
          <w:highlight w:val="none"/>
        </w:rPr>
        <w:t>监督电话和邮箱，反映采购代理机构的廉洁自律等问题。</w:t>
      </w:r>
    </w:p>
    <w:p w14:paraId="0C1B3E17">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247" w:name="_Toc4826"/>
      <w:bookmarkStart w:id="1248" w:name="_Toc30045"/>
      <w:bookmarkStart w:id="1249" w:name="_Toc13267"/>
      <w:bookmarkStart w:id="1250" w:name="_Toc29018"/>
      <w:bookmarkStart w:id="1251" w:name="_Toc17682"/>
      <w:bookmarkStart w:id="1252" w:name="_Toc31630"/>
      <w:bookmarkStart w:id="1253" w:name="_Toc3319"/>
      <w:bookmarkStart w:id="1254" w:name="_Toc25035"/>
      <w:bookmarkStart w:id="1255" w:name="_Toc23695"/>
      <w:bookmarkStart w:id="1256" w:name="_Toc18847"/>
      <w:bookmarkStart w:id="1257" w:name="_Toc27891"/>
      <w:bookmarkStart w:id="1258" w:name="_Toc15644"/>
      <w:bookmarkStart w:id="1259" w:name="_Toc27260"/>
      <w:bookmarkStart w:id="1260" w:name="_Toc29828"/>
      <w:bookmarkStart w:id="1261" w:name="_Toc29594"/>
      <w:bookmarkStart w:id="1262" w:name="_Toc6028"/>
      <w:bookmarkStart w:id="1263" w:name="_Toc4757"/>
      <w:bookmarkStart w:id="1264" w:name="_Toc12422"/>
      <w:bookmarkStart w:id="1265" w:name="_Toc11586"/>
      <w:bookmarkStart w:id="1266" w:name="_Toc18277"/>
      <w:bookmarkStart w:id="1267" w:name="_Toc515647797"/>
      <w:bookmarkStart w:id="1268" w:name="_Toc19338"/>
      <w:bookmarkStart w:id="1269" w:name="_Toc5448"/>
      <w:bookmarkStart w:id="1270" w:name="_Toc25480"/>
      <w:bookmarkStart w:id="1271" w:name="_Toc20945"/>
      <w:bookmarkStart w:id="1272" w:name="_Toc23126"/>
      <w:bookmarkStart w:id="1273" w:name="_Toc1766"/>
      <w:bookmarkStart w:id="1274" w:name="_Toc6587"/>
      <w:bookmarkStart w:id="1275" w:name="_Toc30009"/>
      <w:bookmarkStart w:id="1276" w:name="_Toc27794"/>
      <w:bookmarkStart w:id="1277" w:name="_Toc1394"/>
      <w:bookmarkStart w:id="1278" w:name="_Toc8758"/>
      <w:bookmarkStart w:id="1279" w:name="_Toc4246"/>
      <w:bookmarkStart w:id="1280" w:name="_Toc17079"/>
      <w:bookmarkStart w:id="1281" w:name="_Toc5069"/>
      <w:r>
        <w:rPr>
          <w:rFonts w:hint="eastAsia" w:ascii="宋体" w:hAnsi="宋体" w:eastAsia="宋体" w:cs="宋体"/>
          <w:b/>
          <w:bCs/>
          <w:color w:val="auto"/>
          <w:sz w:val="24"/>
          <w:szCs w:val="24"/>
          <w:highlight w:val="none"/>
          <w:u w:val="none"/>
        </w:rPr>
        <w:t>人员回避</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4334BBE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认为采购人员及其相关人员有法律法规所列与其他供应商有利害关系的，可以向采购人或采购代理机构书面提出回避申请，并说明理由。</w:t>
      </w:r>
    </w:p>
    <w:p w14:paraId="64FFB432">
      <w:pPr>
        <w:pStyle w:val="8"/>
        <w:pageBreakBefore w:val="0"/>
        <w:widowControl w:val="0"/>
        <w:numPr>
          <w:ilvl w:val="0"/>
          <w:numId w:val="4"/>
        </w:numPr>
        <w:kinsoku/>
        <w:wordWrap/>
        <w:overflowPunct/>
        <w:topLinePunct w:val="0"/>
        <w:bidi w:val="0"/>
        <w:spacing w:before="0" w:after="0" w:line="360" w:lineRule="exact"/>
        <w:ind w:left="0" w:leftChars="0"/>
        <w:textAlignment w:val="auto"/>
        <w:rPr>
          <w:rFonts w:hint="eastAsia" w:ascii="宋体" w:hAnsi="宋体" w:eastAsia="宋体" w:cs="宋体"/>
          <w:b/>
          <w:bCs/>
          <w:color w:val="auto"/>
          <w:sz w:val="24"/>
          <w:szCs w:val="24"/>
          <w:highlight w:val="none"/>
          <w:u w:val="none"/>
        </w:rPr>
      </w:pPr>
      <w:bookmarkStart w:id="1282" w:name="_Toc2364"/>
      <w:bookmarkStart w:id="1283" w:name="_Toc12470"/>
      <w:bookmarkStart w:id="1284" w:name="_Toc19954"/>
      <w:bookmarkStart w:id="1285" w:name="_Toc8352"/>
      <w:bookmarkStart w:id="1286" w:name="_Toc27328"/>
      <w:bookmarkStart w:id="1287" w:name="_Toc12880"/>
      <w:bookmarkStart w:id="1288" w:name="_Toc6387"/>
      <w:bookmarkStart w:id="1289" w:name="_Toc8379"/>
      <w:bookmarkStart w:id="1290" w:name="_Toc427"/>
      <w:bookmarkStart w:id="1291" w:name="_Toc834"/>
      <w:bookmarkStart w:id="1292" w:name="_Toc1948"/>
      <w:bookmarkStart w:id="1293" w:name="_Toc12457"/>
      <w:bookmarkStart w:id="1294" w:name="_Toc14091"/>
      <w:bookmarkStart w:id="1295" w:name="_Toc9357"/>
      <w:bookmarkStart w:id="1296" w:name="_Toc25174"/>
      <w:bookmarkStart w:id="1297" w:name="_Toc7870"/>
      <w:bookmarkStart w:id="1298" w:name="_Toc30943"/>
      <w:bookmarkStart w:id="1299" w:name="_Toc21912"/>
      <w:bookmarkStart w:id="1300" w:name="_Toc12727"/>
      <w:bookmarkStart w:id="1301" w:name="_Toc14894"/>
      <w:bookmarkStart w:id="1302" w:name="_Toc1162"/>
      <w:bookmarkStart w:id="1303" w:name="_Toc1324"/>
      <w:bookmarkStart w:id="1304" w:name="_Toc3910"/>
      <w:bookmarkStart w:id="1305" w:name="_Toc15630"/>
      <w:bookmarkStart w:id="1306" w:name="_Toc11971"/>
      <w:bookmarkStart w:id="1307" w:name="_Toc6634"/>
      <w:bookmarkStart w:id="1308" w:name="_Toc22831"/>
      <w:bookmarkStart w:id="1309" w:name="_Toc14457"/>
      <w:bookmarkStart w:id="1310" w:name="_Toc27421"/>
      <w:bookmarkStart w:id="1311" w:name="_Toc8468"/>
      <w:bookmarkStart w:id="1312" w:name="_Toc20538"/>
      <w:r>
        <w:rPr>
          <w:rFonts w:hint="eastAsia" w:ascii="宋体" w:hAnsi="宋体" w:eastAsia="宋体" w:cs="宋体"/>
          <w:b/>
          <w:bCs/>
          <w:color w:val="auto"/>
          <w:sz w:val="24"/>
          <w:szCs w:val="24"/>
          <w:highlight w:val="none"/>
          <w:u w:val="none"/>
        </w:rPr>
        <w:t>质疑与接收</w:t>
      </w:r>
      <w:bookmarkEnd w:id="25"/>
      <w:bookmarkEnd w:id="26"/>
      <w:bookmarkEnd w:id="27"/>
      <w:bookmarkEnd w:id="28"/>
      <w:bookmarkEnd w:id="29"/>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E39BD71">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54B1ECC">
      <w:pPr>
        <w:pStyle w:val="39"/>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7120F53">
      <w:pPr>
        <w:pStyle w:val="39"/>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061A43C6">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00EA63A4">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14:paraId="4D04A900">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4E3AA37B">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14:paraId="4A2C3C87">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14:paraId="6EB23C5D">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14:paraId="646631B5">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eastAsia="宋体" w:cs="宋体"/>
          <w:b w:val="0"/>
          <w:bCs w:val="0"/>
          <w:color w:val="auto"/>
          <w:sz w:val="24"/>
          <w:szCs w:val="24"/>
          <w:highlight w:val="none"/>
          <w:lang w:val="en-US" w:eastAsia="zh-CN"/>
        </w:rPr>
        <w:t>供应商有权提出一次质疑，不能多次提出。 供应商在法定质疑期内只能一次性提出针对同一采购程序环节的质疑，否则不予受理。</w:t>
      </w:r>
    </w:p>
    <w:p w14:paraId="1F9361CD">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5555A2EC">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14:paraId="5D9DC0EE">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提出质疑应当符合下列条件：</w:t>
      </w:r>
    </w:p>
    <w:p w14:paraId="659CDC63">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14:paraId="079E4AC1">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14:paraId="298E2A98">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14:paraId="5DBA1FF0">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14:paraId="543A2C82">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FC01491">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质疑人所提供的证明材料应当具有真实性、合法性以及与质疑事项的关联性和证明力，否则不能作为认定该质疑事项成立的依据。</w:t>
      </w:r>
    </w:p>
    <w:p w14:paraId="5B8F6CC5">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质疑人提出质疑时应当提交质疑函。质疑函包括下列内容：</w:t>
      </w:r>
    </w:p>
    <w:p w14:paraId="57159EFA">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14:paraId="30131FB0">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793B6A7E">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14:paraId="79D15DDF">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14:paraId="7B359F77">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1CC9EC75">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3AE1D58B">
      <w:pPr>
        <w:pageBreakBefore w:val="0"/>
        <w:widowControl w:val="0"/>
        <w:kinsoku/>
        <w:wordWrap/>
        <w:overflowPunct/>
        <w:topLinePunct w:val="0"/>
        <w:bidi w:val="0"/>
        <w:spacing w:line="360" w:lineRule="exact"/>
        <w:ind w:left="718" w:leftChars="342"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34E9606">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14:paraId="29ED606B">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质疑的审查和受理</w:t>
      </w:r>
    </w:p>
    <w:p w14:paraId="3DA91EC5">
      <w:pPr>
        <w:pageBreakBefore w:val="0"/>
        <w:widowControl w:val="0"/>
        <w:kinsoku/>
        <w:wordWrap/>
        <w:overflowPunct/>
        <w:topLinePunct w:val="0"/>
        <w:bidi w:val="0"/>
        <w:spacing w:line="360" w:lineRule="exact"/>
        <w:ind w:left="718" w:leftChars="342"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14:paraId="64A8F972">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对不符合质疑受理条件的，分别按照下列不同情形予以处理：</w:t>
      </w:r>
    </w:p>
    <w:p w14:paraId="39F5CBE4">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2E9539BC">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14:paraId="1D0A05B0">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14:paraId="1FFA9F82">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14:paraId="5382B791">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14:paraId="0966DD25">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14:paraId="61A88594">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质疑的处理和答复</w:t>
      </w:r>
    </w:p>
    <w:p w14:paraId="2F1F90B3">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采购方受理质疑后，将及时把质疑函发送给被质疑人，并要求其在一定限期内提交书面答复，同时提供有关证据、依据和相关材料。</w:t>
      </w:r>
    </w:p>
    <w:p w14:paraId="0FA09FAF">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32A5C6CC">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对评审过程、中标结果提出质疑的，采购方可以组织原评审委员会协助答复质疑。</w:t>
      </w:r>
    </w:p>
    <w:p w14:paraId="5B71B268">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质疑处理过程中，质疑人书面申请撤回质疑的，将终止质疑处理程序。</w:t>
      </w:r>
    </w:p>
    <w:p w14:paraId="51E058FC">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EC49C58">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6B3A13B">
      <w:pPr>
        <w:pageBreakBefore w:val="0"/>
        <w:widowControl w:val="0"/>
        <w:kinsoku/>
        <w:wordWrap/>
        <w:overflowPunct/>
        <w:topLinePunct w:val="0"/>
        <w:bidi w:val="0"/>
        <w:spacing w:line="360" w:lineRule="exact"/>
        <w:ind w:left="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采购方将在正式受理质疑后7个工作日内作出答复。</w:t>
      </w:r>
      <w:r>
        <w:rPr>
          <w:rFonts w:hint="eastAsia" w:ascii="宋体" w:hAnsi="宋体" w:eastAsia="宋体" w:cs="宋体"/>
          <w:color w:val="auto"/>
          <w:sz w:val="24"/>
          <w:szCs w:val="24"/>
          <w:highlight w:val="none"/>
          <w:lang w:val="en-US" w:eastAsia="zh-CN"/>
        </w:rPr>
        <w:t xml:space="preserve"> </w:t>
      </w:r>
    </w:p>
    <w:p w14:paraId="6440B1B4">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质疑答复应当包括下列内容：</w:t>
      </w:r>
    </w:p>
    <w:p w14:paraId="36926FC0">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14:paraId="71643223">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14:paraId="3771BD25">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14:paraId="53C92965">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14:paraId="6E513035">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14:paraId="045FF58D">
      <w:pPr>
        <w:pStyle w:val="39"/>
        <w:pageBreakBefore w:val="0"/>
        <w:widowControl w:val="0"/>
        <w:kinsoku/>
        <w:wordWrap/>
        <w:overflowPunct/>
        <w:topLinePunct w:val="0"/>
        <w:bidi w:val="0"/>
        <w:spacing w:line="36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（六）答复质疑的日期。</w:t>
      </w:r>
    </w:p>
    <w:p w14:paraId="745C457B">
      <w:pPr>
        <w:pageBreakBefore w:val="0"/>
        <w:kinsoku/>
        <w:wordWrap/>
        <w:overflowPunct/>
        <w:topLinePunct w:val="0"/>
        <w:bidi w:val="0"/>
        <w:spacing w:line="360" w:lineRule="exact"/>
        <w:ind w:left="0" w:leftChars="0"/>
        <w:jc w:val="center"/>
        <w:textAlignment w:val="auto"/>
        <w:outlineLvl w:val="2"/>
        <w:rPr>
          <w:rFonts w:hint="eastAsia" w:ascii="宋体" w:hAnsi="宋体" w:eastAsia="宋体" w:cs="宋体"/>
          <w:b/>
          <w:bCs/>
          <w:color w:val="auto"/>
          <w:sz w:val="24"/>
          <w:szCs w:val="24"/>
          <w:highlight w:val="none"/>
        </w:rPr>
      </w:pPr>
      <w:bookmarkStart w:id="1313" w:name="_Toc18518"/>
      <w:bookmarkStart w:id="1314" w:name="_Toc24946"/>
      <w:bookmarkStart w:id="1315" w:name="_Toc11470"/>
      <w:bookmarkStart w:id="1316" w:name="_Toc6881"/>
      <w:bookmarkStart w:id="1317" w:name="_Toc25636"/>
      <w:bookmarkStart w:id="1318" w:name="_Toc2500"/>
      <w:bookmarkStart w:id="1319" w:name="_Toc23411"/>
      <w:bookmarkStart w:id="1320" w:name="_Toc16553"/>
      <w:bookmarkStart w:id="1321" w:name="_Toc30855"/>
      <w:bookmarkStart w:id="1322" w:name="_Toc27146"/>
      <w:bookmarkStart w:id="1323" w:name="_Toc1369"/>
      <w:bookmarkStart w:id="1324" w:name="_Toc12088"/>
      <w:bookmarkStart w:id="1325" w:name="_Toc11297"/>
      <w:bookmarkStart w:id="1326" w:name="_Toc22478"/>
      <w:bookmarkStart w:id="1327" w:name="_Toc23541"/>
      <w:bookmarkStart w:id="1328" w:name="_Toc2072"/>
      <w:bookmarkStart w:id="1329" w:name="_Toc30093"/>
      <w:bookmarkStart w:id="1330" w:name="_Toc27096"/>
      <w:bookmarkStart w:id="1331" w:name="_Toc8353"/>
      <w:bookmarkStart w:id="1332" w:name="_Toc16652"/>
      <w:bookmarkStart w:id="1333" w:name="_Toc27601"/>
      <w:bookmarkStart w:id="1334" w:name="_Toc1819"/>
      <w:bookmarkStart w:id="1335" w:name="_Toc13021"/>
      <w:bookmarkStart w:id="1336" w:name="_Toc9437"/>
      <w:bookmarkStart w:id="1337" w:name="_Toc2799"/>
      <w:bookmarkStart w:id="1338" w:name="_Toc11973"/>
      <w:bookmarkStart w:id="1339" w:name="_Toc11228"/>
      <w:bookmarkStart w:id="1340" w:name="_Toc27883"/>
      <w:bookmarkStart w:id="1341" w:name="_Toc12874"/>
      <w:bookmarkStart w:id="1342" w:name="_Toc21268"/>
      <w:bookmarkStart w:id="1343" w:name="_Toc27112"/>
      <w:bookmarkStart w:id="1344" w:name="_Toc6493"/>
      <w:bookmarkStart w:id="1345" w:name="_Toc4981"/>
      <w:bookmarkStart w:id="1346" w:name="_Toc30512"/>
      <w:bookmarkStart w:id="1347" w:name="_Toc3696"/>
      <w:bookmarkStart w:id="1348" w:name="_Toc22908"/>
      <w:r>
        <w:rPr>
          <w:rFonts w:hint="eastAsia" w:ascii="宋体" w:hAnsi="宋体" w:eastAsia="宋体" w:cs="宋体"/>
          <w:b/>
          <w:bCs/>
          <w:color w:val="auto"/>
          <w:sz w:val="24"/>
          <w:szCs w:val="24"/>
          <w:highlight w:val="none"/>
        </w:rPr>
        <w:t>质疑函范本</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32277FC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7FFAC663">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5029E43C">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587ACA2D">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1066E5EE">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14:paraId="559C010D">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3D6D516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106A4494">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732F4BD2">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01B71829">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14:paraId="009599A5">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3716899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5CCF4E5C">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458A038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1DF7991F">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28928782">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7BBACE0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6E22B946">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14:paraId="0E14DD5F">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E88F83D">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593091">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7105EAA4">
      <w:pPr>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06814D39">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35E3996">
      <w:pPr>
        <w:pageBreakBefore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5749B28">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p>
    <w:p w14:paraId="2414429E">
      <w:pPr>
        <w:pageBreakBefore w:val="0"/>
        <w:kinsoku/>
        <w:wordWrap/>
        <w:overflowPunct/>
        <w:topLinePunct w:val="0"/>
        <w:bidi w:val="0"/>
        <w:spacing w:line="36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50069EDC">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0FEE409B">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59A80BA4">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9A0274F">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26F74820">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6B78085">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5F2EA5E">
      <w:pPr>
        <w:pStyle w:val="7"/>
        <w:spacing w:line="400" w:lineRule="exact"/>
        <w:ind w:firstLine="0"/>
        <w:rPr>
          <w:rFonts w:hint="eastAsia" w:ascii="宋体" w:hAnsi="宋体" w:eastAsia="宋体" w:cs="宋体"/>
          <w:color w:val="auto"/>
          <w:kern w:val="2"/>
          <w:sz w:val="21"/>
          <w:szCs w:val="21"/>
          <w:highlight w:val="none"/>
        </w:rPr>
      </w:pPr>
      <w:r>
        <w:rPr>
          <w:rFonts w:hint="eastAsia" w:ascii="宋体" w:hAnsi="宋体" w:eastAsia="宋体" w:cs="宋体"/>
          <w:b/>
          <w:color w:val="auto"/>
          <w:szCs w:val="24"/>
          <w:highlight w:val="none"/>
        </w:rPr>
        <w:br w:type="page"/>
      </w:r>
    </w:p>
    <w:p w14:paraId="2D5A1B85">
      <w:pPr>
        <w:pStyle w:val="7"/>
        <w:ind w:firstLine="0"/>
        <w:jc w:val="center"/>
        <w:outlineLvl w:val="0"/>
        <w:rPr>
          <w:rFonts w:hint="eastAsia" w:ascii="宋体" w:hAnsi="宋体" w:eastAsia="宋体" w:cs="宋体"/>
          <w:b/>
          <w:bCs/>
          <w:color w:val="auto"/>
          <w:sz w:val="32"/>
          <w:szCs w:val="32"/>
          <w:highlight w:val="none"/>
        </w:rPr>
      </w:pPr>
      <w:bookmarkStart w:id="1349" w:name="_Toc728"/>
      <w:bookmarkStart w:id="1350" w:name="_Toc515647802"/>
      <w:bookmarkStart w:id="1351" w:name="_Toc216582812"/>
      <w:bookmarkStart w:id="1352" w:name="_Toc29770"/>
      <w:bookmarkStart w:id="1353" w:name="_Toc3574"/>
      <w:bookmarkStart w:id="1354" w:name="_Toc18321"/>
      <w:bookmarkStart w:id="1355" w:name="_Toc702"/>
      <w:r>
        <w:rPr>
          <w:rFonts w:hint="eastAsia" w:ascii="宋体" w:hAnsi="宋体" w:eastAsia="宋体" w:cs="宋体"/>
          <w:b/>
          <w:bCs/>
          <w:color w:val="auto"/>
          <w:sz w:val="32"/>
          <w:szCs w:val="32"/>
          <w:highlight w:val="none"/>
          <w:lang w:val="en-US" w:eastAsia="zh-CN"/>
        </w:rPr>
        <w:t>第2章  投标文件格式</w:t>
      </w:r>
      <w:bookmarkEnd w:id="1349"/>
      <w:bookmarkEnd w:id="1350"/>
      <w:bookmarkEnd w:id="1351"/>
      <w:bookmarkEnd w:id="1352"/>
      <w:bookmarkEnd w:id="1353"/>
      <w:bookmarkEnd w:id="1354"/>
      <w:bookmarkEnd w:id="1355"/>
    </w:p>
    <w:p w14:paraId="2D5BD211">
      <w:pPr>
        <w:pStyle w:val="6"/>
        <w:pageBreakBefore w:val="0"/>
        <w:kinsoku/>
        <w:wordWrap/>
        <w:overflowPunct/>
        <w:topLinePunct w:val="0"/>
        <w:bidi w:val="0"/>
        <w:spacing w:before="0" w:line="360" w:lineRule="exact"/>
        <w:ind w:left="1080" w:leftChars="257" w:hanging="540"/>
        <w:rPr>
          <w:rFonts w:hint="eastAsia" w:ascii="宋体" w:hAnsi="宋体" w:eastAsia="宋体" w:cs="宋体"/>
          <w:color w:val="auto"/>
          <w:sz w:val="28"/>
          <w:szCs w:val="28"/>
          <w:highlight w:val="none"/>
        </w:rPr>
      </w:pPr>
      <w:bookmarkStart w:id="1356" w:name="_Toc32079"/>
      <w:bookmarkStart w:id="1357" w:name="_Toc18974"/>
      <w:bookmarkStart w:id="1358" w:name="_Toc28656"/>
      <w:bookmarkStart w:id="1359" w:name="_Toc515647803"/>
      <w:bookmarkStart w:id="1360" w:name="_Toc32123"/>
      <w:bookmarkStart w:id="1361" w:name="_Toc22572"/>
      <w:bookmarkStart w:id="1362" w:name="_Toc18694"/>
      <w:bookmarkStart w:id="1363" w:name="_Toc30524"/>
      <w:bookmarkStart w:id="1364" w:name="_Toc29091"/>
      <w:bookmarkStart w:id="1365" w:name="_Toc3620"/>
      <w:bookmarkStart w:id="1366" w:name="_Toc13595"/>
      <w:bookmarkStart w:id="1367" w:name="_Toc11138"/>
      <w:bookmarkStart w:id="1368" w:name="_Toc16750"/>
      <w:bookmarkStart w:id="1369" w:name="_Toc515647804"/>
      <w:bookmarkStart w:id="1370" w:name="_Toc14118"/>
      <w:bookmarkStart w:id="1371" w:name="_Toc21614"/>
      <w:bookmarkStart w:id="1372" w:name="_Toc522"/>
      <w:bookmarkStart w:id="1373" w:name="_Toc16568"/>
      <w:bookmarkStart w:id="1374" w:name="_Toc30630"/>
      <w:bookmarkStart w:id="1375" w:name="_Toc520356217"/>
      <w:bookmarkStart w:id="1376" w:name="_Toc480942349"/>
      <w:bookmarkStart w:id="1377" w:name="_Toc216582813"/>
      <w:bookmarkStart w:id="1378" w:name="_Ref467988698"/>
      <w:r>
        <w:rPr>
          <w:rFonts w:hint="eastAsia" w:ascii="宋体" w:hAnsi="宋体" w:eastAsia="宋体" w:cs="宋体"/>
          <w:color w:val="auto"/>
          <w:sz w:val="28"/>
          <w:szCs w:val="28"/>
          <w:highlight w:val="none"/>
        </w:rPr>
        <w:t>第一部分 开标一览表及资格证明文件</w:t>
      </w:r>
      <w:bookmarkEnd w:id="1356"/>
      <w:bookmarkEnd w:id="1357"/>
      <w:bookmarkEnd w:id="1358"/>
      <w:bookmarkEnd w:id="1359"/>
      <w:bookmarkEnd w:id="1360"/>
      <w:bookmarkEnd w:id="1361"/>
      <w:bookmarkEnd w:id="1362"/>
    </w:p>
    <w:p w14:paraId="7AA8E59E">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开标一览表</w:t>
      </w:r>
      <w:r>
        <w:rPr>
          <w:rFonts w:hint="eastAsia" w:ascii="宋体" w:hAnsi="宋体" w:eastAsia="宋体" w:cs="宋体"/>
          <w:color w:val="auto"/>
          <w:sz w:val="24"/>
          <w:szCs w:val="24"/>
          <w:highlight w:val="none"/>
          <w:lang w:eastAsia="zh-CN"/>
        </w:rPr>
        <w:t>；</w:t>
      </w:r>
    </w:p>
    <w:p w14:paraId="207BA91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具有有效的营业执照</w:t>
      </w:r>
      <w:r>
        <w:rPr>
          <w:rFonts w:hint="eastAsia" w:ascii="宋体" w:hAnsi="宋体" w:eastAsia="宋体" w:cs="宋体"/>
          <w:color w:val="auto"/>
          <w:sz w:val="24"/>
          <w:szCs w:val="24"/>
          <w:highlight w:val="none"/>
          <w:lang w:eastAsia="zh-CN"/>
        </w:rPr>
        <w:t>；</w:t>
      </w:r>
    </w:p>
    <w:p w14:paraId="29F96CF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法定代表人资格证明（法定代表人需提供身份证）</w:t>
      </w:r>
      <w:r>
        <w:rPr>
          <w:rFonts w:hint="eastAsia" w:ascii="宋体" w:hAnsi="宋体" w:eastAsia="宋体" w:cs="宋体"/>
          <w:color w:val="auto"/>
          <w:sz w:val="24"/>
          <w:szCs w:val="24"/>
          <w:highlight w:val="none"/>
          <w:lang w:eastAsia="zh-CN"/>
        </w:rPr>
        <w:t>；</w:t>
      </w:r>
    </w:p>
    <w:p w14:paraId="3FDF52C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4.具有《印刷经营许可证》；</w:t>
      </w:r>
    </w:p>
    <w:p w14:paraId="17FAE05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提供近两年内任意一年的财务审计报告</w:t>
      </w:r>
      <w:r>
        <w:rPr>
          <w:rFonts w:hint="eastAsia" w:ascii="宋体" w:hAnsi="宋体" w:cs="宋体"/>
          <w:color w:val="auto"/>
          <w:sz w:val="24"/>
          <w:szCs w:val="24"/>
          <w:highlight w:val="none"/>
          <w:lang w:val="en-US" w:eastAsia="zh-CN"/>
        </w:rPr>
        <w:t>（新成立未满一年的新公司可提供近三个月内任意一个月的银行资信证明）</w:t>
      </w:r>
      <w:r>
        <w:rPr>
          <w:rFonts w:hint="eastAsia" w:ascii="宋体" w:hAnsi="宋体" w:eastAsia="宋体" w:cs="宋体"/>
          <w:color w:val="auto"/>
          <w:sz w:val="24"/>
          <w:szCs w:val="24"/>
          <w:highlight w:val="none"/>
          <w:lang w:val="en-US" w:eastAsia="zh-CN"/>
        </w:rPr>
        <w:t>；</w:t>
      </w:r>
    </w:p>
    <w:p w14:paraId="3EF2BF2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提供依法缴纳近六个月内任意一个月社会保险证明</w:t>
      </w:r>
      <w:r>
        <w:rPr>
          <w:rFonts w:hint="eastAsia" w:ascii="宋体" w:hAnsi="宋体" w:eastAsia="宋体" w:cs="宋体"/>
          <w:color w:val="auto"/>
          <w:sz w:val="24"/>
          <w:szCs w:val="24"/>
          <w:highlight w:val="none"/>
          <w:lang w:eastAsia="zh-CN"/>
        </w:rPr>
        <w:t>；</w:t>
      </w:r>
    </w:p>
    <w:p w14:paraId="0195405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提供依法缴纳近六个月内任意一个月的税收证明</w:t>
      </w:r>
      <w:r>
        <w:rPr>
          <w:rFonts w:hint="eastAsia" w:ascii="宋体" w:hAnsi="宋体" w:eastAsia="宋体" w:cs="宋体"/>
          <w:color w:val="auto"/>
          <w:sz w:val="24"/>
          <w:szCs w:val="24"/>
          <w:highlight w:val="none"/>
          <w:lang w:val="en-US" w:eastAsia="zh-CN"/>
        </w:rPr>
        <w:t>；</w:t>
      </w:r>
    </w:p>
    <w:p w14:paraId="4EB99FC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color w:val="auto"/>
          <w:sz w:val="24"/>
          <w:szCs w:val="24"/>
          <w:highlight w:val="none"/>
          <w:lang w:eastAsia="zh-CN"/>
        </w:rPr>
        <w:t>；</w:t>
      </w:r>
    </w:p>
    <w:p w14:paraId="59A27E9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参加政府采购活动前三年内在经营活动中没有重大违法记录的书面声明；</w:t>
      </w:r>
    </w:p>
    <w:p w14:paraId="67BF0C8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具备履行合同所必需的设备和专业技术能力的证明材料（备注：承诺书及设备清晰图片、购置设备发票或其他具有履行合同的相关证明材料）；</w:t>
      </w:r>
    </w:p>
    <w:p w14:paraId="00CE1C3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缴纳投标保证金的有效凭证</w:t>
      </w:r>
      <w:r>
        <w:rPr>
          <w:rFonts w:hint="eastAsia" w:ascii="宋体" w:hAnsi="宋体" w:eastAsia="宋体" w:cs="宋体"/>
          <w:color w:val="auto"/>
          <w:sz w:val="24"/>
          <w:szCs w:val="24"/>
          <w:highlight w:val="none"/>
        </w:rPr>
        <w:t>；</w:t>
      </w:r>
    </w:p>
    <w:p w14:paraId="37E6A9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银行开户许可证复印件或银行基本账户信息(包含：银行账号及开户行名称）；</w:t>
      </w:r>
    </w:p>
    <w:p w14:paraId="3E89A4C4">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.供应商可提供有利于投标的其他资格证明材料。</w:t>
      </w:r>
    </w:p>
    <w:p w14:paraId="430E9CB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color w:val="auto"/>
          <w:sz w:val="24"/>
          <w:szCs w:val="24"/>
          <w:highlight w:val="none"/>
        </w:rPr>
      </w:pPr>
    </w:p>
    <w:p w14:paraId="6354592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各供应商应注意以下事项：①本项目要求各投标供应商提供“</w:t>
      </w:r>
      <w:r>
        <w:rPr>
          <w:rFonts w:hint="eastAsia" w:ascii="宋体" w:hAnsi="宋体" w:cs="宋体"/>
          <w:b/>
          <w:bCs/>
          <w:color w:val="auto"/>
          <w:sz w:val="21"/>
          <w:szCs w:val="21"/>
          <w:highlight w:val="none"/>
          <w:lang w:val="en-US" w:eastAsia="zh-CN"/>
        </w:rPr>
        <w:t>提供依法缴纳近六个月内任意一个月的税收证明</w:t>
      </w:r>
      <w:r>
        <w:rPr>
          <w:rFonts w:hint="eastAsia" w:ascii="宋体" w:hAnsi="宋体" w:eastAsia="宋体" w:cs="宋体"/>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69E6872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363"/>
    <w:bookmarkEnd w:id="1364"/>
    <w:bookmarkEnd w:id="1365"/>
    <w:bookmarkEnd w:id="1366"/>
    <w:bookmarkEnd w:id="1367"/>
    <w:bookmarkEnd w:id="1368"/>
    <w:bookmarkEnd w:id="1369"/>
    <w:bookmarkEnd w:id="1370"/>
    <w:bookmarkEnd w:id="1371"/>
    <w:bookmarkEnd w:id="1372"/>
    <w:bookmarkEnd w:id="1373"/>
    <w:bookmarkEnd w:id="1374"/>
    <w:p w14:paraId="20CCEDBA">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79" w:name="_Toc28875"/>
      <w:r>
        <w:rPr>
          <w:rFonts w:hint="eastAsia" w:ascii="宋体" w:hAnsi="宋体" w:eastAsia="宋体" w:cs="宋体"/>
          <w:b/>
          <w:bCs/>
          <w:color w:val="auto"/>
          <w:sz w:val="24"/>
          <w:szCs w:val="24"/>
          <w:highlight w:val="none"/>
          <w:u w:val="none"/>
        </w:rPr>
        <w:t>1.开标一览表；</w:t>
      </w:r>
      <w:bookmarkEnd w:id="1379"/>
    </w:p>
    <w:p w14:paraId="334511F6">
      <w:pPr>
        <w:pStyle w:val="7"/>
        <w:tabs>
          <w:tab w:val="left" w:pos="5580"/>
        </w:tabs>
        <w:spacing w:line="400" w:lineRule="exact"/>
        <w:ind w:left="1080" w:leftChars="257" w:hanging="540"/>
        <w:jc w:val="center"/>
        <w:rPr>
          <w:rFonts w:hint="eastAsia" w:ascii="宋体" w:hAnsi="宋体" w:eastAsia="宋体" w:cs="宋体"/>
          <w:color w:val="auto"/>
          <w:highlight w:val="none"/>
        </w:rPr>
      </w:pPr>
      <w:bookmarkStart w:id="1380" w:name="_Hlt520356241"/>
      <w:bookmarkEnd w:id="1380"/>
      <w:bookmarkStart w:id="1381" w:name="_Toc494296984"/>
      <w:r>
        <w:rPr>
          <w:rFonts w:hint="eastAsia" w:ascii="宋体" w:hAnsi="宋体" w:eastAsia="宋体" w:cs="宋体"/>
          <w:b/>
          <w:color w:val="auto"/>
          <w:highlight w:val="none"/>
        </w:rPr>
        <w:t>开标一览表</w:t>
      </w:r>
      <w:bookmarkEnd w:id="1381"/>
    </w:p>
    <w:p w14:paraId="11A7DA8A">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项目编号：                          </w:t>
      </w:r>
    </w:p>
    <w:p w14:paraId="5E354CE2">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报价单位：人民币</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元</w:t>
      </w:r>
      <w:r>
        <w:rPr>
          <w:rFonts w:hint="eastAsia" w:ascii="宋体" w:hAnsi="宋体" w:cs="宋体"/>
          <w:b/>
          <w:bCs/>
          <w:color w:val="auto"/>
          <w:sz w:val="24"/>
          <w:highlight w:val="none"/>
          <w:lang w:val="en-US" w:eastAsia="zh-CN"/>
        </w:rPr>
        <w:t>）</w:t>
      </w:r>
      <w:r>
        <w:rPr>
          <w:rFonts w:hint="eastAsia" w:ascii="宋体" w:hAnsi="宋体" w:eastAsia="宋体" w:cs="宋体"/>
          <w:b/>
          <w:color w:val="auto"/>
          <w:sz w:val="24"/>
          <w:highlight w:val="none"/>
          <w:lang w:val="en-US" w:eastAsia="zh-CN"/>
        </w:rPr>
        <w:t xml:space="preserve">        </w:t>
      </w:r>
    </w:p>
    <w:tbl>
      <w:tblPr>
        <w:tblStyle w:val="27"/>
        <w:tblW w:w="5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09"/>
        <w:gridCol w:w="1909"/>
        <w:gridCol w:w="1422"/>
        <w:gridCol w:w="2267"/>
        <w:gridCol w:w="2045"/>
      </w:tblGrid>
      <w:tr w14:paraId="6FA3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999" w:type="pct"/>
            <w:vAlign w:val="center"/>
          </w:tcPr>
          <w:p w14:paraId="3EF143A4">
            <w:pPr>
              <w:tabs>
                <w:tab w:val="left" w:pos="5580"/>
              </w:tabs>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货物名称</w:t>
            </w:r>
          </w:p>
        </w:tc>
        <w:tc>
          <w:tcPr>
            <w:tcW w:w="999" w:type="pct"/>
            <w:vAlign w:val="center"/>
          </w:tcPr>
          <w:p w14:paraId="2D6768E7">
            <w:pPr>
              <w:tabs>
                <w:tab w:val="left" w:pos="5580"/>
              </w:tabs>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报价</w:t>
            </w:r>
          </w:p>
        </w:tc>
        <w:tc>
          <w:tcPr>
            <w:tcW w:w="744" w:type="pct"/>
            <w:vAlign w:val="center"/>
          </w:tcPr>
          <w:p w14:paraId="2CD53F3F">
            <w:pPr>
              <w:tabs>
                <w:tab w:val="left" w:pos="5580"/>
              </w:tabs>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保证金</w:t>
            </w:r>
          </w:p>
        </w:tc>
        <w:tc>
          <w:tcPr>
            <w:tcW w:w="1186" w:type="pct"/>
            <w:vAlign w:val="center"/>
          </w:tcPr>
          <w:p w14:paraId="78A326F3">
            <w:pPr>
              <w:tabs>
                <w:tab w:val="left" w:pos="5580"/>
              </w:tabs>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交货期</w:t>
            </w:r>
          </w:p>
        </w:tc>
        <w:tc>
          <w:tcPr>
            <w:tcW w:w="1070" w:type="pct"/>
            <w:vAlign w:val="center"/>
          </w:tcPr>
          <w:p w14:paraId="1E49DD0D">
            <w:pPr>
              <w:tabs>
                <w:tab w:val="left" w:pos="5580"/>
              </w:tabs>
              <w:spacing w:line="400" w:lineRule="exact"/>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交货地点</w:t>
            </w:r>
          </w:p>
        </w:tc>
      </w:tr>
      <w:tr w14:paraId="40D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999" w:type="pct"/>
            <w:vAlign w:val="center"/>
          </w:tcPr>
          <w:p w14:paraId="26E02387">
            <w:pPr>
              <w:tabs>
                <w:tab w:val="left" w:pos="5580"/>
              </w:tabs>
              <w:spacing w:line="400" w:lineRule="exact"/>
              <w:jc w:val="center"/>
              <w:rPr>
                <w:rFonts w:hint="eastAsia" w:ascii="宋体" w:hAnsi="宋体" w:eastAsia="宋体" w:cs="宋体"/>
                <w:color w:val="auto"/>
                <w:sz w:val="24"/>
                <w:highlight w:val="none"/>
                <w:lang w:val="en-US" w:eastAsia="zh-CN"/>
              </w:rPr>
            </w:pPr>
          </w:p>
        </w:tc>
        <w:tc>
          <w:tcPr>
            <w:tcW w:w="999" w:type="pct"/>
            <w:vAlign w:val="center"/>
          </w:tcPr>
          <w:p w14:paraId="49EA7BE4">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w:t>
            </w:r>
          </w:p>
          <w:p w14:paraId="68B81D27">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小写：</w:t>
            </w:r>
          </w:p>
        </w:tc>
        <w:tc>
          <w:tcPr>
            <w:tcW w:w="744" w:type="pct"/>
            <w:vAlign w:val="center"/>
          </w:tcPr>
          <w:p w14:paraId="3EEC926E">
            <w:pPr>
              <w:tabs>
                <w:tab w:val="left" w:pos="5580"/>
              </w:tabs>
              <w:spacing w:line="400" w:lineRule="exact"/>
              <w:jc w:val="center"/>
              <w:rPr>
                <w:rFonts w:hint="eastAsia" w:ascii="宋体" w:hAnsi="宋体" w:eastAsia="宋体" w:cs="宋体"/>
                <w:color w:val="auto"/>
                <w:sz w:val="24"/>
                <w:highlight w:val="none"/>
                <w:lang w:val="en-US" w:eastAsia="zh-CN"/>
              </w:rPr>
            </w:pPr>
          </w:p>
        </w:tc>
        <w:tc>
          <w:tcPr>
            <w:tcW w:w="1186" w:type="pct"/>
            <w:vAlign w:val="center"/>
          </w:tcPr>
          <w:p w14:paraId="72BA88A7">
            <w:pPr>
              <w:tabs>
                <w:tab w:val="left" w:pos="5580"/>
              </w:tabs>
              <w:spacing w:line="400" w:lineRule="exact"/>
              <w:jc w:val="center"/>
              <w:rPr>
                <w:rFonts w:hint="eastAsia" w:ascii="宋体" w:hAnsi="宋体" w:eastAsia="宋体" w:cs="宋体"/>
                <w:color w:val="auto"/>
                <w:sz w:val="24"/>
                <w:highlight w:val="none"/>
                <w:lang w:val="en-US" w:eastAsia="zh-CN"/>
              </w:rPr>
            </w:pPr>
          </w:p>
        </w:tc>
        <w:tc>
          <w:tcPr>
            <w:tcW w:w="1070" w:type="pct"/>
            <w:vAlign w:val="center"/>
          </w:tcPr>
          <w:p w14:paraId="276BE18E">
            <w:pPr>
              <w:tabs>
                <w:tab w:val="left" w:pos="5580"/>
              </w:tabs>
              <w:spacing w:line="400" w:lineRule="exact"/>
              <w:jc w:val="center"/>
              <w:rPr>
                <w:rFonts w:hint="eastAsia" w:ascii="宋体" w:hAnsi="宋体" w:eastAsia="宋体" w:cs="宋体"/>
                <w:color w:val="auto"/>
                <w:sz w:val="24"/>
                <w:highlight w:val="none"/>
                <w:lang w:val="en-US" w:eastAsia="zh-CN"/>
              </w:rPr>
            </w:pPr>
          </w:p>
        </w:tc>
      </w:tr>
    </w:tbl>
    <w:p w14:paraId="1E2CD14E">
      <w:pPr>
        <w:pStyle w:val="16"/>
        <w:tabs>
          <w:tab w:val="left" w:pos="5580"/>
        </w:tabs>
        <w:spacing w:line="400" w:lineRule="exact"/>
        <w:ind w:left="1080" w:leftChars="257" w:hanging="540"/>
        <w:rPr>
          <w:rFonts w:hint="eastAsia" w:ascii="宋体" w:hAnsi="宋体" w:eastAsia="宋体" w:cs="宋体"/>
          <w:color w:val="auto"/>
          <w:sz w:val="24"/>
          <w:highlight w:val="none"/>
        </w:rPr>
      </w:pPr>
    </w:p>
    <w:p w14:paraId="321163C7">
      <w:pPr>
        <w:pStyle w:val="16"/>
        <w:tabs>
          <w:tab w:val="left" w:pos="5580"/>
        </w:tabs>
        <w:spacing w:line="400" w:lineRule="exact"/>
        <w:ind w:left="1080" w:leftChars="257" w:hanging="540"/>
        <w:rPr>
          <w:rFonts w:hint="eastAsia" w:ascii="宋体" w:hAnsi="宋体" w:eastAsia="宋体" w:cs="宋体"/>
          <w:color w:val="auto"/>
          <w:sz w:val="24"/>
          <w:highlight w:val="none"/>
          <w:u w:val="single"/>
        </w:rPr>
      </w:pPr>
    </w:p>
    <w:p w14:paraId="3A023DF9">
      <w:pPr>
        <w:pStyle w:val="16"/>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r>
        <w:rPr>
          <w:rFonts w:hint="eastAsia" w:ascii="宋体" w:hAnsi="宋体" w:eastAsia="宋体" w:cs="宋体"/>
          <w:color w:val="auto"/>
          <w:sz w:val="24"/>
          <w:highlight w:val="none"/>
          <w:u w:val="single"/>
        </w:rPr>
        <w:t xml:space="preserve">                       </w:t>
      </w:r>
    </w:p>
    <w:p w14:paraId="19CF614C">
      <w:pPr>
        <w:pStyle w:val="16"/>
        <w:tabs>
          <w:tab w:val="left" w:pos="5580"/>
        </w:tabs>
        <w:spacing w:line="400" w:lineRule="exact"/>
        <w:ind w:left="1080" w:leftChars="257" w:hanging="54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r>
        <w:rPr>
          <w:rFonts w:hint="eastAsia" w:hAnsi="宋体" w:cs="宋体"/>
          <w:color w:val="auto"/>
          <w:sz w:val="24"/>
          <w:highlight w:val="none"/>
          <w:u w:val="single"/>
          <w:lang w:val="en-US" w:eastAsia="zh-CN"/>
        </w:rPr>
        <w:t xml:space="preserve"> </w:t>
      </w:r>
    </w:p>
    <w:p w14:paraId="6011A525">
      <w:pPr>
        <w:pStyle w:val="16"/>
        <w:tabs>
          <w:tab w:val="left" w:pos="5580"/>
        </w:tabs>
        <w:spacing w:line="400" w:lineRule="exact"/>
        <w:ind w:left="1080" w:leftChars="257" w:hanging="540"/>
        <w:rPr>
          <w:rFonts w:hint="eastAsia" w:ascii="宋体" w:hAnsi="宋体" w:eastAsia="宋体" w:cs="宋体"/>
          <w:color w:val="auto"/>
          <w:sz w:val="24"/>
          <w:highlight w:val="none"/>
        </w:rPr>
      </w:pPr>
    </w:p>
    <w:p w14:paraId="7C9BAB77">
      <w:pPr>
        <w:pStyle w:val="16"/>
        <w:tabs>
          <w:tab w:val="left" w:pos="5580"/>
        </w:tabs>
        <w:spacing w:line="400" w:lineRule="exact"/>
        <w:ind w:left="741" w:leftChars="35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6E72E36">
      <w:pPr>
        <w:pStyle w:val="16"/>
        <w:numPr>
          <w:ilvl w:val="0"/>
          <w:numId w:val="0"/>
        </w:numPr>
        <w:tabs>
          <w:tab w:val="left" w:pos="5580"/>
        </w:tabs>
        <w:spacing w:line="400" w:lineRule="exact"/>
        <w:ind w:left="741" w:leftChars="353"/>
        <w:jc w:val="left"/>
        <w:rPr>
          <w:rFonts w:hint="eastAsia" w:hAnsi="宋体" w:cs="宋体"/>
          <w:color w:val="auto"/>
          <w:sz w:val="24"/>
          <w:highlight w:val="none"/>
          <w:lang w:val="en-US" w:eastAsia="zh-CN"/>
        </w:rPr>
      </w:pPr>
      <w:r>
        <w:rPr>
          <w:rFonts w:hint="eastAsia" w:ascii="宋体" w:hAnsi="宋体" w:eastAsia="宋体" w:cs="宋体"/>
          <w:color w:val="auto"/>
          <w:kern w:val="2"/>
          <w:sz w:val="24"/>
          <w:szCs w:val="20"/>
          <w:lang w:val="en-US" w:eastAsia="zh-CN" w:bidi="ar-SA"/>
        </w:rPr>
        <w:t>1、</w:t>
      </w:r>
      <w:r>
        <w:rPr>
          <w:rFonts w:hint="eastAsia" w:hAnsi="宋体" w:cs="宋体"/>
          <w:color w:val="auto"/>
          <w:sz w:val="24"/>
          <w:highlight w:val="none"/>
          <w:lang w:val="en-US" w:eastAsia="zh-CN"/>
        </w:rPr>
        <w:t>此表应按供应商须知的规定上传。</w:t>
      </w:r>
    </w:p>
    <w:p w14:paraId="75E04084">
      <w:pPr>
        <w:pStyle w:val="16"/>
        <w:numPr>
          <w:ilvl w:val="0"/>
          <w:numId w:val="0"/>
        </w:numPr>
        <w:tabs>
          <w:tab w:val="left" w:pos="5580"/>
        </w:tabs>
        <w:spacing w:line="400" w:lineRule="exact"/>
        <w:ind w:left="741" w:leftChars="353"/>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2、此表中，投标总价应和投标分项报价表的总价相一致。</w:t>
      </w:r>
    </w:p>
    <w:p w14:paraId="2C0AD5FB">
      <w:pPr>
        <w:pStyle w:val="16"/>
        <w:numPr>
          <w:ilvl w:val="0"/>
          <w:numId w:val="0"/>
        </w:numPr>
        <w:tabs>
          <w:tab w:val="left" w:pos="5580"/>
        </w:tabs>
        <w:spacing w:line="400" w:lineRule="exact"/>
        <w:ind w:left="741" w:leftChars="353"/>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3、投标商报价时包含税费等一切与本次项目相关的费用。</w:t>
      </w:r>
    </w:p>
    <w:p w14:paraId="66C12B04">
      <w:pPr>
        <w:pStyle w:val="16"/>
        <w:numPr>
          <w:ilvl w:val="0"/>
          <w:numId w:val="0"/>
        </w:numPr>
        <w:tabs>
          <w:tab w:val="left" w:pos="5580"/>
        </w:tabs>
        <w:spacing w:line="400" w:lineRule="exact"/>
        <w:ind w:left="741" w:leftChars="353"/>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4、供应商应按招标文件规定的服务要求、责任范围和合同条件，以人民币进行报价。</w:t>
      </w:r>
    </w:p>
    <w:p w14:paraId="34BA7950">
      <w:pPr>
        <w:pStyle w:val="16"/>
        <w:tabs>
          <w:tab w:val="left" w:pos="5580"/>
        </w:tabs>
        <w:spacing w:line="400" w:lineRule="exact"/>
        <w:ind w:left="741" w:leftChars="353"/>
        <w:rPr>
          <w:rFonts w:hint="eastAsia" w:ascii="宋体" w:hAnsi="宋体" w:eastAsia="宋体" w:cs="宋体"/>
          <w:color w:val="auto"/>
          <w:sz w:val="24"/>
          <w:highlight w:val="none"/>
        </w:rPr>
      </w:pPr>
      <w:r>
        <w:rPr>
          <w:rFonts w:hint="eastAsia" w:hAnsi="宋体" w:cs="宋体"/>
          <w:color w:val="auto"/>
          <w:sz w:val="24"/>
          <w:highlight w:val="none"/>
          <w:lang w:val="en-US" w:eastAsia="zh-CN"/>
        </w:rPr>
        <w:t>5、本项目预算金额为1000000元，投标最高限价为972000元，供应商的投标报价超出最高限价的视为投标无效。</w:t>
      </w:r>
    </w:p>
    <w:p w14:paraId="6FB7BCEE">
      <w:pPr>
        <w:pStyle w:val="16"/>
        <w:tabs>
          <w:tab w:val="left" w:pos="5580"/>
        </w:tabs>
        <w:spacing w:line="240" w:lineRule="atLeast"/>
        <w:rPr>
          <w:rFonts w:hint="eastAsia" w:ascii="宋体" w:hAnsi="宋体" w:eastAsia="宋体" w:cs="宋体"/>
          <w:b/>
          <w:color w:val="auto"/>
          <w:sz w:val="24"/>
          <w:highlight w:val="none"/>
        </w:rPr>
      </w:pPr>
    </w:p>
    <w:p w14:paraId="590C310E">
      <w:pPr>
        <w:pStyle w:val="16"/>
        <w:tabs>
          <w:tab w:val="left" w:pos="5580"/>
        </w:tabs>
        <w:spacing w:line="240" w:lineRule="atLeast"/>
        <w:rPr>
          <w:rFonts w:hint="eastAsia" w:ascii="宋体" w:hAnsi="宋体" w:eastAsia="宋体" w:cs="宋体"/>
          <w:b/>
          <w:color w:val="auto"/>
          <w:sz w:val="24"/>
          <w:highlight w:val="none"/>
        </w:rPr>
      </w:pPr>
    </w:p>
    <w:p w14:paraId="4D4896AC">
      <w:pPr>
        <w:pStyle w:val="16"/>
        <w:tabs>
          <w:tab w:val="left" w:pos="5580"/>
        </w:tabs>
        <w:spacing w:line="240" w:lineRule="atLeast"/>
        <w:rPr>
          <w:rFonts w:hint="eastAsia" w:ascii="宋体" w:hAnsi="宋体" w:eastAsia="宋体" w:cs="宋体"/>
          <w:b/>
          <w:color w:val="auto"/>
          <w:sz w:val="24"/>
          <w:highlight w:val="none"/>
        </w:rPr>
      </w:pPr>
    </w:p>
    <w:p w14:paraId="2835C565">
      <w:pPr>
        <w:pStyle w:val="16"/>
        <w:tabs>
          <w:tab w:val="left" w:pos="5580"/>
        </w:tabs>
        <w:spacing w:line="240" w:lineRule="atLeast"/>
        <w:rPr>
          <w:rFonts w:hint="eastAsia" w:ascii="宋体" w:hAnsi="宋体" w:eastAsia="宋体" w:cs="宋体"/>
          <w:b/>
          <w:color w:val="auto"/>
          <w:sz w:val="24"/>
          <w:highlight w:val="none"/>
        </w:rPr>
      </w:pPr>
    </w:p>
    <w:p w14:paraId="1819E0A1">
      <w:pPr>
        <w:pStyle w:val="16"/>
        <w:tabs>
          <w:tab w:val="left" w:pos="5580"/>
        </w:tabs>
        <w:spacing w:line="240" w:lineRule="atLeast"/>
        <w:rPr>
          <w:rFonts w:hint="eastAsia" w:ascii="宋体" w:hAnsi="宋体" w:eastAsia="宋体" w:cs="宋体"/>
          <w:b/>
          <w:color w:val="auto"/>
          <w:sz w:val="24"/>
          <w:highlight w:val="none"/>
        </w:rPr>
      </w:pPr>
    </w:p>
    <w:p w14:paraId="371C73DA">
      <w:pPr>
        <w:pStyle w:val="16"/>
        <w:tabs>
          <w:tab w:val="left" w:pos="5580"/>
        </w:tabs>
        <w:spacing w:line="240" w:lineRule="atLeast"/>
        <w:rPr>
          <w:rFonts w:hint="eastAsia" w:ascii="宋体" w:hAnsi="宋体" w:eastAsia="宋体" w:cs="宋体"/>
          <w:b/>
          <w:color w:val="auto"/>
          <w:sz w:val="24"/>
          <w:highlight w:val="none"/>
        </w:rPr>
      </w:pPr>
    </w:p>
    <w:p w14:paraId="37CF7B56">
      <w:pPr>
        <w:pStyle w:val="16"/>
        <w:tabs>
          <w:tab w:val="left" w:pos="5580"/>
        </w:tabs>
        <w:spacing w:line="240" w:lineRule="atLeast"/>
        <w:rPr>
          <w:rFonts w:hint="eastAsia" w:ascii="宋体" w:hAnsi="宋体" w:eastAsia="宋体" w:cs="宋体"/>
          <w:b/>
          <w:color w:val="auto"/>
          <w:sz w:val="24"/>
          <w:highlight w:val="none"/>
        </w:rPr>
      </w:pPr>
    </w:p>
    <w:p w14:paraId="479A3E1D">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82" w:name="_Toc5251"/>
      <w:r>
        <w:rPr>
          <w:rFonts w:hint="eastAsia" w:ascii="宋体" w:hAnsi="宋体" w:eastAsia="宋体" w:cs="宋体"/>
          <w:b/>
          <w:bCs/>
          <w:color w:val="auto"/>
          <w:sz w:val="24"/>
          <w:szCs w:val="24"/>
          <w:highlight w:val="none"/>
          <w:u w:val="none"/>
        </w:rPr>
        <w:t>2.</w:t>
      </w:r>
      <w:r>
        <w:rPr>
          <w:rFonts w:hint="eastAsia" w:hAnsi="宋体" w:cs="宋体"/>
          <w:b/>
          <w:bCs/>
          <w:color w:val="auto"/>
          <w:sz w:val="24"/>
          <w:szCs w:val="24"/>
          <w:highlight w:val="none"/>
          <w:u w:val="none"/>
          <w:lang w:eastAsia="zh-CN"/>
        </w:rPr>
        <w:t>具有有效的营业执照</w:t>
      </w:r>
      <w:r>
        <w:rPr>
          <w:rFonts w:hint="eastAsia" w:ascii="宋体" w:hAnsi="宋体" w:eastAsia="宋体" w:cs="宋体"/>
          <w:b/>
          <w:bCs/>
          <w:color w:val="auto"/>
          <w:sz w:val="24"/>
          <w:szCs w:val="24"/>
          <w:highlight w:val="none"/>
          <w:u w:val="none"/>
        </w:rPr>
        <w:t>；</w:t>
      </w:r>
      <w:bookmarkEnd w:id="1382"/>
    </w:p>
    <w:p w14:paraId="2E1EC881">
      <w:pPr>
        <w:pStyle w:val="16"/>
        <w:tabs>
          <w:tab w:val="left" w:pos="5580"/>
        </w:tabs>
        <w:spacing w:line="240" w:lineRule="atLeast"/>
        <w:jc w:val="center"/>
        <w:rPr>
          <w:rFonts w:hint="eastAsia" w:ascii="宋体" w:hAnsi="宋体" w:eastAsia="宋体" w:cs="宋体"/>
          <w:b/>
          <w:color w:val="auto"/>
          <w:sz w:val="24"/>
          <w:highlight w:val="none"/>
        </w:rPr>
      </w:pPr>
    </w:p>
    <w:p w14:paraId="1646CCFB">
      <w:pPr>
        <w:pStyle w:val="16"/>
        <w:tabs>
          <w:tab w:val="left" w:pos="5580"/>
        </w:tabs>
        <w:spacing w:line="240" w:lineRule="atLeast"/>
        <w:jc w:val="center"/>
        <w:rPr>
          <w:rFonts w:hint="eastAsia" w:ascii="宋体" w:hAnsi="宋体" w:eastAsia="宋体" w:cs="宋体"/>
          <w:b/>
          <w:color w:val="auto"/>
          <w:sz w:val="24"/>
          <w:highlight w:val="none"/>
        </w:rPr>
      </w:pPr>
    </w:p>
    <w:p w14:paraId="65F15677">
      <w:pPr>
        <w:pStyle w:val="16"/>
        <w:tabs>
          <w:tab w:val="left" w:pos="5580"/>
        </w:tabs>
        <w:spacing w:line="240" w:lineRule="atLeast"/>
        <w:jc w:val="center"/>
        <w:rPr>
          <w:rFonts w:hint="eastAsia" w:ascii="宋体" w:hAnsi="宋体" w:eastAsia="宋体" w:cs="宋体"/>
          <w:b/>
          <w:color w:val="auto"/>
          <w:sz w:val="24"/>
          <w:highlight w:val="none"/>
        </w:rPr>
      </w:pPr>
    </w:p>
    <w:p w14:paraId="2D7EF3FC">
      <w:pPr>
        <w:pStyle w:val="16"/>
        <w:tabs>
          <w:tab w:val="left" w:pos="5580"/>
        </w:tabs>
        <w:spacing w:line="240" w:lineRule="atLeast"/>
        <w:rPr>
          <w:rFonts w:hint="eastAsia" w:ascii="宋体" w:hAnsi="宋体" w:eastAsia="宋体" w:cs="宋体"/>
          <w:b/>
          <w:color w:val="auto"/>
          <w:sz w:val="24"/>
          <w:highlight w:val="none"/>
        </w:rPr>
      </w:pPr>
    </w:p>
    <w:p w14:paraId="7A3630F1">
      <w:pPr>
        <w:pStyle w:val="16"/>
        <w:tabs>
          <w:tab w:val="left" w:pos="5580"/>
        </w:tabs>
        <w:spacing w:line="240" w:lineRule="atLeast"/>
        <w:rPr>
          <w:rFonts w:hint="eastAsia" w:ascii="宋体" w:hAnsi="宋体" w:eastAsia="宋体" w:cs="宋体"/>
          <w:b/>
          <w:color w:val="auto"/>
          <w:sz w:val="24"/>
          <w:highlight w:val="none"/>
        </w:rPr>
      </w:pPr>
    </w:p>
    <w:p w14:paraId="23E90885">
      <w:pPr>
        <w:pStyle w:val="16"/>
        <w:tabs>
          <w:tab w:val="left" w:pos="5580"/>
        </w:tabs>
        <w:spacing w:line="240" w:lineRule="atLeast"/>
        <w:rPr>
          <w:rFonts w:hint="eastAsia" w:ascii="宋体" w:hAnsi="宋体" w:eastAsia="宋体" w:cs="宋体"/>
          <w:b/>
          <w:color w:val="auto"/>
          <w:sz w:val="24"/>
          <w:highlight w:val="none"/>
        </w:rPr>
      </w:pPr>
    </w:p>
    <w:p w14:paraId="775D5025">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383" w:name="_Toc14830"/>
      <w:r>
        <w:rPr>
          <w:rFonts w:hint="eastAsia" w:ascii="宋体" w:hAnsi="宋体" w:eastAsia="宋体" w:cs="宋体"/>
          <w:b/>
          <w:bCs/>
          <w:color w:val="auto"/>
          <w:sz w:val="24"/>
          <w:szCs w:val="24"/>
          <w:highlight w:val="none"/>
          <w:u w:val="none"/>
          <w:lang w:val="en-US" w:eastAsia="zh-CN"/>
        </w:rPr>
        <w:t>3.</w:t>
      </w:r>
      <w:r>
        <w:rPr>
          <w:rFonts w:hint="eastAsia" w:hAnsi="宋体" w:cs="宋体"/>
          <w:b/>
          <w:bCs/>
          <w:color w:val="auto"/>
          <w:sz w:val="24"/>
          <w:szCs w:val="24"/>
          <w:highlight w:val="none"/>
          <w:u w:val="none"/>
          <w:lang w:val="en-US" w:eastAsia="zh-CN"/>
        </w:rPr>
        <w:t>法定代表人资格证明（法定代表人需提供身份证）</w:t>
      </w:r>
      <w:r>
        <w:rPr>
          <w:rFonts w:hint="eastAsia" w:ascii="宋体" w:hAnsi="宋体" w:eastAsia="宋体" w:cs="宋体"/>
          <w:b/>
          <w:bCs/>
          <w:color w:val="auto"/>
          <w:sz w:val="24"/>
          <w:szCs w:val="24"/>
          <w:highlight w:val="none"/>
          <w:u w:val="none"/>
          <w:lang w:val="en-US" w:eastAsia="zh-CN"/>
        </w:rPr>
        <w:t>；</w:t>
      </w:r>
      <w:bookmarkEnd w:id="1383"/>
    </w:p>
    <w:p w14:paraId="27F16263">
      <w:pPr>
        <w:adjustRightInd w:val="0"/>
        <w:snapToGrid w:val="0"/>
        <w:spacing w:before="240" w:beforeLines="100" w:after="240" w:afterLines="100" w:line="360" w:lineRule="auto"/>
        <w:jc w:val="center"/>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eastAsia="zh-CN"/>
        </w:rPr>
        <w:t>法定代表人资格证明</w:t>
      </w:r>
    </w:p>
    <w:p w14:paraId="014EDD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C41C78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EC7C3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403741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4CC30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具有有效的营业执照</w:t>
      </w:r>
      <w:r>
        <w:rPr>
          <w:rFonts w:hint="eastAsia" w:ascii="宋体" w:hAnsi="宋体" w:eastAsia="宋体" w:cs="宋体"/>
          <w:color w:val="auto"/>
          <w:sz w:val="24"/>
          <w:szCs w:val="24"/>
          <w:highlight w:val="none"/>
        </w:rPr>
        <w:t>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经济性质：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F5124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88977A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0EF456E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14:paraId="04042C0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14:paraId="70F389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B13A5D">
                            <w:pPr>
                              <w:jc w:val="center"/>
                              <w:rPr>
                                <w:rFonts w:hAnsi="宋体"/>
                                <w:szCs w:val="21"/>
                              </w:rPr>
                            </w:pPr>
                          </w:p>
                          <w:p w14:paraId="6EE9996E">
                            <w:pPr>
                              <w:jc w:val="center"/>
                              <w:rPr>
                                <w:rFonts w:hAnsi="宋体"/>
                                <w:szCs w:val="21"/>
                              </w:rPr>
                            </w:pPr>
                          </w:p>
                          <w:p w14:paraId="5B5572BE">
                            <w:pPr>
                              <w:jc w:val="center"/>
                              <w:rPr>
                                <w:rFonts w:hAnsi="宋体"/>
                                <w:szCs w:val="21"/>
                              </w:rPr>
                            </w:pPr>
                          </w:p>
                          <w:p w14:paraId="37C984FF">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6028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16B13A5D">
                      <w:pPr>
                        <w:jc w:val="center"/>
                        <w:rPr>
                          <w:rFonts w:hAnsi="宋体"/>
                          <w:szCs w:val="21"/>
                        </w:rPr>
                      </w:pPr>
                    </w:p>
                    <w:p w14:paraId="6EE9996E">
                      <w:pPr>
                        <w:jc w:val="center"/>
                        <w:rPr>
                          <w:rFonts w:hAnsi="宋体"/>
                          <w:szCs w:val="21"/>
                        </w:rPr>
                      </w:pPr>
                    </w:p>
                    <w:p w14:paraId="5B5572BE">
                      <w:pPr>
                        <w:jc w:val="center"/>
                        <w:rPr>
                          <w:rFonts w:hAnsi="宋体"/>
                          <w:szCs w:val="21"/>
                        </w:rPr>
                      </w:pPr>
                    </w:p>
                    <w:p w14:paraId="37C984FF">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3C4A4382">
                            <w:pPr>
                              <w:jc w:val="center"/>
                              <w:rPr>
                                <w:rFonts w:hAnsi="宋体"/>
                                <w:szCs w:val="21"/>
                              </w:rPr>
                            </w:pPr>
                            <w:r>
                              <w:rPr>
                                <w:rFonts w:hint="eastAsia" w:hAnsi="宋体"/>
                                <w:szCs w:val="21"/>
                              </w:rPr>
                              <w:t xml:space="preserve">  </w:t>
                            </w:r>
                          </w:p>
                          <w:p w14:paraId="5E7C4F9A">
                            <w:pPr>
                              <w:jc w:val="center"/>
                              <w:rPr>
                                <w:rFonts w:hAnsi="宋体"/>
                                <w:szCs w:val="21"/>
                              </w:rPr>
                            </w:pPr>
                          </w:p>
                          <w:p w14:paraId="050E8627">
                            <w:pPr>
                              <w:jc w:val="center"/>
                              <w:rPr>
                                <w:rFonts w:hAnsi="宋体"/>
                                <w:szCs w:val="21"/>
                              </w:rPr>
                            </w:pPr>
                          </w:p>
                          <w:p w14:paraId="474DB12A">
                            <w:pPr>
                              <w:jc w:val="center"/>
                              <w:rPr>
                                <w:szCs w:val="21"/>
                              </w:rPr>
                            </w:pPr>
                            <w:r>
                              <w:rPr>
                                <w:rFonts w:hint="eastAsia" w:hAnsi="宋体"/>
                                <w:szCs w:val="21"/>
                              </w:rPr>
                              <w:t>法定代表人身份证复印件</w:t>
                            </w:r>
                          </w:p>
                          <w:p w14:paraId="5E89B09A"/>
                          <w:p w14:paraId="4873F641">
                            <w:pPr>
                              <w:pStyle w:val="7"/>
                            </w:pPr>
                          </w:p>
                          <w:p w14:paraId="6FBBD2FF">
                            <w:pPr>
                              <w:pStyle w:val="7"/>
                            </w:pPr>
                          </w:p>
                          <w:p w14:paraId="712A0257">
                            <w:pPr>
                              <w:pStyle w:val="7"/>
                            </w:pPr>
                          </w:p>
                          <w:p w14:paraId="4F3A2EED">
                            <w:pPr>
                              <w:pStyle w:val="7"/>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3C4A4382">
                      <w:pPr>
                        <w:jc w:val="center"/>
                        <w:rPr>
                          <w:rFonts w:hAnsi="宋体"/>
                          <w:szCs w:val="21"/>
                        </w:rPr>
                      </w:pPr>
                      <w:r>
                        <w:rPr>
                          <w:rFonts w:hint="eastAsia" w:hAnsi="宋体"/>
                          <w:szCs w:val="21"/>
                        </w:rPr>
                        <w:t xml:space="preserve">  </w:t>
                      </w:r>
                    </w:p>
                    <w:p w14:paraId="5E7C4F9A">
                      <w:pPr>
                        <w:jc w:val="center"/>
                        <w:rPr>
                          <w:rFonts w:hAnsi="宋体"/>
                          <w:szCs w:val="21"/>
                        </w:rPr>
                      </w:pPr>
                    </w:p>
                    <w:p w14:paraId="050E8627">
                      <w:pPr>
                        <w:jc w:val="center"/>
                        <w:rPr>
                          <w:rFonts w:hAnsi="宋体"/>
                          <w:szCs w:val="21"/>
                        </w:rPr>
                      </w:pPr>
                    </w:p>
                    <w:p w14:paraId="474DB12A">
                      <w:pPr>
                        <w:jc w:val="center"/>
                        <w:rPr>
                          <w:szCs w:val="21"/>
                        </w:rPr>
                      </w:pPr>
                      <w:r>
                        <w:rPr>
                          <w:rFonts w:hint="eastAsia" w:hAnsi="宋体"/>
                          <w:szCs w:val="21"/>
                        </w:rPr>
                        <w:t>法定代表人身份证复印件</w:t>
                      </w:r>
                    </w:p>
                    <w:p w14:paraId="5E89B09A"/>
                    <w:p w14:paraId="4873F641">
                      <w:pPr>
                        <w:pStyle w:val="7"/>
                      </w:pPr>
                    </w:p>
                    <w:p w14:paraId="6FBBD2FF">
                      <w:pPr>
                        <w:pStyle w:val="7"/>
                      </w:pPr>
                    </w:p>
                    <w:p w14:paraId="712A0257">
                      <w:pPr>
                        <w:pStyle w:val="7"/>
                      </w:pPr>
                    </w:p>
                    <w:p w14:paraId="4F3A2EED">
                      <w:pPr>
                        <w:pStyle w:val="7"/>
                      </w:pPr>
                    </w:p>
                  </w:txbxContent>
                </v:textbox>
              </v:roundrect>
            </w:pict>
          </mc:Fallback>
        </mc:AlternateContent>
      </w:r>
    </w:p>
    <w:p w14:paraId="0771289B">
      <w:pPr>
        <w:spacing w:line="360" w:lineRule="auto"/>
        <w:rPr>
          <w:rFonts w:hint="eastAsia" w:ascii="宋体" w:hAnsi="宋体" w:eastAsia="宋体" w:cs="宋体"/>
          <w:color w:val="auto"/>
          <w:sz w:val="24"/>
          <w:szCs w:val="24"/>
          <w:highlight w:val="none"/>
        </w:rPr>
      </w:pPr>
    </w:p>
    <w:p w14:paraId="2F49B2C7">
      <w:pPr>
        <w:spacing w:line="360" w:lineRule="auto"/>
        <w:rPr>
          <w:rFonts w:hint="eastAsia" w:ascii="宋体" w:hAnsi="宋体" w:eastAsia="宋体" w:cs="宋体"/>
          <w:color w:val="auto"/>
          <w:sz w:val="24"/>
          <w:szCs w:val="24"/>
          <w:highlight w:val="none"/>
        </w:rPr>
      </w:pPr>
    </w:p>
    <w:p w14:paraId="4B764B5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583F4F9D">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7C277D10">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3988494E">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4C95E46">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62BBB88">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日期：</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 xml:space="preserve">         </w:t>
      </w:r>
    </w:p>
    <w:p w14:paraId="2F94AC32">
      <w:pPr>
        <w:adjustRightInd w:val="0"/>
        <w:snapToGrid w:val="0"/>
        <w:spacing w:line="400" w:lineRule="exact"/>
        <w:ind w:firstLine="784" w:firstLineChars="32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2B2ECF91">
      <w:pPr>
        <w:pStyle w:val="16"/>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说明：1.供应商为自然人的，应提供身份证明的复印件。</w:t>
      </w:r>
    </w:p>
    <w:p w14:paraId="4C7B4267">
      <w:pPr>
        <w:pStyle w:val="16"/>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.联合体投标应提供联合体各方满足以上要求的证明文件。</w:t>
      </w:r>
      <w:bookmarkStart w:id="1384" w:name="_Toc13107"/>
      <w:bookmarkStart w:id="1385" w:name="_Toc16640"/>
      <w:bookmarkStart w:id="1386" w:name="_Toc22472"/>
      <w:bookmarkStart w:id="1387" w:name="_Toc5436"/>
      <w:bookmarkStart w:id="1388" w:name="_Toc515647807"/>
      <w:bookmarkStart w:id="1389" w:name="_Toc6829"/>
      <w:bookmarkStart w:id="1390" w:name="_Toc1083"/>
      <w:bookmarkStart w:id="1391" w:name="_Toc21867"/>
    </w:p>
    <w:p w14:paraId="1E91159A">
      <w:pPr>
        <w:rPr>
          <w:rFonts w:hint="eastAsia" w:ascii="宋体" w:hAnsi="宋体" w:eastAsia="宋体" w:cs="宋体"/>
          <w:b/>
          <w:bCs/>
          <w:color w:val="auto"/>
          <w:sz w:val="24"/>
          <w:highlight w:val="none"/>
        </w:rPr>
      </w:pPr>
      <w:bookmarkStart w:id="1392" w:name="_Toc24769"/>
      <w:bookmarkStart w:id="1393" w:name="_Toc6179"/>
      <w:bookmarkStart w:id="1394" w:name="_Toc32380"/>
    </w:p>
    <w:p w14:paraId="7B581D1A">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bookmarkEnd w:id="1384"/>
    <w:bookmarkEnd w:id="1385"/>
    <w:bookmarkEnd w:id="1386"/>
    <w:bookmarkEnd w:id="1387"/>
    <w:bookmarkEnd w:id="1388"/>
    <w:bookmarkEnd w:id="1389"/>
    <w:bookmarkEnd w:id="1390"/>
    <w:bookmarkEnd w:id="1391"/>
    <w:bookmarkEnd w:id="1392"/>
    <w:bookmarkEnd w:id="1393"/>
    <w:bookmarkEnd w:id="1394"/>
    <w:p w14:paraId="5E59AB78">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95" w:name="_Toc19881"/>
      <w:r>
        <w:rPr>
          <w:rFonts w:hint="eastAsia" w:ascii="宋体" w:hAnsi="宋体" w:eastAsia="宋体" w:cs="宋体"/>
          <w:b/>
          <w:bCs/>
          <w:color w:val="auto"/>
          <w:sz w:val="24"/>
          <w:szCs w:val="24"/>
          <w:highlight w:val="none"/>
          <w:u w:val="none"/>
          <w:lang w:val="en-US" w:eastAsia="zh-CN"/>
        </w:rPr>
        <w:t>4.</w:t>
      </w:r>
      <w:r>
        <w:rPr>
          <w:rFonts w:hint="eastAsia" w:hAnsi="宋体" w:cs="宋体"/>
          <w:b/>
          <w:bCs/>
          <w:color w:val="auto"/>
          <w:sz w:val="24"/>
          <w:szCs w:val="24"/>
          <w:highlight w:val="none"/>
          <w:u w:val="none"/>
          <w:lang w:val="en-US" w:eastAsia="zh-CN"/>
        </w:rPr>
        <w:t>具有《印刷经营许可证》</w:t>
      </w:r>
      <w:r>
        <w:rPr>
          <w:rFonts w:hint="eastAsia" w:ascii="宋体" w:hAnsi="宋体" w:eastAsia="宋体" w:cs="宋体"/>
          <w:b/>
          <w:bCs/>
          <w:color w:val="auto"/>
          <w:sz w:val="24"/>
          <w:szCs w:val="24"/>
          <w:highlight w:val="none"/>
          <w:u w:val="none"/>
          <w:lang w:val="en-US" w:eastAsia="zh-CN"/>
        </w:rPr>
        <w:t>；</w:t>
      </w:r>
      <w:bookmarkEnd w:id="1395"/>
    </w:p>
    <w:p w14:paraId="1491BD17">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color w:val="auto"/>
          <w:sz w:val="28"/>
          <w:szCs w:val="28"/>
          <w:highlight w:val="none"/>
          <w:lang w:val="en-US" w:eastAsia="zh-CN"/>
        </w:rPr>
      </w:pPr>
    </w:p>
    <w:p w14:paraId="5B34992C">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color w:val="auto"/>
          <w:sz w:val="28"/>
          <w:szCs w:val="28"/>
          <w:highlight w:val="none"/>
          <w:lang w:val="en-US" w:eastAsia="zh-CN"/>
        </w:rPr>
      </w:pPr>
    </w:p>
    <w:p w14:paraId="2310CEAF">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96" w:name="_Toc9589"/>
      <w:r>
        <w:rPr>
          <w:rFonts w:hint="eastAsia" w:ascii="宋体" w:hAnsi="宋体" w:eastAsia="宋体" w:cs="宋体"/>
          <w:b/>
          <w:bCs/>
          <w:color w:val="auto"/>
          <w:sz w:val="24"/>
          <w:szCs w:val="24"/>
          <w:highlight w:val="none"/>
          <w:u w:val="none"/>
          <w:lang w:val="en-US" w:eastAsia="zh-CN"/>
        </w:rPr>
        <w:t>5.提供近两年内任意一年的财务审计报告</w:t>
      </w:r>
      <w:r>
        <w:rPr>
          <w:rFonts w:hint="eastAsia" w:hAnsi="宋体" w:cs="宋体"/>
          <w:b/>
          <w:bCs/>
          <w:color w:val="auto"/>
          <w:sz w:val="24"/>
          <w:szCs w:val="24"/>
          <w:highlight w:val="none"/>
          <w:u w:val="none"/>
          <w:lang w:val="en-US" w:eastAsia="zh-CN"/>
        </w:rPr>
        <w:t>（新成立未满一年的新公司可提供近三个月内任意一个月的银行资信证明）</w:t>
      </w:r>
      <w:r>
        <w:rPr>
          <w:rFonts w:hint="eastAsia" w:ascii="宋体" w:hAnsi="宋体" w:eastAsia="宋体" w:cs="宋体"/>
          <w:b/>
          <w:bCs/>
          <w:color w:val="auto"/>
          <w:sz w:val="24"/>
          <w:szCs w:val="24"/>
          <w:highlight w:val="none"/>
          <w:u w:val="none"/>
          <w:lang w:val="en-US" w:eastAsia="zh-CN"/>
        </w:rPr>
        <w:t>；</w:t>
      </w:r>
      <w:bookmarkEnd w:id="1396"/>
    </w:p>
    <w:p w14:paraId="4ECE1627">
      <w:pPr>
        <w:pStyle w:val="14"/>
        <w:spacing w:line="400" w:lineRule="exact"/>
        <w:ind w:firstLine="0" w:firstLineChars="0"/>
        <w:rPr>
          <w:rFonts w:hint="eastAsia" w:ascii="宋体" w:hAnsi="宋体" w:eastAsia="宋体" w:cs="宋体"/>
          <w:b/>
          <w:color w:val="auto"/>
          <w:kern w:val="0"/>
          <w:szCs w:val="20"/>
          <w:highlight w:val="none"/>
        </w:rPr>
      </w:pPr>
    </w:p>
    <w:p w14:paraId="75CA4C8D">
      <w:pPr>
        <w:pStyle w:val="11"/>
        <w:rPr>
          <w:rFonts w:hint="eastAsia" w:ascii="宋体" w:hAnsi="宋体" w:eastAsia="宋体" w:cs="宋体"/>
          <w:highlight w:val="none"/>
        </w:rPr>
      </w:pPr>
    </w:p>
    <w:p w14:paraId="0B3E7ED2">
      <w:pPr>
        <w:rPr>
          <w:rFonts w:hint="eastAsia" w:ascii="宋体" w:hAnsi="宋体" w:eastAsia="宋体" w:cs="宋体"/>
          <w:highlight w:val="none"/>
        </w:rPr>
      </w:pPr>
    </w:p>
    <w:p w14:paraId="07871C4C">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97" w:name="_Toc18500"/>
      <w:r>
        <w:rPr>
          <w:rFonts w:hint="eastAsia" w:ascii="宋体" w:hAnsi="宋体" w:eastAsia="宋体" w:cs="宋体"/>
          <w:b/>
          <w:bCs/>
          <w:color w:val="auto"/>
          <w:sz w:val="24"/>
          <w:szCs w:val="24"/>
          <w:highlight w:val="none"/>
          <w:u w:val="none"/>
          <w:lang w:val="en-US" w:eastAsia="zh-CN"/>
        </w:rPr>
        <w:t>6.</w:t>
      </w:r>
      <w:r>
        <w:rPr>
          <w:rFonts w:hint="eastAsia" w:hAnsi="宋体" w:cs="宋体"/>
          <w:b/>
          <w:bCs/>
          <w:color w:val="auto"/>
          <w:sz w:val="24"/>
          <w:szCs w:val="24"/>
          <w:highlight w:val="none"/>
          <w:u w:val="none"/>
          <w:lang w:val="en-US" w:eastAsia="zh-CN"/>
        </w:rPr>
        <w:t>提供依法缴纳近六个月内任意一个月社会保险证明</w:t>
      </w:r>
      <w:r>
        <w:rPr>
          <w:rFonts w:hint="eastAsia" w:ascii="宋体" w:hAnsi="宋体" w:eastAsia="宋体" w:cs="宋体"/>
          <w:b/>
          <w:bCs/>
          <w:color w:val="auto"/>
          <w:sz w:val="24"/>
          <w:szCs w:val="24"/>
          <w:highlight w:val="none"/>
          <w:u w:val="none"/>
          <w:lang w:val="en-US" w:eastAsia="zh-CN"/>
        </w:rPr>
        <w:t>；</w:t>
      </w:r>
      <w:bookmarkEnd w:id="1397"/>
    </w:p>
    <w:p w14:paraId="387F5C73">
      <w:pPr>
        <w:pStyle w:val="7"/>
        <w:ind w:left="0" w:leftChars="0" w:firstLine="0" w:firstLineChars="0"/>
        <w:rPr>
          <w:rFonts w:hint="eastAsia" w:ascii="宋体" w:hAnsi="宋体" w:eastAsia="宋体" w:cs="宋体"/>
          <w:highlight w:val="none"/>
        </w:rPr>
      </w:pPr>
    </w:p>
    <w:p w14:paraId="74B8E3F3">
      <w:pPr>
        <w:pStyle w:val="11"/>
        <w:rPr>
          <w:rFonts w:hint="eastAsia" w:ascii="宋体" w:hAnsi="宋体" w:eastAsia="宋体" w:cs="宋体"/>
          <w:highlight w:val="none"/>
        </w:rPr>
      </w:pPr>
    </w:p>
    <w:p w14:paraId="1B496420">
      <w:pPr>
        <w:pStyle w:val="7"/>
        <w:rPr>
          <w:rFonts w:hint="eastAsia" w:ascii="宋体" w:hAnsi="宋体" w:eastAsia="宋体" w:cs="宋体"/>
          <w:highlight w:val="none"/>
        </w:rPr>
      </w:pPr>
    </w:p>
    <w:p w14:paraId="3287A58C">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398" w:name="_Toc30638"/>
      <w:r>
        <w:rPr>
          <w:rFonts w:hint="eastAsia" w:ascii="宋体" w:hAnsi="宋体" w:eastAsia="宋体" w:cs="宋体"/>
          <w:b/>
          <w:bCs/>
          <w:color w:val="auto"/>
          <w:sz w:val="24"/>
          <w:szCs w:val="24"/>
          <w:highlight w:val="none"/>
          <w:u w:val="none"/>
          <w:lang w:val="en-US" w:eastAsia="zh-CN"/>
        </w:rPr>
        <w:t>7.</w:t>
      </w:r>
      <w:r>
        <w:rPr>
          <w:rFonts w:hint="eastAsia" w:hAnsi="宋体" w:cs="宋体"/>
          <w:b/>
          <w:bCs/>
          <w:color w:val="auto"/>
          <w:sz w:val="24"/>
          <w:szCs w:val="24"/>
          <w:highlight w:val="none"/>
          <w:u w:val="none"/>
          <w:lang w:val="en-US" w:eastAsia="zh-CN"/>
        </w:rPr>
        <w:t>提供依法缴纳近六个月内任意一个月的税收证明</w:t>
      </w:r>
      <w:r>
        <w:rPr>
          <w:rFonts w:hint="eastAsia" w:ascii="宋体" w:hAnsi="宋体" w:eastAsia="宋体" w:cs="宋体"/>
          <w:b/>
          <w:bCs/>
          <w:color w:val="auto"/>
          <w:sz w:val="24"/>
          <w:szCs w:val="24"/>
          <w:highlight w:val="none"/>
          <w:u w:val="none"/>
          <w:lang w:val="en-US" w:eastAsia="zh-CN"/>
        </w:rPr>
        <w:t>；</w:t>
      </w:r>
      <w:bookmarkEnd w:id="1398"/>
    </w:p>
    <w:p w14:paraId="3BC3ED5D">
      <w:pPr>
        <w:pStyle w:val="16"/>
        <w:tabs>
          <w:tab w:val="left" w:pos="5580"/>
        </w:tabs>
        <w:spacing w:line="400" w:lineRule="exact"/>
        <w:rPr>
          <w:rFonts w:hint="eastAsia" w:ascii="宋体" w:hAnsi="宋体" w:eastAsia="宋体" w:cs="宋体"/>
          <w:b/>
          <w:color w:val="auto"/>
          <w:kern w:val="0"/>
          <w:sz w:val="24"/>
          <w:highlight w:val="none"/>
        </w:rPr>
      </w:pPr>
    </w:p>
    <w:p w14:paraId="20578BB7">
      <w:pPr>
        <w:pStyle w:val="16"/>
        <w:tabs>
          <w:tab w:val="left" w:pos="5580"/>
        </w:tabs>
        <w:spacing w:line="400" w:lineRule="exact"/>
        <w:rPr>
          <w:rFonts w:hint="eastAsia" w:ascii="宋体" w:hAnsi="宋体" w:eastAsia="宋体" w:cs="宋体"/>
          <w:b/>
          <w:color w:val="auto"/>
          <w:kern w:val="0"/>
          <w:sz w:val="24"/>
          <w:highlight w:val="none"/>
        </w:rPr>
      </w:pPr>
    </w:p>
    <w:p w14:paraId="239176C2">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399" w:name="_Toc7835"/>
      <w:r>
        <w:rPr>
          <w:rFonts w:hint="eastAsia" w:ascii="宋体" w:hAnsi="宋体" w:eastAsia="宋体" w:cs="宋体"/>
          <w:b/>
          <w:bCs/>
          <w:color w:val="auto"/>
          <w:sz w:val="24"/>
          <w:szCs w:val="24"/>
          <w:highlight w:val="none"/>
          <w:u w:val="none"/>
          <w:lang w:val="en-US" w:eastAsia="zh-CN"/>
        </w:rPr>
        <w:t>8.</w:t>
      </w:r>
      <w:r>
        <w:rPr>
          <w:rFonts w:hint="eastAsia" w:hAnsi="宋体" w:cs="宋体"/>
          <w:b/>
          <w:bCs/>
          <w:color w:val="auto"/>
          <w:sz w:val="24"/>
          <w:szCs w:val="24"/>
          <w:highlight w:val="none"/>
          <w:u w:val="none"/>
          <w:lang w:val="en-US"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b/>
          <w:bCs/>
          <w:color w:val="auto"/>
          <w:sz w:val="24"/>
          <w:szCs w:val="24"/>
          <w:highlight w:val="none"/>
          <w:u w:val="none"/>
          <w:lang w:val="en-US" w:eastAsia="zh-CN"/>
        </w:rPr>
        <w:t>；</w:t>
      </w:r>
      <w:bookmarkEnd w:id="1399"/>
    </w:p>
    <w:p w14:paraId="3436F643">
      <w:pPr>
        <w:pStyle w:val="16"/>
        <w:tabs>
          <w:tab w:val="left" w:pos="5580"/>
        </w:tabs>
        <w:spacing w:line="400" w:lineRule="exact"/>
        <w:ind w:left="1080" w:leftChars="257" w:hanging="540"/>
        <w:rPr>
          <w:rFonts w:hint="eastAsia" w:ascii="宋体" w:hAnsi="宋体" w:eastAsia="宋体" w:cs="宋体"/>
          <w:b/>
          <w:color w:val="auto"/>
          <w:kern w:val="0"/>
          <w:sz w:val="24"/>
          <w:highlight w:val="none"/>
        </w:rPr>
      </w:pPr>
    </w:p>
    <w:p w14:paraId="31A8C19B">
      <w:pPr>
        <w:pStyle w:val="16"/>
        <w:tabs>
          <w:tab w:val="left" w:pos="5580"/>
        </w:tabs>
        <w:spacing w:line="400" w:lineRule="exact"/>
        <w:rPr>
          <w:rFonts w:hint="eastAsia" w:ascii="宋体" w:hAnsi="宋体" w:eastAsia="宋体" w:cs="宋体"/>
          <w:b/>
          <w:color w:val="auto"/>
          <w:kern w:val="0"/>
          <w:sz w:val="24"/>
          <w:highlight w:val="none"/>
        </w:rPr>
      </w:pPr>
    </w:p>
    <w:p w14:paraId="1424CD76">
      <w:pPr>
        <w:pStyle w:val="22"/>
        <w:rPr>
          <w:rFonts w:hint="eastAsia"/>
        </w:rPr>
      </w:pPr>
    </w:p>
    <w:p w14:paraId="693DA4F5">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400" w:name="_Toc21574"/>
      <w:r>
        <w:rPr>
          <w:rFonts w:hint="eastAsia" w:ascii="宋体" w:hAnsi="宋体" w:eastAsia="宋体" w:cs="宋体"/>
          <w:b/>
          <w:bCs/>
          <w:color w:val="auto"/>
          <w:sz w:val="24"/>
          <w:szCs w:val="24"/>
          <w:highlight w:val="none"/>
          <w:u w:val="none"/>
          <w:lang w:val="en-US" w:eastAsia="zh-CN"/>
        </w:rPr>
        <w:t>9.</w:t>
      </w:r>
      <w:r>
        <w:rPr>
          <w:rFonts w:hint="eastAsia" w:hAnsi="宋体" w:cs="宋体"/>
          <w:b/>
          <w:bCs/>
          <w:color w:val="auto"/>
          <w:sz w:val="24"/>
          <w:szCs w:val="24"/>
          <w:highlight w:val="none"/>
          <w:u w:val="none"/>
          <w:lang w:val="en-US" w:eastAsia="zh-CN"/>
        </w:rPr>
        <w:t>参加政府采购活动前三年内在经营活动中没有重大违法记录的书面声明；</w:t>
      </w:r>
      <w:bookmarkEnd w:id="1400"/>
    </w:p>
    <w:p w14:paraId="669F67B2">
      <w:pPr>
        <w:pStyle w:val="16"/>
        <w:tabs>
          <w:tab w:val="left" w:pos="5580"/>
        </w:tabs>
        <w:spacing w:line="400" w:lineRule="exact"/>
        <w:rPr>
          <w:rFonts w:hint="eastAsia" w:ascii="宋体" w:hAnsi="宋体" w:eastAsia="宋体" w:cs="宋体"/>
          <w:b/>
          <w:color w:val="auto"/>
          <w:kern w:val="0"/>
          <w:sz w:val="24"/>
          <w:highlight w:val="none"/>
        </w:rPr>
      </w:pPr>
    </w:p>
    <w:p w14:paraId="3A3BA793">
      <w:pPr>
        <w:pStyle w:val="16"/>
        <w:tabs>
          <w:tab w:val="left" w:pos="5580"/>
        </w:tabs>
        <w:spacing w:line="400" w:lineRule="exact"/>
        <w:rPr>
          <w:rFonts w:hint="eastAsia" w:ascii="宋体" w:hAnsi="宋体" w:eastAsia="宋体" w:cs="宋体"/>
          <w:b/>
          <w:color w:val="auto"/>
          <w:kern w:val="0"/>
          <w:sz w:val="24"/>
          <w:highlight w:val="none"/>
        </w:rPr>
      </w:pPr>
    </w:p>
    <w:p w14:paraId="477580E2">
      <w:pPr>
        <w:pStyle w:val="16"/>
        <w:tabs>
          <w:tab w:val="left" w:pos="5580"/>
        </w:tabs>
        <w:spacing w:line="400" w:lineRule="exact"/>
        <w:rPr>
          <w:rFonts w:hint="eastAsia" w:ascii="宋体" w:hAnsi="宋体" w:eastAsia="宋体" w:cs="宋体"/>
          <w:b/>
          <w:color w:val="auto"/>
          <w:kern w:val="0"/>
          <w:sz w:val="24"/>
          <w:highlight w:val="none"/>
        </w:rPr>
      </w:pPr>
    </w:p>
    <w:p w14:paraId="4975BDCF">
      <w:pPr>
        <w:pStyle w:val="16"/>
        <w:tabs>
          <w:tab w:val="left" w:pos="5580"/>
        </w:tabs>
        <w:spacing w:line="400" w:lineRule="exact"/>
        <w:rPr>
          <w:rFonts w:hint="eastAsia" w:ascii="宋体" w:hAnsi="宋体" w:eastAsia="宋体" w:cs="宋体"/>
          <w:b/>
          <w:color w:val="auto"/>
          <w:kern w:val="0"/>
          <w:sz w:val="24"/>
          <w:highlight w:val="none"/>
        </w:rPr>
      </w:pPr>
    </w:p>
    <w:p w14:paraId="6E69DD82">
      <w:pPr>
        <w:pStyle w:val="16"/>
        <w:tabs>
          <w:tab w:val="left" w:pos="5580"/>
        </w:tabs>
        <w:spacing w:line="400" w:lineRule="exact"/>
        <w:rPr>
          <w:rFonts w:hint="eastAsia" w:ascii="宋体" w:hAnsi="宋体" w:eastAsia="宋体" w:cs="宋体"/>
          <w:b/>
          <w:color w:val="auto"/>
          <w:kern w:val="0"/>
          <w:sz w:val="24"/>
          <w:highlight w:val="none"/>
        </w:rPr>
      </w:pPr>
    </w:p>
    <w:p w14:paraId="087695E8">
      <w:pPr>
        <w:pStyle w:val="16"/>
        <w:tabs>
          <w:tab w:val="left" w:pos="5580"/>
        </w:tabs>
        <w:spacing w:line="400" w:lineRule="exact"/>
        <w:outlineLvl w:val="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10.</w:t>
      </w:r>
      <w:r>
        <w:rPr>
          <w:rFonts w:hint="eastAsia" w:hAnsi="宋体" w:cs="宋体"/>
          <w:b/>
          <w:color w:val="auto"/>
          <w:kern w:val="0"/>
          <w:sz w:val="24"/>
          <w:highlight w:val="none"/>
          <w:lang w:eastAsia="zh-CN"/>
        </w:rPr>
        <w:t>具备履行合同所必需的设备和专业技术能力的证明材料（备注：承诺书及设备清晰图片、购置设备发票或其他具有履行合同的相关证明材料）</w:t>
      </w:r>
    </w:p>
    <w:p w14:paraId="08D80B8C">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401" w:name="_Toc5663"/>
    </w:p>
    <w:p w14:paraId="48556DA1">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p>
    <w:p w14:paraId="0C900E87">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1</w:t>
      </w:r>
      <w:r>
        <w:rPr>
          <w:rFonts w:hint="eastAsia"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val="en-US" w:eastAsia="zh-CN"/>
        </w:rPr>
        <w:t>.缴纳投标保证金的有效凭证；</w:t>
      </w:r>
      <w:bookmarkEnd w:id="1401"/>
    </w:p>
    <w:p w14:paraId="4478D10B">
      <w:pPr>
        <w:shd w:val="clear" w:color="auto" w:fill="auto"/>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rPr>
      </w:pPr>
    </w:p>
    <w:p w14:paraId="5377B003">
      <w:pPr>
        <w:shd w:val="clear" w:color="auto" w:fill="auto"/>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w:t>
      </w:r>
      <w:r>
        <w:rPr>
          <w:rFonts w:hint="eastAsia" w:ascii="宋体" w:hAnsi="宋体" w:eastAsia="宋体" w:cs="宋体"/>
          <w:b/>
          <w:bCs/>
          <w:i w:val="0"/>
          <w:caps w:val="0"/>
          <w:color w:val="auto"/>
          <w:spacing w:val="0"/>
          <w:w w:val="100"/>
          <w:sz w:val="24"/>
          <w:highlight w:val="none"/>
          <w:lang w:val="en-US" w:eastAsia="zh-CN"/>
        </w:rPr>
        <w:t>本项目以缴纳投标保证金的有效凭证复印件加盖公章为准</w:t>
      </w:r>
      <w:r>
        <w:rPr>
          <w:rFonts w:hint="eastAsia" w:ascii="宋体" w:hAnsi="宋体" w:eastAsia="宋体" w:cs="宋体"/>
          <w:b/>
          <w:bCs/>
          <w:i w:val="0"/>
          <w:caps w:val="0"/>
          <w:color w:val="auto"/>
          <w:spacing w:val="0"/>
          <w:w w:val="100"/>
          <w:sz w:val="24"/>
          <w:highlight w:val="none"/>
        </w:rPr>
        <w:t>。）</w:t>
      </w:r>
    </w:p>
    <w:tbl>
      <w:tblPr>
        <w:tblStyle w:val="27"/>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71F2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6352347A">
            <w:pPr>
              <w:shd w:val="clear" w:color="auto" w:fill="auto"/>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rPr>
            </w:pPr>
          </w:p>
          <w:p w14:paraId="21AF7E04">
            <w:pPr>
              <w:shd w:val="clear" w:color="auto" w:fill="auto"/>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rPr>
            </w:pPr>
          </w:p>
          <w:p w14:paraId="2A374735">
            <w:pPr>
              <w:shd w:val="clear" w:color="auto" w:fill="auto"/>
              <w:snapToGrid w:val="0"/>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lang w:eastAsia="zh-CN"/>
              </w:rPr>
              <w:t>缴纳投标保证金的有效凭证</w:t>
            </w:r>
            <w:r>
              <w:rPr>
                <w:rFonts w:hint="eastAsia" w:ascii="宋体" w:hAnsi="宋体" w:eastAsia="宋体" w:cs="宋体"/>
                <w:b w:val="0"/>
                <w:i w:val="0"/>
                <w:caps w:val="0"/>
                <w:color w:val="auto"/>
                <w:spacing w:val="0"/>
                <w:w w:val="100"/>
                <w:sz w:val="24"/>
                <w:highlight w:val="none"/>
              </w:rPr>
              <w:t>复印件</w:t>
            </w:r>
            <w:r>
              <w:rPr>
                <w:rFonts w:hint="eastAsia" w:ascii="宋体" w:hAnsi="宋体" w:eastAsia="宋体" w:cs="宋体"/>
                <w:b w:val="0"/>
                <w:i w:val="0"/>
                <w:caps w:val="0"/>
                <w:color w:val="auto"/>
                <w:spacing w:val="0"/>
                <w:w w:val="100"/>
                <w:sz w:val="24"/>
                <w:highlight w:val="none"/>
                <w:lang w:eastAsia="zh-CN"/>
              </w:rPr>
              <w:t>（银行转账回执单</w:t>
            </w:r>
            <w:r>
              <w:rPr>
                <w:rFonts w:hint="eastAsia" w:ascii="宋体" w:hAnsi="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eastAsia="zh-CN"/>
              </w:rPr>
              <w:t>保函</w:t>
            </w:r>
            <w:r>
              <w:rPr>
                <w:rFonts w:hint="eastAsia" w:ascii="宋体" w:hAnsi="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eastAsia="zh-CN"/>
              </w:rPr>
              <w:t>支票</w:t>
            </w:r>
            <w:r>
              <w:rPr>
                <w:rFonts w:hint="eastAsia" w:ascii="宋体" w:hAnsi="宋体" w:cs="宋体"/>
                <w:b w:val="0"/>
                <w:i w:val="0"/>
                <w:caps w:val="0"/>
                <w:color w:val="auto"/>
                <w:spacing w:val="0"/>
                <w:w w:val="100"/>
                <w:sz w:val="24"/>
                <w:highlight w:val="none"/>
                <w:lang w:val="en-US" w:eastAsia="zh-CN"/>
              </w:rPr>
              <w:t>等</w:t>
            </w:r>
            <w:r>
              <w:rPr>
                <w:rFonts w:hint="eastAsia" w:ascii="宋体" w:hAnsi="宋体" w:eastAsia="宋体" w:cs="宋体"/>
                <w:b w:val="0"/>
                <w:i w:val="0"/>
                <w:caps w:val="0"/>
                <w:color w:val="auto"/>
                <w:spacing w:val="0"/>
                <w:w w:val="100"/>
                <w:sz w:val="24"/>
                <w:highlight w:val="none"/>
                <w:lang w:eastAsia="zh-CN"/>
              </w:rPr>
              <w:t>）</w:t>
            </w:r>
          </w:p>
        </w:tc>
      </w:tr>
    </w:tbl>
    <w:p w14:paraId="5F0C812E">
      <w:pPr>
        <w:pStyle w:val="16"/>
        <w:tabs>
          <w:tab w:val="left" w:pos="5580"/>
        </w:tabs>
        <w:spacing w:line="400" w:lineRule="exact"/>
        <w:outlineLvl w:val="9"/>
        <w:rPr>
          <w:rFonts w:hint="eastAsia" w:ascii="宋体" w:hAnsi="宋体" w:eastAsia="宋体" w:cs="宋体"/>
          <w:b/>
          <w:color w:val="auto"/>
          <w:kern w:val="0"/>
          <w:sz w:val="24"/>
          <w:highlight w:val="none"/>
          <w:lang w:eastAsia="zh-CN"/>
        </w:rPr>
      </w:pPr>
    </w:p>
    <w:p w14:paraId="7D775629">
      <w:pPr>
        <w:pStyle w:val="16"/>
        <w:tabs>
          <w:tab w:val="left" w:pos="5580"/>
        </w:tabs>
        <w:spacing w:line="400" w:lineRule="exact"/>
        <w:ind w:left="540" w:leftChars="257"/>
        <w:outlineLvl w:val="9"/>
        <w:rPr>
          <w:rFonts w:hint="eastAsia" w:ascii="宋体" w:hAnsi="宋体" w:eastAsia="宋体" w:cs="宋体"/>
          <w:b/>
          <w:color w:val="auto"/>
          <w:kern w:val="0"/>
          <w:sz w:val="24"/>
          <w:highlight w:val="none"/>
        </w:rPr>
      </w:pPr>
    </w:p>
    <w:p w14:paraId="6F92A40B">
      <w:pPr>
        <w:pStyle w:val="16"/>
        <w:tabs>
          <w:tab w:val="left" w:pos="5580"/>
        </w:tabs>
        <w:spacing w:line="400" w:lineRule="exact"/>
        <w:outlineLvl w:val="9"/>
        <w:rPr>
          <w:rFonts w:hint="eastAsia" w:ascii="宋体" w:hAnsi="宋体" w:eastAsia="宋体" w:cs="宋体"/>
          <w:b/>
          <w:color w:val="auto"/>
          <w:kern w:val="0"/>
          <w:sz w:val="24"/>
          <w:highlight w:val="none"/>
        </w:rPr>
      </w:pPr>
    </w:p>
    <w:p w14:paraId="2C38DFCB">
      <w:pPr>
        <w:pStyle w:val="16"/>
        <w:tabs>
          <w:tab w:val="left" w:pos="5580"/>
        </w:tabs>
        <w:spacing w:line="400" w:lineRule="exact"/>
        <w:outlineLvl w:val="9"/>
        <w:rPr>
          <w:rFonts w:hint="eastAsia" w:ascii="宋体" w:hAnsi="宋体" w:eastAsia="宋体" w:cs="宋体"/>
          <w:b/>
          <w:color w:val="auto"/>
          <w:kern w:val="0"/>
          <w:sz w:val="24"/>
          <w:highlight w:val="none"/>
        </w:rPr>
      </w:pPr>
    </w:p>
    <w:p w14:paraId="6AAFDF35">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rPr>
      </w:pPr>
      <w:bookmarkStart w:id="1402" w:name="_Toc16765"/>
      <w:bookmarkStart w:id="1403" w:name="_Toc15346"/>
      <w:bookmarkStart w:id="1404" w:name="_Toc30653"/>
      <w:bookmarkStart w:id="1405" w:name="_Toc515647816"/>
      <w:bookmarkStart w:id="1406" w:name="_Toc11180"/>
      <w:bookmarkStart w:id="1407" w:name="_Toc18263"/>
      <w:bookmarkStart w:id="1408" w:name="_Toc22967"/>
      <w:r>
        <w:rPr>
          <w:rFonts w:hint="eastAsia" w:ascii="宋体" w:hAnsi="宋体" w:eastAsia="宋体" w:cs="宋体"/>
          <w:b/>
          <w:bCs/>
          <w:color w:val="auto"/>
          <w:sz w:val="24"/>
          <w:szCs w:val="24"/>
          <w:highlight w:val="none"/>
          <w:u w:val="none"/>
          <w:lang w:val="en-US" w:eastAsia="zh-CN"/>
        </w:rPr>
        <w:t>1</w:t>
      </w:r>
      <w:r>
        <w:rPr>
          <w:rFonts w:hint="eastAsia"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.银行开户许可证复印件或银行基本账户信息(包含：银行账号及开户行名称）；</w:t>
      </w:r>
      <w:bookmarkEnd w:id="1402"/>
    </w:p>
    <w:p w14:paraId="320EDA53">
      <w:pPr>
        <w:pStyle w:val="2"/>
        <w:rPr>
          <w:rFonts w:hint="eastAsia" w:ascii="宋体" w:hAnsi="宋体" w:eastAsia="宋体" w:cs="宋体"/>
          <w:color w:val="auto"/>
          <w:highlight w:val="none"/>
        </w:rPr>
      </w:pPr>
    </w:p>
    <w:p w14:paraId="65E72219">
      <w:pPr>
        <w:pStyle w:val="2"/>
        <w:rPr>
          <w:rFonts w:hint="eastAsia" w:ascii="宋体" w:hAnsi="宋体" w:eastAsia="宋体" w:cs="宋体"/>
          <w:color w:val="auto"/>
          <w:highlight w:val="none"/>
        </w:rPr>
      </w:pPr>
    </w:p>
    <w:p w14:paraId="3FAC8587">
      <w:pPr>
        <w:pStyle w:val="2"/>
        <w:rPr>
          <w:rFonts w:hint="eastAsia" w:ascii="宋体" w:hAnsi="宋体" w:eastAsia="宋体" w:cs="宋体"/>
          <w:color w:val="auto"/>
          <w:highlight w:val="none"/>
        </w:rPr>
      </w:pPr>
    </w:p>
    <w:p w14:paraId="41C61345">
      <w:pPr>
        <w:pStyle w:val="2"/>
        <w:rPr>
          <w:rFonts w:hint="eastAsia" w:ascii="宋体" w:hAnsi="宋体" w:eastAsia="宋体" w:cs="宋体"/>
          <w:color w:val="auto"/>
          <w:highlight w:val="none"/>
        </w:rPr>
      </w:pPr>
    </w:p>
    <w:p w14:paraId="1DE5ADDF">
      <w:pPr>
        <w:pStyle w:val="2"/>
        <w:rPr>
          <w:rFonts w:hint="eastAsia" w:ascii="宋体" w:hAnsi="宋体" w:eastAsia="宋体" w:cs="宋体"/>
          <w:color w:val="auto"/>
          <w:highlight w:val="none"/>
        </w:rPr>
      </w:pPr>
    </w:p>
    <w:p w14:paraId="1B73C836">
      <w:pPr>
        <w:pStyle w:val="2"/>
        <w:rPr>
          <w:rFonts w:hint="eastAsia" w:ascii="宋体" w:hAnsi="宋体" w:eastAsia="宋体" w:cs="宋体"/>
          <w:color w:val="auto"/>
          <w:highlight w:val="none"/>
        </w:rPr>
      </w:pPr>
    </w:p>
    <w:p w14:paraId="45372E10">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409" w:name="_Toc24662"/>
      <w:r>
        <w:rPr>
          <w:rFonts w:hint="eastAsia" w:ascii="宋体" w:hAnsi="宋体" w:eastAsia="宋体" w:cs="宋体"/>
          <w:b/>
          <w:bCs/>
          <w:color w:val="auto"/>
          <w:sz w:val="24"/>
          <w:szCs w:val="24"/>
          <w:highlight w:val="none"/>
          <w:u w:val="none"/>
          <w:lang w:val="en-US" w:eastAsia="zh-CN"/>
        </w:rPr>
        <w:t>1</w:t>
      </w:r>
      <w:r>
        <w:rPr>
          <w:rFonts w:hint="eastAsia"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.供应商可提供有利于投标的其他资格证明材料。</w:t>
      </w:r>
      <w:bookmarkEnd w:id="1409"/>
    </w:p>
    <w:p w14:paraId="0A816D3E">
      <w:pPr>
        <w:rPr>
          <w:rFonts w:hint="eastAsia" w:ascii="宋体" w:hAnsi="宋体" w:eastAsia="宋体" w:cs="宋体"/>
          <w:b/>
          <w:color w:val="auto"/>
          <w:kern w:val="0"/>
          <w:sz w:val="24"/>
          <w:szCs w:val="20"/>
          <w:highlight w:val="none"/>
        </w:rPr>
      </w:pPr>
    </w:p>
    <w:p w14:paraId="628D7758">
      <w:pPr>
        <w:rPr>
          <w:rFonts w:hint="eastAsia" w:ascii="宋体" w:hAnsi="宋体" w:eastAsia="宋体" w:cs="宋体"/>
          <w:color w:val="auto"/>
          <w:highlight w:val="none"/>
        </w:rPr>
      </w:pPr>
    </w:p>
    <w:p w14:paraId="7AA98F73">
      <w:pPr>
        <w:pStyle w:val="2"/>
        <w:rPr>
          <w:rFonts w:hint="eastAsia" w:ascii="宋体" w:hAnsi="宋体" w:eastAsia="宋体" w:cs="宋体"/>
          <w:color w:val="auto"/>
          <w:highlight w:val="none"/>
        </w:rPr>
      </w:pPr>
    </w:p>
    <w:p w14:paraId="5E7FC965">
      <w:pPr>
        <w:rPr>
          <w:rFonts w:hint="eastAsia" w:ascii="宋体" w:hAnsi="宋体" w:eastAsia="宋体" w:cs="宋体"/>
          <w:color w:val="auto"/>
          <w:sz w:val="24"/>
          <w:szCs w:val="24"/>
          <w:highlight w:val="none"/>
        </w:rPr>
      </w:pPr>
    </w:p>
    <w:p w14:paraId="5282544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A70460B">
      <w:pPr>
        <w:pStyle w:val="6"/>
        <w:pageBreakBefore w:val="0"/>
        <w:kinsoku/>
        <w:wordWrap/>
        <w:overflowPunct/>
        <w:topLinePunct w:val="0"/>
        <w:bidi w:val="0"/>
        <w:spacing w:before="0" w:line="360" w:lineRule="exact"/>
        <w:ind w:left="1080" w:leftChars="257" w:hanging="540"/>
        <w:rPr>
          <w:rFonts w:hint="eastAsia" w:ascii="宋体" w:hAnsi="宋体" w:eastAsia="宋体" w:cs="宋体"/>
          <w:color w:val="auto"/>
          <w:sz w:val="28"/>
          <w:szCs w:val="28"/>
          <w:highlight w:val="none"/>
        </w:rPr>
      </w:pPr>
      <w:bookmarkStart w:id="1410" w:name="_Toc1501"/>
      <w:r>
        <w:rPr>
          <w:rFonts w:hint="eastAsia" w:ascii="宋体" w:hAnsi="宋体" w:eastAsia="宋体" w:cs="宋体"/>
          <w:color w:val="auto"/>
          <w:sz w:val="28"/>
          <w:szCs w:val="28"/>
          <w:highlight w:val="none"/>
        </w:rPr>
        <w:t>第二部分  商务及技术文件</w:t>
      </w:r>
      <w:bookmarkEnd w:id="1410"/>
    </w:p>
    <w:p w14:paraId="29F1BC44">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rPr>
      </w:pPr>
    </w:p>
    <w:p w14:paraId="174DF8BD">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bookmarkStart w:id="1411" w:name="_Toc515647817"/>
      <w:bookmarkStart w:id="1412" w:name="_Toc14915"/>
      <w:bookmarkStart w:id="1413" w:name="_Toc2041"/>
    </w:p>
    <w:p w14:paraId="2A3CA04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p>
    <w:p w14:paraId="7DB2E69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1.投标书</w:t>
      </w:r>
    </w:p>
    <w:p w14:paraId="03013C05">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2.投标分项报价表</w:t>
      </w:r>
    </w:p>
    <w:p w14:paraId="26C56DA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3.货物说明一览表</w:t>
      </w:r>
    </w:p>
    <w:p w14:paraId="1E554AA7">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4.技术规格偏离表</w:t>
      </w:r>
    </w:p>
    <w:p w14:paraId="7D2DD2C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5.商务条款偏离表</w:t>
      </w:r>
    </w:p>
    <w:p w14:paraId="2D76193B">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6-1中小企业声明函</w:t>
      </w:r>
    </w:p>
    <w:p w14:paraId="77BF047E">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 残疾人福利性单位声明函</w:t>
      </w:r>
    </w:p>
    <w:p w14:paraId="2295328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7.供应商关联单位的说明（格式自拟）</w:t>
      </w:r>
    </w:p>
    <w:p w14:paraId="64F8196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8.供应商可提供有利于投标的其他证明材料</w:t>
      </w:r>
    </w:p>
    <w:p w14:paraId="69B01648">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9.投标文件格式范本</w:t>
      </w:r>
    </w:p>
    <w:p w14:paraId="431CD54E">
      <w:pPr>
        <w:spacing w:line="360" w:lineRule="auto"/>
        <w:rPr>
          <w:rFonts w:hint="eastAsia" w:ascii="宋体" w:hAnsi="宋体" w:eastAsia="宋体" w:cs="宋体"/>
          <w:b/>
          <w:bCs/>
          <w:color w:val="auto"/>
          <w:highlight w:val="none"/>
        </w:rPr>
      </w:pPr>
    </w:p>
    <w:p w14:paraId="4AB25D37">
      <w:pPr>
        <w:pStyle w:val="7"/>
        <w:rPr>
          <w:rFonts w:hint="eastAsia" w:ascii="宋体" w:hAnsi="宋体" w:eastAsia="宋体" w:cs="宋体"/>
          <w:b/>
          <w:bCs/>
          <w:color w:val="auto"/>
          <w:highlight w:val="none"/>
        </w:rPr>
      </w:pPr>
    </w:p>
    <w:p w14:paraId="7429DEEF">
      <w:pPr>
        <w:pStyle w:val="7"/>
        <w:rPr>
          <w:rFonts w:hint="eastAsia" w:ascii="宋体" w:hAnsi="宋体" w:eastAsia="宋体" w:cs="宋体"/>
          <w:b/>
          <w:bCs/>
          <w:color w:val="auto"/>
          <w:highlight w:val="none"/>
        </w:rPr>
      </w:pPr>
    </w:p>
    <w:p w14:paraId="7A26DFBB">
      <w:pPr>
        <w:pStyle w:val="7"/>
        <w:rPr>
          <w:rFonts w:hint="eastAsia" w:ascii="宋体" w:hAnsi="宋体" w:eastAsia="宋体" w:cs="宋体"/>
          <w:b/>
          <w:bCs/>
          <w:color w:val="auto"/>
          <w:highlight w:val="none"/>
        </w:rPr>
      </w:pPr>
    </w:p>
    <w:p w14:paraId="7EBB097E">
      <w:pPr>
        <w:pStyle w:val="7"/>
        <w:rPr>
          <w:rFonts w:hint="eastAsia" w:ascii="宋体" w:hAnsi="宋体" w:eastAsia="宋体" w:cs="宋体"/>
          <w:b/>
          <w:bCs/>
          <w:color w:val="auto"/>
          <w:highlight w:val="none"/>
        </w:rPr>
      </w:pPr>
    </w:p>
    <w:p w14:paraId="498D90EE">
      <w:pPr>
        <w:pStyle w:val="7"/>
        <w:rPr>
          <w:rFonts w:hint="eastAsia" w:ascii="宋体" w:hAnsi="宋体" w:eastAsia="宋体" w:cs="宋体"/>
          <w:b/>
          <w:bCs/>
          <w:color w:val="auto"/>
          <w:highlight w:val="none"/>
        </w:rPr>
      </w:pPr>
    </w:p>
    <w:p w14:paraId="2EEB3A3A">
      <w:pPr>
        <w:pStyle w:val="7"/>
        <w:rPr>
          <w:rFonts w:hint="eastAsia" w:ascii="宋体" w:hAnsi="宋体" w:eastAsia="宋体" w:cs="宋体"/>
          <w:b/>
          <w:bCs/>
          <w:color w:val="auto"/>
          <w:highlight w:val="none"/>
        </w:rPr>
      </w:pPr>
    </w:p>
    <w:p w14:paraId="4DA42FE7">
      <w:pPr>
        <w:spacing w:line="360" w:lineRule="auto"/>
        <w:rPr>
          <w:rFonts w:hint="eastAsia" w:ascii="宋体" w:hAnsi="宋体" w:eastAsia="宋体" w:cs="宋体"/>
          <w:color w:val="auto"/>
          <w:sz w:val="24"/>
          <w:highlight w:val="none"/>
        </w:rPr>
      </w:pPr>
    </w:p>
    <w:p w14:paraId="113CD5B3">
      <w:pPr>
        <w:pStyle w:val="16"/>
        <w:tabs>
          <w:tab w:val="left" w:pos="5580"/>
        </w:tabs>
        <w:spacing w:line="240" w:lineRule="atLeast"/>
        <w:rPr>
          <w:rFonts w:hint="eastAsia" w:ascii="宋体" w:hAnsi="宋体" w:eastAsia="宋体" w:cs="宋体"/>
          <w:color w:val="auto"/>
          <w:szCs w:val="21"/>
          <w:highlight w:val="none"/>
        </w:rPr>
      </w:pPr>
    </w:p>
    <w:p w14:paraId="77177225">
      <w:pPr>
        <w:pStyle w:val="16"/>
        <w:tabs>
          <w:tab w:val="left" w:pos="5580"/>
        </w:tabs>
        <w:spacing w:line="240" w:lineRule="atLeast"/>
        <w:rPr>
          <w:rFonts w:hint="eastAsia" w:ascii="宋体" w:hAnsi="宋体" w:eastAsia="宋体" w:cs="宋体"/>
          <w:color w:val="auto"/>
          <w:szCs w:val="21"/>
          <w:highlight w:val="none"/>
        </w:rPr>
      </w:pPr>
    </w:p>
    <w:p w14:paraId="73F9B8B2">
      <w:pPr>
        <w:pStyle w:val="16"/>
        <w:tabs>
          <w:tab w:val="left" w:pos="5580"/>
        </w:tabs>
        <w:spacing w:line="240" w:lineRule="atLeast"/>
        <w:rPr>
          <w:rFonts w:hint="eastAsia" w:ascii="宋体" w:hAnsi="宋体" w:eastAsia="宋体" w:cs="宋体"/>
          <w:color w:val="auto"/>
          <w:szCs w:val="21"/>
          <w:highlight w:val="none"/>
        </w:rPr>
      </w:pPr>
    </w:p>
    <w:p w14:paraId="7447EF75">
      <w:pPr>
        <w:pStyle w:val="16"/>
        <w:tabs>
          <w:tab w:val="left" w:pos="5580"/>
        </w:tabs>
        <w:spacing w:line="240" w:lineRule="atLeast"/>
        <w:rPr>
          <w:rFonts w:hint="eastAsia" w:ascii="宋体" w:hAnsi="宋体" w:eastAsia="宋体" w:cs="宋体"/>
          <w:color w:val="auto"/>
          <w:szCs w:val="21"/>
          <w:highlight w:val="none"/>
        </w:rPr>
      </w:pPr>
    </w:p>
    <w:p w14:paraId="490FDAAF">
      <w:pPr>
        <w:pStyle w:val="16"/>
        <w:tabs>
          <w:tab w:val="left" w:pos="5580"/>
        </w:tabs>
        <w:spacing w:line="240" w:lineRule="atLeast"/>
        <w:rPr>
          <w:rFonts w:hint="eastAsia" w:ascii="宋体" w:hAnsi="宋体" w:eastAsia="宋体" w:cs="宋体"/>
          <w:color w:val="auto"/>
          <w:szCs w:val="21"/>
          <w:highlight w:val="none"/>
        </w:rPr>
      </w:pPr>
    </w:p>
    <w:p w14:paraId="69022142">
      <w:pPr>
        <w:pStyle w:val="16"/>
        <w:tabs>
          <w:tab w:val="left" w:pos="5580"/>
        </w:tabs>
        <w:spacing w:line="240" w:lineRule="atLeast"/>
        <w:rPr>
          <w:rFonts w:hint="eastAsia" w:ascii="宋体" w:hAnsi="宋体" w:eastAsia="宋体" w:cs="宋体"/>
          <w:color w:val="auto"/>
          <w:szCs w:val="21"/>
          <w:highlight w:val="none"/>
        </w:rPr>
      </w:pPr>
    </w:p>
    <w:p w14:paraId="294EED77">
      <w:pPr>
        <w:pStyle w:val="16"/>
        <w:tabs>
          <w:tab w:val="left" w:pos="5580"/>
        </w:tabs>
        <w:spacing w:line="240" w:lineRule="atLeast"/>
        <w:rPr>
          <w:rFonts w:hint="eastAsia" w:ascii="宋体" w:hAnsi="宋体" w:eastAsia="宋体" w:cs="宋体"/>
          <w:color w:val="auto"/>
          <w:szCs w:val="21"/>
          <w:highlight w:val="none"/>
        </w:rPr>
      </w:pPr>
    </w:p>
    <w:p w14:paraId="1DE1EBD2">
      <w:pPr>
        <w:pStyle w:val="16"/>
        <w:tabs>
          <w:tab w:val="left" w:pos="5580"/>
        </w:tabs>
        <w:spacing w:line="240" w:lineRule="atLeast"/>
        <w:rPr>
          <w:rFonts w:hint="eastAsia" w:ascii="宋体" w:hAnsi="宋体" w:eastAsia="宋体" w:cs="宋体"/>
          <w:color w:val="auto"/>
          <w:szCs w:val="21"/>
          <w:highlight w:val="none"/>
        </w:rPr>
      </w:pPr>
    </w:p>
    <w:p w14:paraId="79B20795">
      <w:pPr>
        <w:pStyle w:val="16"/>
        <w:tabs>
          <w:tab w:val="left" w:pos="5580"/>
        </w:tabs>
        <w:spacing w:line="240" w:lineRule="atLeast"/>
        <w:rPr>
          <w:rFonts w:hint="eastAsia" w:ascii="宋体" w:hAnsi="宋体" w:eastAsia="宋体" w:cs="宋体"/>
          <w:color w:val="auto"/>
          <w:szCs w:val="21"/>
          <w:highlight w:val="none"/>
        </w:rPr>
      </w:pPr>
    </w:p>
    <w:p w14:paraId="5749FAF2">
      <w:pPr>
        <w:pStyle w:val="16"/>
        <w:tabs>
          <w:tab w:val="left" w:pos="5580"/>
        </w:tabs>
        <w:spacing w:line="240" w:lineRule="atLeast"/>
        <w:rPr>
          <w:rFonts w:hint="eastAsia" w:ascii="宋体" w:hAnsi="宋体" w:eastAsia="宋体" w:cs="宋体"/>
          <w:color w:val="auto"/>
          <w:szCs w:val="21"/>
          <w:highlight w:val="none"/>
        </w:rPr>
      </w:pPr>
    </w:p>
    <w:p w14:paraId="4339FAE4">
      <w:pPr>
        <w:rPr>
          <w:rFonts w:hint="eastAsia" w:ascii="宋体" w:hAnsi="宋体" w:eastAsia="宋体" w:cs="宋体"/>
          <w:b/>
          <w:bCs/>
          <w:color w:val="auto"/>
          <w:sz w:val="24"/>
          <w:szCs w:val="24"/>
          <w:highlight w:val="none"/>
        </w:rPr>
      </w:pPr>
      <w:bookmarkStart w:id="1414" w:name="_Toc21772"/>
      <w:bookmarkStart w:id="1415" w:name="_Toc25918"/>
      <w:bookmarkStart w:id="1416" w:name="_Toc30408"/>
      <w:bookmarkStart w:id="1417" w:name="_Toc29625"/>
      <w:r>
        <w:rPr>
          <w:rFonts w:hint="eastAsia" w:ascii="宋体" w:hAnsi="宋体" w:eastAsia="宋体" w:cs="宋体"/>
          <w:b/>
          <w:bCs/>
          <w:color w:val="auto"/>
          <w:sz w:val="24"/>
          <w:szCs w:val="24"/>
          <w:highlight w:val="none"/>
        </w:rPr>
        <w:br w:type="page"/>
      </w:r>
    </w:p>
    <w:bookmarkEnd w:id="1411"/>
    <w:bookmarkEnd w:id="1412"/>
    <w:bookmarkEnd w:id="1413"/>
    <w:bookmarkEnd w:id="1414"/>
    <w:bookmarkEnd w:id="1415"/>
    <w:bookmarkEnd w:id="1416"/>
    <w:bookmarkEnd w:id="1417"/>
    <w:p w14:paraId="0158C826">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18" w:name="_Toc8258"/>
      <w:r>
        <w:rPr>
          <w:rFonts w:hint="eastAsia" w:ascii="宋体" w:hAnsi="宋体" w:eastAsia="宋体" w:cs="宋体"/>
          <w:b/>
          <w:bCs/>
          <w:color w:val="auto"/>
          <w:sz w:val="24"/>
          <w:szCs w:val="24"/>
          <w:highlight w:val="none"/>
          <w:u w:val="none"/>
          <w:lang w:val="en-US" w:eastAsia="zh-CN"/>
        </w:rPr>
        <w:t>1.投标书</w:t>
      </w:r>
      <w:bookmarkEnd w:id="1418"/>
    </w:p>
    <w:p w14:paraId="095AA15F">
      <w:pPr>
        <w:tabs>
          <w:tab w:val="left" w:pos="5580"/>
        </w:tabs>
        <w:spacing w:line="40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p>
    <w:p w14:paraId="73F33F44">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p>
    <w:p w14:paraId="339C2A70">
      <w:pPr>
        <w:pStyle w:val="16"/>
        <w:tabs>
          <w:tab w:val="left" w:pos="5580"/>
        </w:tabs>
        <w:spacing w:line="40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)项目的投标邀请(</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)经正式授权并代表供应商（</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上传投标</w:t>
      </w:r>
      <w:r>
        <w:rPr>
          <w:rFonts w:hint="eastAsia" w:ascii="宋体" w:hAnsi="宋体" w:eastAsia="宋体" w:cs="宋体"/>
          <w:color w:val="auto"/>
          <w:sz w:val="24"/>
          <w:szCs w:val="24"/>
          <w:highlight w:val="none"/>
        </w:rPr>
        <w:t>文件，并以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0E1C5E1B">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5D10B482">
      <w:pPr>
        <w:pStyle w:val="16"/>
        <w:tabs>
          <w:tab w:val="left" w:pos="720"/>
          <w:tab w:val="left" w:pos="900"/>
        </w:tabs>
        <w:spacing w:line="400" w:lineRule="exact"/>
        <w:ind w:left="769"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的投标总价详见开标一览表，</w:t>
      </w:r>
      <w:r>
        <w:rPr>
          <w:rFonts w:hint="eastAsia" w:ascii="宋体" w:hAnsi="宋体" w:eastAsia="宋体" w:cs="宋体"/>
          <w:color w:val="auto"/>
          <w:sz w:val="24"/>
          <w:szCs w:val="24"/>
          <w:highlight w:val="none"/>
          <w:u w:val="single"/>
        </w:rPr>
        <w:t>其中由小型和</w:t>
      </w:r>
      <w:r>
        <w:rPr>
          <w:rFonts w:hint="eastAsia" w:ascii="宋体" w:hAnsi="宋体" w:eastAsia="宋体" w:cs="宋体"/>
          <w:color w:val="auto"/>
          <w:sz w:val="24"/>
          <w:szCs w:val="24"/>
          <w:highlight w:val="none"/>
        </w:rPr>
        <w:t>微型企业制造产品的价格为</w:t>
      </w:r>
      <w:r>
        <w:rPr>
          <w:rFonts w:hint="eastAsia" w:ascii="宋体" w:hAnsi="宋体" w:eastAsia="宋体" w:cs="宋体"/>
          <w:color w:val="auto"/>
          <w:sz w:val="24"/>
          <w:szCs w:val="24"/>
          <w:highlight w:val="none"/>
          <w:u w:val="single"/>
        </w:rPr>
        <w:t>　　  （用文字和数字表示），占投标总价   %</w:t>
      </w:r>
      <w:r>
        <w:rPr>
          <w:rFonts w:hint="eastAsia" w:ascii="宋体" w:hAnsi="宋体" w:eastAsia="宋体" w:cs="宋体"/>
          <w:color w:val="auto"/>
          <w:sz w:val="24"/>
          <w:szCs w:val="24"/>
          <w:highlight w:val="none"/>
        </w:rPr>
        <w:t>。</w:t>
      </w:r>
    </w:p>
    <w:p w14:paraId="56042442">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415FC30F">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14:paraId="1DE1F0F2">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5A39DF27">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2D7F70FC">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（6）在领取中标通知书的同时按招标文件规定的形式，向贵方一次性支付中标服务费。</w:t>
      </w:r>
    </w:p>
    <w:p w14:paraId="5FFDB959">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）按照贵方可能要求，提供与其投标有关的一切数据或资料，完全理解贵方不一定接受最低价的投标或收到的任何投标。</w:t>
      </w:r>
    </w:p>
    <w:p w14:paraId="57FDFF0A">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）按照招标文件的规定履行合同责任和义务。</w:t>
      </w:r>
    </w:p>
    <w:p w14:paraId="26651966">
      <w:pPr>
        <w:pStyle w:val="16"/>
        <w:tabs>
          <w:tab w:val="left" w:pos="5580"/>
        </w:tabs>
        <w:spacing w:line="400" w:lineRule="exact"/>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454384D5">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6AC409A">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7CFC2FCA">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55104C34">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25FC1149">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供应商开户银行（全称）</w:t>
      </w:r>
      <w:r>
        <w:rPr>
          <w:rFonts w:hint="eastAsia" w:ascii="宋体" w:hAnsi="宋体" w:eastAsia="宋体" w:cs="宋体"/>
          <w:color w:val="auto"/>
          <w:sz w:val="24"/>
          <w:szCs w:val="24"/>
          <w:highlight w:val="none"/>
          <w:u w:val="single"/>
        </w:rPr>
        <w:t xml:space="preserve">　　　　　　 </w:t>
      </w:r>
    </w:p>
    <w:p w14:paraId="5BADB50D">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供应商银行帐号</w:t>
      </w:r>
      <w:r>
        <w:rPr>
          <w:rFonts w:hint="eastAsia" w:ascii="宋体" w:hAnsi="宋体" w:eastAsia="宋体" w:cs="宋体"/>
          <w:color w:val="auto"/>
          <w:sz w:val="24"/>
          <w:szCs w:val="24"/>
          <w:highlight w:val="none"/>
          <w:u w:val="single"/>
        </w:rPr>
        <w:t>　　　　　　　　 　　</w:t>
      </w:r>
    </w:p>
    <w:p w14:paraId="7219A3D7">
      <w:pPr>
        <w:pStyle w:val="16"/>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bookmarkStart w:id="1419" w:name="_Toc6738"/>
      <w:bookmarkStart w:id="1420" w:name="_Toc19819"/>
      <w:bookmarkStart w:id="1421" w:name="_Toc30947"/>
      <w:bookmarkStart w:id="1422" w:name="_Toc23473"/>
      <w:bookmarkStart w:id="1423" w:name="_Toc1266"/>
      <w:bookmarkStart w:id="1424" w:name="_Toc14219"/>
    </w:p>
    <w:p w14:paraId="23207A9E">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bookmarkEnd w:id="1419"/>
    <w:bookmarkEnd w:id="1420"/>
    <w:bookmarkEnd w:id="1421"/>
    <w:bookmarkEnd w:id="1422"/>
    <w:bookmarkEnd w:id="1423"/>
    <w:bookmarkEnd w:id="1424"/>
    <w:p w14:paraId="4B7BE111">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25" w:name="_Toc15513"/>
      <w:bookmarkStart w:id="1426" w:name="_Toc515647820"/>
      <w:bookmarkStart w:id="1427" w:name="_Toc216582817"/>
      <w:bookmarkStart w:id="1428" w:name="_Toc28959"/>
      <w:bookmarkStart w:id="1429" w:name="_Toc22563"/>
      <w:r>
        <w:rPr>
          <w:rFonts w:hint="eastAsia" w:ascii="宋体" w:hAnsi="宋体" w:eastAsia="宋体" w:cs="宋体"/>
          <w:b/>
          <w:bCs/>
          <w:color w:val="auto"/>
          <w:sz w:val="24"/>
          <w:szCs w:val="24"/>
          <w:highlight w:val="none"/>
          <w:u w:val="none"/>
          <w:lang w:val="en-US" w:eastAsia="zh-CN"/>
        </w:rPr>
        <w:t>2.投标分项报价表</w:t>
      </w:r>
      <w:bookmarkEnd w:id="1425"/>
    </w:p>
    <w:bookmarkEnd w:id="1426"/>
    <w:bookmarkEnd w:id="1427"/>
    <w:bookmarkEnd w:id="1428"/>
    <w:bookmarkEnd w:id="1429"/>
    <w:p w14:paraId="46B7D8C1">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sz w:val="24"/>
          <w:szCs w:val="24"/>
          <w:highlight w:val="none"/>
          <w:lang w:val="en-US" w:eastAsia="zh-CN"/>
        </w:rPr>
      </w:pPr>
      <w:bookmarkStart w:id="1430" w:name="_Toc2709"/>
      <w:bookmarkStart w:id="1431" w:name="_Toc21610"/>
      <w:bookmarkStart w:id="1432" w:name="_Toc11803"/>
      <w:bookmarkStart w:id="1433" w:name="_Toc11343"/>
      <w:bookmarkStart w:id="1434" w:name="_Toc10977"/>
      <w:bookmarkStart w:id="1435" w:name="_Toc9687"/>
      <w:bookmarkStart w:id="1436" w:name="_Toc515647824"/>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项目编号</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报价单位：人民币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5"/>
        <w:gridCol w:w="1209"/>
        <w:gridCol w:w="552"/>
        <w:gridCol w:w="1444"/>
        <w:gridCol w:w="1152"/>
        <w:gridCol w:w="552"/>
        <w:gridCol w:w="552"/>
        <w:gridCol w:w="552"/>
        <w:gridCol w:w="552"/>
        <w:gridCol w:w="573"/>
        <w:gridCol w:w="619"/>
      </w:tblGrid>
      <w:tr w14:paraId="3C7A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32" w:type="pct"/>
            <w:gridSpan w:val="2"/>
            <w:vAlign w:val="center"/>
          </w:tcPr>
          <w:p w14:paraId="169CC2B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序号</w:t>
            </w:r>
          </w:p>
        </w:tc>
        <w:tc>
          <w:tcPr>
            <w:tcW w:w="712" w:type="pct"/>
            <w:vAlign w:val="center"/>
          </w:tcPr>
          <w:p w14:paraId="53ECE3C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货物</w:t>
            </w:r>
            <w:r>
              <w:rPr>
                <w:rFonts w:hint="eastAsia" w:ascii="宋体" w:hAnsi="宋体" w:eastAsia="宋体" w:cs="宋体"/>
                <w:b/>
                <w:bCs/>
                <w:color w:val="auto"/>
                <w:sz w:val="24"/>
                <w:highlight w:val="none"/>
              </w:rPr>
              <w:t>名称</w:t>
            </w:r>
          </w:p>
        </w:tc>
        <w:tc>
          <w:tcPr>
            <w:tcW w:w="325" w:type="pct"/>
            <w:vAlign w:val="center"/>
          </w:tcPr>
          <w:p w14:paraId="6BDD9EB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w:t>
            </w:r>
          </w:p>
        </w:tc>
        <w:tc>
          <w:tcPr>
            <w:tcW w:w="850" w:type="pct"/>
            <w:vAlign w:val="center"/>
          </w:tcPr>
          <w:p w14:paraId="33CCCDC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规格</w:t>
            </w:r>
          </w:p>
          <w:p w14:paraId="2CCD6A9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型号</w:t>
            </w:r>
          </w:p>
        </w:tc>
        <w:tc>
          <w:tcPr>
            <w:tcW w:w="678" w:type="pct"/>
            <w:vAlign w:val="center"/>
          </w:tcPr>
          <w:p w14:paraId="404BC00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制造商名称</w:t>
            </w:r>
          </w:p>
        </w:tc>
        <w:tc>
          <w:tcPr>
            <w:tcW w:w="325" w:type="pct"/>
            <w:vAlign w:val="center"/>
          </w:tcPr>
          <w:p w14:paraId="4EA5592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产地</w:t>
            </w:r>
          </w:p>
        </w:tc>
        <w:tc>
          <w:tcPr>
            <w:tcW w:w="325" w:type="pct"/>
            <w:vAlign w:val="center"/>
          </w:tcPr>
          <w:p w14:paraId="0F64FED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25" w:type="pct"/>
            <w:vAlign w:val="center"/>
          </w:tcPr>
          <w:p w14:paraId="0E63866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325" w:type="pct"/>
            <w:vAlign w:val="center"/>
          </w:tcPr>
          <w:p w14:paraId="3AF5CC2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w:t>
            </w:r>
          </w:p>
        </w:tc>
        <w:tc>
          <w:tcPr>
            <w:tcW w:w="336" w:type="pct"/>
            <w:vAlign w:val="center"/>
          </w:tcPr>
          <w:p w14:paraId="47F8EF2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合价</w:t>
            </w:r>
          </w:p>
        </w:tc>
        <w:tc>
          <w:tcPr>
            <w:tcW w:w="364" w:type="pct"/>
            <w:vAlign w:val="center"/>
          </w:tcPr>
          <w:p w14:paraId="4E700A9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4F49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gridSpan w:val="2"/>
            <w:vAlign w:val="center"/>
          </w:tcPr>
          <w:p w14:paraId="235270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12" w:type="pct"/>
            <w:vAlign w:val="center"/>
          </w:tcPr>
          <w:p w14:paraId="663D20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340A4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44BA60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6199A2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3CA940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68F23A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615CC6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154B02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162516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563D20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454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gridSpan w:val="2"/>
            <w:vAlign w:val="center"/>
          </w:tcPr>
          <w:p w14:paraId="1DF6B4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12" w:type="pct"/>
            <w:vAlign w:val="center"/>
          </w:tcPr>
          <w:p w14:paraId="07CF15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3F886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2E555C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68A5B2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4BB7EF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6AC16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5AC6C2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4FB01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3F4A46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674ACB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673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gridSpan w:val="2"/>
            <w:vAlign w:val="center"/>
          </w:tcPr>
          <w:p w14:paraId="74034C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12" w:type="pct"/>
            <w:vAlign w:val="center"/>
          </w:tcPr>
          <w:p w14:paraId="32A49C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612DE0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1623BC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412A4C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1E2FD1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1278BC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02CDE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990DB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44F77F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2F3AA4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B46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gridSpan w:val="2"/>
            <w:vAlign w:val="center"/>
          </w:tcPr>
          <w:p w14:paraId="41AF58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12" w:type="pct"/>
            <w:vAlign w:val="center"/>
          </w:tcPr>
          <w:p w14:paraId="5EFA30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547D7A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67FEB2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673F93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DA5FE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EBEF3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263E57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14D291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7BB47D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62CCE8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C68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2" w:type="pct"/>
            <w:gridSpan w:val="2"/>
            <w:vAlign w:val="center"/>
          </w:tcPr>
          <w:p w14:paraId="0B1C28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12" w:type="pct"/>
            <w:vAlign w:val="center"/>
          </w:tcPr>
          <w:p w14:paraId="637CAB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D734B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49073F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7F8BE7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18181A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57B51F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3DE3E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99A4A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5E5D65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6169B9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E82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32" w:type="pct"/>
            <w:gridSpan w:val="2"/>
            <w:vAlign w:val="center"/>
          </w:tcPr>
          <w:p w14:paraId="634EE8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712" w:type="pct"/>
            <w:vAlign w:val="center"/>
          </w:tcPr>
          <w:p w14:paraId="7C894B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654ECF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60E79F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5CE293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94717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268466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9652E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55CEC2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1D670F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1B227B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4DFE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32" w:type="pct"/>
            <w:gridSpan w:val="2"/>
            <w:vAlign w:val="center"/>
          </w:tcPr>
          <w:p w14:paraId="6520C7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712" w:type="pct"/>
            <w:vAlign w:val="center"/>
          </w:tcPr>
          <w:p w14:paraId="0C6619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28A0FF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68C7A7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73FB0A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79BA5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5B407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33252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454032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725984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4725AF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462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32" w:type="pct"/>
            <w:gridSpan w:val="2"/>
            <w:vAlign w:val="center"/>
          </w:tcPr>
          <w:p w14:paraId="0EA488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712" w:type="pct"/>
            <w:vAlign w:val="center"/>
          </w:tcPr>
          <w:p w14:paraId="4FABF2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44F13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50" w:type="pct"/>
            <w:vAlign w:val="center"/>
          </w:tcPr>
          <w:p w14:paraId="3FA5B3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78" w:type="pct"/>
            <w:vAlign w:val="center"/>
          </w:tcPr>
          <w:p w14:paraId="68FBDE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3856F6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3FDF1C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78DA2F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25" w:type="pct"/>
            <w:vAlign w:val="center"/>
          </w:tcPr>
          <w:p w14:paraId="0EE552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36" w:type="pct"/>
            <w:vAlign w:val="center"/>
          </w:tcPr>
          <w:p w14:paraId="43CE8D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364" w:type="pct"/>
            <w:vAlign w:val="center"/>
          </w:tcPr>
          <w:p w14:paraId="2E97F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BB5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7" w:type="pct"/>
            <w:vAlign w:val="center"/>
          </w:tcPr>
          <w:p w14:paraId="0F94DD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217" w:type="pct"/>
            <w:gridSpan w:val="10"/>
            <w:vAlign w:val="center"/>
          </w:tcPr>
          <w:p w14:paraId="7AD739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c>
          <w:tcPr>
            <w:tcW w:w="364" w:type="pct"/>
            <w:vAlign w:val="center"/>
          </w:tcPr>
          <w:p w14:paraId="4FB101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p>
        </w:tc>
      </w:tr>
    </w:tbl>
    <w:p w14:paraId="14AA4CAA">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73666EE">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sz w:val="24"/>
          <w:szCs w:val="24"/>
          <w:highlight w:val="none"/>
          <w:lang w:val="en-US" w:eastAsia="zh-CN"/>
        </w:rPr>
      </w:pPr>
    </w:p>
    <w:p w14:paraId="77D7DC0D">
      <w:pPr>
        <w:pStyle w:val="16"/>
        <w:spacing w:line="400" w:lineRule="exact"/>
        <w:ind w:left="1080" w:leftChars="257" w:hanging="540"/>
        <w:rPr>
          <w:rFonts w:hint="eastAsia" w:ascii="宋体" w:hAnsi="宋体" w:eastAsia="宋体" w:cs="宋体"/>
          <w:color w:val="auto"/>
          <w:sz w:val="24"/>
          <w:szCs w:val="24"/>
          <w:highlight w:val="none"/>
        </w:rPr>
      </w:pPr>
    </w:p>
    <w:p w14:paraId="4ED217C4">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11B12857">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3DD67C49">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3348B9D8">
      <w:pPr>
        <w:pStyle w:val="16"/>
        <w:keepNext w:val="0"/>
        <w:keepLines w:val="0"/>
        <w:pageBreakBefore w:val="0"/>
        <w:widowControl w:val="0"/>
        <w:kinsoku/>
        <w:wordWrap/>
        <w:overflowPunct/>
        <w:topLinePunct w:val="0"/>
        <w:autoSpaceDE/>
        <w:autoSpaceDN/>
        <w:bidi w:val="0"/>
        <w:adjustRightInd/>
        <w:snapToGrid/>
        <w:spacing w:line="380" w:lineRule="atLeast"/>
        <w:ind w:left="1080" w:leftChars="257" w:hanging="540"/>
        <w:textAlignment w:val="auto"/>
        <w:rPr>
          <w:rFonts w:hint="eastAsia" w:ascii="宋体" w:hAnsi="宋体" w:eastAsia="宋体" w:cs="宋体"/>
          <w:color w:val="auto"/>
          <w:sz w:val="21"/>
          <w:szCs w:val="21"/>
          <w:highlight w:val="none"/>
        </w:rPr>
      </w:pPr>
    </w:p>
    <w:p w14:paraId="1367E1F7">
      <w:pPr>
        <w:pStyle w:val="16"/>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1.如果供应商认为需要，每种货物填写一份该表。</w:t>
      </w:r>
    </w:p>
    <w:p w14:paraId="344596B0">
      <w:pPr>
        <w:pStyle w:val="16"/>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2.如果按单价计算的结果与总价不一致,以单价为准修正总价。</w:t>
      </w:r>
    </w:p>
    <w:p w14:paraId="614BBF83">
      <w:pPr>
        <w:pStyle w:val="16"/>
        <w:spacing w:line="400" w:lineRule="exact"/>
        <w:ind w:left="479" w:leftChars="228" w:firstLine="0" w:firstLineChars="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.如果开标一览表（报价表）内容与投标文件中明细表内容不一致的，以开标一览表（报价表）内容为准。</w:t>
      </w:r>
    </w:p>
    <w:p w14:paraId="5B3FCEA1">
      <w:pPr>
        <w:pStyle w:val="16"/>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.此表可根据报价需求调整，内容只可增加不可删减。</w:t>
      </w:r>
    </w:p>
    <w:p w14:paraId="16865803">
      <w:pPr>
        <w:pStyle w:val="16"/>
        <w:tabs>
          <w:tab w:val="left" w:pos="5580"/>
        </w:tabs>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5.本项目预算金额为1000000元，投标最高限价为972000元，供应商的投标报价超出最高限价的视为投标无效。</w:t>
      </w:r>
    </w:p>
    <w:p w14:paraId="313D4C66">
      <w:pPr>
        <w:pStyle w:val="16"/>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353AF6F">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37" w:name="_Toc16304"/>
      <w:r>
        <w:rPr>
          <w:rFonts w:hint="eastAsia" w:ascii="宋体" w:hAnsi="宋体" w:eastAsia="宋体" w:cs="宋体"/>
          <w:b/>
          <w:bCs/>
          <w:color w:val="auto"/>
          <w:sz w:val="24"/>
          <w:szCs w:val="24"/>
          <w:highlight w:val="none"/>
          <w:u w:val="none"/>
          <w:lang w:val="en-US" w:eastAsia="zh-CN"/>
        </w:rPr>
        <w:t>3.货物说明一览表</w:t>
      </w:r>
      <w:bookmarkEnd w:id="1437"/>
    </w:p>
    <w:p w14:paraId="7857F4C9">
      <w:pPr>
        <w:pStyle w:val="16"/>
        <w:spacing w:line="360" w:lineRule="exact"/>
        <w:ind w:left="1080" w:leftChars="257" w:hanging="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 xml:space="preserve">: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86"/>
        <w:gridCol w:w="1409"/>
        <w:gridCol w:w="1489"/>
        <w:gridCol w:w="1110"/>
        <w:gridCol w:w="1350"/>
        <w:gridCol w:w="736"/>
      </w:tblGrid>
      <w:tr w14:paraId="4674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19" w:type="pct"/>
            <w:vAlign w:val="center"/>
          </w:tcPr>
          <w:p w14:paraId="4146E964">
            <w:pPr>
              <w:pStyle w:val="16"/>
              <w:spacing w:line="360" w:lineRule="exact"/>
              <w:jc w:val="center"/>
              <w:rPr>
                <w:rFonts w:hAnsi="宋体" w:cs="宋体"/>
                <w:b/>
                <w:bCs/>
                <w:sz w:val="24"/>
              </w:rPr>
            </w:pPr>
            <w:r>
              <w:rPr>
                <w:rFonts w:hint="eastAsia" w:hAnsi="宋体" w:cs="宋体"/>
                <w:b/>
                <w:bCs/>
                <w:sz w:val="24"/>
              </w:rPr>
              <w:t>序号</w:t>
            </w:r>
          </w:p>
        </w:tc>
        <w:tc>
          <w:tcPr>
            <w:tcW w:w="992" w:type="pct"/>
            <w:vAlign w:val="center"/>
          </w:tcPr>
          <w:p w14:paraId="7F0C159D">
            <w:pPr>
              <w:pStyle w:val="16"/>
              <w:spacing w:line="360" w:lineRule="exact"/>
              <w:jc w:val="center"/>
              <w:rPr>
                <w:rFonts w:hAnsi="宋体" w:cs="宋体"/>
                <w:b/>
                <w:bCs/>
                <w:sz w:val="24"/>
              </w:rPr>
            </w:pPr>
            <w:r>
              <w:rPr>
                <w:rFonts w:hint="eastAsia" w:hAnsi="宋体" w:cs="宋体"/>
                <w:b/>
                <w:bCs/>
                <w:sz w:val="24"/>
              </w:rPr>
              <w:t>货物名称</w:t>
            </w:r>
          </w:p>
        </w:tc>
        <w:tc>
          <w:tcPr>
            <w:tcW w:w="829" w:type="pct"/>
            <w:vAlign w:val="center"/>
          </w:tcPr>
          <w:p w14:paraId="3754A927">
            <w:pPr>
              <w:pStyle w:val="16"/>
              <w:spacing w:line="360" w:lineRule="exact"/>
              <w:jc w:val="center"/>
              <w:rPr>
                <w:rFonts w:hAnsi="宋体" w:cs="宋体"/>
                <w:b/>
                <w:bCs/>
                <w:sz w:val="24"/>
              </w:rPr>
            </w:pPr>
            <w:r>
              <w:rPr>
                <w:rFonts w:hint="eastAsia" w:hAnsi="宋体" w:cs="宋体"/>
                <w:b/>
                <w:bCs/>
                <w:sz w:val="24"/>
              </w:rPr>
              <w:t>主要规格</w:t>
            </w:r>
          </w:p>
        </w:tc>
        <w:tc>
          <w:tcPr>
            <w:tcW w:w="876" w:type="pct"/>
            <w:vAlign w:val="center"/>
          </w:tcPr>
          <w:p w14:paraId="40696B7F">
            <w:pPr>
              <w:pStyle w:val="16"/>
              <w:spacing w:line="360" w:lineRule="exact"/>
              <w:jc w:val="center"/>
              <w:rPr>
                <w:rFonts w:hAnsi="宋体" w:cs="宋体"/>
                <w:b/>
                <w:bCs/>
                <w:sz w:val="24"/>
              </w:rPr>
            </w:pPr>
            <w:r>
              <w:rPr>
                <w:rFonts w:hint="eastAsia" w:hAnsi="宋体" w:cs="宋体"/>
                <w:b/>
                <w:bCs/>
                <w:sz w:val="24"/>
              </w:rPr>
              <w:t>数量</w:t>
            </w:r>
          </w:p>
        </w:tc>
        <w:tc>
          <w:tcPr>
            <w:tcW w:w="653" w:type="pct"/>
            <w:vAlign w:val="center"/>
          </w:tcPr>
          <w:p w14:paraId="4CBAAA5E">
            <w:pPr>
              <w:pStyle w:val="16"/>
              <w:spacing w:line="360" w:lineRule="exact"/>
              <w:jc w:val="center"/>
              <w:rPr>
                <w:rFonts w:hAnsi="宋体" w:cs="宋体"/>
                <w:b/>
                <w:bCs/>
                <w:sz w:val="24"/>
              </w:rPr>
            </w:pPr>
            <w:r>
              <w:rPr>
                <w:rFonts w:hint="eastAsia" w:hAnsi="宋体" w:cs="宋体"/>
                <w:b/>
                <w:bCs/>
                <w:sz w:val="24"/>
              </w:rPr>
              <w:t>交货期</w:t>
            </w:r>
          </w:p>
        </w:tc>
        <w:tc>
          <w:tcPr>
            <w:tcW w:w="794" w:type="pct"/>
            <w:vAlign w:val="center"/>
          </w:tcPr>
          <w:p w14:paraId="302C5497">
            <w:pPr>
              <w:pStyle w:val="16"/>
              <w:spacing w:line="360" w:lineRule="exact"/>
              <w:jc w:val="center"/>
              <w:rPr>
                <w:rFonts w:hAnsi="宋体" w:cs="宋体"/>
                <w:b/>
                <w:bCs/>
                <w:sz w:val="24"/>
              </w:rPr>
            </w:pPr>
            <w:r>
              <w:rPr>
                <w:rFonts w:hint="eastAsia" w:hAnsi="宋体" w:cs="宋体"/>
                <w:b/>
                <w:bCs/>
                <w:sz w:val="24"/>
              </w:rPr>
              <w:t>交货地点</w:t>
            </w:r>
          </w:p>
        </w:tc>
        <w:tc>
          <w:tcPr>
            <w:tcW w:w="433" w:type="pct"/>
            <w:vAlign w:val="center"/>
          </w:tcPr>
          <w:p w14:paraId="5091F7A5">
            <w:pPr>
              <w:pStyle w:val="16"/>
              <w:spacing w:line="360" w:lineRule="exact"/>
              <w:jc w:val="center"/>
              <w:rPr>
                <w:rFonts w:hAnsi="宋体" w:cs="宋体"/>
                <w:b/>
                <w:bCs/>
                <w:sz w:val="24"/>
              </w:rPr>
            </w:pPr>
            <w:r>
              <w:rPr>
                <w:rFonts w:hint="eastAsia" w:hAnsi="宋体" w:cs="宋体"/>
                <w:b/>
                <w:bCs/>
                <w:sz w:val="24"/>
              </w:rPr>
              <w:t>备注</w:t>
            </w:r>
          </w:p>
        </w:tc>
      </w:tr>
      <w:tr w14:paraId="414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5F1269B6">
            <w:pPr>
              <w:pStyle w:val="16"/>
              <w:spacing w:line="360" w:lineRule="exact"/>
              <w:ind w:left="1080" w:leftChars="257" w:hanging="540"/>
              <w:rPr>
                <w:rFonts w:hAnsi="宋体" w:cs="宋体"/>
                <w:sz w:val="24"/>
              </w:rPr>
            </w:pPr>
          </w:p>
        </w:tc>
        <w:tc>
          <w:tcPr>
            <w:tcW w:w="992" w:type="pct"/>
          </w:tcPr>
          <w:p w14:paraId="2EFC6786">
            <w:pPr>
              <w:pStyle w:val="16"/>
              <w:spacing w:line="360" w:lineRule="exact"/>
              <w:ind w:left="1080" w:leftChars="257" w:hanging="540"/>
              <w:rPr>
                <w:rFonts w:hAnsi="宋体" w:cs="宋体"/>
                <w:sz w:val="24"/>
              </w:rPr>
            </w:pPr>
          </w:p>
        </w:tc>
        <w:tc>
          <w:tcPr>
            <w:tcW w:w="829" w:type="pct"/>
          </w:tcPr>
          <w:p w14:paraId="6AA7057B">
            <w:pPr>
              <w:pStyle w:val="16"/>
              <w:spacing w:line="360" w:lineRule="exact"/>
              <w:ind w:left="1080" w:leftChars="257" w:hanging="540"/>
              <w:rPr>
                <w:rFonts w:hAnsi="宋体" w:cs="宋体"/>
                <w:sz w:val="24"/>
              </w:rPr>
            </w:pPr>
          </w:p>
        </w:tc>
        <w:tc>
          <w:tcPr>
            <w:tcW w:w="876" w:type="pct"/>
          </w:tcPr>
          <w:p w14:paraId="28F91477">
            <w:pPr>
              <w:pStyle w:val="16"/>
              <w:spacing w:line="360" w:lineRule="exact"/>
              <w:ind w:left="1080" w:leftChars="257" w:hanging="540"/>
              <w:rPr>
                <w:rFonts w:hAnsi="宋体" w:cs="宋体"/>
                <w:sz w:val="24"/>
              </w:rPr>
            </w:pPr>
          </w:p>
        </w:tc>
        <w:tc>
          <w:tcPr>
            <w:tcW w:w="653" w:type="pct"/>
          </w:tcPr>
          <w:p w14:paraId="66FA6DF4">
            <w:pPr>
              <w:pStyle w:val="16"/>
              <w:spacing w:line="360" w:lineRule="exact"/>
              <w:ind w:left="1080" w:leftChars="257" w:hanging="540"/>
              <w:rPr>
                <w:rFonts w:hAnsi="宋体" w:cs="宋体"/>
                <w:sz w:val="24"/>
              </w:rPr>
            </w:pPr>
          </w:p>
        </w:tc>
        <w:tc>
          <w:tcPr>
            <w:tcW w:w="794" w:type="pct"/>
          </w:tcPr>
          <w:p w14:paraId="4732CAB4">
            <w:pPr>
              <w:pStyle w:val="16"/>
              <w:spacing w:line="360" w:lineRule="exact"/>
              <w:ind w:left="1080" w:leftChars="257" w:hanging="540"/>
              <w:rPr>
                <w:rFonts w:hAnsi="宋体" w:cs="宋体"/>
                <w:sz w:val="24"/>
              </w:rPr>
            </w:pPr>
          </w:p>
        </w:tc>
        <w:tc>
          <w:tcPr>
            <w:tcW w:w="433" w:type="pct"/>
          </w:tcPr>
          <w:p w14:paraId="188BD04B">
            <w:pPr>
              <w:pStyle w:val="16"/>
              <w:spacing w:line="360" w:lineRule="exact"/>
              <w:ind w:left="1080" w:leftChars="257" w:hanging="540"/>
              <w:rPr>
                <w:rFonts w:hAnsi="宋体" w:cs="宋体"/>
                <w:sz w:val="24"/>
              </w:rPr>
            </w:pPr>
          </w:p>
        </w:tc>
      </w:tr>
      <w:tr w14:paraId="744C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5116418F">
            <w:pPr>
              <w:pStyle w:val="16"/>
              <w:spacing w:line="360" w:lineRule="exact"/>
              <w:ind w:left="1080" w:leftChars="257" w:hanging="540"/>
              <w:rPr>
                <w:rFonts w:hAnsi="宋体" w:cs="宋体"/>
                <w:sz w:val="24"/>
              </w:rPr>
            </w:pPr>
          </w:p>
        </w:tc>
        <w:tc>
          <w:tcPr>
            <w:tcW w:w="992" w:type="pct"/>
          </w:tcPr>
          <w:p w14:paraId="375E85F9">
            <w:pPr>
              <w:pStyle w:val="16"/>
              <w:spacing w:line="360" w:lineRule="exact"/>
              <w:ind w:left="1080" w:leftChars="257" w:hanging="540"/>
              <w:rPr>
                <w:rFonts w:hAnsi="宋体" w:cs="宋体"/>
                <w:sz w:val="24"/>
              </w:rPr>
            </w:pPr>
          </w:p>
        </w:tc>
        <w:tc>
          <w:tcPr>
            <w:tcW w:w="829" w:type="pct"/>
          </w:tcPr>
          <w:p w14:paraId="3BC75DB7">
            <w:pPr>
              <w:pStyle w:val="16"/>
              <w:spacing w:line="360" w:lineRule="exact"/>
              <w:ind w:left="1080" w:leftChars="257" w:hanging="540"/>
              <w:rPr>
                <w:rFonts w:hAnsi="宋体" w:cs="宋体"/>
                <w:sz w:val="24"/>
              </w:rPr>
            </w:pPr>
          </w:p>
        </w:tc>
        <w:tc>
          <w:tcPr>
            <w:tcW w:w="876" w:type="pct"/>
          </w:tcPr>
          <w:p w14:paraId="433A79FA">
            <w:pPr>
              <w:pStyle w:val="16"/>
              <w:spacing w:line="360" w:lineRule="exact"/>
              <w:ind w:left="1080" w:leftChars="257" w:hanging="540"/>
              <w:rPr>
                <w:rFonts w:hAnsi="宋体" w:cs="宋体"/>
                <w:sz w:val="24"/>
              </w:rPr>
            </w:pPr>
          </w:p>
        </w:tc>
        <w:tc>
          <w:tcPr>
            <w:tcW w:w="653" w:type="pct"/>
          </w:tcPr>
          <w:p w14:paraId="38263CE3">
            <w:pPr>
              <w:pStyle w:val="16"/>
              <w:spacing w:line="360" w:lineRule="exact"/>
              <w:ind w:left="1080" w:leftChars="257" w:hanging="540"/>
              <w:rPr>
                <w:rFonts w:hAnsi="宋体" w:cs="宋体"/>
                <w:sz w:val="24"/>
              </w:rPr>
            </w:pPr>
          </w:p>
        </w:tc>
        <w:tc>
          <w:tcPr>
            <w:tcW w:w="794" w:type="pct"/>
          </w:tcPr>
          <w:p w14:paraId="76BD1B62">
            <w:pPr>
              <w:pStyle w:val="16"/>
              <w:spacing w:line="360" w:lineRule="exact"/>
              <w:ind w:left="1080" w:leftChars="257" w:hanging="540"/>
              <w:rPr>
                <w:rFonts w:hAnsi="宋体" w:cs="宋体"/>
                <w:sz w:val="24"/>
              </w:rPr>
            </w:pPr>
          </w:p>
        </w:tc>
        <w:tc>
          <w:tcPr>
            <w:tcW w:w="433" w:type="pct"/>
          </w:tcPr>
          <w:p w14:paraId="3D7F474E">
            <w:pPr>
              <w:pStyle w:val="16"/>
              <w:spacing w:line="360" w:lineRule="exact"/>
              <w:ind w:left="1080" w:leftChars="257" w:hanging="540"/>
              <w:rPr>
                <w:rFonts w:hAnsi="宋体" w:cs="宋体"/>
                <w:sz w:val="24"/>
              </w:rPr>
            </w:pPr>
          </w:p>
        </w:tc>
      </w:tr>
      <w:tr w14:paraId="3967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0980069F">
            <w:pPr>
              <w:pStyle w:val="16"/>
              <w:spacing w:line="360" w:lineRule="exact"/>
              <w:ind w:left="1080" w:leftChars="257" w:hanging="540"/>
              <w:rPr>
                <w:rFonts w:hAnsi="宋体" w:cs="宋体"/>
                <w:sz w:val="24"/>
              </w:rPr>
            </w:pPr>
          </w:p>
        </w:tc>
        <w:tc>
          <w:tcPr>
            <w:tcW w:w="992" w:type="pct"/>
          </w:tcPr>
          <w:p w14:paraId="1725BE9A">
            <w:pPr>
              <w:pStyle w:val="16"/>
              <w:spacing w:line="360" w:lineRule="exact"/>
              <w:ind w:left="1080" w:leftChars="257" w:hanging="540"/>
              <w:rPr>
                <w:rFonts w:hAnsi="宋体" w:cs="宋体"/>
                <w:sz w:val="24"/>
              </w:rPr>
            </w:pPr>
          </w:p>
        </w:tc>
        <w:tc>
          <w:tcPr>
            <w:tcW w:w="829" w:type="pct"/>
          </w:tcPr>
          <w:p w14:paraId="7AA04120">
            <w:pPr>
              <w:pStyle w:val="16"/>
              <w:spacing w:line="360" w:lineRule="exact"/>
              <w:ind w:left="1080" w:leftChars="257" w:hanging="540"/>
              <w:rPr>
                <w:rFonts w:hAnsi="宋体" w:cs="宋体"/>
                <w:sz w:val="24"/>
              </w:rPr>
            </w:pPr>
          </w:p>
        </w:tc>
        <w:tc>
          <w:tcPr>
            <w:tcW w:w="876" w:type="pct"/>
          </w:tcPr>
          <w:p w14:paraId="0D42F754">
            <w:pPr>
              <w:pStyle w:val="16"/>
              <w:spacing w:line="360" w:lineRule="exact"/>
              <w:ind w:left="1080" w:leftChars="257" w:hanging="540"/>
              <w:rPr>
                <w:rFonts w:hAnsi="宋体" w:cs="宋体"/>
                <w:sz w:val="24"/>
              </w:rPr>
            </w:pPr>
          </w:p>
        </w:tc>
        <w:tc>
          <w:tcPr>
            <w:tcW w:w="653" w:type="pct"/>
          </w:tcPr>
          <w:p w14:paraId="46B86A67">
            <w:pPr>
              <w:pStyle w:val="16"/>
              <w:spacing w:line="360" w:lineRule="exact"/>
              <w:ind w:left="1080" w:leftChars="257" w:hanging="540"/>
              <w:rPr>
                <w:rFonts w:hAnsi="宋体" w:cs="宋体"/>
                <w:sz w:val="24"/>
              </w:rPr>
            </w:pPr>
          </w:p>
        </w:tc>
        <w:tc>
          <w:tcPr>
            <w:tcW w:w="794" w:type="pct"/>
          </w:tcPr>
          <w:p w14:paraId="46FDCA55">
            <w:pPr>
              <w:pStyle w:val="16"/>
              <w:spacing w:line="360" w:lineRule="exact"/>
              <w:ind w:left="1080" w:leftChars="257" w:hanging="540"/>
              <w:rPr>
                <w:rFonts w:hAnsi="宋体" w:cs="宋体"/>
                <w:sz w:val="24"/>
              </w:rPr>
            </w:pPr>
          </w:p>
        </w:tc>
        <w:tc>
          <w:tcPr>
            <w:tcW w:w="433" w:type="pct"/>
          </w:tcPr>
          <w:p w14:paraId="64FEA3A4">
            <w:pPr>
              <w:pStyle w:val="16"/>
              <w:spacing w:line="360" w:lineRule="exact"/>
              <w:ind w:left="1080" w:leftChars="257" w:hanging="540"/>
              <w:rPr>
                <w:rFonts w:hAnsi="宋体" w:cs="宋体"/>
                <w:sz w:val="24"/>
              </w:rPr>
            </w:pPr>
          </w:p>
        </w:tc>
      </w:tr>
      <w:tr w14:paraId="1CC2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0E8EA4E4">
            <w:pPr>
              <w:pStyle w:val="16"/>
              <w:spacing w:line="360" w:lineRule="exact"/>
              <w:ind w:left="1080" w:leftChars="257" w:hanging="540"/>
              <w:rPr>
                <w:rFonts w:hAnsi="宋体" w:cs="宋体"/>
                <w:sz w:val="24"/>
              </w:rPr>
            </w:pPr>
          </w:p>
        </w:tc>
        <w:tc>
          <w:tcPr>
            <w:tcW w:w="992" w:type="pct"/>
          </w:tcPr>
          <w:p w14:paraId="60EC3B84">
            <w:pPr>
              <w:pStyle w:val="16"/>
              <w:spacing w:line="360" w:lineRule="exact"/>
              <w:ind w:left="1080" w:leftChars="257" w:hanging="540"/>
              <w:rPr>
                <w:rFonts w:hAnsi="宋体" w:cs="宋体"/>
                <w:sz w:val="24"/>
              </w:rPr>
            </w:pPr>
          </w:p>
        </w:tc>
        <w:tc>
          <w:tcPr>
            <w:tcW w:w="829" w:type="pct"/>
          </w:tcPr>
          <w:p w14:paraId="010566EC">
            <w:pPr>
              <w:pStyle w:val="16"/>
              <w:spacing w:line="360" w:lineRule="exact"/>
              <w:ind w:left="1080" w:leftChars="257" w:hanging="540"/>
              <w:rPr>
                <w:rFonts w:hAnsi="宋体" w:cs="宋体"/>
                <w:sz w:val="24"/>
              </w:rPr>
            </w:pPr>
          </w:p>
        </w:tc>
        <w:tc>
          <w:tcPr>
            <w:tcW w:w="876" w:type="pct"/>
          </w:tcPr>
          <w:p w14:paraId="350021FE">
            <w:pPr>
              <w:pStyle w:val="16"/>
              <w:spacing w:line="360" w:lineRule="exact"/>
              <w:ind w:left="1080" w:leftChars="257" w:hanging="540"/>
              <w:rPr>
                <w:rFonts w:hAnsi="宋体" w:cs="宋体"/>
                <w:sz w:val="24"/>
              </w:rPr>
            </w:pPr>
          </w:p>
        </w:tc>
        <w:tc>
          <w:tcPr>
            <w:tcW w:w="653" w:type="pct"/>
          </w:tcPr>
          <w:p w14:paraId="2FAB7127">
            <w:pPr>
              <w:pStyle w:val="16"/>
              <w:spacing w:line="360" w:lineRule="exact"/>
              <w:ind w:left="1080" w:leftChars="257" w:hanging="540"/>
              <w:rPr>
                <w:rFonts w:hAnsi="宋体" w:cs="宋体"/>
                <w:sz w:val="24"/>
              </w:rPr>
            </w:pPr>
          </w:p>
        </w:tc>
        <w:tc>
          <w:tcPr>
            <w:tcW w:w="794" w:type="pct"/>
          </w:tcPr>
          <w:p w14:paraId="190AB1E2">
            <w:pPr>
              <w:pStyle w:val="16"/>
              <w:spacing w:line="360" w:lineRule="exact"/>
              <w:ind w:left="1080" w:leftChars="257" w:hanging="540"/>
              <w:rPr>
                <w:rFonts w:hAnsi="宋体" w:cs="宋体"/>
                <w:sz w:val="24"/>
              </w:rPr>
            </w:pPr>
          </w:p>
        </w:tc>
        <w:tc>
          <w:tcPr>
            <w:tcW w:w="433" w:type="pct"/>
          </w:tcPr>
          <w:p w14:paraId="2C4349DE">
            <w:pPr>
              <w:pStyle w:val="16"/>
              <w:spacing w:line="360" w:lineRule="exact"/>
              <w:ind w:left="1080" w:leftChars="257" w:hanging="540"/>
              <w:rPr>
                <w:rFonts w:hAnsi="宋体" w:cs="宋体"/>
                <w:sz w:val="24"/>
              </w:rPr>
            </w:pPr>
          </w:p>
        </w:tc>
      </w:tr>
      <w:tr w14:paraId="7E8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22017A3D">
            <w:pPr>
              <w:pStyle w:val="16"/>
              <w:spacing w:line="360" w:lineRule="exact"/>
              <w:ind w:left="1080" w:leftChars="257" w:hanging="540"/>
              <w:rPr>
                <w:rFonts w:hAnsi="宋体" w:cs="宋体"/>
                <w:sz w:val="24"/>
              </w:rPr>
            </w:pPr>
          </w:p>
        </w:tc>
        <w:tc>
          <w:tcPr>
            <w:tcW w:w="992" w:type="pct"/>
          </w:tcPr>
          <w:p w14:paraId="0D20993E">
            <w:pPr>
              <w:pStyle w:val="16"/>
              <w:spacing w:line="360" w:lineRule="exact"/>
              <w:ind w:left="1080" w:leftChars="257" w:hanging="540"/>
              <w:rPr>
                <w:rFonts w:hAnsi="宋体" w:cs="宋体"/>
                <w:sz w:val="24"/>
              </w:rPr>
            </w:pPr>
          </w:p>
        </w:tc>
        <w:tc>
          <w:tcPr>
            <w:tcW w:w="829" w:type="pct"/>
          </w:tcPr>
          <w:p w14:paraId="2E162923">
            <w:pPr>
              <w:pStyle w:val="16"/>
              <w:spacing w:line="360" w:lineRule="exact"/>
              <w:ind w:left="1080" w:leftChars="257" w:hanging="540"/>
              <w:rPr>
                <w:rFonts w:hAnsi="宋体" w:cs="宋体"/>
                <w:sz w:val="24"/>
              </w:rPr>
            </w:pPr>
          </w:p>
        </w:tc>
        <w:tc>
          <w:tcPr>
            <w:tcW w:w="876" w:type="pct"/>
          </w:tcPr>
          <w:p w14:paraId="522BFAB0">
            <w:pPr>
              <w:pStyle w:val="16"/>
              <w:spacing w:line="360" w:lineRule="exact"/>
              <w:ind w:left="1080" w:leftChars="257" w:hanging="540"/>
              <w:rPr>
                <w:rFonts w:hAnsi="宋体" w:cs="宋体"/>
                <w:sz w:val="24"/>
              </w:rPr>
            </w:pPr>
          </w:p>
        </w:tc>
        <w:tc>
          <w:tcPr>
            <w:tcW w:w="653" w:type="pct"/>
          </w:tcPr>
          <w:p w14:paraId="1B626FAA">
            <w:pPr>
              <w:pStyle w:val="16"/>
              <w:spacing w:line="360" w:lineRule="exact"/>
              <w:ind w:left="1080" w:leftChars="257" w:hanging="540"/>
              <w:rPr>
                <w:rFonts w:hAnsi="宋体" w:cs="宋体"/>
                <w:sz w:val="24"/>
              </w:rPr>
            </w:pPr>
          </w:p>
        </w:tc>
        <w:tc>
          <w:tcPr>
            <w:tcW w:w="794" w:type="pct"/>
          </w:tcPr>
          <w:p w14:paraId="24569134">
            <w:pPr>
              <w:pStyle w:val="16"/>
              <w:spacing w:line="360" w:lineRule="exact"/>
              <w:ind w:left="1080" w:leftChars="257" w:hanging="540"/>
              <w:rPr>
                <w:rFonts w:hAnsi="宋体" w:cs="宋体"/>
                <w:sz w:val="24"/>
              </w:rPr>
            </w:pPr>
          </w:p>
        </w:tc>
        <w:tc>
          <w:tcPr>
            <w:tcW w:w="433" w:type="pct"/>
          </w:tcPr>
          <w:p w14:paraId="63379805">
            <w:pPr>
              <w:pStyle w:val="16"/>
              <w:spacing w:line="360" w:lineRule="exact"/>
              <w:ind w:left="1080" w:leftChars="257" w:hanging="540"/>
              <w:rPr>
                <w:rFonts w:hAnsi="宋体" w:cs="宋体"/>
                <w:sz w:val="24"/>
              </w:rPr>
            </w:pPr>
          </w:p>
        </w:tc>
      </w:tr>
      <w:tr w14:paraId="3BCA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09DC4062">
            <w:pPr>
              <w:pStyle w:val="16"/>
              <w:spacing w:line="360" w:lineRule="exact"/>
              <w:ind w:left="1080" w:leftChars="257" w:hanging="540"/>
              <w:rPr>
                <w:rFonts w:hAnsi="宋体" w:cs="宋体"/>
                <w:sz w:val="24"/>
              </w:rPr>
            </w:pPr>
          </w:p>
        </w:tc>
        <w:tc>
          <w:tcPr>
            <w:tcW w:w="992" w:type="pct"/>
          </w:tcPr>
          <w:p w14:paraId="6E1CEE6E">
            <w:pPr>
              <w:pStyle w:val="16"/>
              <w:spacing w:line="360" w:lineRule="exact"/>
              <w:ind w:left="1080" w:leftChars="257" w:hanging="540"/>
              <w:rPr>
                <w:rFonts w:hAnsi="宋体" w:cs="宋体"/>
                <w:sz w:val="24"/>
              </w:rPr>
            </w:pPr>
          </w:p>
        </w:tc>
        <w:tc>
          <w:tcPr>
            <w:tcW w:w="829" w:type="pct"/>
          </w:tcPr>
          <w:p w14:paraId="1B0A7CDB">
            <w:pPr>
              <w:pStyle w:val="16"/>
              <w:spacing w:line="360" w:lineRule="exact"/>
              <w:ind w:left="1080" w:leftChars="257" w:hanging="540"/>
              <w:rPr>
                <w:rFonts w:hAnsi="宋体" w:cs="宋体"/>
                <w:sz w:val="24"/>
              </w:rPr>
            </w:pPr>
          </w:p>
        </w:tc>
        <w:tc>
          <w:tcPr>
            <w:tcW w:w="876" w:type="pct"/>
          </w:tcPr>
          <w:p w14:paraId="3438CEE9">
            <w:pPr>
              <w:pStyle w:val="16"/>
              <w:spacing w:line="360" w:lineRule="exact"/>
              <w:ind w:left="1080" w:leftChars="257" w:hanging="540"/>
              <w:rPr>
                <w:rFonts w:hAnsi="宋体" w:cs="宋体"/>
                <w:sz w:val="24"/>
              </w:rPr>
            </w:pPr>
          </w:p>
        </w:tc>
        <w:tc>
          <w:tcPr>
            <w:tcW w:w="653" w:type="pct"/>
          </w:tcPr>
          <w:p w14:paraId="312D5EA9">
            <w:pPr>
              <w:pStyle w:val="16"/>
              <w:spacing w:line="360" w:lineRule="exact"/>
              <w:ind w:left="1080" w:leftChars="257" w:hanging="540"/>
              <w:rPr>
                <w:rFonts w:hAnsi="宋体" w:cs="宋体"/>
                <w:sz w:val="24"/>
              </w:rPr>
            </w:pPr>
          </w:p>
        </w:tc>
        <w:tc>
          <w:tcPr>
            <w:tcW w:w="794" w:type="pct"/>
          </w:tcPr>
          <w:p w14:paraId="0EEEF611">
            <w:pPr>
              <w:pStyle w:val="16"/>
              <w:spacing w:line="360" w:lineRule="exact"/>
              <w:ind w:left="1080" w:leftChars="257" w:hanging="540"/>
              <w:rPr>
                <w:rFonts w:hAnsi="宋体" w:cs="宋体"/>
                <w:sz w:val="24"/>
              </w:rPr>
            </w:pPr>
          </w:p>
        </w:tc>
        <w:tc>
          <w:tcPr>
            <w:tcW w:w="433" w:type="pct"/>
          </w:tcPr>
          <w:p w14:paraId="32F7EB72">
            <w:pPr>
              <w:pStyle w:val="16"/>
              <w:spacing w:line="360" w:lineRule="exact"/>
              <w:ind w:left="1080" w:leftChars="257" w:hanging="540"/>
              <w:rPr>
                <w:rFonts w:hAnsi="宋体" w:cs="宋体"/>
                <w:sz w:val="24"/>
              </w:rPr>
            </w:pPr>
          </w:p>
        </w:tc>
      </w:tr>
      <w:tr w14:paraId="178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9" w:type="pct"/>
          </w:tcPr>
          <w:p w14:paraId="59E868F1">
            <w:pPr>
              <w:pStyle w:val="16"/>
              <w:spacing w:line="360" w:lineRule="exact"/>
              <w:ind w:left="1080" w:leftChars="257" w:hanging="540"/>
              <w:rPr>
                <w:rFonts w:hAnsi="宋体" w:cs="宋体"/>
                <w:sz w:val="24"/>
              </w:rPr>
            </w:pPr>
          </w:p>
        </w:tc>
        <w:tc>
          <w:tcPr>
            <w:tcW w:w="992" w:type="pct"/>
          </w:tcPr>
          <w:p w14:paraId="387E2113">
            <w:pPr>
              <w:pStyle w:val="16"/>
              <w:spacing w:line="360" w:lineRule="exact"/>
              <w:ind w:left="1080" w:leftChars="257" w:hanging="540"/>
              <w:rPr>
                <w:rFonts w:hAnsi="宋体" w:cs="宋体"/>
                <w:sz w:val="24"/>
              </w:rPr>
            </w:pPr>
          </w:p>
        </w:tc>
        <w:tc>
          <w:tcPr>
            <w:tcW w:w="829" w:type="pct"/>
          </w:tcPr>
          <w:p w14:paraId="2F65EA9F">
            <w:pPr>
              <w:pStyle w:val="16"/>
              <w:spacing w:line="360" w:lineRule="exact"/>
              <w:ind w:left="1080" w:leftChars="257" w:hanging="540"/>
              <w:rPr>
                <w:rFonts w:hAnsi="宋体" w:cs="宋体"/>
                <w:sz w:val="24"/>
              </w:rPr>
            </w:pPr>
          </w:p>
        </w:tc>
        <w:tc>
          <w:tcPr>
            <w:tcW w:w="876" w:type="pct"/>
          </w:tcPr>
          <w:p w14:paraId="768AB472">
            <w:pPr>
              <w:pStyle w:val="16"/>
              <w:spacing w:line="360" w:lineRule="exact"/>
              <w:ind w:left="1080" w:leftChars="257" w:hanging="540"/>
              <w:rPr>
                <w:rFonts w:hAnsi="宋体" w:cs="宋体"/>
                <w:sz w:val="24"/>
              </w:rPr>
            </w:pPr>
          </w:p>
        </w:tc>
        <w:tc>
          <w:tcPr>
            <w:tcW w:w="653" w:type="pct"/>
          </w:tcPr>
          <w:p w14:paraId="74AF7185">
            <w:pPr>
              <w:pStyle w:val="16"/>
              <w:spacing w:line="360" w:lineRule="exact"/>
              <w:ind w:left="1080" w:leftChars="257" w:hanging="540"/>
              <w:rPr>
                <w:rFonts w:hAnsi="宋体" w:cs="宋体"/>
                <w:sz w:val="24"/>
              </w:rPr>
            </w:pPr>
          </w:p>
        </w:tc>
        <w:tc>
          <w:tcPr>
            <w:tcW w:w="794" w:type="pct"/>
          </w:tcPr>
          <w:p w14:paraId="05A6547D">
            <w:pPr>
              <w:pStyle w:val="16"/>
              <w:spacing w:line="360" w:lineRule="exact"/>
              <w:ind w:left="1080" w:leftChars="257" w:hanging="540"/>
              <w:rPr>
                <w:rFonts w:hAnsi="宋体" w:cs="宋体"/>
                <w:sz w:val="24"/>
              </w:rPr>
            </w:pPr>
          </w:p>
        </w:tc>
        <w:tc>
          <w:tcPr>
            <w:tcW w:w="433" w:type="pct"/>
          </w:tcPr>
          <w:p w14:paraId="5E46AA18">
            <w:pPr>
              <w:pStyle w:val="16"/>
              <w:spacing w:line="360" w:lineRule="exact"/>
              <w:ind w:left="1080" w:leftChars="257" w:hanging="540"/>
              <w:rPr>
                <w:rFonts w:hAnsi="宋体" w:cs="宋体"/>
                <w:sz w:val="24"/>
              </w:rPr>
            </w:pPr>
          </w:p>
        </w:tc>
      </w:tr>
      <w:tr w14:paraId="1588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19" w:type="pct"/>
          </w:tcPr>
          <w:p w14:paraId="4233C052">
            <w:pPr>
              <w:pStyle w:val="16"/>
              <w:spacing w:line="360" w:lineRule="exact"/>
              <w:ind w:left="1080" w:leftChars="257" w:hanging="540"/>
              <w:rPr>
                <w:rFonts w:hAnsi="宋体" w:cs="宋体"/>
                <w:sz w:val="24"/>
              </w:rPr>
            </w:pPr>
          </w:p>
        </w:tc>
        <w:tc>
          <w:tcPr>
            <w:tcW w:w="992" w:type="pct"/>
          </w:tcPr>
          <w:p w14:paraId="3FF24C29">
            <w:pPr>
              <w:pStyle w:val="16"/>
              <w:spacing w:line="360" w:lineRule="exact"/>
              <w:ind w:left="1080" w:leftChars="257" w:hanging="540"/>
              <w:rPr>
                <w:rFonts w:hAnsi="宋体" w:cs="宋体"/>
                <w:sz w:val="24"/>
              </w:rPr>
            </w:pPr>
          </w:p>
        </w:tc>
        <w:tc>
          <w:tcPr>
            <w:tcW w:w="829" w:type="pct"/>
          </w:tcPr>
          <w:p w14:paraId="70AF6E47">
            <w:pPr>
              <w:pStyle w:val="16"/>
              <w:spacing w:line="360" w:lineRule="exact"/>
              <w:ind w:left="1080" w:leftChars="257" w:hanging="540"/>
              <w:rPr>
                <w:rFonts w:hAnsi="宋体" w:cs="宋体"/>
                <w:sz w:val="24"/>
              </w:rPr>
            </w:pPr>
          </w:p>
        </w:tc>
        <w:tc>
          <w:tcPr>
            <w:tcW w:w="876" w:type="pct"/>
          </w:tcPr>
          <w:p w14:paraId="799EA55A">
            <w:pPr>
              <w:pStyle w:val="16"/>
              <w:spacing w:line="360" w:lineRule="exact"/>
              <w:ind w:left="1080" w:leftChars="257" w:hanging="540"/>
              <w:rPr>
                <w:rFonts w:hAnsi="宋体" w:cs="宋体"/>
                <w:sz w:val="24"/>
              </w:rPr>
            </w:pPr>
          </w:p>
        </w:tc>
        <w:tc>
          <w:tcPr>
            <w:tcW w:w="653" w:type="pct"/>
          </w:tcPr>
          <w:p w14:paraId="17D4BDC7">
            <w:pPr>
              <w:pStyle w:val="16"/>
              <w:spacing w:line="360" w:lineRule="exact"/>
              <w:ind w:left="1080" w:leftChars="257" w:hanging="540"/>
              <w:rPr>
                <w:rFonts w:hAnsi="宋体" w:cs="宋体"/>
                <w:sz w:val="24"/>
              </w:rPr>
            </w:pPr>
          </w:p>
        </w:tc>
        <w:tc>
          <w:tcPr>
            <w:tcW w:w="794" w:type="pct"/>
          </w:tcPr>
          <w:p w14:paraId="024DB6B7">
            <w:pPr>
              <w:pStyle w:val="16"/>
              <w:spacing w:line="360" w:lineRule="exact"/>
              <w:ind w:left="1080" w:leftChars="257" w:hanging="540"/>
              <w:rPr>
                <w:rFonts w:hAnsi="宋体" w:cs="宋体"/>
                <w:sz w:val="24"/>
              </w:rPr>
            </w:pPr>
          </w:p>
        </w:tc>
        <w:tc>
          <w:tcPr>
            <w:tcW w:w="433" w:type="pct"/>
          </w:tcPr>
          <w:p w14:paraId="6CCD761D">
            <w:pPr>
              <w:pStyle w:val="16"/>
              <w:spacing w:line="360" w:lineRule="exact"/>
              <w:ind w:left="1080" w:leftChars="257" w:hanging="540"/>
              <w:rPr>
                <w:rFonts w:hAnsi="宋体" w:cs="宋体"/>
                <w:sz w:val="24"/>
              </w:rPr>
            </w:pPr>
          </w:p>
        </w:tc>
      </w:tr>
    </w:tbl>
    <w:p w14:paraId="72CC2EEA">
      <w:pPr>
        <w:pStyle w:val="16"/>
        <w:spacing w:line="360" w:lineRule="exact"/>
        <w:ind w:left="1080" w:leftChars="257" w:hanging="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5BCAEFC4">
      <w:pPr>
        <w:pStyle w:val="16"/>
        <w:spacing w:line="360" w:lineRule="exact"/>
        <w:ind w:left="1080" w:leftChars="257" w:hanging="540"/>
        <w:rPr>
          <w:rFonts w:hint="eastAsia" w:ascii="宋体" w:hAnsi="宋体" w:eastAsia="宋体" w:cs="宋体"/>
          <w:color w:val="auto"/>
          <w:sz w:val="24"/>
          <w:highlight w:val="none"/>
        </w:rPr>
      </w:pPr>
    </w:p>
    <w:p w14:paraId="17DB6C1F">
      <w:pPr>
        <w:pStyle w:val="16"/>
        <w:spacing w:line="400" w:lineRule="exact"/>
        <w:ind w:left="1080" w:leftChars="257" w:hanging="540"/>
        <w:rPr>
          <w:rFonts w:hint="eastAsia" w:ascii="宋体" w:hAnsi="宋体" w:eastAsia="宋体" w:cs="宋体"/>
          <w:color w:val="auto"/>
          <w:sz w:val="24"/>
          <w:szCs w:val="24"/>
          <w:highlight w:val="none"/>
        </w:rPr>
      </w:pPr>
    </w:p>
    <w:p w14:paraId="405AEA16">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68193CE6">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5084E6E7">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67C50967">
      <w:pPr>
        <w:pStyle w:val="16"/>
        <w:spacing w:line="400" w:lineRule="exact"/>
        <w:ind w:left="1080" w:leftChars="257" w:hanging="54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4"/>
          <w:szCs w:val="24"/>
          <w:highlight w:val="none"/>
        </w:rPr>
        <w:t>注: 各项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详细技术性能应另页描述</w:t>
      </w:r>
      <w:r>
        <w:rPr>
          <w:rFonts w:hint="eastAsia" w:ascii="宋体" w:hAnsi="宋体" w:eastAsia="宋体" w:cs="宋体"/>
          <w:color w:val="auto"/>
          <w:sz w:val="24"/>
          <w:szCs w:val="24"/>
          <w:highlight w:val="none"/>
          <w:lang w:eastAsia="zh-CN"/>
        </w:rPr>
        <w:t>。</w:t>
      </w:r>
    </w:p>
    <w:p w14:paraId="7B830A5C">
      <w:pPr>
        <w:pStyle w:val="16"/>
        <w:spacing w:line="240" w:lineRule="atLeast"/>
        <w:ind w:left="1080" w:leftChars="257" w:hanging="540"/>
        <w:jc w:val="center"/>
        <w:rPr>
          <w:rFonts w:hint="eastAsia" w:ascii="宋体" w:hAnsi="宋体" w:eastAsia="宋体" w:cs="宋体"/>
          <w:b/>
          <w:bCs/>
          <w:color w:val="auto"/>
          <w:sz w:val="22"/>
          <w:szCs w:val="22"/>
          <w:highlight w:val="none"/>
        </w:rPr>
      </w:pPr>
    </w:p>
    <w:p w14:paraId="679E9628">
      <w:pPr>
        <w:pStyle w:val="16"/>
        <w:spacing w:line="240" w:lineRule="atLeast"/>
        <w:rPr>
          <w:rFonts w:hint="eastAsia" w:ascii="宋体" w:hAnsi="宋体" w:eastAsia="宋体" w:cs="宋体"/>
          <w:color w:val="auto"/>
          <w:sz w:val="24"/>
          <w:highlight w:val="none"/>
        </w:rPr>
      </w:pPr>
    </w:p>
    <w:p w14:paraId="045E8150">
      <w:pPr>
        <w:pStyle w:val="16"/>
        <w:spacing w:line="240" w:lineRule="atLeast"/>
        <w:rPr>
          <w:rFonts w:hint="eastAsia" w:ascii="宋体" w:hAnsi="宋体" w:eastAsia="宋体" w:cs="宋体"/>
          <w:b/>
          <w:bCs/>
          <w:color w:val="auto"/>
          <w:sz w:val="22"/>
          <w:szCs w:val="22"/>
          <w:highlight w:val="none"/>
        </w:rPr>
      </w:pPr>
    </w:p>
    <w:p w14:paraId="059E99AB">
      <w:pPr>
        <w:pStyle w:val="16"/>
        <w:spacing w:line="240" w:lineRule="atLeast"/>
        <w:rPr>
          <w:rFonts w:hint="eastAsia" w:ascii="宋体" w:hAnsi="宋体" w:eastAsia="宋体" w:cs="宋体"/>
          <w:b/>
          <w:bCs/>
          <w:color w:val="auto"/>
          <w:sz w:val="22"/>
          <w:szCs w:val="22"/>
          <w:highlight w:val="none"/>
        </w:rPr>
      </w:pPr>
    </w:p>
    <w:p w14:paraId="766B4FA4">
      <w:pPr>
        <w:pStyle w:val="16"/>
        <w:spacing w:line="240" w:lineRule="atLeast"/>
        <w:rPr>
          <w:rFonts w:hint="eastAsia" w:ascii="宋体" w:hAnsi="宋体" w:eastAsia="宋体" w:cs="宋体"/>
          <w:b/>
          <w:bCs/>
          <w:color w:val="auto"/>
          <w:sz w:val="22"/>
          <w:szCs w:val="22"/>
          <w:highlight w:val="none"/>
        </w:rPr>
      </w:pPr>
    </w:p>
    <w:p w14:paraId="739E177B">
      <w:pPr>
        <w:pStyle w:val="16"/>
        <w:spacing w:line="240" w:lineRule="atLeast"/>
        <w:rPr>
          <w:rFonts w:hint="eastAsia" w:ascii="宋体" w:hAnsi="宋体" w:eastAsia="宋体" w:cs="宋体"/>
          <w:b/>
          <w:bCs/>
          <w:color w:val="auto"/>
          <w:sz w:val="22"/>
          <w:szCs w:val="22"/>
          <w:highlight w:val="none"/>
        </w:rPr>
      </w:pPr>
    </w:p>
    <w:p w14:paraId="39076BA2">
      <w:pPr>
        <w:pStyle w:val="16"/>
        <w:spacing w:line="240" w:lineRule="atLeast"/>
        <w:rPr>
          <w:rFonts w:hint="eastAsia" w:ascii="宋体" w:hAnsi="宋体" w:eastAsia="宋体" w:cs="宋体"/>
          <w:b/>
          <w:bCs/>
          <w:color w:val="auto"/>
          <w:sz w:val="22"/>
          <w:szCs w:val="22"/>
          <w:highlight w:val="none"/>
        </w:rPr>
      </w:pPr>
    </w:p>
    <w:p w14:paraId="79DC5331">
      <w:pPr>
        <w:pStyle w:val="16"/>
        <w:spacing w:line="240" w:lineRule="atLeast"/>
        <w:rPr>
          <w:rFonts w:hint="eastAsia" w:ascii="宋体" w:hAnsi="宋体" w:eastAsia="宋体" w:cs="宋体"/>
          <w:b/>
          <w:bCs/>
          <w:color w:val="auto"/>
          <w:sz w:val="22"/>
          <w:szCs w:val="22"/>
          <w:highlight w:val="none"/>
        </w:rPr>
      </w:pPr>
    </w:p>
    <w:p w14:paraId="39680FD1">
      <w:pPr>
        <w:pStyle w:val="16"/>
        <w:spacing w:line="240" w:lineRule="atLeast"/>
        <w:rPr>
          <w:rFonts w:hint="eastAsia" w:ascii="宋体" w:hAnsi="宋体" w:eastAsia="宋体" w:cs="宋体"/>
          <w:b/>
          <w:bCs/>
          <w:color w:val="auto"/>
          <w:sz w:val="22"/>
          <w:szCs w:val="22"/>
          <w:highlight w:val="none"/>
        </w:rPr>
      </w:pPr>
    </w:p>
    <w:p w14:paraId="7AB9AABF">
      <w:pPr>
        <w:pStyle w:val="16"/>
        <w:spacing w:line="240" w:lineRule="atLeast"/>
        <w:rPr>
          <w:rFonts w:hint="eastAsia" w:ascii="宋体" w:hAnsi="宋体" w:eastAsia="宋体" w:cs="宋体"/>
          <w:b/>
          <w:bCs/>
          <w:color w:val="auto"/>
          <w:sz w:val="22"/>
          <w:szCs w:val="22"/>
          <w:highlight w:val="none"/>
        </w:rPr>
      </w:pPr>
    </w:p>
    <w:p w14:paraId="53CAACA6">
      <w:pPr>
        <w:pStyle w:val="16"/>
        <w:spacing w:line="240" w:lineRule="atLeast"/>
        <w:rPr>
          <w:rFonts w:hint="eastAsia" w:ascii="宋体" w:hAnsi="宋体" w:eastAsia="宋体" w:cs="宋体"/>
          <w:b/>
          <w:bCs/>
          <w:color w:val="auto"/>
          <w:sz w:val="22"/>
          <w:szCs w:val="22"/>
          <w:highlight w:val="none"/>
        </w:rPr>
      </w:pPr>
    </w:p>
    <w:p w14:paraId="348B52C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6D90FA3">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38" w:name="_Toc7687"/>
      <w:bookmarkStart w:id="1439" w:name="_Toc27161"/>
      <w:bookmarkStart w:id="1440" w:name="_Toc31439"/>
      <w:bookmarkStart w:id="1441" w:name="_Toc23"/>
      <w:bookmarkStart w:id="1442" w:name="_Toc1980"/>
      <w:bookmarkStart w:id="1443" w:name="_Toc216582818"/>
      <w:bookmarkStart w:id="1444" w:name="_Toc515647821"/>
      <w:r>
        <w:rPr>
          <w:rFonts w:hint="eastAsia" w:ascii="宋体" w:hAnsi="宋体" w:eastAsia="宋体" w:cs="宋体"/>
          <w:b/>
          <w:bCs/>
          <w:color w:val="auto"/>
          <w:sz w:val="24"/>
          <w:szCs w:val="24"/>
          <w:highlight w:val="none"/>
          <w:u w:val="none"/>
          <w:lang w:val="en-US" w:eastAsia="zh-CN"/>
        </w:rPr>
        <w:t>4.技术规格偏离表</w:t>
      </w:r>
      <w:bookmarkEnd w:id="1438"/>
      <w:bookmarkEnd w:id="1439"/>
    </w:p>
    <w:p w14:paraId="6D6A4240">
      <w:pPr>
        <w:pStyle w:val="16"/>
        <w:spacing w:line="240" w:lineRule="atLeast"/>
        <w:ind w:left="1080" w:leftChars="257" w:hanging="540"/>
        <w:rPr>
          <w:rFonts w:hint="eastAsia" w:ascii="宋体" w:hAnsi="宋体" w:eastAsia="宋体" w:cs="宋体"/>
          <w:color w:val="auto"/>
          <w:sz w:val="24"/>
          <w:highlight w:val="none"/>
        </w:rPr>
      </w:pPr>
    </w:p>
    <w:p w14:paraId="76B9F9F0">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222"/>
        <w:gridCol w:w="2273"/>
        <w:gridCol w:w="1224"/>
        <w:gridCol w:w="1224"/>
        <w:gridCol w:w="872"/>
        <w:gridCol w:w="874"/>
      </w:tblGrid>
      <w:tr w14:paraId="7125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vAlign w:val="center"/>
          </w:tcPr>
          <w:p w14:paraId="30148731">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19" w:type="pct"/>
            <w:vAlign w:val="center"/>
          </w:tcPr>
          <w:p w14:paraId="1FEA7678">
            <w:pPr>
              <w:pStyle w:val="16"/>
              <w:spacing w:line="400" w:lineRule="exact"/>
              <w:jc w:val="center"/>
              <w:rPr>
                <w:rFonts w:hint="eastAsia" w:ascii="宋体" w:hAnsi="宋体" w:eastAsia="宋体" w:cs="宋体"/>
                <w:b/>
                <w:bCs/>
                <w:color w:val="auto"/>
                <w:sz w:val="24"/>
                <w:szCs w:val="24"/>
                <w:highlight w:val="none"/>
              </w:rPr>
            </w:pPr>
            <w:r>
              <w:rPr>
                <w:rFonts w:hint="eastAsia" w:hAnsi="宋体" w:cs="宋体"/>
                <w:b/>
                <w:bCs/>
                <w:color w:val="auto"/>
                <w:sz w:val="24"/>
                <w:highlight w:val="none"/>
                <w:lang w:val="en-US" w:eastAsia="zh-CN"/>
              </w:rPr>
              <w:t>书名</w:t>
            </w:r>
          </w:p>
        </w:tc>
        <w:tc>
          <w:tcPr>
            <w:tcW w:w="1337" w:type="pct"/>
            <w:vAlign w:val="center"/>
          </w:tcPr>
          <w:p w14:paraId="606CB10A">
            <w:pPr>
              <w:pStyle w:val="16"/>
              <w:spacing w:line="400" w:lineRule="exact"/>
              <w:ind w:left="269" w:leftChars="1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条款号</w:t>
            </w:r>
          </w:p>
        </w:tc>
        <w:tc>
          <w:tcPr>
            <w:tcW w:w="720" w:type="pct"/>
            <w:vAlign w:val="center"/>
          </w:tcPr>
          <w:p w14:paraId="2B9F8552">
            <w:pPr>
              <w:pStyle w:val="16"/>
              <w:spacing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规格</w:t>
            </w:r>
          </w:p>
        </w:tc>
        <w:tc>
          <w:tcPr>
            <w:tcW w:w="720" w:type="pct"/>
            <w:vAlign w:val="center"/>
          </w:tcPr>
          <w:p w14:paraId="648C4883">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规格</w:t>
            </w:r>
          </w:p>
        </w:tc>
        <w:tc>
          <w:tcPr>
            <w:tcW w:w="513" w:type="pct"/>
            <w:vAlign w:val="center"/>
          </w:tcPr>
          <w:p w14:paraId="1AA261EE">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514" w:type="pct"/>
            <w:vAlign w:val="center"/>
          </w:tcPr>
          <w:p w14:paraId="02F90166">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04B8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02C74485">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51F1C350">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36AA51A5">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47F822D3">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7AC8F1AB">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48BE8CBF">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080D58F8">
            <w:pPr>
              <w:pStyle w:val="16"/>
              <w:spacing w:line="400" w:lineRule="exact"/>
              <w:ind w:left="1080" w:leftChars="257" w:hanging="540"/>
              <w:rPr>
                <w:rFonts w:hint="eastAsia" w:ascii="宋体" w:hAnsi="宋体" w:eastAsia="宋体" w:cs="宋体"/>
                <w:color w:val="auto"/>
                <w:sz w:val="24"/>
                <w:szCs w:val="24"/>
                <w:highlight w:val="none"/>
              </w:rPr>
            </w:pPr>
          </w:p>
        </w:tc>
      </w:tr>
      <w:tr w14:paraId="629E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76652780">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19259AF5">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68674937">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2A780C80">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6948F0E1">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7DA3E06D">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100D951E">
            <w:pPr>
              <w:pStyle w:val="16"/>
              <w:spacing w:line="400" w:lineRule="exact"/>
              <w:ind w:left="1080" w:leftChars="257" w:hanging="540"/>
              <w:rPr>
                <w:rFonts w:hint="eastAsia" w:ascii="宋体" w:hAnsi="宋体" w:eastAsia="宋体" w:cs="宋体"/>
                <w:color w:val="auto"/>
                <w:sz w:val="24"/>
                <w:szCs w:val="24"/>
                <w:highlight w:val="none"/>
              </w:rPr>
            </w:pPr>
          </w:p>
        </w:tc>
      </w:tr>
      <w:tr w14:paraId="0ACD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40C63325">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15C80F8D">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4D9D9CF8">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06E56F82">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7FEDE4DC">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2EB69493">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4B5982E6">
            <w:pPr>
              <w:pStyle w:val="16"/>
              <w:spacing w:line="400" w:lineRule="exact"/>
              <w:ind w:left="1080" w:leftChars="257" w:hanging="540"/>
              <w:rPr>
                <w:rFonts w:hint="eastAsia" w:ascii="宋体" w:hAnsi="宋体" w:eastAsia="宋体" w:cs="宋体"/>
                <w:color w:val="auto"/>
                <w:sz w:val="24"/>
                <w:szCs w:val="24"/>
                <w:highlight w:val="none"/>
              </w:rPr>
            </w:pPr>
          </w:p>
        </w:tc>
      </w:tr>
      <w:tr w14:paraId="1CE5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72A4420E">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0387B93E">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0B1B53A0">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16453A12">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0B75F95A">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5C407CCB">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7898FE00">
            <w:pPr>
              <w:pStyle w:val="16"/>
              <w:spacing w:line="400" w:lineRule="exact"/>
              <w:ind w:left="1080" w:leftChars="257" w:hanging="540"/>
              <w:rPr>
                <w:rFonts w:hint="eastAsia" w:ascii="宋体" w:hAnsi="宋体" w:eastAsia="宋体" w:cs="宋体"/>
                <w:color w:val="auto"/>
                <w:sz w:val="24"/>
                <w:szCs w:val="24"/>
                <w:highlight w:val="none"/>
              </w:rPr>
            </w:pPr>
          </w:p>
        </w:tc>
      </w:tr>
      <w:tr w14:paraId="2752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4EE274AE">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5B23A1F7">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08C8D7BB">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62D37F5A">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7DAA3A32">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14E250CA">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692EC593">
            <w:pPr>
              <w:pStyle w:val="16"/>
              <w:spacing w:line="400" w:lineRule="exact"/>
              <w:ind w:left="1080" w:leftChars="257" w:hanging="540"/>
              <w:rPr>
                <w:rFonts w:hint="eastAsia" w:ascii="宋体" w:hAnsi="宋体" w:eastAsia="宋体" w:cs="宋体"/>
                <w:color w:val="auto"/>
                <w:sz w:val="24"/>
                <w:szCs w:val="24"/>
                <w:highlight w:val="none"/>
              </w:rPr>
            </w:pPr>
          </w:p>
        </w:tc>
      </w:tr>
      <w:tr w14:paraId="6AE0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28C633BA">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7D2E3B35">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0EFB432C">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24528FDD">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5D7C0EDE">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44553071">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0D223EBD">
            <w:pPr>
              <w:pStyle w:val="16"/>
              <w:spacing w:line="400" w:lineRule="exact"/>
              <w:ind w:left="1080" w:leftChars="257" w:hanging="540"/>
              <w:rPr>
                <w:rFonts w:hint="eastAsia" w:ascii="宋体" w:hAnsi="宋体" w:eastAsia="宋体" w:cs="宋体"/>
                <w:color w:val="auto"/>
                <w:sz w:val="24"/>
                <w:szCs w:val="24"/>
                <w:highlight w:val="none"/>
              </w:rPr>
            </w:pPr>
          </w:p>
        </w:tc>
      </w:tr>
      <w:tr w14:paraId="790A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73" w:type="pct"/>
          </w:tcPr>
          <w:p w14:paraId="1975F1FE">
            <w:pPr>
              <w:pStyle w:val="16"/>
              <w:spacing w:line="400" w:lineRule="exact"/>
              <w:ind w:left="1080" w:leftChars="257" w:hanging="540"/>
              <w:rPr>
                <w:rFonts w:hint="eastAsia" w:ascii="宋体" w:hAnsi="宋体" w:eastAsia="宋体" w:cs="宋体"/>
                <w:color w:val="auto"/>
                <w:sz w:val="24"/>
                <w:szCs w:val="24"/>
                <w:highlight w:val="none"/>
              </w:rPr>
            </w:pPr>
          </w:p>
        </w:tc>
        <w:tc>
          <w:tcPr>
            <w:tcW w:w="719" w:type="pct"/>
          </w:tcPr>
          <w:p w14:paraId="5322FAEC">
            <w:pPr>
              <w:pStyle w:val="16"/>
              <w:spacing w:line="400" w:lineRule="exact"/>
              <w:ind w:left="1080" w:leftChars="257" w:hanging="540"/>
              <w:rPr>
                <w:rFonts w:hint="eastAsia" w:ascii="宋体" w:hAnsi="宋体" w:eastAsia="宋体" w:cs="宋体"/>
                <w:color w:val="auto"/>
                <w:sz w:val="24"/>
                <w:szCs w:val="24"/>
                <w:highlight w:val="none"/>
              </w:rPr>
            </w:pPr>
          </w:p>
        </w:tc>
        <w:tc>
          <w:tcPr>
            <w:tcW w:w="1337" w:type="pct"/>
          </w:tcPr>
          <w:p w14:paraId="7F492BB6">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66B57F3C">
            <w:pPr>
              <w:pStyle w:val="16"/>
              <w:spacing w:line="400" w:lineRule="exact"/>
              <w:ind w:left="1080" w:leftChars="257" w:hanging="540"/>
              <w:rPr>
                <w:rFonts w:hint="eastAsia" w:ascii="宋体" w:hAnsi="宋体" w:eastAsia="宋体" w:cs="宋体"/>
                <w:color w:val="auto"/>
                <w:sz w:val="24"/>
                <w:szCs w:val="24"/>
                <w:highlight w:val="none"/>
              </w:rPr>
            </w:pPr>
          </w:p>
        </w:tc>
        <w:tc>
          <w:tcPr>
            <w:tcW w:w="720" w:type="pct"/>
          </w:tcPr>
          <w:p w14:paraId="3B6961E1">
            <w:pPr>
              <w:pStyle w:val="16"/>
              <w:spacing w:line="400" w:lineRule="exact"/>
              <w:ind w:left="1080" w:leftChars="257" w:hanging="540"/>
              <w:rPr>
                <w:rFonts w:hint="eastAsia" w:ascii="宋体" w:hAnsi="宋体" w:eastAsia="宋体" w:cs="宋体"/>
                <w:color w:val="auto"/>
                <w:sz w:val="24"/>
                <w:szCs w:val="24"/>
                <w:highlight w:val="none"/>
              </w:rPr>
            </w:pPr>
          </w:p>
        </w:tc>
        <w:tc>
          <w:tcPr>
            <w:tcW w:w="513" w:type="pct"/>
          </w:tcPr>
          <w:p w14:paraId="546AB8FE">
            <w:pPr>
              <w:pStyle w:val="16"/>
              <w:spacing w:line="400" w:lineRule="exact"/>
              <w:ind w:left="1080" w:leftChars="257" w:hanging="540"/>
              <w:rPr>
                <w:rFonts w:hint="eastAsia" w:ascii="宋体" w:hAnsi="宋体" w:eastAsia="宋体" w:cs="宋体"/>
                <w:color w:val="auto"/>
                <w:sz w:val="24"/>
                <w:szCs w:val="24"/>
                <w:highlight w:val="none"/>
              </w:rPr>
            </w:pPr>
          </w:p>
        </w:tc>
        <w:tc>
          <w:tcPr>
            <w:tcW w:w="514" w:type="pct"/>
          </w:tcPr>
          <w:p w14:paraId="7ED4C77F">
            <w:pPr>
              <w:pStyle w:val="16"/>
              <w:spacing w:line="400" w:lineRule="exact"/>
              <w:ind w:left="1080" w:leftChars="257" w:hanging="540"/>
              <w:rPr>
                <w:rFonts w:hint="eastAsia" w:ascii="宋体" w:hAnsi="宋体" w:eastAsia="宋体" w:cs="宋体"/>
                <w:color w:val="auto"/>
                <w:sz w:val="24"/>
                <w:szCs w:val="24"/>
                <w:highlight w:val="none"/>
              </w:rPr>
            </w:pPr>
          </w:p>
        </w:tc>
      </w:tr>
    </w:tbl>
    <w:p w14:paraId="51F7B3DE">
      <w:pPr>
        <w:pStyle w:val="16"/>
        <w:spacing w:line="400" w:lineRule="exact"/>
        <w:ind w:left="1080" w:leftChars="257" w:hanging="540"/>
        <w:rPr>
          <w:rFonts w:hint="eastAsia" w:ascii="宋体" w:hAnsi="宋体" w:eastAsia="宋体" w:cs="宋体"/>
          <w:color w:val="auto"/>
          <w:sz w:val="24"/>
          <w:szCs w:val="24"/>
          <w:highlight w:val="none"/>
        </w:rPr>
      </w:pPr>
    </w:p>
    <w:p w14:paraId="2EE2608F">
      <w:pPr>
        <w:pStyle w:val="16"/>
        <w:spacing w:line="400" w:lineRule="exact"/>
        <w:ind w:left="1080" w:leftChars="257" w:hanging="540"/>
        <w:rPr>
          <w:rFonts w:hint="eastAsia" w:ascii="宋体" w:hAnsi="宋体" w:eastAsia="宋体" w:cs="宋体"/>
          <w:color w:val="auto"/>
          <w:sz w:val="24"/>
          <w:szCs w:val="24"/>
          <w:highlight w:val="none"/>
        </w:rPr>
      </w:pPr>
    </w:p>
    <w:p w14:paraId="77B8A80E">
      <w:pPr>
        <w:pStyle w:val="16"/>
        <w:spacing w:line="400" w:lineRule="exact"/>
        <w:ind w:left="1080" w:leftChars="257" w:hanging="540"/>
        <w:rPr>
          <w:rFonts w:hint="eastAsia" w:ascii="宋体" w:hAnsi="宋体" w:eastAsia="宋体" w:cs="宋体"/>
          <w:color w:val="auto"/>
          <w:sz w:val="24"/>
          <w:szCs w:val="24"/>
          <w:highlight w:val="none"/>
        </w:rPr>
      </w:pPr>
    </w:p>
    <w:p w14:paraId="60335A76">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62B3CDBC">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3C3E5EB">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6A61966">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71E3CB18">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6EF83C50">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7C39ADAD">
      <w:pPr>
        <w:rPr>
          <w:rFonts w:hint="eastAsia" w:ascii="宋体" w:hAnsi="宋体" w:eastAsia="宋体" w:cs="宋体"/>
          <w:color w:val="auto"/>
          <w:sz w:val="28"/>
          <w:szCs w:val="28"/>
          <w:highlight w:val="none"/>
        </w:rPr>
      </w:pPr>
      <w:bookmarkStart w:id="1445" w:name="_Toc12914"/>
      <w:bookmarkStart w:id="1446" w:name="_Toc22109"/>
      <w:bookmarkStart w:id="1447" w:name="_Toc14887"/>
      <w:r>
        <w:rPr>
          <w:rFonts w:hint="eastAsia" w:ascii="宋体" w:hAnsi="宋体" w:eastAsia="宋体" w:cs="宋体"/>
          <w:color w:val="auto"/>
          <w:sz w:val="28"/>
          <w:szCs w:val="28"/>
          <w:highlight w:val="none"/>
        </w:rPr>
        <w:br w:type="page"/>
      </w:r>
    </w:p>
    <w:bookmarkEnd w:id="1440"/>
    <w:bookmarkEnd w:id="1441"/>
    <w:bookmarkEnd w:id="1442"/>
    <w:bookmarkEnd w:id="1443"/>
    <w:bookmarkEnd w:id="1444"/>
    <w:bookmarkEnd w:id="1445"/>
    <w:bookmarkEnd w:id="1446"/>
    <w:bookmarkEnd w:id="1447"/>
    <w:p w14:paraId="40AAA6B9">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48" w:name="_Toc15448"/>
      <w:r>
        <w:rPr>
          <w:rFonts w:hint="eastAsia" w:ascii="宋体" w:hAnsi="宋体" w:eastAsia="宋体" w:cs="宋体"/>
          <w:b/>
          <w:bCs/>
          <w:color w:val="auto"/>
          <w:sz w:val="24"/>
          <w:szCs w:val="24"/>
          <w:highlight w:val="none"/>
          <w:u w:val="none"/>
          <w:lang w:val="en-US" w:eastAsia="zh-CN"/>
        </w:rPr>
        <w:t>5.商务条款偏离表</w:t>
      </w:r>
      <w:bookmarkEnd w:id="1448"/>
    </w:p>
    <w:p w14:paraId="5E37846E">
      <w:pPr>
        <w:pStyle w:val="16"/>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27"/>
        <w:tblW w:w="5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67"/>
        <w:gridCol w:w="2591"/>
        <w:gridCol w:w="2591"/>
        <w:gridCol w:w="758"/>
        <w:gridCol w:w="758"/>
      </w:tblGrid>
      <w:tr w14:paraId="1849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6" w:type="pct"/>
            <w:vAlign w:val="center"/>
          </w:tcPr>
          <w:p w14:paraId="44933949">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85" w:type="pct"/>
            <w:vAlign w:val="center"/>
          </w:tcPr>
          <w:p w14:paraId="505E96AD">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招标文件条款号</w:t>
            </w:r>
          </w:p>
        </w:tc>
        <w:tc>
          <w:tcPr>
            <w:tcW w:w="1360" w:type="pct"/>
            <w:vAlign w:val="center"/>
          </w:tcPr>
          <w:p w14:paraId="146E604C">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招标文件的商务条款</w:t>
            </w:r>
          </w:p>
        </w:tc>
        <w:tc>
          <w:tcPr>
            <w:tcW w:w="1360" w:type="pct"/>
            <w:vAlign w:val="center"/>
          </w:tcPr>
          <w:p w14:paraId="5C547639">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投标文件的商务条款</w:t>
            </w:r>
          </w:p>
        </w:tc>
        <w:tc>
          <w:tcPr>
            <w:tcW w:w="398" w:type="pct"/>
            <w:vAlign w:val="center"/>
          </w:tcPr>
          <w:p w14:paraId="073B8430">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398" w:type="pct"/>
            <w:vAlign w:val="center"/>
          </w:tcPr>
          <w:p w14:paraId="467A7947">
            <w:pPr>
              <w:pStyle w:val="16"/>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73D2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715531BD">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4F41C99E">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4201CD1">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60" w:type="pct"/>
          </w:tcPr>
          <w:p w14:paraId="0722255D">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398" w:type="pct"/>
          </w:tcPr>
          <w:p w14:paraId="24580F44">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7376364C">
            <w:pPr>
              <w:pStyle w:val="16"/>
              <w:spacing w:line="400" w:lineRule="exact"/>
              <w:ind w:left="1080" w:leftChars="257" w:hanging="540"/>
              <w:rPr>
                <w:rFonts w:hint="eastAsia" w:ascii="宋体" w:hAnsi="宋体" w:eastAsia="宋体" w:cs="宋体"/>
                <w:color w:val="auto"/>
                <w:sz w:val="24"/>
                <w:szCs w:val="24"/>
                <w:highlight w:val="none"/>
              </w:rPr>
            </w:pPr>
          </w:p>
        </w:tc>
      </w:tr>
      <w:tr w14:paraId="22B6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620CA02D">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3AB1FD13">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1FAD6A48">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33717E3">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05EF5C5B">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51280B98">
            <w:pPr>
              <w:pStyle w:val="16"/>
              <w:spacing w:line="400" w:lineRule="exact"/>
              <w:ind w:left="1080" w:leftChars="257" w:hanging="540"/>
              <w:rPr>
                <w:rFonts w:hint="eastAsia" w:ascii="宋体" w:hAnsi="宋体" w:eastAsia="宋体" w:cs="宋体"/>
                <w:color w:val="auto"/>
                <w:sz w:val="24"/>
                <w:szCs w:val="24"/>
                <w:highlight w:val="none"/>
              </w:rPr>
            </w:pPr>
          </w:p>
        </w:tc>
      </w:tr>
      <w:tr w14:paraId="49A1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51E118A3">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59F92954">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698A5563">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36EE1CE1">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0793A866">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60DEDADC">
            <w:pPr>
              <w:pStyle w:val="16"/>
              <w:spacing w:line="400" w:lineRule="exact"/>
              <w:ind w:left="1080" w:leftChars="257" w:hanging="540"/>
              <w:rPr>
                <w:rFonts w:hint="eastAsia" w:ascii="宋体" w:hAnsi="宋体" w:eastAsia="宋体" w:cs="宋体"/>
                <w:color w:val="auto"/>
                <w:sz w:val="24"/>
                <w:szCs w:val="24"/>
                <w:highlight w:val="none"/>
              </w:rPr>
            </w:pPr>
          </w:p>
        </w:tc>
      </w:tr>
      <w:tr w14:paraId="639F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7863D78A">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0D5F92BA">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7430EB0">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206E56F8">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2B4F64C8">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4284B9A1">
            <w:pPr>
              <w:pStyle w:val="16"/>
              <w:spacing w:line="400" w:lineRule="exact"/>
              <w:ind w:left="1080" w:leftChars="257" w:hanging="540"/>
              <w:rPr>
                <w:rFonts w:hint="eastAsia" w:ascii="宋体" w:hAnsi="宋体" w:eastAsia="宋体" w:cs="宋体"/>
                <w:color w:val="auto"/>
                <w:sz w:val="24"/>
                <w:szCs w:val="24"/>
                <w:highlight w:val="none"/>
              </w:rPr>
            </w:pPr>
          </w:p>
        </w:tc>
      </w:tr>
      <w:tr w14:paraId="038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1F717C3F">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24C20527">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6CB2BD7">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6BA5B6FF">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56AEFF86">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3000B03D">
            <w:pPr>
              <w:pStyle w:val="16"/>
              <w:spacing w:line="400" w:lineRule="exact"/>
              <w:ind w:left="1080" w:leftChars="257" w:hanging="540"/>
              <w:rPr>
                <w:rFonts w:hint="eastAsia" w:ascii="宋体" w:hAnsi="宋体" w:eastAsia="宋体" w:cs="宋体"/>
                <w:color w:val="auto"/>
                <w:sz w:val="24"/>
                <w:szCs w:val="24"/>
                <w:highlight w:val="none"/>
              </w:rPr>
            </w:pPr>
          </w:p>
        </w:tc>
      </w:tr>
      <w:tr w14:paraId="3040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7FC36352">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5BEE8EF1">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31B4BEC5">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7E281C5">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7815ACCA">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0602EBD9">
            <w:pPr>
              <w:pStyle w:val="16"/>
              <w:spacing w:line="400" w:lineRule="exact"/>
              <w:ind w:left="1080" w:leftChars="257" w:hanging="540"/>
              <w:rPr>
                <w:rFonts w:hint="eastAsia" w:ascii="宋体" w:hAnsi="宋体" w:eastAsia="宋体" w:cs="宋体"/>
                <w:color w:val="auto"/>
                <w:sz w:val="24"/>
                <w:szCs w:val="24"/>
                <w:highlight w:val="none"/>
              </w:rPr>
            </w:pPr>
          </w:p>
        </w:tc>
      </w:tr>
      <w:tr w14:paraId="2A8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2B203B85">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3458A04B">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97FD4C7">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5615DABC">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637DA312">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02D75148">
            <w:pPr>
              <w:pStyle w:val="16"/>
              <w:spacing w:line="400" w:lineRule="exact"/>
              <w:ind w:left="1080" w:leftChars="257" w:hanging="540"/>
              <w:rPr>
                <w:rFonts w:hint="eastAsia" w:ascii="宋体" w:hAnsi="宋体" w:eastAsia="宋体" w:cs="宋体"/>
                <w:color w:val="auto"/>
                <w:sz w:val="24"/>
                <w:szCs w:val="24"/>
                <w:highlight w:val="none"/>
              </w:rPr>
            </w:pPr>
          </w:p>
        </w:tc>
      </w:tr>
      <w:tr w14:paraId="07F9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6ADD98E6">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3A8C9D2B">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BD1491B">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7E2EF826">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1D1AEEFB">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45B483D9">
            <w:pPr>
              <w:pStyle w:val="16"/>
              <w:spacing w:line="400" w:lineRule="exact"/>
              <w:ind w:left="1080" w:leftChars="257" w:hanging="540"/>
              <w:rPr>
                <w:rFonts w:hint="eastAsia" w:ascii="宋体" w:hAnsi="宋体" w:eastAsia="宋体" w:cs="宋体"/>
                <w:color w:val="auto"/>
                <w:sz w:val="24"/>
                <w:szCs w:val="24"/>
                <w:highlight w:val="none"/>
              </w:rPr>
            </w:pPr>
          </w:p>
        </w:tc>
      </w:tr>
      <w:tr w14:paraId="444C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2EF2E257">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46D1E630">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3DC1EFC3">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308BD1E4">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2BCC0455">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37F30BD1">
            <w:pPr>
              <w:pStyle w:val="16"/>
              <w:spacing w:line="400" w:lineRule="exact"/>
              <w:ind w:left="1080" w:leftChars="257" w:hanging="540"/>
              <w:rPr>
                <w:rFonts w:hint="eastAsia" w:ascii="宋体" w:hAnsi="宋体" w:eastAsia="宋体" w:cs="宋体"/>
                <w:color w:val="auto"/>
                <w:sz w:val="24"/>
                <w:szCs w:val="24"/>
                <w:highlight w:val="none"/>
              </w:rPr>
            </w:pPr>
          </w:p>
        </w:tc>
      </w:tr>
      <w:tr w14:paraId="6290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7A005928">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25B940D0">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8C34EE5">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3208DE01">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7A59D12E">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441C76AC">
            <w:pPr>
              <w:pStyle w:val="16"/>
              <w:spacing w:line="400" w:lineRule="exact"/>
              <w:ind w:left="1080" w:leftChars="257" w:hanging="540"/>
              <w:rPr>
                <w:rFonts w:hint="eastAsia" w:ascii="宋体" w:hAnsi="宋体" w:eastAsia="宋体" w:cs="宋体"/>
                <w:color w:val="auto"/>
                <w:sz w:val="24"/>
                <w:szCs w:val="24"/>
                <w:highlight w:val="none"/>
              </w:rPr>
            </w:pPr>
          </w:p>
        </w:tc>
      </w:tr>
      <w:tr w14:paraId="6025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512262D0">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529F45CC">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639E34A">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2A7BC2A1">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013272A2">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45387692">
            <w:pPr>
              <w:pStyle w:val="16"/>
              <w:spacing w:line="400" w:lineRule="exact"/>
              <w:ind w:left="1080" w:leftChars="257" w:hanging="540"/>
              <w:rPr>
                <w:rFonts w:hint="eastAsia" w:ascii="宋体" w:hAnsi="宋体" w:eastAsia="宋体" w:cs="宋体"/>
                <w:color w:val="auto"/>
                <w:sz w:val="24"/>
                <w:szCs w:val="24"/>
                <w:highlight w:val="none"/>
              </w:rPr>
            </w:pPr>
          </w:p>
        </w:tc>
      </w:tr>
      <w:tr w14:paraId="01A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96" w:type="pct"/>
          </w:tcPr>
          <w:p w14:paraId="36C34826">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293A4D0E">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D282C1C">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67307CB9">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4E3A4338">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704F3447">
            <w:pPr>
              <w:pStyle w:val="16"/>
              <w:spacing w:line="400" w:lineRule="exact"/>
              <w:ind w:left="1080" w:leftChars="257" w:hanging="540"/>
              <w:rPr>
                <w:rFonts w:hint="eastAsia" w:ascii="宋体" w:hAnsi="宋体" w:eastAsia="宋体" w:cs="宋体"/>
                <w:color w:val="auto"/>
                <w:sz w:val="24"/>
                <w:szCs w:val="24"/>
                <w:highlight w:val="none"/>
              </w:rPr>
            </w:pPr>
          </w:p>
        </w:tc>
      </w:tr>
      <w:tr w14:paraId="6AA9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6" w:type="pct"/>
          </w:tcPr>
          <w:p w14:paraId="33FE0142">
            <w:pPr>
              <w:pStyle w:val="16"/>
              <w:spacing w:line="400" w:lineRule="exact"/>
              <w:ind w:left="1080" w:leftChars="257" w:hanging="540"/>
              <w:rPr>
                <w:rFonts w:hint="eastAsia" w:ascii="宋体" w:hAnsi="宋体" w:eastAsia="宋体" w:cs="宋体"/>
                <w:color w:val="auto"/>
                <w:sz w:val="24"/>
                <w:szCs w:val="24"/>
                <w:highlight w:val="none"/>
              </w:rPr>
            </w:pPr>
          </w:p>
        </w:tc>
        <w:tc>
          <w:tcPr>
            <w:tcW w:w="1085" w:type="pct"/>
          </w:tcPr>
          <w:p w14:paraId="4362AE8E">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0153814D">
            <w:pPr>
              <w:pStyle w:val="16"/>
              <w:spacing w:line="400" w:lineRule="exact"/>
              <w:ind w:left="1080" w:leftChars="257" w:hanging="540"/>
              <w:rPr>
                <w:rFonts w:hint="eastAsia" w:ascii="宋体" w:hAnsi="宋体" w:eastAsia="宋体" w:cs="宋体"/>
                <w:color w:val="auto"/>
                <w:sz w:val="24"/>
                <w:szCs w:val="24"/>
                <w:highlight w:val="none"/>
              </w:rPr>
            </w:pPr>
          </w:p>
        </w:tc>
        <w:tc>
          <w:tcPr>
            <w:tcW w:w="1360" w:type="pct"/>
          </w:tcPr>
          <w:p w14:paraId="467E347B">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74EB3D6B">
            <w:pPr>
              <w:pStyle w:val="16"/>
              <w:spacing w:line="400" w:lineRule="exact"/>
              <w:ind w:left="1080" w:leftChars="257" w:hanging="540"/>
              <w:rPr>
                <w:rFonts w:hint="eastAsia" w:ascii="宋体" w:hAnsi="宋体" w:eastAsia="宋体" w:cs="宋体"/>
                <w:color w:val="auto"/>
                <w:sz w:val="24"/>
                <w:szCs w:val="24"/>
                <w:highlight w:val="none"/>
              </w:rPr>
            </w:pPr>
          </w:p>
        </w:tc>
        <w:tc>
          <w:tcPr>
            <w:tcW w:w="398" w:type="pct"/>
          </w:tcPr>
          <w:p w14:paraId="531CAD1F">
            <w:pPr>
              <w:pStyle w:val="16"/>
              <w:spacing w:line="400" w:lineRule="exact"/>
              <w:ind w:left="1080" w:leftChars="257" w:hanging="540"/>
              <w:rPr>
                <w:rFonts w:hint="eastAsia" w:ascii="宋体" w:hAnsi="宋体" w:eastAsia="宋体" w:cs="宋体"/>
                <w:color w:val="auto"/>
                <w:sz w:val="24"/>
                <w:szCs w:val="24"/>
                <w:highlight w:val="none"/>
              </w:rPr>
            </w:pPr>
          </w:p>
        </w:tc>
      </w:tr>
    </w:tbl>
    <w:p w14:paraId="3A11CD07">
      <w:pPr>
        <w:pStyle w:val="16"/>
        <w:spacing w:line="400" w:lineRule="exact"/>
        <w:ind w:left="1080" w:leftChars="257" w:hanging="540"/>
        <w:rPr>
          <w:rFonts w:hint="eastAsia" w:ascii="宋体" w:hAnsi="宋体" w:eastAsia="宋体" w:cs="宋体"/>
          <w:color w:val="auto"/>
          <w:sz w:val="24"/>
          <w:szCs w:val="24"/>
          <w:highlight w:val="none"/>
        </w:rPr>
      </w:pPr>
    </w:p>
    <w:p w14:paraId="6484EB1C">
      <w:pPr>
        <w:pStyle w:val="16"/>
        <w:spacing w:line="400" w:lineRule="exact"/>
        <w:ind w:left="1080" w:leftChars="257" w:hanging="540"/>
        <w:rPr>
          <w:rFonts w:hint="eastAsia" w:ascii="宋体" w:hAnsi="宋体" w:eastAsia="宋体" w:cs="宋体"/>
          <w:color w:val="auto"/>
          <w:sz w:val="24"/>
          <w:szCs w:val="24"/>
          <w:highlight w:val="none"/>
        </w:rPr>
      </w:pPr>
    </w:p>
    <w:p w14:paraId="4C49CC1C">
      <w:pPr>
        <w:pStyle w:val="16"/>
        <w:spacing w:line="400" w:lineRule="exact"/>
        <w:ind w:left="1080" w:leftChars="257" w:hanging="540"/>
        <w:rPr>
          <w:rFonts w:hint="eastAsia" w:ascii="宋体" w:hAnsi="宋体" w:eastAsia="宋体" w:cs="宋体"/>
          <w:color w:val="auto"/>
          <w:sz w:val="24"/>
          <w:szCs w:val="24"/>
          <w:highlight w:val="none"/>
        </w:rPr>
      </w:pPr>
    </w:p>
    <w:p w14:paraId="6425446D">
      <w:pPr>
        <w:pStyle w:val="7"/>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7692E601">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61EDBBF8">
      <w:pPr>
        <w:pStyle w:val="7"/>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0F08E09A">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2E477617">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EAE1139">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16929DF">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694E019">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49" w:name="_Toc9430"/>
      <w:r>
        <w:rPr>
          <w:rFonts w:hint="eastAsia" w:ascii="宋体" w:hAnsi="宋体" w:eastAsia="宋体" w:cs="宋体"/>
          <w:b/>
          <w:bCs/>
          <w:color w:val="auto"/>
          <w:sz w:val="24"/>
          <w:szCs w:val="24"/>
          <w:highlight w:val="none"/>
          <w:u w:val="none"/>
          <w:lang w:val="en-US" w:eastAsia="zh-CN"/>
        </w:rPr>
        <w:t>6-1中小企业声明函</w:t>
      </w:r>
      <w:bookmarkEnd w:id="1449"/>
    </w:p>
    <w:bookmarkEnd w:id="1430"/>
    <w:bookmarkEnd w:id="1431"/>
    <w:bookmarkEnd w:id="1432"/>
    <w:bookmarkEnd w:id="1433"/>
    <w:bookmarkEnd w:id="1434"/>
    <w:bookmarkEnd w:id="1435"/>
    <w:bookmarkEnd w:id="1436"/>
    <w:p w14:paraId="6DA32EF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（单位名称）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的</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（项目名称）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14:paraId="58117895">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1.</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行业；制造商为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4DF76FBA">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2.</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（标的名称）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行业；制造商为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（企业名称）</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，从业人员</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人，营业收入为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万元，资产总额为</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万元，属于</w:t>
      </w:r>
      <w:r>
        <w:rPr>
          <w:rFonts w:hint="eastAsia" w:ascii="宋体" w:hAnsi="宋体" w:eastAsia="宋体" w:cs="宋体"/>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687B5510">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w:t>
      </w:r>
    </w:p>
    <w:p w14:paraId="0AD3C17E">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BD3384E">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1ACBB9DA">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 </w:t>
      </w:r>
    </w:p>
    <w:p w14:paraId="2E0397E7">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 </w:t>
      </w:r>
    </w:p>
    <w:p w14:paraId="6FB147D5">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企业名称（盖章）：</w:t>
      </w:r>
    </w:p>
    <w:p w14:paraId="77BC28BB">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rPr>
        <w:t>日 期：</w:t>
      </w:r>
    </w:p>
    <w:p w14:paraId="04DB8CCB">
      <w:p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本项目所属行业为：工业。</w:t>
      </w:r>
    </w:p>
    <w:p w14:paraId="62BD267E">
      <w:pPr>
        <w:pStyle w:val="7"/>
        <w:rPr>
          <w:rFonts w:hint="eastAsia"/>
          <w:highlight w:val="none"/>
          <w:lang w:val="en-US" w:eastAsia="zh-CN"/>
        </w:rPr>
      </w:pPr>
    </w:p>
    <w:p w14:paraId="01990507">
      <w:pP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1FD57458">
      <w:pPr>
        <w:widowControl w:val="0"/>
        <w:snapToGrid w:val="0"/>
        <w:jc w:val="left"/>
        <w:rPr>
          <w:rFonts w:hint="eastAsia" w:ascii="宋体" w:hAnsi="宋体" w:eastAsia="宋体" w:cs="宋体"/>
          <w:b/>
          <w:bCs/>
          <w:color w:val="auto"/>
          <w:kern w:val="0"/>
          <w:sz w:val="21"/>
          <w:szCs w:val="21"/>
          <w:highlight w:val="none"/>
          <w:lang w:val="en-US" w:eastAsia="zh-CN" w:bidi="ar-SA"/>
        </w:rPr>
      </w:pPr>
    </w:p>
    <w:p w14:paraId="1828AAA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15FE624A">
      <w:pPr>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附：</w:t>
      </w:r>
    </w:p>
    <w:p w14:paraId="332E2DFF">
      <w:pPr>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6D4144D2">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36BE255">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1045423B">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3A4FFD6C">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545D1A5">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2F4CDF43">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02318F6">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微型</w:t>
            </w:r>
          </w:p>
        </w:tc>
      </w:tr>
      <w:tr w14:paraId="6B1B0FE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63E9AF7">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47902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B343B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358822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793D86C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2B7D8B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6591FCB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5E213C3">
            <w:pPr>
              <w:widowControl/>
              <w:snapToGrid w:val="0"/>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0487EEE">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67DB044">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447A49">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3465E1E">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23FE06A">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X＜20</w:t>
            </w:r>
          </w:p>
        </w:tc>
      </w:tr>
      <w:tr w14:paraId="3206157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2131CF">
            <w:pPr>
              <w:widowControl/>
              <w:snapToGrid w:val="0"/>
              <w:contextualSpacing/>
              <w:jc w:val="center"/>
              <w:rPr>
                <w:rFonts w:hint="eastAsia" w:ascii="宋体" w:hAnsi="宋体" w:eastAsia="宋体" w:cs="宋体"/>
                <w:b/>
                <w:bCs/>
                <w:color w:val="FF0000"/>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CFD73DE">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C24221">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D95249B">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3A613D5F">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50670A9E">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Y＜300</w:t>
            </w:r>
          </w:p>
        </w:tc>
      </w:tr>
      <w:tr w14:paraId="2A46B24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BC76EF">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019771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A7F13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7CAAE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1159B8A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4F0BFA5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501A793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9F7887">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86B10F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8A76FE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B6FB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2A22ED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5C6FF34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04B7C00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6322F8C">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78E00C5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602E7E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428FC5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3CAABE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293E4B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34ADBAB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7C2393">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4F5E79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D0547D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7D2FFB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19F56E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4B6783E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13465FA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9629D6E">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5C75346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FAF30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B6647E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CA67BD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F383A4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80F4AA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4C63F3">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FED5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AC02FF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6015D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3D26FB3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685F913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3FE42C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096D66">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551D1D9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616C39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163B26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697B66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1B6BB7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2B20963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0AF8459">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E394C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FAF3ED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71FF15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7173779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01543AF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013886E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88853FA">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F245C1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68276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608EDA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CE2F6B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FE4E45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702109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843C7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E4F51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A162E1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47DA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6BE809E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2ACDCF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E3ADA1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D3E91F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280DD6E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B0B7EC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C0101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2EC722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8A2F6C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41F8A7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D0D9929">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242C63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5B027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0EB0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71C1100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63316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1CF415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A8241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DF0C98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09ED1A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933971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835D0D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2F736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6F685D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501D125">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06647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32349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4F2CE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9BDCC5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129AA0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1644CD6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A23368">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39142BF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3E786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12A4C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A5D32D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61D23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5406F8D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745A72C">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F6514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50776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0A6F13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7557C3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EF4E13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31B145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F98761">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132637F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3163A7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AA5A3A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729FF27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2D4BE1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4A39F0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3C1306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73E332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97BBE1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483810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78025EF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2B9B8CA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59AE57B6">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DE0B7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F93B72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AF079C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E11224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26C4B5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BAAAC6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5B007DC7">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00DCF1">
            <w:pPr>
              <w:widowControl/>
              <w:snapToGrid w:val="0"/>
              <w:contextualSpacing/>
              <w:jc w:val="center"/>
              <w:rPr>
                <w:rFonts w:hint="eastAsia" w:ascii="宋体" w:hAnsi="宋体" w:eastAsia="宋体" w:cs="宋体"/>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B21D5A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A05FD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C207E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45E478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71902EA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32C8FD0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6D6BB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60E1E7F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635167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FDF524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E67C26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0C0E3B6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14926FE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CD9BE8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817A06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9F6C05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4A4E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0F8650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6B4DAB2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w:t>
            </w:r>
          </w:p>
        </w:tc>
      </w:tr>
      <w:tr w14:paraId="084750E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431B43F">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489612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215B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F9A55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413FB0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6F9EF2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5651179E">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1825108">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37B542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05B18F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695F80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1CBE92B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96E60E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0DC192B0">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54257FA">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3F259AD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049A4D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B2240E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12461F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1C945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B6989F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8639029">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503348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18A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A5161B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A75E98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0A9614C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FB1B0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BFCCE6F">
            <w:pPr>
              <w:widowControl/>
              <w:snapToGrid w:val="0"/>
              <w:contextualSpacing/>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其他未列明行业</w:t>
            </w:r>
          </w:p>
          <w:p w14:paraId="75EEF08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val="0"/>
                <w:bCs w:val="0"/>
                <w:color w:val="auto"/>
                <w:kern w:val="0"/>
                <w:sz w:val="22"/>
                <w:szCs w:val="22"/>
                <w:highlight w:val="none"/>
              </w:rPr>
              <w:t>（包括科学研究和技术服务业，水利、环境和公共设施管理业，居民服务、修理和其他服务业，社会工作，文化、体育和娱乐业等）</w:t>
            </w:r>
          </w:p>
        </w:tc>
        <w:tc>
          <w:tcPr>
            <w:tcW w:w="1660" w:type="dxa"/>
            <w:tcBorders>
              <w:top w:val="nil"/>
              <w:left w:val="nil"/>
              <w:bottom w:val="single" w:color="auto" w:sz="4" w:space="0"/>
              <w:right w:val="single" w:color="auto" w:sz="4" w:space="0"/>
            </w:tcBorders>
            <w:noWrap w:val="0"/>
            <w:vAlign w:val="center"/>
          </w:tcPr>
          <w:p w14:paraId="6B73287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08A60C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E17284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E9792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324307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bl>
    <w:p w14:paraId="2AF812AE">
      <w:pPr>
        <w:spacing w:line="360" w:lineRule="auto"/>
        <w:rPr>
          <w:rFonts w:hint="eastAsia" w:ascii="宋体" w:hAnsi="宋体" w:eastAsia="宋体" w:cs="宋体"/>
          <w:sz w:val="24"/>
          <w:szCs w:val="24"/>
          <w:highlight w:val="none"/>
        </w:rPr>
      </w:pPr>
    </w:p>
    <w:p w14:paraId="5E9D8B41">
      <w:pPr>
        <w:snapToGrid w:val="0"/>
        <w:spacing w:line="336" w:lineRule="auto"/>
        <w:ind w:firstLine="482" w:firstLineChars="200"/>
        <w:contextualSpacing/>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w:t>
      </w:r>
      <w:r>
        <w:rPr>
          <w:rFonts w:hint="eastAsia" w:ascii="宋体" w:hAnsi="宋体" w:eastAsia="宋体" w:cs="宋体"/>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2BBF9BA3">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所称中小企业，是指在中华人民共和国境内依法设立，依据国务院批准的</w:t>
      </w:r>
    </w:p>
    <w:p w14:paraId="6E2F43F6">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w:t>
      </w:r>
    </w:p>
    <w:p w14:paraId="37E224E4">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6F48E8B6">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（2）在工程采购项目中，工程由中小企业承建，即工程施工单位为中小企业，不对其中涉及的货物的制造商和服务的承接商作出要求；</w:t>
      </w:r>
    </w:p>
    <w:p w14:paraId="486C1101">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396B39C">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40E3790C">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依据本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p>
    <w:p w14:paraId="69444C07">
      <w:pPr>
        <w:rPr>
          <w:rFonts w:hint="eastAsia" w:ascii="宋体" w:hAnsi="宋体" w:eastAsia="宋体" w:cs="宋体"/>
          <w:highlight w:val="none"/>
        </w:rPr>
      </w:pPr>
    </w:p>
    <w:p w14:paraId="4E412727">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B48CB8D">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50" w:name="_Toc4794"/>
      <w:r>
        <w:rPr>
          <w:rFonts w:hint="eastAsia" w:ascii="宋体" w:hAnsi="宋体" w:eastAsia="宋体" w:cs="宋体"/>
          <w:b/>
          <w:bCs/>
          <w:color w:val="auto"/>
          <w:sz w:val="24"/>
          <w:szCs w:val="24"/>
          <w:highlight w:val="none"/>
          <w:u w:val="none"/>
          <w:lang w:val="en-US" w:eastAsia="zh-CN"/>
        </w:rPr>
        <w:t>6-2 残疾人福利性单位声明函</w:t>
      </w:r>
      <w:bookmarkEnd w:id="1450"/>
    </w:p>
    <w:p w14:paraId="6EE6B9B5">
      <w:pPr>
        <w:spacing w:line="400" w:lineRule="exact"/>
        <w:ind w:left="1080" w:leftChars="257" w:hanging="540"/>
        <w:jc w:val="center"/>
        <w:rPr>
          <w:rFonts w:hint="eastAsia" w:ascii="宋体" w:hAnsi="宋体" w:eastAsia="宋体" w:cs="宋体"/>
          <w:color w:val="auto"/>
          <w:kern w:val="0"/>
          <w:sz w:val="24"/>
          <w:highlight w:val="none"/>
        </w:rPr>
      </w:pPr>
    </w:p>
    <w:p w14:paraId="2891B488">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w:t>
      </w:r>
      <w:r>
        <w:rPr>
          <w:rFonts w:hint="eastAsia" w:ascii="宋体" w:hAnsi="宋体" w:eastAsia="宋体" w:cs="宋体"/>
          <w:color w:val="auto"/>
          <w:kern w:val="0"/>
          <w:sz w:val="24"/>
          <w:highlight w:val="none"/>
          <w:lang w:val="en-US" w:eastAsia="zh-CN"/>
        </w:rPr>
        <w:t>单位货物</w:t>
      </w:r>
      <w:r>
        <w:rPr>
          <w:rFonts w:hint="eastAsia" w:ascii="宋体" w:hAnsi="宋体" w:eastAsia="宋体" w:cs="宋体"/>
          <w:color w:val="auto"/>
          <w:kern w:val="0"/>
          <w:sz w:val="24"/>
          <w:highlight w:val="none"/>
        </w:rPr>
        <w:t>，或者提供其他残疾人福利性单位</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（不包括使用非残疾人福利性单位</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w:t>
      </w:r>
    </w:p>
    <w:p w14:paraId="7E70467A">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4E5FAFDF">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残疾人福利性单位名称（公章）：______________</w:t>
      </w:r>
    </w:p>
    <w:p w14:paraId="73F76917">
      <w:pPr>
        <w:spacing w:line="400" w:lineRule="exact"/>
        <w:ind w:left="1080" w:leftChars="257" w:hanging="540"/>
        <w:jc w:val="center"/>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14:paraId="346BE596">
      <w:pPr>
        <w:pStyle w:val="14"/>
        <w:spacing w:line="400" w:lineRule="exact"/>
        <w:ind w:firstLine="480"/>
        <w:rPr>
          <w:rFonts w:hint="eastAsia" w:ascii="宋体" w:hAnsi="宋体" w:eastAsia="宋体" w:cs="宋体"/>
          <w:color w:val="auto"/>
          <w:highlight w:val="none"/>
        </w:rPr>
      </w:pPr>
    </w:p>
    <w:p w14:paraId="311A565E">
      <w:pPr>
        <w:pStyle w:val="14"/>
        <w:spacing w:line="400" w:lineRule="exact"/>
        <w:ind w:firstLine="480"/>
        <w:rPr>
          <w:rFonts w:hint="eastAsia" w:ascii="宋体" w:hAnsi="宋体" w:eastAsia="宋体" w:cs="宋体"/>
          <w:color w:val="auto"/>
          <w:highlight w:val="none"/>
        </w:rPr>
      </w:pPr>
    </w:p>
    <w:p w14:paraId="21573D9E">
      <w:pPr>
        <w:pStyle w:val="7"/>
        <w:rPr>
          <w:rFonts w:hint="eastAsia" w:ascii="宋体" w:hAnsi="宋体" w:eastAsia="宋体" w:cs="宋体"/>
          <w:color w:val="auto"/>
          <w:highlight w:val="none"/>
        </w:rPr>
      </w:pPr>
    </w:p>
    <w:p w14:paraId="5387D4EE">
      <w:pPr>
        <w:pStyle w:val="11"/>
        <w:rPr>
          <w:rFonts w:hint="eastAsia" w:ascii="宋体" w:hAnsi="宋体" w:eastAsia="宋体" w:cs="宋体"/>
          <w:color w:val="auto"/>
          <w:highlight w:val="none"/>
        </w:rPr>
      </w:pPr>
    </w:p>
    <w:p w14:paraId="2EDC2E3F">
      <w:pPr>
        <w:rPr>
          <w:rFonts w:hint="eastAsia" w:ascii="宋体" w:hAnsi="宋体" w:eastAsia="宋体" w:cs="宋体"/>
          <w:highlight w:val="none"/>
        </w:rPr>
      </w:pPr>
    </w:p>
    <w:p w14:paraId="60C933AC">
      <w:pPr>
        <w:pStyle w:val="11"/>
        <w:rPr>
          <w:rFonts w:hint="eastAsia" w:ascii="宋体" w:hAnsi="宋体" w:eastAsia="宋体" w:cs="宋体"/>
          <w:color w:val="auto"/>
          <w:highlight w:val="none"/>
        </w:rPr>
      </w:pPr>
    </w:p>
    <w:p w14:paraId="5D6AD706">
      <w:pPr>
        <w:rPr>
          <w:rFonts w:hint="eastAsia" w:ascii="宋体" w:hAnsi="宋体" w:eastAsia="宋体" w:cs="宋体"/>
          <w:highlight w:val="none"/>
        </w:rPr>
      </w:pPr>
    </w:p>
    <w:p w14:paraId="619ECE11">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51" w:name="_Toc15844"/>
      <w:r>
        <w:rPr>
          <w:rFonts w:hint="eastAsia" w:ascii="宋体" w:hAnsi="宋体" w:eastAsia="宋体" w:cs="宋体"/>
          <w:b/>
          <w:bCs/>
          <w:color w:val="auto"/>
          <w:sz w:val="24"/>
          <w:szCs w:val="24"/>
          <w:highlight w:val="none"/>
          <w:u w:val="none"/>
          <w:lang w:val="en-US" w:eastAsia="zh-CN"/>
        </w:rPr>
        <w:t>7.供应商关联单位的说明（格式自拟）</w:t>
      </w:r>
      <w:bookmarkEnd w:id="1451"/>
    </w:p>
    <w:p w14:paraId="17289CC7">
      <w:pPr>
        <w:pStyle w:val="7"/>
        <w:spacing w:line="400" w:lineRule="exact"/>
        <w:jc w:val="center"/>
        <w:rPr>
          <w:rFonts w:hint="eastAsia" w:ascii="宋体" w:hAnsi="宋体" w:eastAsia="宋体" w:cs="宋体"/>
          <w:color w:val="auto"/>
          <w:szCs w:val="24"/>
          <w:highlight w:val="none"/>
        </w:rPr>
      </w:pPr>
    </w:p>
    <w:p w14:paraId="4DB52BFF">
      <w:pPr>
        <w:pStyle w:val="7"/>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说明：供应商应当如实披露与本单位存在下列关联关系的单位名称：</w:t>
      </w:r>
    </w:p>
    <w:p w14:paraId="28CD1957">
      <w:pPr>
        <w:pStyle w:val="7"/>
        <w:spacing w:line="400" w:lineRule="exact"/>
        <w:ind w:firstLine="960" w:firstLineChars="4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（1）与供应商单位负责人为同一人的其他单位；</w:t>
      </w:r>
    </w:p>
    <w:p w14:paraId="635539FC">
      <w:pPr>
        <w:pStyle w:val="7"/>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（2）与供应商存在直接控股、管理关系的其他单位。</w:t>
      </w:r>
    </w:p>
    <w:p w14:paraId="6CE35914">
      <w:pPr>
        <w:pStyle w:val="11"/>
        <w:rPr>
          <w:rFonts w:hint="eastAsia" w:ascii="宋体" w:hAnsi="宋体" w:eastAsia="宋体" w:cs="宋体"/>
          <w:color w:val="auto"/>
          <w:highlight w:val="none"/>
        </w:rPr>
      </w:pPr>
    </w:p>
    <w:p w14:paraId="543E5F17">
      <w:pPr>
        <w:pStyle w:val="2"/>
        <w:rPr>
          <w:rFonts w:hint="eastAsia" w:ascii="宋体" w:hAnsi="宋体" w:eastAsia="宋体" w:cs="宋体"/>
          <w:b/>
          <w:color w:val="auto"/>
          <w:kern w:val="0"/>
          <w:sz w:val="24"/>
          <w:highlight w:val="none"/>
        </w:rPr>
      </w:pPr>
    </w:p>
    <w:p w14:paraId="4D8A3F96">
      <w:pPr>
        <w:pStyle w:val="2"/>
        <w:rPr>
          <w:rFonts w:hint="eastAsia" w:ascii="宋体" w:hAnsi="宋体" w:eastAsia="宋体" w:cs="宋体"/>
          <w:b/>
          <w:color w:val="auto"/>
          <w:kern w:val="0"/>
          <w:sz w:val="24"/>
          <w:highlight w:val="none"/>
        </w:rPr>
      </w:pPr>
    </w:p>
    <w:p w14:paraId="2EC1AB91">
      <w:pPr>
        <w:pStyle w:val="2"/>
        <w:rPr>
          <w:rFonts w:hint="eastAsia" w:ascii="宋体" w:hAnsi="宋体" w:eastAsia="宋体" w:cs="宋体"/>
          <w:b/>
          <w:color w:val="auto"/>
          <w:kern w:val="0"/>
          <w:sz w:val="24"/>
          <w:highlight w:val="none"/>
        </w:rPr>
      </w:pPr>
    </w:p>
    <w:p w14:paraId="2491422F">
      <w:pPr>
        <w:pStyle w:val="2"/>
        <w:rPr>
          <w:rFonts w:hint="eastAsia" w:ascii="宋体" w:hAnsi="宋体" w:eastAsia="宋体" w:cs="宋体"/>
          <w:b/>
          <w:color w:val="auto"/>
          <w:kern w:val="0"/>
          <w:sz w:val="24"/>
          <w:highlight w:val="none"/>
        </w:rPr>
      </w:pPr>
    </w:p>
    <w:p w14:paraId="114D1ED7">
      <w:pPr>
        <w:pStyle w:val="2"/>
        <w:rPr>
          <w:rFonts w:hint="eastAsia" w:ascii="宋体" w:hAnsi="宋体" w:eastAsia="宋体" w:cs="宋体"/>
          <w:b/>
          <w:color w:val="auto"/>
          <w:kern w:val="0"/>
          <w:sz w:val="24"/>
          <w:highlight w:val="none"/>
        </w:rPr>
      </w:pPr>
    </w:p>
    <w:p w14:paraId="08016DDB">
      <w:pPr>
        <w:pStyle w:val="2"/>
        <w:rPr>
          <w:rFonts w:hint="eastAsia" w:ascii="宋体" w:hAnsi="宋体" w:eastAsia="宋体" w:cs="宋体"/>
          <w:b/>
          <w:color w:val="auto"/>
          <w:kern w:val="0"/>
          <w:sz w:val="24"/>
          <w:highlight w:val="none"/>
        </w:rPr>
      </w:pPr>
    </w:p>
    <w:p w14:paraId="54FE2047">
      <w:pPr>
        <w:pStyle w:val="8"/>
        <w:keepNext/>
        <w:keepLines/>
        <w:pageBreakBefore w:val="0"/>
        <w:widowControl w:val="0"/>
        <w:kinsoku/>
        <w:wordWrap/>
        <w:overflowPunct/>
        <w:topLinePunct w:val="0"/>
        <w:autoSpaceDE w:val="0"/>
        <w:autoSpaceDN w:val="0"/>
        <w:bidi w:val="0"/>
        <w:adjustRightInd w:val="0"/>
        <w:snapToGrid/>
        <w:spacing w:before="0" w:line="400" w:lineRule="exact"/>
        <w:jc w:val="center"/>
        <w:textAlignment w:val="auto"/>
        <w:outlineLvl w:val="2"/>
        <w:rPr>
          <w:rFonts w:hint="eastAsia" w:ascii="宋体" w:hAnsi="宋体" w:eastAsia="宋体" w:cs="宋体"/>
          <w:b/>
          <w:bCs/>
          <w:color w:val="auto"/>
          <w:sz w:val="24"/>
          <w:szCs w:val="24"/>
          <w:highlight w:val="none"/>
          <w:u w:val="none"/>
          <w:lang w:val="en-US" w:eastAsia="zh-CN"/>
        </w:rPr>
      </w:pPr>
      <w:bookmarkStart w:id="1452" w:name="_Toc23830"/>
      <w:r>
        <w:rPr>
          <w:rFonts w:hint="eastAsia" w:ascii="宋体" w:hAnsi="宋体" w:eastAsia="宋体" w:cs="宋体"/>
          <w:b/>
          <w:bCs/>
          <w:color w:val="auto"/>
          <w:sz w:val="24"/>
          <w:szCs w:val="24"/>
          <w:highlight w:val="none"/>
          <w:u w:val="none"/>
          <w:lang w:val="en-US" w:eastAsia="zh-CN"/>
        </w:rPr>
        <w:t>8.供应商可提供有利于投标的其他证明材料</w:t>
      </w:r>
      <w:bookmarkEnd w:id="1452"/>
    </w:p>
    <w:p w14:paraId="18A69DAC">
      <w:pPr>
        <w:pStyle w:val="7"/>
        <w:ind w:left="0" w:leftChars="0" w:firstLine="0" w:firstLineChars="0"/>
        <w:rPr>
          <w:rFonts w:hint="eastAsia" w:ascii="宋体" w:hAnsi="宋体" w:eastAsia="宋体" w:cs="宋体"/>
          <w:color w:val="auto"/>
          <w:sz w:val="24"/>
          <w:highlight w:val="none"/>
        </w:rPr>
      </w:pPr>
    </w:p>
    <w:p w14:paraId="6387CE09">
      <w:pPr>
        <w:pStyle w:val="11"/>
        <w:rPr>
          <w:rFonts w:hint="eastAsia" w:ascii="宋体" w:hAnsi="宋体" w:eastAsia="宋体" w:cs="宋体"/>
          <w:color w:val="auto"/>
          <w:sz w:val="24"/>
          <w:highlight w:val="none"/>
        </w:rPr>
      </w:pPr>
    </w:p>
    <w:p w14:paraId="68DA94AA">
      <w:pPr>
        <w:rPr>
          <w:rFonts w:hint="eastAsia" w:ascii="宋体" w:hAnsi="宋体" w:eastAsia="宋体" w:cs="宋体"/>
          <w:color w:val="auto"/>
          <w:sz w:val="24"/>
          <w:highlight w:val="none"/>
        </w:rPr>
      </w:pPr>
    </w:p>
    <w:p w14:paraId="52DC6002">
      <w:pPr>
        <w:pStyle w:val="2"/>
        <w:rPr>
          <w:rFonts w:hint="eastAsia" w:ascii="宋体" w:hAnsi="宋体" w:eastAsia="宋体" w:cs="宋体"/>
          <w:color w:val="auto"/>
          <w:sz w:val="24"/>
          <w:highlight w:val="none"/>
        </w:rPr>
      </w:pPr>
    </w:p>
    <w:p w14:paraId="2844FF79">
      <w:pPr>
        <w:pStyle w:val="2"/>
        <w:rPr>
          <w:rFonts w:hint="eastAsia" w:ascii="宋体" w:hAnsi="宋体" w:eastAsia="宋体" w:cs="宋体"/>
          <w:color w:val="auto"/>
          <w:sz w:val="24"/>
          <w:highlight w:val="none"/>
        </w:rPr>
      </w:pPr>
    </w:p>
    <w:p w14:paraId="00208DBE">
      <w:pPr>
        <w:pStyle w:val="2"/>
        <w:rPr>
          <w:rFonts w:hint="eastAsia" w:ascii="宋体" w:hAnsi="宋体" w:eastAsia="宋体" w:cs="宋体"/>
          <w:color w:val="auto"/>
          <w:sz w:val="24"/>
          <w:highlight w:val="none"/>
        </w:rPr>
      </w:pPr>
    </w:p>
    <w:p w14:paraId="3D0B0290">
      <w:pPr>
        <w:pStyle w:val="8"/>
        <w:keepNext/>
        <w:keepLines/>
        <w:pageBreakBefore w:val="0"/>
        <w:widowControl w:val="0"/>
        <w:kinsoku/>
        <w:wordWrap/>
        <w:overflowPunct/>
        <w:topLinePunct w:val="0"/>
        <w:autoSpaceDE w:val="0"/>
        <w:autoSpaceDN w:val="0"/>
        <w:bidi w:val="0"/>
        <w:adjustRightInd w:val="0"/>
        <w:snapToGrid/>
        <w:spacing w:before="0" w:line="400" w:lineRule="exact"/>
        <w:jc w:val="left"/>
        <w:textAlignment w:val="auto"/>
        <w:outlineLvl w:val="2"/>
        <w:rPr>
          <w:rFonts w:hint="eastAsia" w:ascii="宋体" w:hAnsi="宋体" w:eastAsia="宋体" w:cs="宋体"/>
          <w:b/>
          <w:bCs/>
          <w:color w:val="auto"/>
          <w:sz w:val="24"/>
          <w:szCs w:val="24"/>
          <w:highlight w:val="none"/>
          <w:u w:val="none"/>
          <w:lang w:val="en-US" w:eastAsia="zh-CN"/>
        </w:rPr>
      </w:pPr>
      <w:bookmarkStart w:id="1453" w:name="_Toc24550"/>
      <w:r>
        <w:rPr>
          <w:rFonts w:hint="eastAsia" w:ascii="宋体" w:hAnsi="宋体" w:eastAsia="宋体" w:cs="宋体"/>
          <w:b/>
          <w:bCs/>
          <w:color w:val="auto"/>
          <w:sz w:val="24"/>
          <w:szCs w:val="24"/>
          <w:highlight w:val="none"/>
          <w:u w:val="none"/>
          <w:lang w:val="en-US" w:eastAsia="zh-CN"/>
        </w:rPr>
        <w:t>9.投标文件格式范本</w:t>
      </w:r>
      <w:bookmarkEnd w:id="1453"/>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C2B760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557D3D88">
            <w:pPr>
              <w:pStyle w:val="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0A11A912">
            <w:pPr>
              <w:pStyle w:val="3"/>
              <w:ind w:firstLine="4216" w:firstLineChars="1500"/>
              <w:rPr>
                <w:rFonts w:hint="eastAsia" w:ascii="宋体" w:hAnsi="宋体" w:eastAsia="宋体" w:cs="宋体"/>
                <w:b/>
                <w:bCs/>
                <w:color w:val="auto"/>
                <w:sz w:val="28"/>
                <w:szCs w:val="28"/>
                <w:highlight w:val="none"/>
              </w:rPr>
            </w:pPr>
          </w:p>
          <w:p w14:paraId="0342A997">
            <w:pPr>
              <w:pStyle w:val="3"/>
              <w:ind w:firstLine="4216" w:firstLineChars="1500"/>
              <w:rPr>
                <w:rFonts w:hint="eastAsia" w:ascii="宋体" w:hAnsi="宋体" w:eastAsia="宋体" w:cs="宋体"/>
                <w:b/>
                <w:bCs/>
                <w:color w:val="auto"/>
                <w:sz w:val="28"/>
                <w:szCs w:val="28"/>
                <w:highlight w:val="none"/>
              </w:rPr>
            </w:pPr>
          </w:p>
          <w:p w14:paraId="0B857201">
            <w:pPr>
              <w:pStyle w:val="3"/>
              <w:rPr>
                <w:rFonts w:hint="eastAsia" w:ascii="宋体" w:hAnsi="宋体" w:eastAsia="宋体" w:cs="宋体"/>
                <w:b/>
                <w:bCs/>
                <w:color w:val="auto"/>
                <w:sz w:val="28"/>
                <w:szCs w:val="28"/>
                <w:highlight w:val="none"/>
              </w:rPr>
            </w:pPr>
          </w:p>
          <w:p w14:paraId="643740B2">
            <w:pPr>
              <w:pStyle w:val="3"/>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项目</w:t>
            </w:r>
          </w:p>
          <w:p w14:paraId="5DD86730">
            <w:pPr>
              <w:pStyle w:val="3"/>
              <w:jc w:val="center"/>
              <w:rPr>
                <w:rFonts w:hint="eastAsia" w:ascii="宋体" w:hAnsi="宋体" w:eastAsia="宋体" w:cs="宋体"/>
                <w:b/>
                <w:bCs/>
                <w:color w:val="auto"/>
                <w:sz w:val="21"/>
                <w:szCs w:val="21"/>
                <w:highlight w:val="none"/>
              </w:rPr>
            </w:pPr>
          </w:p>
          <w:p w14:paraId="7DB025A5">
            <w:pPr>
              <w:rPr>
                <w:rFonts w:hint="eastAsia" w:ascii="宋体" w:hAnsi="宋体" w:eastAsia="宋体" w:cs="宋体"/>
                <w:highlight w:val="none"/>
              </w:rPr>
            </w:pPr>
          </w:p>
          <w:p w14:paraId="25783E34">
            <w:pPr>
              <w:pStyle w:val="3"/>
              <w:ind w:firstLine="2741" w:firstLineChars="1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编号 ＊＊＊      包号：＊＊＊</w:t>
            </w:r>
          </w:p>
          <w:p w14:paraId="16885DB9">
            <w:pPr>
              <w:pStyle w:val="3"/>
              <w:jc w:val="center"/>
              <w:rPr>
                <w:rFonts w:hint="eastAsia" w:ascii="宋体" w:hAnsi="宋体" w:eastAsia="宋体" w:cs="宋体"/>
                <w:b/>
                <w:bCs/>
                <w:color w:val="auto"/>
                <w:sz w:val="48"/>
                <w:highlight w:val="none"/>
              </w:rPr>
            </w:pPr>
          </w:p>
          <w:p w14:paraId="3DE27C82">
            <w:pPr>
              <w:pStyle w:val="3"/>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t>投 标 文 件</w:t>
            </w:r>
          </w:p>
          <w:p w14:paraId="6E17A176">
            <w:pPr>
              <w:pStyle w:val="7"/>
              <w:ind w:firstLine="0"/>
              <w:rPr>
                <w:rFonts w:hint="eastAsia" w:ascii="宋体" w:hAnsi="宋体" w:eastAsia="宋体" w:cs="宋体"/>
                <w:b/>
                <w:color w:val="auto"/>
                <w:sz w:val="32"/>
                <w:highlight w:val="none"/>
              </w:rPr>
            </w:pPr>
          </w:p>
          <w:p w14:paraId="19122BC9">
            <w:pPr>
              <w:pStyle w:val="7"/>
              <w:rPr>
                <w:rFonts w:hint="eastAsia" w:ascii="宋体" w:hAnsi="宋体" w:eastAsia="宋体" w:cs="宋体"/>
                <w:b/>
                <w:color w:val="auto"/>
                <w:sz w:val="32"/>
                <w:highlight w:val="none"/>
              </w:rPr>
            </w:pPr>
          </w:p>
          <w:p w14:paraId="3E33188B">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14:paraId="54A5F195">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1CB79608">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14:paraId="76E01064">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77C3C8A">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1EB5C8E2">
            <w:pPr>
              <w:spacing w:line="360" w:lineRule="auto"/>
              <w:ind w:left="176" w:leftChars="84" w:firstLine="1260" w:firstLineChars="600"/>
              <w:rPr>
                <w:rFonts w:hint="eastAsia" w:ascii="宋体" w:hAnsi="宋体" w:eastAsia="宋体" w:cs="宋体"/>
                <w:b/>
                <w:bCs/>
                <w:color w:val="auto"/>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F23BD8A">
            <w:pPr>
              <w:jc w:val="center"/>
              <w:rPr>
                <w:rFonts w:hint="eastAsia" w:ascii="宋体" w:hAnsi="宋体" w:eastAsia="宋体" w:cs="宋体"/>
                <w:b/>
                <w:bCs/>
                <w:color w:val="auto"/>
                <w:highlight w:val="none"/>
              </w:rPr>
            </w:pPr>
          </w:p>
          <w:p w14:paraId="077A6A3D">
            <w:pPr>
              <w:pStyle w:val="7"/>
              <w:rPr>
                <w:rFonts w:hint="eastAsia" w:ascii="宋体" w:hAnsi="宋体" w:eastAsia="宋体" w:cs="宋体"/>
                <w:color w:val="auto"/>
                <w:highlight w:val="none"/>
              </w:rPr>
            </w:pPr>
          </w:p>
          <w:p w14:paraId="351CD5E3">
            <w:pPr>
              <w:jc w:val="center"/>
              <w:rPr>
                <w:rFonts w:hint="eastAsia" w:ascii="宋体" w:hAnsi="宋体" w:eastAsia="宋体" w:cs="宋体"/>
                <w:b/>
                <w:bCs/>
                <w:color w:val="auto"/>
                <w:highlight w:val="none"/>
              </w:rPr>
            </w:pPr>
          </w:p>
          <w:p w14:paraId="64398F46">
            <w:pPr>
              <w:jc w:val="center"/>
              <w:rPr>
                <w:rFonts w:hint="eastAsia" w:ascii="宋体" w:hAnsi="宋体" w:eastAsia="宋体" w:cs="宋体"/>
                <w:b/>
                <w:bCs/>
                <w:color w:val="auto"/>
                <w:highlight w:val="none"/>
              </w:rPr>
            </w:pPr>
          </w:p>
        </w:tc>
      </w:tr>
    </w:tbl>
    <w:p w14:paraId="09AED092">
      <w:pPr>
        <w:spacing w:line="240" w:lineRule="atLeast"/>
        <w:jc w:val="center"/>
        <w:rPr>
          <w:rFonts w:hint="eastAsia" w:ascii="宋体" w:hAnsi="宋体" w:eastAsia="宋体" w:cs="宋体"/>
          <w:b/>
          <w:color w:val="auto"/>
          <w:sz w:val="32"/>
          <w:highlight w:val="none"/>
        </w:rPr>
      </w:pPr>
    </w:p>
    <w:p w14:paraId="50310982">
      <w:pPr>
        <w:spacing w:line="240" w:lineRule="atLeast"/>
        <w:jc w:val="center"/>
        <w:rPr>
          <w:rFonts w:hint="eastAsia" w:ascii="宋体" w:hAnsi="宋体" w:eastAsia="宋体" w:cs="宋体"/>
          <w:b/>
          <w:color w:val="auto"/>
          <w:sz w:val="32"/>
          <w:highlight w:val="none"/>
        </w:rPr>
      </w:pPr>
    </w:p>
    <w:p w14:paraId="04FF9431">
      <w:pPr>
        <w:spacing w:line="240" w:lineRule="atLeast"/>
        <w:jc w:val="center"/>
        <w:rPr>
          <w:rFonts w:hint="eastAsia" w:ascii="宋体" w:hAnsi="宋体" w:eastAsia="宋体" w:cs="宋体"/>
          <w:b/>
          <w:color w:val="auto"/>
          <w:sz w:val="44"/>
          <w:szCs w:val="44"/>
          <w:highlight w:val="none"/>
        </w:rPr>
      </w:pPr>
    </w:p>
    <w:p w14:paraId="7569C94F">
      <w:pPr>
        <w:spacing w:line="240" w:lineRule="atLeast"/>
        <w:jc w:val="center"/>
        <w:rPr>
          <w:rFonts w:hint="eastAsia" w:ascii="宋体" w:hAnsi="宋体" w:eastAsia="宋体" w:cs="宋体"/>
          <w:b/>
          <w:color w:val="auto"/>
          <w:sz w:val="44"/>
          <w:szCs w:val="44"/>
          <w:highlight w:val="none"/>
        </w:rPr>
      </w:pPr>
    </w:p>
    <w:p w14:paraId="470ED32E">
      <w:pPr>
        <w:spacing w:line="240" w:lineRule="atLeast"/>
        <w:rPr>
          <w:rFonts w:hint="eastAsia" w:ascii="宋体" w:hAnsi="宋体" w:eastAsia="宋体" w:cs="宋体"/>
          <w:b/>
          <w:color w:val="auto"/>
          <w:sz w:val="44"/>
          <w:szCs w:val="44"/>
          <w:highlight w:val="none"/>
        </w:rPr>
      </w:pPr>
    </w:p>
    <w:p w14:paraId="4DB4A9C8">
      <w:pPr>
        <w:spacing w:line="240" w:lineRule="atLeast"/>
        <w:jc w:val="center"/>
        <w:outlineLvl w:val="9"/>
        <w:rPr>
          <w:rFonts w:hint="eastAsia" w:ascii="宋体" w:hAnsi="宋体" w:eastAsia="宋体" w:cs="宋体"/>
          <w:b/>
          <w:color w:val="auto"/>
          <w:sz w:val="44"/>
          <w:szCs w:val="44"/>
          <w:highlight w:val="none"/>
        </w:rPr>
      </w:pPr>
    </w:p>
    <w:p w14:paraId="5963E8B9">
      <w:pPr>
        <w:outlineLvl w:val="9"/>
        <w:rPr>
          <w:rFonts w:hint="eastAsia" w:ascii="宋体" w:hAnsi="宋体" w:eastAsia="宋体" w:cs="宋体"/>
          <w:b/>
          <w:color w:val="auto"/>
          <w:sz w:val="44"/>
          <w:szCs w:val="44"/>
          <w:highlight w:val="none"/>
        </w:rPr>
      </w:pPr>
    </w:p>
    <w:p w14:paraId="733C41A8">
      <w:pPr>
        <w:pStyle w:val="7"/>
        <w:outlineLvl w:val="9"/>
        <w:rPr>
          <w:rFonts w:hint="eastAsia" w:ascii="宋体" w:hAnsi="宋体" w:eastAsia="宋体" w:cs="宋体"/>
          <w:b/>
          <w:color w:val="auto"/>
          <w:sz w:val="44"/>
          <w:szCs w:val="44"/>
          <w:highlight w:val="none"/>
        </w:rPr>
      </w:pPr>
    </w:p>
    <w:p w14:paraId="2C1167A8">
      <w:pPr>
        <w:pStyle w:val="11"/>
        <w:rPr>
          <w:rFonts w:hint="eastAsia" w:ascii="宋体" w:hAnsi="宋体" w:eastAsia="宋体" w:cs="宋体"/>
          <w:highlight w:val="none"/>
        </w:rPr>
      </w:pPr>
    </w:p>
    <w:p w14:paraId="4F0C9BAA">
      <w:pPr>
        <w:pStyle w:val="11"/>
        <w:outlineLvl w:val="9"/>
        <w:rPr>
          <w:rFonts w:hint="eastAsia" w:ascii="宋体" w:hAnsi="宋体" w:eastAsia="宋体" w:cs="宋体"/>
          <w:b/>
          <w:color w:val="auto"/>
          <w:sz w:val="44"/>
          <w:szCs w:val="44"/>
          <w:highlight w:val="none"/>
        </w:rPr>
      </w:pPr>
    </w:p>
    <w:p w14:paraId="0D13D361">
      <w:pPr>
        <w:outlineLvl w:val="9"/>
        <w:rPr>
          <w:rFonts w:hint="eastAsia" w:ascii="宋体" w:hAnsi="宋体" w:eastAsia="宋体" w:cs="宋体"/>
          <w:b/>
          <w:color w:val="auto"/>
          <w:sz w:val="44"/>
          <w:szCs w:val="44"/>
          <w:highlight w:val="none"/>
        </w:rPr>
      </w:pPr>
    </w:p>
    <w:p w14:paraId="7C602D8C">
      <w:pPr>
        <w:outlineLvl w:val="9"/>
        <w:rPr>
          <w:rFonts w:hint="eastAsia" w:ascii="宋体" w:hAnsi="宋体" w:eastAsia="宋体" w:cs="宋体"/>
          <w:highlight w:val="none"/>
        </w:rPr>
      </w:pPr>
    </w:p>
    <w:p w14:paraId="298A2F24">
      <w:pPr>
        <w:pStyle w:val="2"/>
        <w:rPr>
          <w:rFonts w:hint="eastAsia" w:ascii="宋体" w:hAnsi="宋体" w:eastAsia="宋体" w:cs="宋体"/>
          <w:color w:val="auto"/>
          <w:highlight w:val="none"/>
        </w:rPr>
      </w:pPr>
    </w:p>
    <w:p w14:paraId="12ECF78F">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48628A66">
      <w:pPr>
        <w:spacing w:line="360" w:lineRule="auto"/>
        <w:rPr>
          <w:rFonts w:hint="eastAsia" w:ascii="宋体" w:hAnsi="宋体" w:eastAsia="宋体" w:cs="宋体"/>
          <w:b/>
          <w:color w:val="auto"/>
          <w:sz w:val="40"/>
          <w:szCs w:val="40"/>
          <w:highlight w:val="none"/>
        </w:rPr>
      </w:pPr>
      <w:bookmarkStart w:id="1454" w:name="_Toc24900_WPSOffice_Level2"/>
    </w:p>
    <w:p w14:paraId="764CE2AD">
      <w:pPr>
        <w:spacing w:line="360" w:lineRule="auto"/>
        <w:jc w:val="center"/>
        <w:rPr>
          <w:rFonts w:hint="eastAsia"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bookmarkEnd w:id="1454"/>
      <w:r>
        <w:rPr>
          <w:rFonts w:hint="eastAsia" w:ascii="宋体" w:hAnsi="宋体" w:cs="宋体"/>
          <w:b/>
          <w:color w:val="auto"/>
          <w:sz w:val="40"/>
          <w:szCs w:val="40"/>
          <w:highlight w:val="none"/>
          <w:lang w:eastAsia="zh-CN"/>
        </w:rPr>
        <w:t>XS2025(GK)-021</w:t>
      </w:r>
      <w:r>
        <w:rPr>
          <w:rFonts w:hint="eastAsia" w:ascii="宋体" w:hAnsi="宋体" w:eastAsia="宋体" w:cs="宋体"/>
          <w:b/>
          <w:color w:val="auto"/>
          <w:sz w:val="40"/>
          <w:szCs w:val="40"/>
          <w:highlight w:val="none"/>
          <w:lang w:eastAsia="zh-CN"/>
        </w:rPr>
        <w:t xml:space="preserve"> </w:t>
      </w:r>
    </w:p>
    <w:p w14:paraId="7FCB29E9">
      <w:pPr>
        <w:spacing w:line="240" w:lineRule="atLeast"/>
        <w:jc w:val="center"/>
        <w:rPr>
          <w:rFonts w:hint="eastAsia" w:ascii="宋体" w:hAnsi="宋体" w:eastAsia="宋体" w:cs="宋体"/>
          <w:b/>
          <w:color w:val="auto"/>
          <w:sz w:val="32"/>
          <w:highlight w:val="none"/>
        </w:rPr>
      </w:pPr>
    </w:p>
    <w:p w14:paraId="41B70256">
      <w:pPr>
        <w:spacing w:line="240" w:lineRule="atLeast"/>
        <w:jc w:val="center"/>
        <w:rPr>
          <w:rFonts w:hint="eastAsia" w:ascii="宋体" w:hAnsi="宋体" w:eastAsia="宋体" w:cs="宋体"/>
          <w:b/>
          <w:color w:val="auto"/>
          <w:sz w:val="32"/>
          <w:highlight w:val="none"/>
        </w:rPr>
      </w:pPr>
    </w:p>
    <w:p w14:paraId="211539CF">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14:paraId="4446D0CB">
      <w:pPr>
        <w:rPr>
          <w:rFonts w:hint="eastAsia" w:ascii="宋体" w:hAnsi="宋体" w:eastAsia="宋体" w:cs="宋体"/>
          <w:color w:val="auto"/>
          <w:sz w:val="44"/>
          <w:szCs w:val="36"/>
          <w:highlight w:val="none"/>
        </w:rPr>
      </w:pPr>
    </w:p>
    <w:p w14:paraId="34DD5BF1">
      <w:pPr>
        <w:pStyle w:val="7"/>
        <w:rPr>
          <w:rFonts w:hint="eastAsia" w:ascii="宋体" w:hAnsi="宋体" w:eastAsia="宋体" w:cs="宋体"/>
          <w:b/>
          <w:color w:val="auto"/>
          <w:sz w:val="44"/>
          <w:szCs w:val="36"/>
          <w:highlight w:val="none"/>
        </w:rPr>
      </w:pPr>
    </w:p>
    <w:p w14:paraId="5D1B717C">
      <w:pPr>
        <w:pStyle w:val="11"/>
        <w:rPr>
          <w:rFonts w:hint="eastAsia" w:ascii="宋体" w:hAnsi="宋体" w:eastAsia="宋体" w:cs="宋体"/>
          <w:b/>
          <w:color w:val="auto"/>
          <w:sz w:val="44"/>
          <w:szCs w:val="36"/>
          <w:highlight w:val="none"/>
        </w:rPr>
      </w:pPr>
    </w:p>
    <w:p w14:paraId="64CED93B">
      <w:pPr>
        <w:rPr>
          <w:rFonts w:hint="eastAsia" w:ascii="宋体" w:hAnsi="宋体" w:eastAsia="宋体" w:cs="宋体"/>
          <w:color w:val="auto"/>
          <w:highlight w:val="none"/>
        </w:rPr>
      </w:pPr>
    </w:p>
    <w:p w14:paraId="25959E48">
      <w:pPr>
        <w:rPr>
          <w:rFonts w:hint="eastAsia" w:ascii="宋体" w:hAnsi="宋体" w:eastAsia="宋体" w:cs="宋体"/>
          <w:color w:val="auto"/>
          <w:highlight w:val="none"/>
        </w:rPr>
      </w:pPr>
    </w:p>
    <w:p w14:paraId="1CE20B3A">
      <w:pPr>
        <w:spacing w:line="240" w:lineRule="atLeast"/>
        <w:jc w:val="center"/>
        <w:rPr>
          <w:rFonts w:hint="eastAsia" w:ascii="宋体" w:hAnsi="宋体" w:eastAsia="宋体" w:cs="宋体"/>
          <w:b/>
          <w:color w:val="auto"/>
          <w:sz w:val="32"/>
          <w:highlight w:val="none"/>
        </w:rPr>
      </w:pPr>
    </w:p>
    <w:p w14:paraId="749DE406">
      <w:pPr>
        <w:pStyle w:val="7"/>
        <w:rPr>
          <w:rFonts w:hint="eastAsia" w:ascii="宋体" w:hAnsi="宋体" w:eastAsia="宋体" w:cs="宋体"/>
          <w:b/>
          <w:color w:val="auto"/>
          <w:sz w:val="32"/>
          <w:highlight w:val="none"/>
        </w:rPr>
      </w:pPr>
    </w:p>
    <w:bookmarkEnd w:id="1375"/>
    <w:bookmarkEnd w:id="1376"/>
    <w:bookmarkEnd w:id="1377"/>
    <w:bookmarkEnd w:id="1378"/>
    <w:bookmarkEnd w:id="1403"/>
    <w:bookmarkEnd w:id="1404"/>
    <w:bookmarkEnd w:id="1405"/>
    <w:bookmarkEnd w:id="1406"/>
    <w:bookmarkEnd w:id="1407"/>
    <w:bookmarkEnd w:id="1408"/>
    <w:p w14:paraId="4BD5BB94">
      <w:pPr>
        <w:pStyle w:val="7"/>
        <w:ind w:left="0" w:leftChars="0" w:firstLine="0" w:firstLineChars="0"/>
        <w:rPr>
          <w:rFonts w:hint="eastAsia" w:ascii="宋体" w:hAnsi="宋体" w:eastAsia="宋体" w:cs="宋体"/>
          <w:color w:val="auto"/>
          <w:highlight w:val="none"/>
        </w:rPr>
      </w:pPr>
    </w:p>
    <w:p w14:paraId="50A62DAF">
      <w:pPr>
        <w:rPr>
          <w:rFonts w:hint="eastAsia" w:ascii="宋体" w:hAnsi="宋体" w:eastAsia="宋体" w:cs="宋体"/>
          <w:color w:val="auto"/>
          <w:highlight w:val="none"/>
        </w:rPr>
      </w:pPr>
    </w:p>
    <w:p w14:paraId="2E6BA8EC">
      <w:pPr>
        <w:rPr>
          <w:rStyle w:val="40"/>
          <w:rFonts w:hint="eastAsia" w:ascii="宋体" w:hAnsi="宋体" w:eastAsia="宋体" w:cs="宋体"/>
          <w:color w:val="auto"/>
          <w:highlight w:val="none"/>
        </w:rPr>
      </w:pPr>
      <w:bookmarkStart w:id="1455" w:name="_Toc16370"/>
      <w:bookmarkStart w:id="1456" w:name="_Toc28765"/>
      <w:bookmarkStart w:id="1457" w:name="_Toc507399902"/>
      <w:bookmarkStart w:id="1458" w:name="_Toc218935350"/>
      <w:bookmarkStart w:id="1459" w:name="_Toc515647829"/>
      <w:bookmarkStart w:id="1460" w:name="_Toc216582822"/>
      <w:bookmarkStart w:id="1461" w:name="_Toc29715"/>
      <w:bookmarkStart w:id="1462" w:name="_Toc219175634"/>
      <w:bookmarkStart w:id="1463" w:name="_Toc22081"/>
      <w:r>
        <w:rPr>
          <w:rStyle w:val="40"/>
          <w:rFonts w:hint="eastAsia" w:ascii="宋体" w:hAnsi="宋体" w:eastAsia="宋体" w:cs="宋体"/>
          <w:color w:val="auto"/>
          <w:highlight w:val="none"/>
        </w:rPr>
        <w:br w:type="page"/>
      </w:r>
    </w:p>
    <w:p w14:paraId="0F7ED58D">
      <w:pPr>
        <w:pStyle w:val="7"/>
        <w:ind w:firstLine="0"/>
        <w:jc w:val="center"/>
        <w:outlineLvl w:val="0"/>
        <w:rPr>
          <w:rFonts w:hint="eastAsia" w:ascii="宋体" w:hAnsi="宋体" w:eastAsia="宋体" w:cs="宋体"/>
          <w:b/>
          <w:bCs/>
          <w:color w:val="auto"/>
          <w:sz w:val="32"/>
          <w:szCs w:val="32"/>
          <w:highlight w:val="none"/>
          <w:lang w:val="en-US" w:eastAsia="zh-CN"/>
        </w:rPr>
      </w:pPr>
      <w:bookmarkStart w:id="1464" w:name="_Toc12019"/>
      <w:r>
        <w:rPr>
          <w:rFonts w:hint="eastAsia" w:ascii="宋体" w:hAnsi="宋体" w:eastAsia="宋体" w:cs="宋体"/>
          <w:b/>
          <w:bCs/>
          <w:color w:val="auto"/>
          <w:sz w:val="32"/>
          <w:szCs w:val="32"/>
          <w:highlight w:val="none"/>
          <w:lang w:val="en-US" w:eastAsia="zh-CN"/>
        </w:rPr>
        <w:t>第3章  投标邀请</w:t>
      </w:r>
      <w:bookmarkEnd w:id="1455"/>
      <w:bookmarkEnd w:id="1456"/>
      <w:bookmarkEnd w:id="1457"/>
      <w:bookmarkEnd w:id="1458"/>
      <w:bookmarkEnd w:id="1459"/>
      <w:bookmarkEnd w:id="1460"/>
      <w:bookmarkEnd w:id="1461"/>
      <w:bookmarkEnd w:id="1462"/>
      <w:bookmarkEnd w:id="1463"/>
      <w:bookmarkEnd w:id="1464"/>
      <w:bookmarkStart w:id="1465" w:name="_Toc5272"/>
      <w:bookmarkStart w:id="1466" w:name="_Toc507399903"/>
      <w:bookmarkStart w:id="1467" w:name="_Toc10488"/>
      <w:bookmarkStart w:id="1468" w:name="_Toc515647830"/>
      <w:bookmarkStart w:id="1469" w:name="_Toc216582823"/>
      <w:bookmarkStart w:id="1470" w:name="_Toc31583"/>
      <w:bookmarkStart w:id="1471" w:name="_Toc512937850"/>
    </w:p>
    <w:p w14:paraId="1626D67B">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40" w:lineRule="exact"/>
        <w:jc w:val="center"/>
        <w:textAlignment w:val="auto"/>
        <w:outlineLvl w:val="9"/>
        <w:rPr>
          <w:rFonts w:hint="eastAsia" w:ascii="宋体" w:hAnsi="宋体" w:cs="宋体"/>
          <w:b/>
          <w:bCs/>
          <w:color w:val="auto"/>
          <w:sz w:val="32"/>
          <w:szCs w:val="32"/>
          <w:highlight w:val="none"/>
          <w:lang w:val="en-US" w:eastAsia="zh-CN"/>
        </w:rPr>
      </w:pPr>
      <w:bookmarkStart w:id="1472" w:name="_Toc29132"/>
      <w:r>
        <w:rPr>
          <w:rFonts w:hint="eastAsia" w:ascii="宋体" w:hAnsi="宋体" w:cs="宋体"/>
          <w:b/>
          <w:bCs/>
          <w:color w:val="auto"/>
          <w:sz w:val="32"/>
          <w:szCs w:val="32"/>
          <w:highlight w:val="none"/>
          <w:lang w:val="en-US" w:eastAsia="zh-CN"/>
        </w:rPr>
        <w:t>叶城县教育质量提升项目（儿童书画文学进校园）</w:t>
      </w:r>
    </w:p>
    <w:p w14:paraId="0689BDA4">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公开招标公告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155C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631804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731DA2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single"/>
                <w:lang w:val="en-US" w:eastAsia="zh-CN"/>
              </w:rPr>
              <w:t>叶城县教育质量提升项目（儿童书画文学进校园）</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kern w:val="2"/>
                <w:sz w:val="24"/>
                <w:szCs w:val="24"/>
                <w:highlight w:val="none"/>
                <w:u w:val="single"/>
                <w:lang w:val="en-US" w:eastAsia="zh-CN" w:bidi="ar-SA"/>
              </w:rPr>
              <w:t>2025年5月19日10:30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7FF020E7">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1473" w:name="_Toc28217"/>
      <w:bookmarkStart w:id="1474" w:name="_Toc35393621"/>
      <w:bookmarkStart w:id="1475" w:name="_Toc35393790"/>
      <w:bookmarkStart w:id="1476" w:name="_Toc28359079"/>
      <w:bookmarkStart w:id="1477" w:name="_Toc28359002"/>
      <w:bookmarkStart w:id="1478" w:name="_Toc20970"/>
      <w:bookmarkStart w:id="1479" w:name="_Toc28253"/>
      <w:bookmarkStart w:id="1480" w:name="_Hlk24379207"/>
      <w:r>
        <w:rPr>
          <w:rFonts w:hint="eastAsia" w:ascii="宋体" w:hAnsi="宋体" w:eastAsia="宋体" w:cs="宋体"/>
          <w:b/>
          <w:bCs w:val="0"/>
          <w:color w:val="auto"/>
          <w:sz w:val="24"/>
          <w:szCs w:val="24"/>
          <w:highlight w:val="none"/>
        </w:rPr>
        <w:t>一、</w:t>
      </w:r>
      <w:bookmarkEnd w:id="1473"/>
      <w:bookmarkEnd w:id="1474"/>
      <w:bookmarkEnd w:id="1475"/>
      <w:bookmarkEnd w:id="1476"/>
      <w:bookmarkEnd w:id="1477"/>
      <w:r>
        <w:rPr>
          <w:rFonts w:hint="eastAsia" w:ascii="宋体" w:hAnsi="宋体" w:eastAsia="宋体" w:cs="宋体"/>
          <w:b/>
          <w:bCs w:val="0"/>
          <w:color w:val="auto"/>
          <w:sz w:val="24"/>
          <w:szCs w:val="24"/>
          <w:highlight w:val="none"/>
        </w:rPr>
        <w:t>项目基本情况</w:t>
      </w:r>
      <w:bookmarkEnd w:id="1478"/>
      <w:bookmarkEnd w:id="1479"/>
    </w:p>
    <w:p w14:paraId="4DF56F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XS2025(GK)-021</w:t>
      </w:r>
    </w:p>
    <w:p w14:paraId="34593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1480"/>
      <w:r>
        <w:rPr>
          <w:rFonts w:hint="eastAsia" w:ascii="宋体" w:hAnsi="宋体" w:cs="宋体"/>
          <w:color w:val="auto"/>
          <w:sz w:val="24"/>
          <w:szCs w:val="24"/>
          <w:highlight w:val="none"/>
          <w:lang w:val="en-US" w:eastAsia="zh-CN"/>
        </w:rPr>
        <w:t>叶城县教育质量提升项目（儿童书画文学进校园）</w:t>
      </w:r>
    </w:p>
    <w:p w14:paraId="5D4C9A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14:paraId="69825F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ascii="宋体" w:hAnsi="宋体" w:cs="宋体"/>
          <w:color w:val="auto"/>
          <w:sz w:val="24"/>
          <w:szCs w:val="24"/>
          <w:highlight w:val="none"/>
          <w:lang w:val="en-US" w:eastAsia="zh-CN"/>
        </w:rPr>
        <w:t>1000000</w:t>
      </w:r>
    </w:p>
    <w:p w14:paraId="7ACF15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ascii="宋体" w:hAnsi="宋体" w:cs="宋体"/>
          <w:color w:val="auto"/>
          <w:sz w:val="24"/>
          <w:szCs w:val="24"/>
          <w:highlight w:val="none"/>
          <w:lang w:val="en-US" w:eastAsia="zh-CN"/>
        </w:rPr>
        <w:t>972000</w:t>
      </w:r>
    </w:p>
    <w:p w14:paraId="5646BC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14:paraId="36D9142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标项一:</w:t>
      </w:r>
    </w:p>
    <w:p w14:paraId="0DB8E52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标项名称:</w:t>
      </w:r>
      <w:r>
        <w:rPr>
          <w:rFonts w:hint="eastAsia" w:ascii="宋体" w:hAnsi="宋体" w:cs="宋体"/>
          <w:b w:val="0"/>
          <w:bCs w:val="0"/>
          <w:color w:val="auto"/>
          <w:sz w:val="24"/>
          <w:szCs w:val="24"/>
          <w:highlight w:val="none"/>
          <w:lang w:val="en-US" w:eastAsia="zh-CN"/>
        </w:rPr>
        <w:t>叶城县教育质量提升项目（儿童书画文学进校园）</w:t>
      </w:r>
    </w:p>
    <w:p w14:paraId="2C03179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数量:1批</w:t>
      </w:r>
    </w:p>
    <w:p w14:paraId="62238B3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1000000</w:t>
      </w:r>
    </w:p>
    <w:p w14:paraId="38F9F0C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印刷作业本一批（详见招标文件）</w:t>
      </w:r>
    </w:p>
    <w:p w14:paraId="394AFA4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备注：无</w:t>
      </w:r>
    </w:p>
    <w:p w14:paraId="262E395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合同履约期限：标项 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详见招标文件</w:t>
      </w:r>
    </w:p>
    <w:p w14:paraId="255267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7.本项目不接受联合体投标。</w:t>
      </w:r>
    </w:p>
    <w:p w14:paraId="78606B2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1481" w:name="_Toc35393622"/>
      <w:bookmarkStart w:id="1482" w:name="_Toc35393791"/>
      <w:bookmarkStart w:id="1483" w:name="_Toc28359003"/>
      <w:bookmarkStart w:id="1484" w:name="_Toc28359080"/>
      <w:bookmarkStart w:id="1485" w:name="_Toc13688"/>
      <w:bookmarkStart w:id="1486" w:name="_Toc19260"/>
      <w:bookmarkStart w:id="1487" w:name="_Toc29506"/>
      <w:r>
        <w:rPr>
          <w:rFonts w:hint="eastAsia" w:ascii="宋体" w:hAnsi="宋体" w:eastAsia="宋体" w:cs="宋体"/>
          <w:b/>
          <w:bCs w:val="0"/>
          <w:color w:val="auto"/>
          <w:sz w:val="24"/>
          <w:szCs w:val="24"/>
          <w:highlight w:val="none"/>
        </w:rPr>
        <w:t>二、</w:t>
      </w:r>
      <w:r>
        <w:rPr>
          <w:rFonts w:hint="eastAsia" w:ascii="宋体" w:hAnsi="宋体" w:cs="宋体"/>
          <w:b/>
          <w:bCs w:val="0"/>
          <w:color w:val="auto"/>
          <w:sz w:val="24"/>
          <w:szCs w:val="24"/>
          <w:highlight w:val="none"/>
          <w:lang w:val="en-US" w:eastAsia="zh-CN"/>
        </w:rPr>
        <w:t>申请人的</w:t>
      </w:r>
      <w:r>
        <w:rPr>
          <w:rFonts w:hint="eastAsia" w:ascii="宋体" w:hAnsi="宋体" w:eastAsia="宋体" w:cs="宋体"/>
          <w:b/>
          <w:bCs w:val="0"/>
          <w:color w:val="auto"/>
          <w:sz w:val="24"/>
          <w:szCs w:val="24"/>
          <w:highlight w:val="none"/>
        </w:rPr>
        <w:t>资格要求：</w:t>
      </w:r>
      <w:bookmarkEnd w:id="1481"/>
      <w:bookmarkEnd w:id="1482"/>
      <w:bookmarkEnd w:id="1483"/>
      <w:bookmarkEnd w:id="1484"/>
      <w:bookmarkEnd w:id="1485"/>
      <w:bookmarkEnd w:id="1486"/>
      <w:bookmarkEnd w:id="1487"/>
      <w:r>
        <w:rPr>
          <w:rFonts w:hint="eastAsia" w:ascii="宋体" w:hAnsi="宋体" w:eastAsia="宋体" w:cs="宋体"/>
          <w:b/>
          <w:bCs w:val="0"/>
          <w:color w:val="auto"/>
          <w:sz w:val="24"/>
          <w:szCs w:val="24"/>
          <w:highlight w:val="none"/>
        </w:rPr>
        <w:t xml:space="preserve"> </w:t>
      </w:r>
    </w:p>
    <w:p w14:paraId="06A9F6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61B7CD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2.落实政府采购政策需满足的资格要求：专门面向中小企业</w:t>
      </w:r>
    </w:p>
    <w:p w14:paraId="4A3B03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7B886A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【标项1】具有《印刷经营许可证》</w:t>
      </w:r>
      <w:r>
        <w:rPr>
          <w:rFonts w:hint="eastAsia" w:ascii="宋体" w:hAnsi="宋体" w:eastAsia="宋体" w:cs="宋体"/>
          <w:color w:val="auto"/>
          <w:sz w:val="24"/>
          <w:szCs w:val="24"/>
          <w:highlight w:val="none"/>
          <w:lang w:val="en-US" w:eastAsia="zh-CN"/>
        </w:rPr>
        <w:t>。</w:t>
      </w:r>
    </w:p>
    <w:p w14:paraId="2A0665CD">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三、获取</w:t>
      </w:r>
      <w:r>
        <w:rPr>
          <w:rFonts w:hint="eastAsia" w:ascii="宋体" w:hAnsi="宋体" w:cs="宋体"/>
          <w:b/>
          <w:bCs w:val="0"/>
          <w:color w:val="auto"/>
          <w:sz w:val="24"/>
          <w:szCs w:val="24"/>
          <w:highlight w:val="none"/>
          <w:lang w:val="en-US" w:eastAsia="zh-CN"/>
        </w:rPr>
        <w:t>招标</w:t>
      </w:r>
      <w:r>
        <w:rPr>
          <w:rFonts w:hint="eastAsia" w:ascii="宋体" w:hAnsi="宋体" w:eastAsia="宋体" w:cs="宋体"/>
          <w:b/>
          <w:bCs w:val="0"/>
          <w:color w:val="auto"/>
          <w:sz w:val="24"/>
          <w:szCs w:val="24"/>
          <w:highlight w:val="none"/>
        </w:rPr>
        <w:t>文件</w:t>
      </w:r>
    </w:p>
    <w:p w14:paraId="5E6BDB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日，每天上午10:00至14:00，下午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0至</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p>
    <w:p w14:paraId="57A9C4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地点：政采云平台线上</w:t>
      </w:r>
    </w:p>
    <w:p w14:paraId="0822449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BD369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售价（元）：0元</w:t>
      </w:r>
    </w:p>
    <w:p w14:paraId="05B68BF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1488" w:name="_Toc2532"/>
      <w:bookmarkStart w:id="1489" w:name="_Toc952"/>
      <w:bookmarkStart w:id="1490" w:name="_Toc35393624"/>
      <w:bookmarkStart w:id="1491" w:name="_Toc28359082"/>
      <w:bookmarkStart w:id="1492" w:name="_Toc35393793"/>
      <w:bookmarkStart w:id="1493" w:name="_Toc9047"/>
      <w:bookmarkStart w:id="1494" w:name="_Toc2422"/>
      <w:bookmarkStart w:id="1495" w:name="_Toc28359005"/>
      <w:r>
        <w:rPr>
          <w:rFonts w:hint="eastAsia" w:ascii="宋体" w:hAnsi="宋体" w:eastAsia="宋体" w:cs="宋体"/>
          <w:b/>
          <w:bCs w:val="0"/>
          <w:color w:val="auto"/>
          <w:sz w:val="24"/>
          <w:szCs w:val="24"/>
          <w:highlight w:val="none"/>
        </w:rPr>
        <w:t>四、提交投标文件截止时间、开标时间和地点</w:t>
      </w:r>
    </w:p>
    <w:p w14:paraId="2A22E1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提交投标文件截止时间：</w:t>
      </w:r>
      <w:r>
        <w:rPr>
          <w:rFonts w:hint="eastAsia" w:ascii="宋体" w:hAnsi="宋体" w:cs="宋体"/>
          <w:color w:val="auto"/>
          <w:sz w:val="24"/>
          <w:szCs w:val="24"/>
          <w:highlight w:val="none"/>
          <w:lang w:val="en-US" w:eastAsia="zh-CN"/>
        </w:rPr>
        <w:t>2025年5月19日10:30</w:t>
      </w:r>
      <w:r>
        <w:rPr>
          <w:rFonts w:hint="eastAsia" w:ascii="宋体" w:hAnsi="宋体" w:eastAsia="宋体" w:cs="宋体"/>
          <w:color w:val="auto"/>
          <w:sz w:val="24"/>
          <w:szCs w:val="24"/>
          <w:highlight w:val="none"/>
          <w:lang w:val="en-US" w:eastAsia="zh-CN"/>
        </w:rPr>
        <w:t>（北京时间）</w:t>
      </w:r>
    </w:p>
    <w:p w14:paraId="7D9773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投标地点：请登录政采云投标客户端投标</w:t>
      </w:r>
    </w:p>
    <w:p w14:paraId="2DB575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r>
        <w:rPr>
          <w:rFonts w:hint="eastAsia" w:ascii="宋体" w:hAnsi="宋体" w:cs="宋体"/>
          <w:color w:val="auto"/>
          <w:sz w:val="24"/>
          <w:szCs w:val="24"/>
          <w:highlight w:val="none"/>
          <w:lang w:val="en-US" w:eastAsia="zh-CN"/>
        </w:rPr>
        <w:t>2025年5月19日10:30</w:t>
      </w:r>
      <w:r>
        <w:rPr>
          <w:rFonts w:hint="eastAsia" w:ascii="宋体" w:hAnsi="宋体" w:eastAsia="宋体" w:cs="宋体"/>
          <w:color w:val="auto"/>
          <w:sz w:val="24"/>
          <w:szCs w:val="24"/>
          <w:highlight w:val="none"/>
          <w:lang w:val="en-US" w:eastAsia="zh-CN"/>
        </w:rPr>
        <w:t>（北京时间）</w:t>
      </w:r>
    </w:p>
    <w:p w14:paraId="51A7C8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开标地点：投标人登录政采云平台https://www.zcygov.cn/，进入“项目采购-开标评标-右边选择对应项目点击“进入项目”进入开标大厅。</w:t>
      </w:r>
    </w:p>
    <w:bookmarkEnd w:id="1488"/>
    <w:bookmarkEnd w:id="1489"/>
    <w:bookmarkEnd w:id="1490"/>
    <w:bookmarkEnd w:id="1491"/>
    <w:bookmarkEnd w:id="1492"/>
    <w:bookmarkEnd w:id="1493"/>
    <w:bookmarkEnd w:id="1494"/>
    <w:bookmarkEnd w:id="1495"/>
    <w:p w14:paraId="5FBD89E3">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1496" w:name="_Toc35393625"/>
      <w:bookmarkStart w:id="1497" w:name="_Toc30400"/>
      <w:bookmarkStart w:id="1498" w:name="_Toc32108"/>
      <w:bookmarkStart w:id="1499" w:name="_Toc35393794"/>
      <w:bookmarkStart w:id="1500" w:name="_Toc28359084"/>
      <w:bookmarkStart w:id="1501" w:name="_Toc20863"/>
      <w:bookmarkStart w:id="1502" w:name="_Toc23672"/>
      <w:bookmarkStart w:id="1503" w:name="_Toc28359007"/>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、公告期限</w:t>
      </w:r>
      <w:bookmarkEnd w:id="1496"/>
      <w:bookmarkEnd w:id="1497"/>
      <w:bookmarkEnd w:id="1498"/>
      <w:bookmarkEnd w:id="1499"/>
      <w:bookmarkEnd w:id="1500"/>
      <w:bookmarkEnd w:id="1501"/>
      <w:bookmarkEnd w:id="1502"/>
      <w:bookmarkEnd w:id="1503"/>
    </w:p>
    <w:p w14:paraId="788CD7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00D530A8">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、其它补充事宜</w:t>
      </w:r>
    </w:p>
    <w:p w14:paraId="4EEBE9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bookmarkStart w:id="1504" w:name="_Toc18258"/>
      <w:bookmarkStart w:id="1505" w:name="_Toc13675"/>
      <w:bookmarkStart w:id="1506" w:name="_Toc999"/>
      <w:bookmarkStart w:id="1507" w:name="_Toc647"/>
      <w:bookmarkStart w:id="1508" w:name="_Toc35393626"/>
      <w:bookmarkStart w:id="1509" w:name="_Toc35393795"/>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w:t>
      </w:r>
      <w:r>
        <w:rPr>
          <w:rFonts w:hint="eastAsia" w:ascii="宋体" w:hAnsi="宋体" w:cs="宋体"/>
          <w:color w:val="auto"/>
          <w:sz w:val="24"/>
          <w:szCs w:val="24"/>
          <w:highlight w:val="none"/>
          <w:lang w:val="en-US" w:eastAsia="zh-CN"/>
        </w:rPr>
        <w:t>0991-2819290</w:t>
      </w:r>
      <w:r>
        <w:rPr>
          <w:rFonts w:hint="eastAsia" w:ascii="宋体" w:hAnsi="宋体" w:eastAsia="宋体" w:cs="宋体"/>
          <w:color w:val="auto"/>
          <w:sz w:val="24"/>
          <w:szCs w:val="24"/>
          <w:highlight w:val="none"/>
          <w:lang w:val="en-US" w:eastAsia="zh-CN"/>
        </w:rPr>
        <w:t>（喀什办理地点喀什东城喀什市行政审批局一楼企业服务专区数字证书窗口，联系电话15001465669）。</w:t>
      </w:r>
    </w:p>
    <w:p w14:paraId="6F9749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1363D5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56CA3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7CC3884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5.供应商在开标时须使用制作加密电子投标文件所使用的CA锁及电脑，电脑须提前配置好浏览器（建议使用360浏览器或谷歌浏览器），以便开标时解锁。</w:t>
      </w:r>
    </w:p>
    <w:p w14:paraId="7D1E24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6.投标保证金缴纳及确认时间：凡拟参加本次招标项目的供应商，必须在开标前将投标保证金汇入指定账户。否则，届时其投标将被拒绝。</w:t>
      </w:r>
    </w:p>
    <w:p w14:paraId="3F355A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2B468D7">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1504"/>
      <w:bookmarkEnd w:id="1505"/>
      <w:bookmarkEnd w:id="1506"/>
      <w:bookmarkEnd w:id="1507"/>
      <w:bookmarkEnd w:id="1508"/>
      <w:bookmarkEnd w:id="1509"/>
      <w:r>
        <w:rPr>
          <w:rFonts w:hint="eastAsia" w:ascii="宋体" w:hAnsi="宋体" w:eastAsia="宋体" w:cs="宋体"/>
          <w:b/>
          <w:bCs w:val="0"/>
          <w:color w:val="auto"/>
          <w:sz w:val="24"/>
          <w:szCs w:val="24"/>
          <w:highlight w:val="none"/>
        </w:rPr>
        <w:t>凡对本次招标提出询问，请按以下方式联系</w:t>
      </w:r>
    </w:p>
    <w:p w14:paraId="068DB6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7464EC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叶城县教育局</w:t>
      </w:r>
    </w:p>
    <w:p w14:paraId="161131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叶城县教育局</w:t>
      </w:r>
    </w:p>
    <w:p w14:paraId="0AE882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1510" w:name="_Toc28359086"/>
      <w:bookmarkStart w:id="1511" w:name="_Toc28359009"/>
      <w:r>
        <w:rPr>
          <w:rFonts w:hint="eastAsia" w:ascii="宋体" w:hAnsi="宋体" w:cs="宋体"/>
          <w:color w:val="auto"/>
          <w:sz w:val="24"/>
          <w:szCs w:val="24"/>
          <w:highlight w:val="none"/>
          <w:lang w:val="en-US" w:eastAsia="zh-CN"/>
        </w:rPr>
        <w:t>王老师</w:t>
      </w:r>
    </w:p>
    <w:p w14:paraId="0B78C9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19399271631</w:t>
      </w:r>
    </w:p>
    <w:p w14:paraId="7FBA0C5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2.代理机构信息</w:t>
      </w:r>
      <w:bookmarkEnd w:id="1510"/>
      <w:bookmarkEnd w:id="1511"/>
    </w:p>
    <w:p w14:paraId="5C5391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新疆信实工程招标咨询服务有限公司</w:t>
      </w:r>
    </w:p>
    <w:p w14:paraId="2247278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bookmarkStart w:id="1512" w:name="_Toc28359087"/>
      <w:bookmarkStart w:id="1513" w:name="_Toc28359010"/>
      <w:r>
        <w:rPr>
          <w:rFonts w:hint="eastAsia" w:ascii="宋体" w:hAnsi="宋体" w:cs="宋体"/>
          <w:color w:val="auto"/>
          <w:sz w:val="24"/>
          <w:szCs w:val="24"/>
          <w:highlight w:val="none"/>
          <w:lang w:val="en-US" w:eastAsia="zh-CN"/>
        </w:rPr>
        <w:t>喀什经济开发区深喀大道陕西大厦12楼1202室</w:t>
      </w:r>
    </w:p>
    <w:p w14:paraId="788A92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刘晓宁</w:t>
      </w:r>
    </w:p>
    <w:p w14:paraId="443FD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bookmarkEnd w:id="1512"/>
      <w:bookmarkEnd w:id="1513"/>
      <w:r>
        <w:rPr>
          <w:rFonts w:hint="eastAsia" w:ascii="宋体" w:hAnsi="宋体" w:cs="宋体"/>
          <w:color w:val="auto"/>
          <w:sz w:val="24"/>
          <w:szCs w:val="24"/>
          <w:highlight w:val="none"/>
          <w:lang w:val="en-US" w:eastAsia="zh-CN"/>
        </w:rPr>
        <w:t>17881381986</w:t>
      </w:r>
      <w:r>
        <w:rPr>
          <w:rFonts w:hint="eastAsia" w:ascii="宋体" w:hAnsi="宋体" w:eastAsia="宋体" w:cs="宋体"/>
          <w:color w:val="auto"/>
          <w:sz w:val="24"/>
          <w:szCs w:val="24"/>
          <w:highlight w:val="none"/>
          <w:lang w:val="en-US" w:eastAsia="zh-CN"/>
        </w:rPr>
        <w:t xml:space="preserve"> </w:t>
      </w:r>
    </w:p>
    <w:p w14:paraId="12054B8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1E8685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刘晓宁</w:t>
      </w:r>
    </w:p>
    <w:p w14:paraId="40EFB9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17881381986</w:t>
      </w:r>
      <w:r>
        <w:rPr>
          <w:rFonts w:hint="eastAsia" w:ascii="宋体" w:hAnsi="宋体" w:eastAsia="宋体" w:cs="宋体"/>
          <w:color w:val="auto"/>
          <w:sz w:val="24"/>
          <w:szCs w:val="24"/>
          <w:highlight w:val="none"/>
          <w:lang w:val="en-US" w:eastAsia="zh-CN"/>
        </w:rPr>
        <w:t xml:space="preserve"> </w:t>
      </w:r>
    </w:p>
    <w:p w14:paraId="16947130">
      <w:pPr>
        <w:pStyle w:val="7"/>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kern w:val="2"/>
          <w:sz w:val="24"/>
          <w:szCs w:val="24"/>
          <w:highlight w:val="none"/>
          <w:lang w:eastAsia="zh-CN"/>
        </w:rPr>
      </w:pPr>
    </w:p>
    <w:p w14:paraId="186D5CBB">
      <w:pPr>
        <w:pStyle w:val="7"/>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kern w:val="2"/>
          <w:sz w:val="24"/>
          <w:szCs w:val="24"/>
          <w:highlight w:val="none"/>
        </w:rPr>
      </w:pPr>
      <w:r>
        <w:rPr>
          <w:rFonts w:hint="eastAsia" w:hAnsi="宋体" w:cs="宋体"/>
          <w:kern w:val="2"/>
          <w:sz w:val="24"/>
          <w:szCs w:val="24"/>
          <w:highlight w:val="none"/>
          <w:lang w:eastAsia="zh-CN"/>
        </w:rPr>
        <w:t>新疆信实工程招标咨询服务有限公司</w:t>
      </w:r>
    </w:p>
    <w:p w14:paraId="25855591">
      <w:pPr>
        <w:pStyle w:val="7"/>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sz w:val="24"/>
          <w:szCs w:val="24"/>
          <w:highlight w:val="none"/>
        </w:rPr>
      </w:pPr>
      <w:r>
        <w:rPr>
          <w:rFonts w:hint="eastAsia"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日</w:t>
      </w:r>
    </w:p>
    <w:p w14:paraId="04A904FA">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766F6ED4">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center"/>
        <w:textAlignment w:val="auto"/>
        <w:outlineLvl w:val="0"/>
        <w:rPr>
          <w:rStyle w:val="30"/>
          <w:rFonts w:hint="eastAsia" w:ascii="宋体" w:hAnsi="宋体" w:eastAsia="宋体" w:cs="宋体"/>
          <w:i w:val="0"/>
          <w:caps w:val="0"/>
          <w:color w:val="000000"/>
          <w:spacing w:val="0"/>
          <w:sz w:val="32"/>
          <w:szCs w:val="32"/>
          <w:lang w:eastAsia="zh-CN"/>
        </w:rPr>
      </w:pPr>
      <w:bookmarkStart w:id="1514" w:name="_Toc4421"/>
      <w:r>
        <w:rPr>
          <w:rStyle w:val="30"/>
          <w:rFonts w:hint="eastAsia" w:ascii="宋体" w:hAnsi="宋体" w:eastAsia="宋体" w:cs="宋体"/>
          <w:i w:val="0"/>
          <w:caps w:val="0"/>
          <w:color w:val="000000"/>
          <w:spacing w:val="0"/>
          <w:sz w:val="32"/>
          <w:szCs w:val="32"/>
          <w:lang w:val="en-US" w:eastAsia="zh-CN"/>
        </w:rPr>
        <w:t>新疆信实工程招标咨询服务有限公司</w:t>
      </w:r>
      <w:r>
        <w:rPr>
          <w:rStyle w:val="30"/>
          <w:rFonts w:hint="eastAsia" w:ascii="宋体" w:hAnsi="宋体" w:eastAsia="宋体" w:cs="宋体"/>
          <w:i w:val="0"/>
          <w:caps w:val="0"/>
          <w:color w:val="000000"/>
          <w:spacing w:val="0"/>
          <w:sz w:val="32"/>
          <w:szCs w:val="32"/>
          <w:lang w:eastAsia="zh-CN"/>
        </w:rPr>
        <w:t>关于</w:t>
      </w:r>
      <w:r>
        <w:rPr>
          <w:rFonts w:hint="eastAsia" w:ascii="宋体" w:hAnsi="宋体" w:cs="宋体"/>
          <w:b/>
          <w:bCs/>
          <w:color w:val="auto"/>
          <w:sz w:val="32"/>
          <w:szCs w:val="32"/>
          <w:highlight w:val="none"/>
          <w:lang w:val="en-US" w:eastAsia="zh-CN"/>
        </w:rPr>
        <w:t>叶城县教育质量提升项目（儿童书画文学进校园）</w:t>
      </w:r>
      <w:r>
        <w:rPr>
          <w:rStyle w:val="30"/>
          <w:rFonts w:hint="eastAsia" w:ascii="宋体" w:hAnsi="宋体" w:eastAsia="宋体" w:cs="宋体"/>
          <w:i w:val="0"/>
          <w:caps w:val="0"/>
          <w:color w:val="000000"/>
          <w:spacing w:val="0"/>
          <w:sz w:val="32"/>
          <w:szCs w:val="32"/>
          <w:lang w:eastAsia="zh-CN"/>
        </w:rPr>
        <w:t>更正公告</w:t>
      </w:r>
    </w:p>
    <w:p w14:paraId="2BADC7FE">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both"/>
        <w:textAlignment w:val="auto"/>
        <w:outlineLvl w:val="0"/>
        <w:rPr>
          <w:rStyle w:val="30"/>
          <w:rFonts w:hint="eastAsia" w:ascii="宋体" w:hAnsi="宋体" w:eastAsia="宋体" w:cs="宋体"/>
          <w:i w:val="0"/>
          <w:caps w:val="0"/>
          <w:color w:val="000000"/>
          <w:spacing w:val="0"/>
          <w:sz w:val="32"/>
          <w:szCs w:val="32"/>
          <w:lang w:eastAsia="zh-CN"/>
        </w:rPr>
      </w:pPr>
    </w:p>
    <w:p w14:paraId="20B380E8">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both"/>
        <w:textAlignment w:val="auto"/>
        <w:outlineLvl w:val="0"/>
        <w:rPr>
          <w:rFonts w:hint="eastAsia" w:ascii="宋体" w:hAnsi="宋体" w:eastAsia="宋体" w:cs="宋体"/>
          <w:i w:val="0"/>
          <w:caps w:val="0"/>
          <w:color w:val="000000"/>
          <w:spacing w:val="0"/>
          <w:sz w:val="24"/>
          <w:szCs w:val="24"/>
        </w:rPr>
      </w:pPr>
      <w:r>
        <w:rPr>
          <w:rStyle w:val="30"/>
          <w:rFonts w:hint="eastAsia" w:ascii="宋体" w:hAnsi="宋体" w:eastAsia="宋体" w:cs="宋体"/>
          <w:i w:val="0"/>
          <w:caps w:val="0"/>
          <w:color w:val="000000"/>
          <w:spacing w:val="0"/>
          <w:sz w:val="24"/>
          <w:szCs w:val="24"/>
        </w:rPr>
        <w:t>一、项目基本情况</w:t>
      </w:r>
    </w:p>
    <w:p w14:paraId="19266013">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原公告的项目编号：</w:t>
      </w:r>
      <w:r>
        <w:rPr>
          <w:rFonts w:hint="eastAsia" w:ascii="宋体" w:hAnsi="宋体" w:eastAsia="宋体" w:cs="宋体"/>
          <w:i w:val="0"/>
          <w:caps w:val="0"/>
          <w:color w:val="000000"/>
          <w:spacing w:val="0"/>
          <w:sz w:val="24"/>
          <w:szCs w:val="24"/>
          <w:lang w:val="en-US" w:eastAsia="zh-CN"/>
        </w:rPr>
        <w:t>XS2025(GK)-021</w:t>
      </w:r>
      <w:r>
        <w:rPr>
          <w:rFonts w:hint="eastAsia" w:ascii="宋体" w:hAnsi="宋体" w:eastAsia="宋体" w:cs="宋体"/>
          <w:i w:val="0"/>
          <w:caps w:val="0"/>
          <w:color w:val="000000"/>
          <w:spacing w:val="0"/>
          <w:sz w:val="24"/>
          <w:szCs w:val="24"/>
        </w:rPr>
        <w:t> </w:t>
      </w:r>
    </w:p>
    <w:p w14:paraId="0843CF91">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rPr>
        <w:t>原公告的项目名称：</w:t>
      </w:r>
      <w:r>
        <w:rPr>
          <w:rFonts w:hint="eastAsia" w:ascii="宋体" w:hAnsi="宋体" w:eastAsia="宋体" w:cs="宋体"/>
          <w:i w:val="0"/>
          <w:caps w:val="0"/>
          <w:color w:val="000000"/>
          <w:spacing w:val="0"/>
          <w:sz w:val="24"/>
          <w:szCs w:val="24"/>
          <w:lang w:val="en-US" w:eastAsia="zh-CN"/>
        </w:rPr>
        <w:t>叶城县教育质量提升项目（儿童书画文学进校园）</w:t>
      </w:r>
    </w:p>
    <w:p w14:paraId="3024E3F7">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首次公告日期：</w:t>
      </w:r>
      <w:r>
        <w:rPr>
          <w:rFonts w:hint="eastAsia" w:ascii="宋体" w:hAnsi="宋体" w:eastAsia="宋体" w:cs="宋体"/>
          <w:i w:val="0"/>
          <w:caps w:val="0"/>
          <w:color w:val="000000"/>
          <w:spacing w:val="0"/>
          <w:sz w:val="24"/>
          <w:szCs w:val="24"/>
          <w:lang w:val="en-US" w:eastAsia="zh-CN"/>
        </w:rPr>
        <w:t>2025年4月24日</w:t>
      </w:r>
      <w:r>
        <w:rPr>
          <w:rFonts w:hint="eastAsia" w:ascii="宋体" w:hAnsi="宋体" w:eastAsia="宋体" w:cs="宋体"/>
          <w:i w:val="0"/>
          <w:caps w:val="0"/>
          <w:color w:val="000000"/>
          <w:spacing w:val="0"/>
          <w:sz w:val="24"/>
          <w:szCs w:val="24"/>
        </w:rPr>
        <w:t xml:space="preserve">  </w:t>
      </w:r>
    </w:p>
    <w:p w14:paraId="6EDCDE8B">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both"/>
        <w:textAlignment w:val="auto"/>
        <w:outlineLvl w:val="0"/>
        <w:rPr>
          <w:rFonts w:hint="eastAsia" w:ascii="宋体" w:hAnsi="宋体" w:eastAsia="宋体" w:cs="宋体"/>
          <w:i w:val="0"/>
          <w:caps w:val="0"/>
          <w:color w:val="000000"/>
          <w:spacing w:val="0"/>
          <w:sz w:val="24"/>
          <w:szCs w:val="24"/>
        </w:rPr>
      </w:pPr>
      <w:r>
        <w:rPr>
          <w:rStyle w:val="30"/>
          <w:rFonts w:hint="eastAsia" w:ascii="宋体" w:hAnsi="宋体" w:eastAsia="宋体" w:cs="宋体"/>
          <w:i w:val="0"/>
          <w:caps w:val="0"/>
          <w:color w:val="000000"/>
          <w:spacing w:val="0"/>
          <w:sz w:val="24"/>
          <w:szCs w:val="24"/>
        </w:rPr>
        <w:t>二、更正信息</w:t>
      </w:r>
    </w:p>
    <w:p w14:paraId="5BC380FC">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更正事项：</w:t>
      </w:r>
      <w:r>
        <w:rPr>
          <w:rFonts w:hint="eastAsia" w:ascii="宋体" w:hAnsi="宋体" w:eastAsia="宋体" w:cs="宋体"/>
          <w:i w:val="0"/>
          <w:caps w:val="0"/>
          <w:color w:val="000000"/>
          <w:spacing w:val="0"/>
          <w:sz w:val="24"/>
          <w:szCs w:val="24"/>
          <w:lang w:val="en-US" w:eastAsia="zh-CN"/>
        </w:rPr>
        <w:t>采购文件</w:t>
      </w:r>
      <w:r>
        <w:rPr>
          <w:rFonts w:hint="eastAsia" w:ascii="宋体" w:hAnsi="宋体" w:eastAsia="宋体" w:cs="宋体"/>
          <w:i w:val="0"/>
          <w:caps w:val="0"/>
          <w:color w:val="000000"/>
          <w:spacing w:val="0"/>
          <w:sz w:val="24"/>
          <w:szCs w:val="24"/>
        </w:rPr>
        <w:t>变更</w:t>
      </w:r>
    </w:p>
    <w:p w14:paraId="42D915D7">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更正内容：</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47"/>
        <w:gridCol w:w="1303"/>
        <w:gridCol w:w="3140"/>
        <w:gridCol w:w="3629"/>
      </w:tblGrid>
      <w:tr w14:paraId="0CD0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c>
          <w:tcPr>
            <w:tcW w:w="262" w:type="pct"/>
            <w:tcBorders>
              <w:tl2br w:val="nil"/>
              <w:tr2bl w:val="nil"/>
            </w:tcBorders>
            <w:shd w:val="clear" w:color="auto" w:fill="auto"/>
            <w:tcMar>
              <w:top w:w="60" w:type="dxa"/>
              <w:left w:w="120" w:type="dxa"/>
              <w:bottom w:w="60" w:type="dxa"/>
              <w:right w:w="120" w:type="dxa"/>
            </w:tcMar>
            <w:vAlign w:val="center"/>
          </w:tcPr>
          <w:p w14:paraId="66A9405A">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序号</w:t>
            </w:r>
          </w:p>
        </w:tc>
        <w:tc>
          <w:tcPr>
            <w:tcW w:w="764" w:type="pct"/>
            <w:tcBorders>
              <w:tl2br w:val="nil"/>
              <w:tr2bl w:val="nil"/>
            </w:tcBorders>
            <w:shd w:val="clear" w:color="auto" w:fill="auto"/>
            <w:tcMar>
              <w:top w:w="60" w:type="dxa"/>
              <w:left w:w="120" w:type="dxa"/>
              <w:bottom w:w="60" w:type="dxa"/>
              <w:right w:w="120" w:type="dxa"/>
            </w:tcMar>
            <w:vAlign w:val="center"/>
          </w:tcPr>
          <w:p w14:paraId="3290DE87">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更正项</w:t>
            </w:r>
          </w:p>
        </w:tc>
        <w:tc>
          <w:tcPr>
            <w:tcW w:w="1842" w:type="pct"/>
            <w:tcBorders>
              <w:tl2br w:val="nil"/>
              <w:tr2bl w:val="nil"/>
            </w:tcBorders>
            <w:shd w:val="clear" w:color="auto" w:fill="auto"/>
            <w:tcMar>
              <w:top w:w="60" w:type="dxa"/>
              <w:left w:w="120" w:type="dxa"/>
              <w:bottom w:w="60" w:type="dxa"/>
              <w:right w:w="120" w:type="dxa"/>
            </w:tcMar>
            <w:vAlign w:val="center"/>
          </w:tcPr>
          <w:p w14:paraId="30FAD807">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更正前内容</w:t>
            </w:r>
          </w:p>
        </w:tc>
        <w:tc>
          <w:tcPr>
            <w:tcW w:w="2130" w:type="pct"/>
            <w:tcBorders>
              <w:tl2br w:val="nil"/>
              <w:tr2bl w:val="nil"/>
            </w:tcBorders>
            <w:shd w:val="clear" w:color="auto" w:fill="auto"/>
            <w:tcMar>
              <w:top w:w="60" w:type="dxa"/>
              <w:left w:w="120" w:type="dxa"/>
              <w:bottom w:w="60" w:type="dxa"/>
              <w:right w:w="120" w:type="dxa"/>
            </w:tcMar>
            <w:vAlign w:val="center"/>
          </w:tcPr>
          <w:p w14:paraId="0D5F70E7">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更正后内容</w:t>
            </w:r>
          </w:p>
        </w:tc>
      </w:tr>
      <w:tr w14:paraId="2AF2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262" w:type="pct"/>
            <w:tcBorders>
              <w:tl2br w:val="nil"/>
              <w:tr2bl w:val="nil"/>
            </w:tcBorders>
            <w:shd w:val="clear" w:color="auto" w:fill="auto"/>
            <w:tcMar>
              <w:top w:w="60" w:type="dxa"/>
              <w:left w:w="120" w:type="dxa"/>
              <w:bottom w:w="60" w:type="dxa"/>
              <w:right w:w="120" w:type="dxa"/>
            </w:tcMar>
            <w:vAlign w:val="center"/>
          </w:tcPr>
          <w:p w14:paraId="4DE724EE">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1</w:t>
            </w:r>
          </w:p>
        </w:tc>
        <w:tc>
          <w:tcPr>
            <w:tcW w:w="764" w:type="pct"/>
            <w:tcBorders>
              <w:tl2br w:val="nil"/>
              <w:tr2bl w:val="nil"/>
            </w:tcBorders>
            <w:shd w:val="clear" w:color="auto" w:fill="auto"/>
            <w:tcMar>
              <w:top w:w="60" w:type="dxa"/>
              <w:left w:w="120" w:type="dxa"/>
              <w:bottom w:w="60" w:type="dxa"/>
              <w:right w:w="120" w:type="dxa"/>
            </w:tcMar>
            <w:vAlign w:val="center"/>
          </w:tcPr>
          <w:p w14:paraId="3A169CA7">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i w:val="0"/>
                <w:caps w:val="0"/>
                <w:color w:val="000000"/>
                <w:spacing w:val="0"/>
                <w:sz w:val="24"/>
                <w:szCs w:val="24"/>
                <w:lang w:val="en-US" w:eastAsia="zh-CN"/>
              </w:rPr>
              <w:t>第五章</w:t>
            </w:r>
            <w:r>
              <w:rPr>
                <w:rFonts w:hint="eastAsia" w:ascii="宋体" w:hAnsi="宋体" w:eastAsia="宋体" w:cs="宋体"/>
                <w:i w:val="0"/>
                <w:caps w:val="0"/>
                <w:color w:val="000000"/>
                <w:spacing w:val="0"/>
                <w:sz w:val="24"/>
                <w:szCs w:val="24"/>
                <w:lang w:val="en-US" w:eastAsia="zh-CN"/>
              </w:rPr>
              <w:t>采购需求</w:t>
            </w:r>
          </w:p>
        </w:tc>
        <w:tc>
          <w:tcPr>
            <w:tcW w:w="1842" w:type="pct"/>
            <w:tcBorders>
              <w:tl2br w:val="nil"/>
              <w:tr2bl w:val="nil"/>
            </w:tcBorders>
            <w:shd w:val="clear" w:color="auto" w:fill="auto"/>
            <w:tcMar>
              <w:top w:w="60" w:type="dxa"/>
              <w:left w:w="120" w:type="dxa"/>
              <w:bottom w:w="60" w:type="dxa"/>
              <w:right w:w="120" w:type="dxa"/>
            </w:tcMar>
            <w:vAlign w:val="center"/>
          </w:tcPr>
          <w:p w14:paraId="6DA8592D">
            <w:pPr>
              <w:pageBreakBefore w:val="0"/>
              <w:kinsoku/>
              <w:wordWrap/>
              <w:overflowPunct/>
              <w:topLinePunct w:val="0"/>
              <w:bidi w:val="0"/>
              <w:spacing w:line="380" w:lineRule="exact"/>
              <w:jc w:val="center"/>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iCs w:val="0"/>
                <w:caps w:val="0"/>
                <w:color w:val="auto"/>
                <w:spacing w:val="8"/>
                <w:sz w:val="24"/>
                <w:szCs w:val="24"/>
                <w:lang w:val="en-US" w:eastAsia="zh-CN"/>
              </w:rPr>
              <w:t>详见更正前招标文件</w:t>
            </w:r>
          </w:p>
        </w:tc>
        <w:tc>
          <w:tcPr>
            <w:tcW w:w="2130" w:type="pct"/>
            <w:tcBorders>
              <w:tl2br w:val="nil"/>
              <w:tr2bl w:val="nil"/>
            </w:tcBorders>
            <w:shd w:val="clear" w:color="auto" w:fill="auto"/>
            <w:tcMar>
              <w:top w:w="60" w:type="dxa"/>
              <w:left w:w="120" w:type="dxa"/>
              <w:bottom w:w="60" w:type="dxa"/>
              <w:right w:w="120" w:type="dxa"/>
            </w:tcMar>
            <w:vAlign w:val="center"/>
          </w:tcPr>
          <w:p w14:paraId="6252590A">
            <w:pPr>
              <w:pageBreakBefore w:val="0"/>
              <w:kinsoku/>
              <w:wordWrap/>
              <w:overflowPunct/>
              <w:topLinePunct w:val="0"/>
              <w:bidi w:val="0"/>
              <w:spacing w:line="380" w:lineRule="exact"/>
              <w:jc w:val="cente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iCs w:val="0"/>
                <w:caps w:val="0"/>
                <w:color w:val="auto"/>
                <w:spacing w:val="8"/>
                <w:sz w:val="24"/>
                <w:szCs w:val="24"/>
                <w:lang w:val="en-US" w:eastAsia="zh-CN"/>
              </w:rPr>
              <w:t>详见更正</w:t>
            </w:r>
            <w:r>
              <w:rPr>
                <w:rFonts w:hint="eastAsia" w:ascii="宋体" w:hAnsi="宋体" w:cs="宋体"/>
                <w:i w:val="0"/>
                <w:iCs w:val="0"/>
                <w:caps w:val="0"/>
                <w:color w:val="auto"/>
                <w:spacing w:val="8"/>
                <w:sz w:val="24"/>
                <w:szCs w:val="24"/>
                <w:lang w:val="en-US" w:eastAsia="zh-CN"/>
              </w:rPr>
              <w:t>后</w:t>
            </w:r>
            <w:r>
              <w:rPr>
                <w:rFonts w:hint="eastAsia" w:ascii="宋体" w:hAnsi="宋体" w:eastAsia="宋体" w:cs="宋体"/>
                <w:i w:val="0"/>
                <w:iCs w:val="0"/>
                <w:caps w:val="0"/>
                <w:color w:val="auto"/>
                <w:spacing w:val="8"/>
                <w:sz w:val="24"/>
                <w:szCs w:val="24"/>
                <w:lang w:val="en-US" w:eastAsia="zh-CN"/>
              </w:rPr>
              <w:t>招标文件</w:t>
            </w:r>
          </w:p>
        </w:tc>
      </w:tr>
      <w:tr w14:paraId="11314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262" w:type="pct"/>
            <w:tcBorders>
              <w:tl2br w:val="nil"/>
              <w:tr2bl w:val="nil"/>
            </w:tcBorders>
            <w:shd w:val="clear" w:color="auto" w:fill="auto"/>
            <w:tcMar>
              <w:top w:w="60" w:type="dxa"/>
              <w:left w:w="120" w:type="dxa"/>
              <w:bottom w:w="60" w:type="dxa"/>
              <w:right w:w="120" w:type="dxa"/>
            </w:tcMar>
            <w:vAlign w:val="center"/>
          </w:tcPr>
          <w:p w14:paraId="71A38183">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w:t>
            </w:r>
          </w:p>
        </w:tc>
        <w:tc>
          <w:tcPr>
            <w:tcW w:w="764" w:type="pct"/>
            <w:tcBorders>
              <w:tl2br w:val="nil"/>
              <w:tr2bl w:val="nil"/>
            </w:tcBorders>
            <w:shd w:val="clear" w:color="auto" w:fill="auto"/>
            <w:tcMar>
              <w:top w:w="60" w:type="dxa"/>
              <w:left w:w="120" w:type="dxa"/>
              <w:bottom w:w="60" w:type="dxa"/>
              <w:right w:w="120" w:type="dxa"/>
            </w:tcMar>
            <w:vAlign w:val="center"/>
          </w:tcPr>
          <w:p w14:paraId="327632A6">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开标时间</w:t>
            </w:r>
          </w:p>
        </w:tc>
        <w:tc>
          <w:tcPr>
            <w:tcW w:w="1842" w:type="pct"/>
            <w:tcBorders>
              <w:tl2br w:val="nil"/>
              <w:tr2bl w:val="nil"/>
            </w:tcBorders>
            <w:shd w:val="clear" w:color="auto" w:fill="auto"/>
            <w:tcMar>
              <w:top w:w="60" w:type="dxa"/>
              <w:left w:w="120" w:type="dxa"/>
              <w:bottom w:w="60" w:type="dxa"/>
              <w:right w:w="120" w:type="dxa"/>
            </w:tcMar>
            <w:vAlign w:val="center"/>
          </w:tcPr>
          <w:p w14:paraId="67EB475E">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color w:val="auto"/>
                <w:sz w:val="24"/>
                <w:szCs w:val="24"/>
                <w:highlight w:val="none"/>
                <w:lang w:val="en-US" w:eastAsia="zh-CN"/>
              </w:rPr>
              <w:t>2025年5月19日10:30</w:t>
            </w:r>
          </w:p>
        </w:tc>
        <w:tc>
          <w:tcPr>
            <w:tcW w:w="2130" w:type="pct"/>
            <w:tcBorders>
              <w:tl2br w:val="nil"/>
              <w:tr2bl w:val="nil"/>
            </w:tcBorders>
            <w:shd w:val="clear" w:color="auto" w:fill="auto"/>
            <w:tcMar>
              <w:top w:w="60" w:type="dxa"/>
              <w:left w:w="120" w:type="dxa"/>
              <w:bottom w:w="60" w:type="dxa"/>
              <w:right w:w="120" w:type="dxa"/>
            </w:tcMar>
            <w:vAlign w:val="center"/>
          </w:tcPr>
          <w:p w14:paraId="505742B9">
            <w:pPr>
              <w:keepNext w:val="0"/>
              <w:keepLines w:val="0"/>
              <w:pageBreakBefore w:val="0"/>
              <w:widowControl/>
              <w:suppressLineNumbers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i w:val="0"/>
                <w:caps w:val="0"/>
                <w:color w:val="000000"/>
                <w:spacing w:val="0"/>
                <w:kern w:val="0"/>
                <w:sz w:val="24"/>
                <w:szCs w:val="24"/>
                <w:lang w:val="en-US" w:eastAsia="zh-CN" w:bidi="ar"/>
              </w:rPr>
            </w:pPr>
            <w:r>
              <w:rPr>
                <w:rFonts w:hint="eastAsia" w:ascii="宋体" w:hAnsi="宋体" w:cs="宋体"/>
                <w:color w:val="auto"/>
                <w:sz w:val="24"/>
                <w:szCs w:val="24"/>
                <w:highlight w:val="none"/>
                <w:lang w:val="en-US" w:eastAsia="zh-CN"/>
              </w:rPr>
              <w:t>2025年5月23日10:30</w:t>
            </w:r>
          </w:p>
        </w:tc>
      </w:tr>
    </w:tbl>
    <w:p w14:paraId="21656A30">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both"/>
        <w:textAlignment w:val="auto"/>
        <w:outlineLvl w:val="0"/>
        <w:rPr>
          <w:rStyle w:val="30"/>
          <w:rFonts w:hint="eastAsia" w:ascii="宋体" w:hAnsi="宋体" w:eastAsia="宋体" w:cs="宋体"/>
          <w:i w:val="0"/>
          <w:caps w:val="0"/>
          <w:color w:val="000000"/>
          <w:spacing w:val="0"/>
          <w:sz w:val="24"/>
          <w:szCs w:val="24"/>
        </w:rPr>
      </w:pPr>
      <w:r>
        <w:rPr>
          <w:rStyle w:val="30"/>
          <w:rFonts w:hint="eastAsia" w:ascii="宋体" w:hAnsi="宋体" w:eastAsia="宋体" w:cs="宋体"/>
          <w:i w:val="0"/>
          <w:caps w:val="0"/>
          <w:color w:val="000000"/>
          <w:spacing w:val="0"/>
          <w:sz w:val="24"/>
          <w:szCs w:val="24"/>
        </w:rPr>
        <w:t>三、其他补充事宜</w:t>
      </w:r>
    </w:p>
    <w:p w14:paraId="68E4CAA0">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Style w:val="34"/>
          <w:rFonts w:hint="eastAsia" w:ascii="宋体" w:hAnsi="宋体" w:eastAsia="宋体" w:cs="宋体"/>
          <w:i w:val="0"/>
          <w:caps w:val="0"/>
          <w:color w:val="000000"/>
          <w:spacing w:val="0"/>
          <w:sz w:val="24"/>
          <w:szCs w:val="24"/>
          <w:highlight w:val="none"/>
          <w:lang w:val="en-US" w:eastAsia="zh-CN"/>
        </w:rPr>
      </w:pPr>
      <w:r>
        <w:rPr>
          <w:rStyle w:val="34"/>
          <w:rFonts w:hint="eastAsia" w:ascii="宋体" w:hAnsi="宋体" w:eastAsia="宋体" w:cs="宋体"/>
          <w:i w:val="0"/>
          <w:caps w:val="0"/>
          <w:color w:val="000000"/>
          <w:spacing w:val="0"/>
          <w:sz w:val="24"/>
          <w:szCs w:val="24"/>
          <w:highlight w:val="none"/>
          <w:lang w:val="en-US" w:eastAsia="zh-CN"/>
        </w:rPr>
        <w:t>无</w:t>
      </w:r>
    </w:p>
    <w:p w14:paraId="4C67A731">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0"/>
        <w:jc w:val="both"/>
        <w:textAlignment w:val="auto"/>
        <w:outlineLvl w:val="0"/>
        <w:rPr>
          <w:rFonts w:hint="eastAsia" w:ascii="宋体" w:hAnsi="宋体" w:eastAsia="宋体" w:cs="宋体"/>
          <w:i w:val="0"/>
          <w:caps w:val="0"/>
          <w:color w:val="000000"/>
          <w:spacing w:val="0"/>
          <w:sz w:val="24"/>
          <w:szCs w:val="24"/>
          <w:highlight w:val="none"/>
        </w:rPr>
      </w:pPr>
      <w:r>
        <w:rPr>
          <w:rStyle w:val="30"/>
          <w:rFonts w:hint="eastAsia" w:ascii="宋体" w:hAnsi="宋体" w:eastAsia="宋体" w:cs="宋体"/>
          <w:i w:val="0"/>
          <w:caps w:val="0"/>
          <w:color w:val="000000"/>
          <w:spacing w:val="0"/>
          <w:sz w:val="24"/>
          <w:szCs w:val="24"/>
          <w:highlight w:val="none"/>
        </w:rPr>
        <w:t>四、对本次采购提出询问，请按以下方式联系。</w:t>
      </w:r>
    </w:p>
    <w:p w14:paraId="5DB296A4">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1.采购人信息</w:t>
      </w:r>
    </w:p>
    <w:p w14:paraId="0C27F819">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名 称：</w:t>
      </w:r>
      <w:r>
        <w:rPr>
          <w:rFonts w:hint="eastAsia" w:ascii="宋体" w:hAnsi="宋体" w:eastAsia="宋体" w:cs="宋体"/>
          <w:i w:val="0"/>
          <w:caps w:val="0"/>
          <w:color w:val="000000"/>
          <w:spacing w:val="0"/>
          <w:sz w:val="24"/>
          <w:szCs w:val="24"/>
          <w:highlight w:val="none"/>
          <w:lang w:eastAsia="zh-CN"/>
        </w:rPr>
        <w:t>叶城县教育局　　</w:t>
      </w:r>
    </w:p>
    <w:p w14:paraId="28DC47AF">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地 址：</w:t>
      </w:r>
      <w:r>
        <w:rPr>
          <w:rFonts w:hint="eastAsia" w:ascii="宋体" w:hAnsi="宋体" w:eastAsia="宋体" w:cs="宋体"/>
          <w:i w:val="0"/>
          <w:caps w:val="0"/>
          <w:color w:val="000000"/>
          <w:spacing w:val="0"/>
          <w:sz w:val="24"/>
          <w:szCs w:val="24"/>
          <w:highlight w:val="none"/>
          <w:lang w:eastAsia="zh-CN"/>
        </w:rPr>
        <w:t>叶城县教育局</w:t>
      </w:r>
    </w:p>
    <w:p w14:paraId="2E8BE060">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联系方式：</w:t>
      </w:r>
      <w:r>
        <w:rPr>
          <w:rFonts w:hint="eastAsia" w:ascii="宋体" w:hAnsi="宋体" w:eastAsia="宋体" w:cs="宋体"/>
          <w:i w:val="0"/>
          <w:caps w:val="0"/>
          <w:color w:val="000000"/>
          <w:spacing w:val="0"/>
          <w:sz w:val="24"/>
          <w:szCs w:val="24"/>
          <w:highlight w:val="none"/>
          <w:lang w:val="en-US" w:eastAsia="zh-CN"/>
        </w:rPr>
        <w:t>王老师</w:t>
      </w:r>
      <w:r>
        <w:rPr>
          <w:rFonts w:hint="eastAsia" w:ascii="宋体" w:hAnsi="宋体" w:cs="宋体"/>
          <w:color w:val="auto"/>
          <w:sz w:val="24"/>
          <w:szCs w:val="24"/>
          <w:highlight w:val="none"/>
          <w:lang w:val="en-US" w:eastAsia="zh-CN"/>
        </w:rPr>
        <w:t>19399271631</w:t>
      </w:r>
      <w:r>
        <w:rPr>
          <w:rFonts w:hint="eastAsia" w:ascii="宋体" w:hAnsi="宋体" w:eastAsia="宋体" w:cs="宋体"/>
          <w:i w:val="0"/>
          <w:caps w:val="0"/>
          <w:color w:val="000000"/>
          <w:spacing w:val="0"/>
          <w:sz w:val="24"/>
          <w:szCs w:val="24"/>
          <w:highlight w:val="none"/>
        </w:rPr>
        <w:t xml:space="preserve"> 　</w:t>
      </w:r>
    </w:p>
    <w:p w14:paraId="625FAB05">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2.采购代理机构信息</w:t>
      </w:r>
    </w:p>
    <w:p w14:paraId="67A39A8C">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名 称：</w:t>
      </w:r>
      <w:r>
        <w:rPr>
          <w:rFonts w:hint="eastAsia" w:ascii="宋体" w:hAnsi="宋体" w:cs="宋体"/>
          <w:color w:val="auto"/>
          <w:sz w:val="24"/>
          <w:szCs w:val="24"/>
          <w:highlight w:val="none"/>
          <w:lang w:val="en-US" w:eastAsia="zh-CN"/>
        </w:rPr>
        <w:t>新疆信实工程招标咨询服务有限公司</w:t>
      </w:r>
    </w:p>
    <w:p w14:paraId="4FF91799">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地 址：</w:t>
      </w:r>
      <w:r>
        <w:rPr>
          <w:rFonts w:hint="eastAsia" w:ascii="宋体" w:hAnsi="宋体" w:cs="宋体"/>
          <w:color w:val="auto"/>
          <w:sz w:val="24"/>
          <w:szCs w:val="24"/>
          <w:highlight w:val="none"/>
          <w:lang w:val="en-US" w:eastAsia="zh-CN"/>
        </w:rPr>
        <w:t>喀什经济开发区深喀大道陕西大厦12楼1202室</w:t>
      </w:r>
      <w:r>
        <w:rPr>
          <w:rFonts w:hint="eastAsia" w:ascii="宋体" w:hAnsi="宋体" w:eastAsia="宋体" w:cs="宋体"/>
          <w:i w:val="0"/>
          <w:caps w:val="0"/>
          <w:color w:val="000000"/>
          <w:spacing w:val="0"/>
          <w:sz w:val="24"/>
          <w:szCs w:val="24"/>
          <w:highlight w:val="none"/>
        </w:rPr>
        <w:t xml:space="preserve"> </w:t>
      </w:r>
    </w:p>
    <w:p w14:paraId="101B6A34">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联系方式：</w:t>
      </w:r>
      <w:r>
        <w:rPr>
          <w:rFonts w:hint="eastAsia" w:ascii="宋体" w:hAnsi="宋体" w:eastAsia="宋体" w:cs="宋体"/>
          <w:i w:val="0"/>
          <w:caps w:val="0"/>
          <w:color w:val="000000"/>
          <w:spacing w:val="0"/>
          <w:sz w:val="24"/>
          <w:szCs w:val="24"/>
          <w:highlight w:val="none"/>
          <w:lang w:val="en-US" w:eastAsia="zh-CN"/>
        </w:rPr>
        <w:t>刘晓宁</w:t>
      </w:r>
      <w:r>
        <w:rPr>
          <w:rFonts w:hint="eastAsia" w:ascii="宋体" w:hAnsi="宋体" w:eastAsia="宋体" w:cs="宋体"/>
          <w:i w:val="0"/>
          <w:caps w:val="0"/>
          <w:color w:val="000000"/>
          <w:spacing w:val="0"/>
          <w:sz w:val="24"/>
          <w:szCs w:val="24"/>
          <w:highlight w:val="none"/>
        </w:rPr>
        <w:t xml:space="preserve"> </w:t>
      </w:r>
      <w:r>
        <w:rPr>
          <w:rFonts w:hint="eastAsia" w:ascii="宋体" w:hAnsi="宋体" w:eastAsia="宋体" w:cs="宋体"/>
          <w:i w:val="0"/>
          <w:caps w:val="0"/>
          <w:color w:val="000000"/>
          <w:spacing w:val="0"/>
          <w:sz w:val="24"/>
          <w:szCs w:val="24"/>
          <w:highlight w:val="none"/>
          <w:lang w:eastAsia="zh-CN"/>
        </w:rPr>
        <w:t>17881381986</w:t>
      </w:r>
      <w:r>
        <w:rPr>
          <w:rFonts w:hint="eastAsia" w:ascii="宋体" w:hAnsi="宋体" w:eastAsia="宋体" w:cs="宋体"/>
          <w:i w:val="0"/>
          <w:caps w:val="0"/>
          <w:color w:val="000000"/>
          <w:spacing w:val="0"/>
          <w:sz w:val="24"/>
          <w:szCs w:val="24"/>
          <w:highlight w:val="none"/>
        </w:rPr>
        <w:t xml:space="preserve"> </w:t>
      </w:r>
    </w:p>
    <w:p w14:paraId="731517D6">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3.项目联系方式</w:t>
      </w:r>
    </w:p>
    <w:p w14:paraId="6002B707">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项目联系人：</w:t>
      </w:r>
      <w:r>
        <w:rPr>
          <w:rFonts w:hint="eastAsia" w:ascii="宋体" w:hAnsi="宋体" w:eastAsia="宋体" w:cs="宋体"/>
          <w:i w:val="0"/>
          <w:caps w:val="0"/>
          <w:color w:val="000000"/>
          <w:spacing w:val="0"/>
          <w:sz w:val="24"/>
          <w:szCs w:val="24"/>
          <w:highlight w:val="none"/>
          <w:lang w:val="en-US" w:eastAsia="zh-CN"/>
        </w:rPr>
        <w:t>刘晓宁</w:t>
      </w:r>
      <w:r>
        <w:rPr>
          <w:rFonts w:hint="eastAsia" w:ascii="宋体" w:hAnsi="宋体" w:eastAsia="宋体" w:cs="宋体"/>
          <w:i w:val="0"/>
          <w:caps w:val="0"/>
          <w:color w:val="000000"/>
          <w:spacing w:val="0"/>
          <w:sz w:val="24"/>
          <w:szCs w:val="24"/>
          <w:highlight w:val="none"/>
        </w:rPr>
        <w:t xml:space="preserve"> </w:t>
      </w:r>
    </w:p>
    <w:p w14:paraId="50F0275D">
      <w:pPr>
        <w:pStyle w:val="24"/>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rPr>
        <w:t>电 话：</w:t>
      </w:r>
      <w:r>
        <w:rPr>
          <w:rFonts w:hint="eastAsia" w:ascii="宋体" w:hAnsi="宋体" w:eastAsia="宋体" w:cs="宋体"/>
          <w:i w:val="0"/>
          <w:caps w:val="0"/>
          <w:color w:val="000000"/>
          <w:spacing w:val="0"/>
          <w:sz w:val="24"/>
          <w:szCs w:val="24"/>
          <w:highlight w:val="none"/>
          <w:lang w:eastAsia="zh-CN"/>
        </w:rPr>
        <w:t>17881381986</w:t>
      </w:r>
    </w:p>
    <w:p w14:paraId="54BDC255">
      <w:pPr>
        <w:rPr>
          <w:rFonts w:hint="eastAsia" w:ascii="宋体" w:hAnsi="宋体" w:eastAsia="宋体" w:cs="宋体"/>
          <w:b/>
          <w:bCs/>
          <w:color w:val="auto"/>
          <w:sz w:val="32"/>
          <w:szCs w:val="32"/>
          <w:highlight w:val="none"/>
          <w:lang w:val="en-US" w:eastAsia="zh-CN"/>
        </w:rPr>
      </w:pPr>
    </w:p>
    <w:p w14:paraId="2EAE1A79">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53D5E1DD">
      <w:pPr>
        <w:pStyle w:val="7"/>
        <w:ind w:firstLine="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第4章  供应商须知资料表</w:t>
      </w:r>
      <w:bookmarkEnd w:id="1465"/>
      <w:bookmarkEnd w:id="1466"/>
      <w:bookmarkEnd w:id="1467"/>
      <w:bookmarkEnd w:id="1468"/>
      <w:bookmarkEnd w:id="1469"/>
      <w:bookmarkEnd w:id="1470"/>
      <w:bookmarkEnd w:id="1471"/>
      <w:bookmarkEnd w:id="1472"/>
      <w:bookmarkEnd w:id="1514"/>
    </w:p>
    <w:p w14:paraId="1335B52C">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本表是本招标项目的具体资料，是对供应商须知的具体补充和修改，如有矛盾，应以本资料表为准。</w:t>
      </w:r>
    </w:p>
    <w:tbl>
      <w:tblPr>
        <w:tblStyle w:val="2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43"/>
        <w:gridCol w:w="7189"/>
      </w:tblGrid>
      <w:tr w14:paraId="2CB3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686" w:type="pct"/>
            <w:vAlign w:val="center"/>
          </w:tcPr>
          <w:p w14:paraId="42A495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313" w:type="pct"/>
            <w:vAlign w:val="center"/>
          </w:tcPr>
          <w:p w14:paraId="5CD2E558">
            <w:pPr>
              <w:keepNext w:val="0"/>
              <w:keepLines w:val="0"/>
              <w:pageBreakBefore w:val="0"/>
              <w:kinsoku/>
              <w:wordWrap/>
              <w:overflowPunct/>
              <w:topLinePunct w:val="0"/>
              <w:autoSpaceDE/>
              <w:autoSpaceDN/>
              <w:bidi w:val="0"/>
              <w:adjustRightInd/>
              <w:snapToGrid/>
              <w:spacing w:line="360" w:lineRule="exact"/>
              <w:ind w:left="1080" w:leftChars="257" w:hanging="54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551E6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686" w:type="pct"/>
            <w:vAlign w:val="center"/>
          </w:tcPr>
          <w:p w14:paraId="505F276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313" w:type="pct"/>
            <w:vAlign w:val="center"/>
          </w:tcPr>
          <w:p w14:paraId="613A11D9">
            <w:pPr>
              <w:keepNext w:val="0"/>
              <w:keepLines w:val="0"/>
              <w:pageBreakBefore w:val="0"/>
              <w:shd w:val="clear" w:color="auto" w:fill="auto"/>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eastAsia="zh-CN"/>
              </w:rPr>
              <w:t>叶城县教育局</w:t>
            </w:r>
          </w:p>
          <w:p w14:paraId="4B99CC3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王老师</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eastAsia="zh-CN"/>
              </w:rPr>
              <w:t>19399271631</w:t>
            </w:r>
          </w:p>
        </w:tc>
      </w:tr>
      <w:tr w14:paraId="496E1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686" w:type="pct"/>
            <w:vAlign w:val="center"/>
          </w:tcPr>
          <w:p w14:paraId="0A7140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313" w:type="pct"/>
            <w:vAlign w:val="center"/>
          </w:tcPr>
          <w:p w14:paraId="2592808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cs="宋体"/>
                <w:color w:val="auto"/>
                <w:sz w:val="24"/>
                <w:szCs w:val="24"/>
                <w:highlight w:val="none"/>
                <w:u w:val="single"/>
                <w:lang w:eastAsia="zh-CN"/>
              </w:rPr>
              <w:t>新疆信实工程招标咨询服务有限公司</w:t>
            </w:r>
            <w:r>
              <w:rPr>
                <w:rFonts w:hint="eastAsia" w:ascii="宋体" w:hAnsi="宋体" w:eastAsia="宋体" w:cs="宋体"/>
                <w:color w:val="auto"/>
                <w:sz w:val="24"/>
                <w:szCs w:val="24"/>
                <w:highlight w:val="none"/>
                <w:u w:val="single"/>
              </w:rPr>
              <w:t xml:space="preserve">  </w:t>
            </w:r>
          </w:p>
          <w:p w14:paraId="20403EE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u w:val="single"/>
                <w:lang w:eastAsia="zh-CN"/>
              </w:rPr>
              <w:t>喀什经济开发区深喀大道陕西大厦12楼1202室</w:t>
            </w:r>
          </w:p>
          <w:p w14:paraId="4B786BF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业务联系人：</w:t>
            </w:r>
            <w:r>
              <w:rPr>
                <w:rFonts w:hint="eastAsia" w:ascii="宋体" w:hAnsi="宋体" w:cs="宋体"/>
                <w:color w:val="auto"/>
                <w:sz w:val="24"/>
                <w:szCs w:val="24"/>
                <w:highlight w:val="none"/>
                <w:u w:val="single"/>
                <w:lang w:val="en-US" w:eastAsia="zh-CN"/>
              </w:rPr>
              <w:t>刘晓宁</w:t>
            </w:r>
            <w:r>
              <w:rPr>
                <w:rFonts w:hint="eastAsia" w:ascii="宋体" w:hAnsi="宋体" w:eastAsia="宋体" w:cs="宋体"/>
                <w:color w:val="auto"/>
                <w:sz w:val="24"/>
                <w:szCs w:val="24"/>
                <w:highlight w:val="none"/>
              </w:rPr>
              <w:t xml:space="preserve">　   联系电话：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17881381986</w:t>
            </w:r>
          </w:p>
        </w:tc>
      </w:tr>
      <w:tr w14:paraId="5E817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4" w:hRule="atLeast"/>
        </w:trPr>
        <w:tc>
          <w:tcPr>
            <w:tcW w:w="686" w:type="pct"/>
            <w:vAlign w:val="center"/>
          </w:tcPr>
          <w:p w14:paraId="338EB8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4313" w:type="pct"/>
            <w:vAlign w:val="center"/>
          </w:tcPr>
          <w:p w14:paraId="5BEC5FF1">
            <w:pPr>
              <w:keepNext w:val="0"/>
              <w:keepLines w:val="0"/>
              <w:pageBreakBefore w:val="0"/>
              <w:widowControl/>
              <w:shd w:val="clear"/>
              <w:kinsoku/>
              <w:wordWrap/>
              <w:overflowPunct/>
              <w:topLinePunct w:val="0"/>
              <w:autoSpaceDE/>
              <w:autoSpaceDN/>
              <w:bidi w:val="0"/>
              <w:adjustRightInd/>
              <w:snapToGrid w:val="0"/>
              <w:spacing w:line="360" w:lineRule="exact"/>
              <w:jc w:val="left"/>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合格供应商的其他资格要求：</w:t>
            </w:r>
            <w:r>
              <w:rPr>
                <w:rFonts w:hint="eastAsia" w:ascii="宋体" w:hAnsi="宋体" w:eastAsia="宋体" w:cs="宋体"/>
                <w:b/>
                <w:bCs/>
                <w:color w:val="auto"/>
                <w:sz w:val="24"/>
                <w:szCs w:val="24"/>
                <w:highlight w:val="none"/>
                <w:lang w:val="en-US" w:eastAsia="zh-CN"/>
              </w:rPr>
              <w:t>（须将以下资格证明材料附在投标文件中）</w:t>
            </w:r>
          </w:p>
          <w:p w14:paraId="2681070D">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（1）</w:t>
            </w:r>
            <w:r>
              <w:rPr>
                <w:rFonts w:hint="eastAsia" w:ascii="宋体" w:hAnsi="宋体" w:cs="宋体"/>
                <w:b/>
                <w:bCs/>
                <w:i w:val="0"/>
                <w:caps w:val="0"/>
                <w:color w:val="auto"/>
                <w:spacing w:val="0"/>
                <w:w w:val="100"/>
                <w:sz w:val="24"/>
                <w:szCs w:val="24"/>
                <w:highlight w:val="none"/>
                <w:lang w:val="en-US" w:eastAsia="zh-CN"/>
              </w:rPr>
              <w:t>具有有效的营业执照</w:t>
            </w:r>
            <w:r>
              <w:rPr>
                <w:rFonts w:hint="eastAsia" w:ascii="宋体" w:hAnsi="宋体" w:eastAsia="宋体" w:cs="宋体"/>
                <w:b/>
                <w:bCs/>
                <w:i w:val="0"/>
                <w:caps w:val="0"/>
                <w:color w:val="auto"/>
                <w:spacing w:val="0"/>
                <w:w w:val="100"/>
                <w:sz w:val="24"/>
                <w:szCs w:val="24"/>
                <w:highlight w:val="none"/>
                <w:lang w:val="en-US" w:eastAsia="zh-CN"/>
              </w:rPr>
              <w:t>；</w:t>
            </w:r>
          </w:p>
          <w:p w14:paraId="1B45199D">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w:t>
            </w:r>
            <w:r>
              <w:rPr>
                <w:rFonts w:hint="eastAsia" w:ascii="宋体" w:hAnsi="宋体" w:cs="宋体"/>
                <w:b/>
                <w:bCs/>
                <w:i w:val="0"/>
                <w:caps w:val="0"/>
                <w:color w:val="auto"/>
                <w:spacing w:val="0"/>
                <w:w w:val="100"/>
                <w:sz w:val="24"/>
                <w:szCs w:val="24"/>
                <w:highlight w:val="none"/>
                <w:lang w:val="en-US" w:eastAsia="zh-CN"/>
              </w:rPr>
              <w:t>法定代表人资格证明（法定代表人需提供身份证）</w:t>
            </w:r>
            <w:r>
              <w:rPr>
                <w:rFonts w:hint="eastAsia" w:ascii="宋体" w:hAnsi="宋体" w:eastAsia="宋体" w:cs="宋体"/>
                <w:b/>
                <w:bCs/>
                <w:i w:val="0"/>
                <w:caps w:val="0"/>
                <w:color w:val="auto"/>
                <w:spacing w:val="0"/>
                <w:w w:val="100"/>
                <w:sz w:val="24"/>
                <w:szCs w:val="24"/>
                <w:highlight w:val="none"/>
                <w:lang w:val="en-US" w:eastAsia="zh-CN"/>
              </w:rPr>
              <w:t>；</w:t>
            </w:r>
          </w:p>
          <w:p w14:paraId="14B0A0E6">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（3）</w:t>
            </w:r>
            <w:r>
              <w:rPr>
                <w:rFonts w:hint="eastAsia" w:ascii="宋体" w:hAnsi="宋体" w:cs="宋体"/>
                <w:b/>
                <w:bCs/>
                <w:i w:val="0"/>
                <w:caps w:val="0"/>
                <w:color w:val="auto"/>
                <w:spacing w:val="0"/>
                <w:w w:val="100"/>
                <w:sz w:val="24"/>
                <w:szCs w:val="24"/>
                <w:highlight w:val="none"/>
                <w:lang w:val="en-US" w:eastAsia="zh-CN"/>
              </w:rPr>
              <w:t>具有《印刷经营许可证》</w:t>
            </w:r>
            <w:r>
              <w:rPr>
                <w:rFonts w:hint="eastAsia" w:ascii="宋体" w:hAnsi="宋体" w:eastAsia="宋体" w:cs="宋体"/>
                <w:b/>
                <w:bCs/>
                <w:i w:val="0"/>
                <w:caps w:val="0"/>
                <w:color w:val="auto"/>
                <w:spacing w:val="0"/>
                <w:w w:val="100"/>
                <w:sz w:val="24"/>
                <w:szCs w:val="24"/>
                <w:highlight w:val="none"/>
                <w:lang w:val="en-US" w:eastAsia="zh-CN"/>
              </w:rPr>
              <w:t>；</w:t>
            </w:r>
          </w:p>
          <w:p w14:paraId="58E25BAB">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（4）提供近两年内任意一年的财务审计报告</w:t>
            </w:r>
            <w:r>
              <w:rPr>
                <w:rFonts w:hint="eastAsia" w:ascii="宋体" w:hAnsi="宋体" w:cs="宋体"/>
                <w:b/>
                <w:bCs/>
                <w:i w:val="0"/>
                <w:caps w:val="0"/>
                <w:color w:val="auto"/>
                <w:spacing w:val="0"/>
                <w:w w:val="100"/>
                <w:sz w:val="24"/>
                <w:szCs w:val="24"/>
                <w:highlight w:val="none"/>
                <w:lang w:val="en-US" w:eastAsia="zh-CN"/>
              </w:rPr>
              <w:t>（新成立未满一年的新公司可提供近三个月内任意一个月的银行资信证明）</w:t>
            </w:r>
            <w:r>
              <w:rPr>
                <w:rFonts w:hint="eastAsia" w:ascii="宋体" w:hAnsi="宋体" w:eastAsia="宋体" w:cs="宋体"/>
                <w:b/>
                <w:bCs/>
                <w:i w:val="0"/>
                <w:caps w:val="0"/>
                <w:color w:val="auto"/>
                <w:spacing w:val="0"/>
                <w:w w:val="100"/>
                <w:sz w:val="24"/>
                <w:szCs w:val="24"/>
                <w:highlight w:val="none"/>
                <w:lang w:val="en-US" w:eastAsia="zh-CN"/>
              </w:rPr>
              <w:t>；</w:t>
            </w:r>
          </w:p>
          <w:p w14:paraId="4733D7AC">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（5）</w:t>
            </w:r>
            <w:r>
              <w:rPr>
                <w:rFonts w:hint="eastAsia" w:ascii="宋体" w:hAnsi="宋体" w:cs="宋体"/>
                <w:b/>
                <w:bCs/>
                <w:i w:val="0"/>
                <w:caps w:val="0"/>
                <w:color w:val="auto"/>
                <w:spacing w:val="0"/>
                <w:w w:val="100"/>
                <w:sz w:val="24"/>
                <w:szCs w:val="24"/>
                <w:highlight w:val="none"/>
                <w:lang w:val="en-US" w:eastAsia="zh-CN"/>
              </w:rPr>
              <w:t>提供依法缴纳近六个月内任意一个月社会保险证明</w:t>
            </w:r>
            <w:r>
              <w:rPr>
                <w:rFonts w:hint="eastAsia" w:ascii="宋体" w:hAnsi="宋体" w:eastAsia="宋体" w:cs="宋体"/>
                <w:b/>
                <w:bCs/>
                <w:i w:val="0"/>
                <w:caps w:val="0"/>
                <w:color w:val="auto"/>
                <w:spacing w:val="0"/>
                <w:w w:val="100"/>
                <w:sz w:val="24"/>
                <w:szCs w:val="24"/>
                <w:highlight w:val="none"/>
                <w:lang w:val="en-US" w:eastAsia="zh-CN"/>
              </w:rPr>
              <w:t>；</w:t>
            </w:r>
          </w:p>
          <w:p w14:paraId="58916AED">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（6）</w:t>
            </w:r>
            <w:r>
              <w:rPr>
                <w:rFonts w:hint="eastAsia" w:ascii="宋体" w:hAnsi="宋体" w:cs="宋体"/>
                <w:b/>
                <w:bCs/>
                <w:i w:val="0"/>
                <w:caps w:val="0"/>
                <w:color w:val="auto"/>
                <w:spacing w:val="0"/>
                <w:w w:val="100"/>
                <w:sz w:val="24"/>
                <w:szCs w:val="24"/>
                <w:highlight w:val="none"/>
                <w:lang w:val="en-US" w:eastAsia="zh-CN"/>
              </w:rPr>
              <w:t>提供依法缴纳近六个月内任意一个月的税收证明</w:t>
            </w:r>
            <w:r>
              <w:rPr>
                <w:rFonts w:hint="eastAsia" w:ascii="宋体" w:hAnsi="宋体" w:eastAsia="宋体" w:cs="宋体"/>
                <w:b/>
                <w:bCs/>
                <w:i w:val="0"/>
                <w:caps w:val="0"/>
                <w:color w:val="auto"/>
                <w:spacing w:val="0"/>
                <w:w w:val="100"/>
                <w:sz w:val="24"/>
                <w:szCs w:val="24"/>
                <w:highlight w:val="none"/>
                <w:lang w:val="en-US" w:eastAsia="zh-CN"/>
              </w:rPr>
              <w:t>；</w:t>
            </w:r>
          </w:p>
          <w:p w14:paraId="537C1B74">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（7）</w:t>
            </w:r>
            <w:r>
              <w:rPr>
                <w:rFonts w:hint="eastAsia" w:ascii="宋体" w:hAnsi="宋体" w:cs="宋体"/>
                <w:b/>
                <w:bCs/>
                <w:i w:val="0"/>
                <w:caps w:val="0"/>
                <w:color w:val="auto"/>
                <w:spacing w:val="0"/>
                <w:w w:val="100"/>
                <w:sz w:val="24"/>
                <w:szCs w:val="24"/>
                <w:highlight w:val="none"/>
                <w:lang w:val="en-US"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b/>
                <w:bCs/>
                <w:i w:val="0"/>
                <w:caps w:val="0"/>
                <w:color w:val="auto"/>
                <w:spacing w:val="0"/>
                <w:w w:val="100"/>
                <w:sz w:val="24"/>
                <w:szCs w:val="24"/>
                <w:highlight w:val="none"/>
                <w:lang w:val="en-US" w:eastAsia="zh-CN"/>
              </w:rPr>
              <w:t>；</w:t>
            </w:r>
          </w:p>
          <w:p w14:paraId="3B88663F">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（8）</w:t>
            </w:r>
            <w:r>
              <w:rPr>
                <w:rFonts w:hint="eastAsia" w:ascii="宋体" w:hAnsi="宋体" w:cs="宋体"/>
                <w:b/>
                <w:bCs/>
                <w:i w:val="0"/>
                <w:caps w:val="0"/>
                <w:color w:val="auto"/>
                <w:spacing w:val="0"/>
                <w:w w:val="100"/>
                <w:sz w:val="24"/>
                <w:szCs w:val="24"/>
                <w:highlight w:val="none"/>
                <w:lang w:val="en-US" w:eastAsia="zh-CN"/>
              </w:rPr>
              <w:t>参加政府采购活动前三年内在经营活动中没有重大违法记录的书面声明；</w:t>
            </w:r>
          </w:p>
          <w:p w14:paraId="03B08FDF">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9</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具备履行合同所必需的设备和专业技术能力的证明材料（备注：承诺书及设备清晰图片、购置设备发票或其他具有履行合同的相关证明材料）</w:t>
            </w:r>
          </w:p>
          <w:p w14:paraId="1CB815BD">
            <w:pPr>
              <w:pStyle w:val="2"/>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10</w:t>
            </w:r>
            <w:r>
              <w:rPr>
                <w:rFonts w:hint="eastAsia" w:ascii="宋体" w:hAnsi="宋体" w:eastAsia="宋体" w:cs="宋体"/>
                <w:b/>
                <w:bCs/>
                <w:i w:val="0"/>
                <w:caps w:val="0"/>
                <w:color w:val="auto"/>
                <w:spacing w:val="0"/>
                <w:w w:val="100"/>
                <w:sz w:val="24"/>
                <w:szCs w:val="24"/>
                <w:highlight w:val="none"/>
                <w:lang w:val="en-US" w:eastAsia="zh-CN"/>
              </w:rPr>
              <w:t>）缴纳投标保证金的有效凭证。</w:t>
            </w:r>
          </w:p>
          <w:p w14:paraId="7106BF8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i w:val="0"/>
                <w:caps w:val="0"/>
                <w:color w:val="auto"/>
                <w:spacing w:val="0"/>
                <w:w w:val="100"/>
                <w:sz w:val="24"/>
                <w:szCs w:val="24"/>
                <w:highlight w:val="none"/>
              </w:rPr>
              <w:t>各供应商应注意以下事项：①本项目要求各投标供应商提供“</w:t>
            </w:r>
            <w:r>
              <w:rPr>
                <w:rFonts w:hint="eastAsia" w:ascii="宋体" w:hAnsi="宋体" w:cs="宋体"/>
                <w:b/>
                <w:bCs/>
                <w:i w:val="0"/>
                <w:caps w:val="0"/>
                <w:color w:val="auto"/>
                <w:spacing w:val="0"/>
                <w:w w:val="100"/>
                <w:sz w:val="24"/>
                <w:szCs w:val="24"/>
                <w:highlight w:val="none"/>
                <w:lang w:val="en-US" w:eastAsia="zh-CN"/>
              </w:rPr>
              <w:t>提供依法缴纳近六个月内任意一个月的税收证明</w:t>
            </w:r>
            <w:r>
              <w:rPr>
                <w:rFonts w:hint="eastAsia" w:ascii="宋体" w:hAnsi="宋体" w:eastAsia="宋体" w:cs="宋体"/>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18DD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686" w:type="pct"/>
            <w:vAlign w:val="center"/>
          </w:tcPr>
          <w:p w14:paraId="427ADA4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1.3.5</w:t>
            </w:r>
          </w:p>
        </w:tc>
        <w:tc>
          <w:tcPr>
            <w:tcW w:w="4313" w:type="pct"/>
            <w:vAlign w:val="center"/>
          </w:tcPr>
          <w:p w14:paraId="43E8CB1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是否允许采购进口产品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否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w:t>
            </w:r>
          </w:p>
        </w:tc>
      </w:tr>
      <w:tr w14:paraId="521CB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686" w:type="pct"/>
            <w:vAlign w:val="center"/>
          </w:tcPr>
          <w:p w14:paraId="1DFB0B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c>
          <w:tcPr>
            <w:tcW w:w="4313" w:type="pct"/>
            <w:vAlign w:val="center"/>
          </w:tcPr>
          <w:p w14:paraId="3A62C3A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highlight w:val="none"/>
                <w:lang w:eastAsia="zh-CN"/>
              </w:rPr>
            </w:pPr>
            <w:r>
              <w:rPr>
                <w:rFonts w:hint="eastAsia" w:ascii="宋体" w:hAnsi="宋体" w:eastAsia="宋体" w:cs="宋体"/>
                <w:b w:val="0"/>
                <w:bCs w:val="0"/>
                <w:color w:val="auto"/>
                <w:sz w:val="24"/>
                <w:szCs w:val="24"/>
                <w:highlight w:val="none"/>
                <w:lang w:eastAsia="zh-CN"/>
              </w:rPr>
              <w:t>是否为专门面向中小企业采购：</w:t>
            </w:r>
            <w:r>
              <w:rPr>
                <w:rFonts w:hint="eastAsia" w:ascii="宋体" w:hAnsi="宋体" w:eastAsia="宋体" w:cs="宋体"/>
                <w:b w:val="0"/>
                <w:bCs w:val="0"/>
                <w:color w:val="auto"/>
                <w:sz w:val="24"/>
                <w:szCs w:val="24"/>
                <w:highlight w:val="none"/>
                <w:u w:val="single"/>
                <w:lang w:val="en-US" w:eastAsia="zh-CN"/>
              </w:rPr>
              <w:t xml:space="preserve">  是  </w:t>
            </w:r>
            <w:r>
              <w:rPr>
                <w:rFonts w:hint="eastAsia" w:ascii="宋体" w:hAnsi="宋体" w:eastAsia="宋体" w:cs="宋体"/>
                <w:b w:val="0"/>
                <w:bCs w:val="0"/>
                <w:color w:val="auto"/>
                <w:sz w:val="24"/>
                <w:szCs w:val="24"/>
                <w:highlight w:val="none"/>
                <w:lang w:eastAsia="zh-CN"/>
              </w:rPr>
              <w:t>（是、否）</w:t>
            </w:r>
          </w:p>
        </w:tc>
      </w:tr>
      <w:tr w14:paraId="3368A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686" w:type="pct"/>
            <w:vAlign w:val="center"/>
          </w:tcPr>
          <w:p w14:paraId="52C825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313" w:type="pct"/>
            <w:vAlign w:val="center"/>
          </w:tcPr>
          <w:p w14:paraId="21B78E8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是否允许联合体投标：</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b w:val="0"/>
                <w:bCs w:val="0"/>
                <w:color w:val="auto"/>
                <w:sz w:val="24"/>
                <w:szCs w:val="24"/>
                <w:highlight w:val="none"/>
                <w:lang w:eastAsia="zh-CN"/>
              </w:rPr>
              <w:t>（是、否）</w:t>
            </w:r>
          </w:p>
        </w:tc>
      </w:tr>
      <w:tr w14:paraId="2DBC9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86" w:type="pct"/>
            <w:vAlign w:val="center"/>
          </w:tcPr>
          <w:p w14:paraId="010DAA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w:t>
            </w:r>
          </w:p>
        </w:tc>
        <w:tc>
          <w:tcPr>
            <w:tcW w:w="4313" w:type="pct"/>
            <w:vAlign w:val="center"/>
          </w:tcPr>
          <w:p w14:paraId="28099C42">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联合体的其他资格要求：无</w:t>
            </w:r>
          </w:p>
        </w:tc>
      </w:tr>
      <w:tr w14:paraId="7FEEF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686" w:type="pct"/>
            <w:vAlign w:val="center"/>
          </w:tcPr>
          <w:p w14:paraId="37E1800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4313" w:type="pct"/>
            <w:vAlign w:val="center"/>
          </w:tcPr>
          <w:p w14:paraId="47DA2D4C">
            <w:pPr>
              <w:keepNext w:val="0"/>
              <w:keepLines w:val="0"/>
              <w:pageBreakBefore w:val="0"/>
              <w:kinsoku/>
              <w:wordWrap/>
              <w:overflowPunct/>
              <w:topLinePunct w:val="0"/>
              <w:autoSpaceDE/>
              <w:autoSpaceDN/>
              <w:bidi w:val="0"/>
              <w:adjustRightInd/>
              <w:spacing w:line="36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资金来源：2025年上海援疆资金。</w:t>
            </w:r>
          </w:p>
        </w:tc>
      </w:tr>
      <w:tr w14:paraId="76750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686" w:type="pct"/>
            <w:vAlign w:val="center"/>
          </w:tcPr>
          <w:p w14:paraId="15C4DF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313" w:type="pct"/>
            <w:vAlign w:val="center"/>
          </w:tcPr>
          <w:p w14:paraId="3A01C7D0">
            <w:pPr>
              <w:keepNext w:val="0"/>
              <w:keepLines w:val="0"/>
              <w:pageBreakBefore w:val="0"/>
              <w:kinsoku/>
              <w:wordWrap/>
              <w:overflowPunct/>
              <w:topLinePunct w:val="0"/>
              <w:autoSpaceDE/>
              <w:autoSpaceDN/>
              <w:bidi w:val="0"/>
              <w:adjustRightInd/>
              <w:spacing w:line="360" w:lineRule="exact"/>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预算金额（元）：1000000</w:t>
            </w:r>
          </w:p>
          <w:p w14:paraId="3E8E8FE1">
            <w:pPr>
              <w:keepNext w:val="0"/>
              <w:keepLines w:val="0"/>
              <w:pageBreakBefore w:val="0"/>
              <w:kinsoku/>
              <w:wordWrap/>
              <w:overflowPunct/>
              <w:topLinePunct w:val="0"/>
              <w:autoSpaceDE/>
              <w:autoSpaceDN/>
              <w:bidi w:val="0"/>
              <w:adjustRightInd/>
              <w:spacing w:line="360" w:lineRule="exact"/>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最高限价（元）：972000</w:t>
            </w:r>
          </w:p>
          <w:p w14:paraId="3137F2F5">
            <w:pPr>
              <w:keepNext w:val="0"/>
              <w:keepLines w:val="0"/>
              <w:pageBreakBefore w:val="0"/>
              <w:kinsoku/>
              <w:wordWrap/>
              <w:overflowPunct/>
              <w:topLinePunct w:val="0"/>
              <w:autoSpaceDE/>
              <w:autoSpaceDN/>
              <w:bidi w:val="0"/>
              <w:adjustRightInd/>
              <w:spacing w:line="360" w:lineRule="exact"/>
              <w:jc w:val="left"/>
              <w:rPr>
                <w:rFonts w:hint="default"/>
                <w:lang w:val="en-US" w:eastAsia="zh-CN"/>
              </w:rPr>
            </w:pPr>
            <w:r>
              <w:rPr>
                <w:rFonts w:hint="eastAsia" w:ascii="宋体" w:hAnsi="宋体" w:eastAsia="宋体" w:cs="宋体"/>
                <w:b/>
                <w:bCs/>
                <w:color w:val="auto"/>
                <w:sz w:val="24"/>
                <w:szCs w:val="24"/>
                <w:highlight w:val="none"/>
                <w:lang w:val="en-US" w:eastAsia="zh-CN"/>
              </w:rPr>
              <w:t>采购需求：</w:t>
            </w:r>
            <w:r>
              <w:rPr>
                <w:rFonts w:hint="eastAsia" w:ascii="宋体" w:hAnsi="宋体" w:cs="宋体"/>
                <w:b/>
                <w:bCs/>
                <w:color w:val="auto"/>
                <w:sz w:val="24"/>
                <w:szCs w:val="24"/>
                <w:highlight w:val="none"/>
                <w:lang w:val="en-US" w:eastAsia="zh-CN"/>
              </w:rPr>
              <w:t>印刷作业本一批</w:t>
            </w:r>
            <w:r>
              <w:rPr>
                <w:rFonts w:hint="eastAsia" w:ascii="宋体" w:hAnsi="宋体" w:eastAsia="宋体" w:cs="宋体"/>
                <w:b/>
                <w:bCs/>
                <w:color w:val="auto"/>
                <w:sz w:val="24"/>
                <w:szCs w:val="24"/>
                <w:highlight w:val="none"/>
                <w:lang w:val="en-US" w:eastAsia="zh-CN"/>
              </w:rPr>
              <w:t>。</w:t>
            </w:r>
          </w:p>
        </w:tc>
      </w:tr>
      <w:tr w14:paraId="7053F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686" w:type="pct"/>
            <w:vAlign w:val="center"/>
          </w:tcPr>
          <w:p w14:paraId="52BD3D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313" w:type="pct"/>
            <w:vAlign w:val="center"/>
          </w:tcPr>
          <w:p w14:paraId="594CA9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ascii="宋体" w:hAnsi="宋体" w:eastAsia="宋体" w:cs="宋体"/>
                <w:b w:val="0"/>
                <w:bCs w:val="0"/>
                <w:color w:val="auto"/>
                <w:sz w:val="24"/>
                <w:szCs w:val="24"/>
                <w:highlight w:val="none"/>
                <w:lang w:val="en-US" w:eastAsia="zh-CN"/>
              </w:rPr>
              <w:t>形式</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 xml:space="preserve">☑银行转账  ☑保函  ☑支票  </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汇票  ☑本票 </w:t>
            </w:r>
            <w:r>
              <w:rPr>
                <w:rFonts w:hint="eastAsia" w:ascii="宋体" w:hAnsi="宋体" w:eastAsia="宋体" w:cs="宋体"/>
                <w:color w:val="auto"/>
                <w:sz w:val="24"/>
                <w:szCs w:val="24"/>
                <w:highlight w:val="none"/>
              </w:rPr>
              <w:t xml:space="preserve"> </w:t>
            </w:r>
          </w:p>
          <w:p w14:paraId="5126BC6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保证金金额：</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19000</w:t>
            </w:r>
            <w:r>
              <w:rPr>
                <w:rFonts w:hint="eastAsia" w:ascii="宋体" w:hAnsi="宋体" w:eastAsia="宋体" w:cs="宋体"/>
                <w:b/>
                <w:bCs/>
                <w:color w:val="auto"/>
                <w:sz w:val="24"/>
                <w:szCs w:val="24"/>
                <w:highlight w:val="none"/>
              </w:rPr>
              <w:t>元（人民币</w:t>
            </w:r>
            <w:r>
              <w:rPr>
                <w:rFonts w:hint="eastAsia" w:ascii="宋体" w:hAnsi="宋体" w:cs="宋体"/>
                <w:b/>
                <w:bCs/>
                <w:color w:val="auto"/>
                <w:sz w:val="24"/>
                <w:szCs w:val="24"/>
                <w:highlight w:val="none"/>
                <w:lang w:val="en-US" w:eastAsia="zh-CN"/>
              </w:rPr>
              <w:t>壹万玖仟</w:t>
            </w:r>
            <w:r>
              <w:rPr>
                <w:rFonts w:hint="eastAsia" w:ascii="宋体" w:hAnsi="宋体" w:eastAsia="宋体" w:cs="宋体"/>
                <w:b/>
                <w:bCs/>
                <w:color w:val="auto"/>
                <w:sz w:val="24"/>
                <w:szCs w:val="24"/>
                <w:highlight w:val="none"/>
                <w:lang w:val="en-US" w:eastAsia="zh-CN"/>
              </w:rPr>
              <w:t>元整）；</w:t>
            </w:r>
          </w:p>
          <w:p w14:paraId="6826D7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预算</w:t>
            </w:r>
            <w:r>
              <w:rPr>
                <w:rFonts w:hint="eastAsia" w:ascii="宋体" w:hAnsi="宋体" w:eastAsia="宋体" w:cs="宋体"/>
                <w:color w:val="auto"/>
                <w:sz w:val="24"/>
                <w:szCs w:val="24"/>
                <w:highlight w:val="none"/>
              </w:rPr>
              <w:t>金额2%以内的整数计算）</w:t>
            </w:r>
          </w:p>
          <w:p w14:paraId="41F5EC8F">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保证金收款人：</w:t>
            </w:r>
          </w:p>
          <w:p w14:paraId="146CF4B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单位名称：</w:t>
            </w:r>
            <w:r>
              <w:rPr>
                <w:rFonts w:hint="eastAsia" w:ascii="宋体" w:hAnsi="宋体" w:cs="宋体"/>
                <w:b/>
                <w:bCs/>
                <w:color w:val="auto"/>
                <w:sz w:val="24"/>
                <w:szCs w:val="24"/>
                <w:highlight w:val="none"/>
                <w:lang w:eastAsia="zh-CN"/>
              </w:rPr>
              <w:t>新疆信实工程招标咨询服务有限公司</w:t>
            </w:r>
            <w:r>
              <w:rPr>
                <w:rFonts w:hint="eastAsia" w:ascii="宋体" w:hAnsi="宋体" w:eastAsia="宋体" w:cs="宋体"/>
                <w:b/>
                <w:bCs/>
                <w:color w:val="auto"/>
                <w:sz w:val="24"/>
                <w:szCs w:val="24"/>
                <w:highlight w:val="none"/>
              </w:rPr>
              <w:t>喀什</w:t>
            </w:r>
            <w:r>
              <w:rPr>
                <w:rFonts w:hint="eastAsia" w:ascii="宋体" w:hAnsi="宋体" w:cs="宋体"/>
                <w:b/>
                <w:bCs/>
                <w:color w:val="auto"/>
                <w:sz w:val="24"/>
                <w:szCs w:val="24"/>
                <w:highlight w:val="none"/>
                <w:lang w:eastAsia="zh-CN"/>
              </w:rPr>
              <w:t>第一</w:t>
            </w:r>
            <w:r>
              <w:rPr>
                <w:rFonts w:hint="eastAsia" w:ascii="宋体" w:hAnsi="宋体" w:eastAsia="宋体" w:cs="宋体"/>
                <w:b/>
                <w:bCs/>
                <w:color w:val="auto"/>
                <w:sz w:val="24"/>
                <w:szCs w:val="24"/>
                <w:highlight w:val="none"/>
              </w:rPr>
              <w:t>分公司</w:t>
            </w:r>
          </w:p>
          <w:p w14:paraId="0F4BD5A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 户 行：乌鲁木齐银行喀什分行（营业部）</w:t>
            </w:r>
          </w:p>
          <w:p w14:paraId="4557321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号：</w:t>
            </w:r>
            <w:r>
              <w:rPr>
                <w:rFonts w:hint="eastAsia" w:ascii="宋体" w:hAnsi="宋体" w:eastAsia="宋体" w:cs="宋体"/>
                <w:b/>
                <w:bCs/>
                <w:color w:val="auto"/>
                <w:sz w:val="24"/>
                <w:szCs w:val="24"/>
                <w:highlight w:val="none"/>
                <w:lang w:val="en-US" w:eastAsia="zh-CN"/>
              </w:rPr>
              <w:t>0000020090110004324929</w:t>
            </w:r>
          </w:p>
          <w:p w14:paraId="5758B755">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（电汇时请在汇款备注栏注明项目名称及编号、包号（如有），并注明是</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w:t>
            </w:r>
          </w:p>
          <w:p w14:paraId="7AE28516">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行号：313894000405</w:t>
            </w:r>
          </w:p>
          <w:p w14:paraId="3F4B825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财务室联系方式：</w:t>
            </w:r>
            <w:r>
              <w:rPr>
                <w:rFonts w:hint="eastAsia" w:ascii="宋体" w:hAnsi="宋体" w:cs="宋体"/>
                <w:b/>
                <w:bCs/>
                <w:color w:val="auto"/>
                <w:sz w:val="24"/>
                <w:szCs w:val="24"/>
                <w:highlight w:val="none"/>
                <w:lang w:eastAsia="zh-CN"/>
              </w:rPr>
              <w:t>17881381986</w:t>
            </w:r>
            <w:r>
              <w:rPr>
                <w:rFonts w:hint="eastAsia" w:ascii="宋体" w:hAnsi="宋体" w:eastAsia="宋体" w:cs="宋体"/>
                <w:b/>
                <w:bCs/>
                <w:color w:val="auto"/>
                <w:sz w:val="24"/>
                <w:szCs w:val="24"/>
                <w:highlight w:val="none"/>
              </w:rPr>
              <w:t xml:space="preserve">  </w:t>
            </w:r>
          </w:p>
          <w:p w14:paraId="5B45F013">
            <w:pPr>
              <w:keepNext w:val="0"/>
              <w:keepLines w:val="0"/>
              <w:pageBreakBefore w:val="0"/>
              <w:numPr>
                <w:ilvl w:val="0"/>
                <w:numId w:val="0"/>
              </w:numP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A:缴纳投标保证金保证金要求：</w:t>
            </w:r>
          </w:p>
          <w:p w14:paraId="42CD68F2">
            <w:pPr>
              <w:keepNext w:val="0"/>
              <w:keepLines w:val="0"/>
              <w:pageBreakBefore w:val="0"/>
              <w:numPr>
                <w:ilvl w:val="0"/>
                <w:numId w:val="0"/>
              </w:numP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（1）投标保证金必须在开标前提交到</w:t>
            </w:r>
            <w:r>
              <w:rPr>
                <w:rFonts w:hint="eastAsia" w:ascii="宋体" w:hAnsi="宋体" w:cs="宋体"/>
                <w:b/>
                <w:bCs/>
                <w:color w:val="auto"/>
                <w:sz w:val="24"/>
                <w:szCs w:val="24"/>
                <w:highlight w:val="none"/>
                <w:lang w:val="en-US" w:eastAsia="zh-CN"/>
              </w:rPr>
              <w:t>代理机构</w:t>
            </w:r>
            <w:r>
              <w:rPr>
                <w:rFonts w:hint="eastAsia" w:ascii="宋体" w:hAnsi="宋体" w:eastAsia="宋体" w:cs="宋体"/>
                <w:b/>
                <w:bCs/>
                <w:color w:val="auto"/>
                <w:sz w:val="24"/>
                <w:szCs w:val="24"/>
                <w:highlight w:val="none"/>
                <w:lang w:eastAsia="zh-CN"/>
              </w:rPr>
              <w:t>账户中。不接受现金及任何个人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分公司</w:t>
            </w:r>
            <w:r>
              <w:rPr>
                <w:rFonts w:hint="eastAsia" w:ascii="宋体" w:hAnsi="宋体" w:eastAsia="宋体" w:cs="宋体"/>
                <w:b/>
                <w:bCs/>
                <w:color w:val="auto"/>
                <w:sz w:val="24"/>
                <w:szCs w:val="24"/>
                <w:highlight w:val="none"/>
                <w:lang w:eastAsia="zh-CN"/>
              </w:rPr>
              <w:t>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2D754B82">
            <w:pPr>
              <w:keepNext w:val="0"/>
              <w:keepLines w:val="0"/>
              <w:pageBreakBefore w:val="0"/>
              <w:numPr>
                <w:ilvl w:val="0"/>
                <w:numId w:val="0"/>
              </w:numP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（2）供应商以保函形式提交磋商保证金的，响应文件须放保函及“银行基本账户开户许可证”或“基本存款账户信息”复印件。注：以支票形式提供磋商保证金的响应文件内须放支票复印件。</w:t>
            </w:r>
          </w:p>
          <w:p w14:paraId="365C0D72">
            <w:pPr>
              <w:keepNext w:val="0"/>
              <w:keepLines w:val="0"/>
              <w:pageBreakBefore w:val="0"/>
              <w:numPr>
                <w:ilvl w:val="0"/>
                <w:numId w:val="0"/>
              </w:numP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B：退投标保证金：（1）根据《中华人民共和国财政部令第87号--政府采购</w:t>
            </w:r>
            <w:r>
              <w:rPr>
                <w:rFonts w:hint="eastAsia" w:ascii="宋体" w:hAnsi="宋体" w:cs="宋体"/>
                <w:b/>
                <w:bCs/>
                <w:color w:val="auto"/>
                <w:sz w:val="24"/>
                <w:szCs w:val="24"/>
                <w:highlight w:val="none"/>
                <w:lang w:eastAsia="zh-CN"/>
              </w:rPr>
              <w:t>货物和服务</w:t>
            </w:r>
            <w:r>
              <w:rPr>
                <w:rFonts w:hint="eastAsia" w:ascii="宋体" w:hAnsi="宋体" w:eastAsia="宋体" w:cs="宋体"/>
                <w:b/>
                <w:bCs/>
                <w:color w:val="auto"/>
                <w:sz w:val="24"/>
                <w:szCs w:val="24"/>
                <w:highlight w:val="none"/>
                <w:lang w:eastAsia="zh-CN"/>
              </w:rPr>
              <w:t>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14:paraId="7C0B475C">
            <w:pPr>
              <w:keepNext w:val="0"/>
              <w:keepLines w:val="0"/>
              <w:pageBreakBefore w:val="0"/>
              <w:numPr>
                <w:ilvl w:val="0"/>
                <w:numId w:val="0"/>
              </w:numPr>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"mailto:中标供应商的投标保证金在与采购单位签订合同后，把合同扫描件发送至邮箱2783389030@qq.com后，当日或次日即原账户退回。"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中标供应商的投标保证金在与采购单位签订合同后，把合同扫描件发送至邮箱3792498034@qq.com后，当日或次日即原账户退回。</w:t>
            </w:r>
            <w:r>
              <w:rPr>
                <w:rFonts w:hint="eastAsia" w:ascii="宋体" w:hAnsi="宋体" w:eastAsia="宋体" w:cs="宋体"/>
                <w:b/>
                <w:bCs/>
                <w:color w:val="auto"/>
                <w:sz w:val="24"/>
                <w:szCs w:val="24"/>
                <w:highlight w:val="none"/>
                <w:lang w:val="en-US" w:eastAsia="zh-CN"/>
              </w:rPr>
              <w:fldChar w:fldCharType="end"/>
            </w:r>
          </w:p>
        </w:tc>
      </w:tr>
      <w:tr w14:paraId="6C138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686" w:type="pct"/>
            <w:vAlign w:val="center"/>
          </w:tcPr>
          <w:p w14:paraId="2D2D5D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4313" w:type="pct"/>
            <w:vAlign w:val="center"/>
          </w:tcPr>
          <w:p w14:paraId="514AC40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日历日</w:t>
            </w:r>
          </w:p>
        </w:tc>
      </w:tr>
      <w:tr w14:paraId="23613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686" w:type="pct"/>
            <w:vAlign w:val="center"/>
          </w:tcPr>
          <w:p w14:paraId="18F3A1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4313" w:type="pct"/>
            <w:vAlign w:val="center"/>
          </w:tcPr>
          <w:p w14:paraId="5CC95F4E">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w:t>
            </w:r>
            <w:r>
              <w:rPr>
                <w:rFonts w:hint="eastAsia" w:ascii="宋体" w:hAnsi="宋体" w:cs="宋体"/>
                <w:b/>
                <w:bCs/>
                <w:color w:val="auto"/>
                <w:sz w:val="24"/>
                <w:szCs w:val="24"/>
                <w:highlight w:val="none"/>
                <w:lang w:val="en-US" w:eastAsia="zh-CN"/>
              </w:rPr>
              <w:t>0991-2819290</w:t>
            </w:r>
            <w:r>
              <w:rPr>
                <w:rFonts w:hint="eastAsia" w:ascii="宋体" w:hAnsi="宋体" w:eastAsia="宋体" w:cs="宋体"/>
                <w:b/>
                <w:bCs/>
                <w:color w:val="auto"/>
                <w:sz w:val="24"/>
                <w:szCs w:val="24"/>
                <w:highlight w:val="none"/>
                <w:lang w:val="en-US" w:eastAsia="zh-CN"/>
              </w:rPr>
              <w:t>（喀什办理地点喀什东城喀什市行政审批局一楼企业服务专区数字证书窗口，联系电话15001465669）</w:t>
            </w:r>
          </w:p>
          <w:p w14:paraId="04898245">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1E028D57">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779129E">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b/>
                <w:bCs/>
                <w:color w:val="auto"/>
                <w:sz w:val="24"/>
                <w:szCs w:val="24"/>
                <w:highlight w:val="none"/>
                <w:lang w:val="en-US" w:eastAsia="zh-CN"/>
              </w:rPr>
              <w:t>95763</w:t>
            </w:r>
            <w:r>
              <w:rPr>
                <w:rFonts w:hint="eastAsia" w:ascii="宋体" w:hAnsi="宋体" w:eastAsia="宋体" w:cs="宋体"/>
                <w:b/>
                <w:bCs/>
                <w:color w:val="auto"/>
                <w:sz w:val="24"/>
                <w:szCs w:val="24"/>
                <w:highlight w:val="none"/>
                <w:lang w:val="en-US" w:eastAsia="zh-CN"/>
              </w:rPr>
              <w:t>进行咨询。</w:t>
            </w:r>
          </w:p>
          <w:p w14:paraId="39302558">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（5）供应商在开标时须使用制作加密电子投标文件所使用的CA锁及电脑，电脑须提前配置好浏览器（建议使用360浏览器或谷歌浏览器），以便开标时解锁。</w:t>
            </w:r>
          </w:p>
          <w:p w14:paraId="6DF64555">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（6）投标保证金缴纳及确认时间：凡拟参加本次招标项目的供应商，必须在开标前将投标保证金汇入指定账户。否则，届时其投标将被拒绝。</w:t>
            </w:r>
          </w:p>
          <w:p w14:paraId="59FBED46">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68DC9B2">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jmbs，包含第一部分投标一览表及资格证明文件、第二部分商务及技术文件）</w:t>
            </w:r>
          </w:p>
          <w:p w14:paraId="4528F01E">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各供应商应完整地按招标文件提供的投标文件格式及要求编写投标文件，根据平台关联点上传对应佐证资料，投标文件应包括“投标一览表及资格证明文件”和“商务及技术文件”两部分，两部分合并成完整一册上传至政采云平台。</w:t>
            </w:r>
          </w:p>
          <w:p w14:paraId="5A995F3B">
            <w:pPr>
              <w:keepNext w:val="0"/>
              <w:keepLines w:val="0"/>
              <w:pageBreakBefore w:val="0"/>
              <w:shd w:val="clear"/>
              <w:kinsoku/>
              <w:wordWrap/>
              <w:overflowPunct/>
              <w:topLinePunct w:val="0"/>
              <w:autoSpaceDE/>
              <w:autoSpaceDN/>
              <w:bidi w:val="0"/>
              <w:adjustRightInd/>
              <w:spacing w:line="3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（10）解密时长为30分钟，超出解密时长，作无效投标处理。</w:t>
            </w:r>
          </w:p>
        </w:tc>
      </w:tr>
      <w:tr w14:paraId="59FA2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686" w:type="pct"/>
            <w:vAlign w:val="center"/>
          </w:tcPr>
          <w:p w14:paraId="4E6E61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4313" w:type="pct"/>
            <w:vAlign w:val="center"/>
          </w:tcPr>
          <w:p w14:paraId="7126AD1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投标截止时间</w:t>
            </w:r>
            <w:r>
              <w:rPr>
                <w:rFonts w:hint="eastAsia" w:ascii="宋体" w:hAnsi="宋体" w:cs="宋体"/>
                <w:b/>
                <w:bCs/>
                <w:color w:val="auto"/>
                <w:sz w:val="24"/>
                <w:szCs w:val="24"/>
                <w:highlight w:val="none"/>
                <w:u w:val="single"/>
                <w:lang w:val="en-US" w:eastAsia="zh-CN"/>
              </w:rPr>
              <w:t>：2025年5月23日10:30</w:t>
            </w:r>
            <w:r>
              <w:rPr>
                <w:rFonts w:hint="eastAsia" w:ascii="宋体" w:hAnsi="宋体" w:eastAsia="宋体" w:cs="宋体"/>
                <w:b/>
                <w:bCs/>
                <w:color w:val="auto"/>
                <w:sz w:val="24"/>
                <w:szCs w:val="24"/>
                <w:highlight w:val="none"/>
                <w:u w:val="single"/>
                <w:lang w:val="en-US" w:eastAsia="zh-CN"/>
              </w:rPr>
              <w:t>（北京时间）</w:t>
            </w:r>
          </w:p>
        </w:tc>
      </w:tr>
      <w:tr w14:paraId="2E06B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686" w:type="pct"/>
            <w:vAlign w:val="center"/>
          </w:tcPr>
          <w:p w14:paraId="3D6789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4313" w:type="pct"/>
            <w:vAlign w:val="center"/>
          </w:tcPr>
          <w:p w14:paraId="1E3AC08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ascii="宋体" w:hAnsi="宋体" w:cs="宋体"/>
                <w:b/>
                <w:bCs/>
                <w:color w:val="auto"/>
                <w:sz w:val="24"/>
                <w:szCs w:val="24"/>
                <w:highlight w:val="none"/>
                <w:u w:val="single"/>
                <w:lang w:val="en-US" w:eastAsia="zh-CN"/>
              </w:rPr>
              <w:t>2025年5月23日10:30</w:t>
            </w:r>
            <w:r>
              <w:rPr>
                <w:rFonts w:hint="eastAsia" w:ascii="宋体" w:hAnsi="宋体" w:eastAsia="宋体" w:cs="宋体"/>
                <w:b/>
                <w:bCs/>
                <w:color w:val="auto"/>
                <w:sz w:val="24"/>
                <w:szCs w:val="24"/>
                <w:highlight w:val="none"/>
                <w:u w:val="single"/>
                <w:lang w:val="en-US" w:eastAsia="zh-CN"/>
              </w:rPr>
              <w:t>（北京时间）</w:t>
            </w:r>
          </w:p>
          <w:p w14:paraId="233FE83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供应商登录政采云平台https://www.zcygov.cn/，进入“项目采购-开标评标-右边选择对应项目点击“进入项目”进入开标大厅。</w:t>
            </w:r>
          </w:p>
        </w:tc>
      </w:tr>
      <w:tr w14:paraId="44529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686" w:type="pct"/>
            <w:vAlign w:val="center"/>
          </w:tcPr>
          <w:p w14:paraId="0D1D488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313" w:type="pct"/>
            <w:vAlign w:val="center"/>
          </w:tcPr>
          <w:p w14:paraId="1F72775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评标方法：适用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　　　　　</w:t>
            </w:r>
          </w:p>
        </w:tc>
      </w:tr>
      <w:tr w14:paraId="55FC8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686" w:type="pct"/>
            <w:vAlign w:val="center"/>
          </w:tcPr>
          <w:p w14:paraId="64EFB6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13" w:type="pct"/>
            <w:vAlign w:val="center"/>
          </w:tcPr>
          <w:p w14:paraId="7F7F8FA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推荐中标候选供应商的数量：</w:t>
            </w:r>
            <w:r>
              <w:rPr>
                <w:rFonts w:hint="eastAsia" w:ascii="宋体" w:hAnsi="宋体" w:eastAsia="宋体" w:cs="宋体"/>
                <w:color w:val="auto"/>
                <w:sz w:val="24"/>
                <w:szCs w:val="24"/>
                <w:highlight w:val="none"/>
                <w:u w:val="single"/>
              </w:rPr>
              <w:t>　  3 　　</w:t>
            </w:r>
          </w:p>
        </w:tc>
      </w:tr>
      <w:tr w14:paraId="5ED61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686" w:type="pct"/>
            <w:vAlign w:val="center"/>
          </w:tcPr>
          <w:p w14:paraId="7B1553D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13" w:type="pct"/>
            <w:vAlign w:val="center"/>
          </w:tcPr>
          <w:p w14:paraId="555C71C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是否委托评标委员会直接确定中标人：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i/>
                <w:color w:val="auto"/>
                <w:sz w:val="24"/>
                <w:szCs w:val="24"/>
                <w:highlight w:val="none"/>
              </w:rPr>
              <w:t>（是、否）</w:t>
            </w:r>
          </w:p>
        </w:tc>
      </w:tr>
      <w:tr w14:paraId="34AEB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686" w:type="pct"/>
            <w:vAlign w:val="center"/>
          </w:tcPr>
          <w:p w14:paraId="6FE6FA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4313" w:type="pct"/>
            <w:vAlign w:val="center"/>
          </w:tcPr>
          <w:p w14:paraId="6E0C5A9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履约保证金金额：合同总价的</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shd w:val="clear"/>
                <w:lang w:val="en-US" w:eastAsia="zh-CN"/>
              </w:rPr>
              <w:t>10</w:t>
            </w:r>
            <w:r>
              <w:rPr>
                <w:rFonts w:hint="eastAsia" w:ascii="宋体" w:hAnsi="宋体" w:eastAsia="宋体" w:cs="宋体"/>
                <w:color w:val="auto"/>
                <w:sz w:val="24"/>
                <w:szCs w:val="24"/>
                <w:highlight w:val="none"/>
                <w:u w:val="single"/>
                <w:shd w:val="clear"/>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（不得超过政府采购合同金额的10%）</w:t>
            </w:r>
          </w:p>
          <w:p w14:paraId="43BFAC3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w:t>
            </w:r>
            <w:r>
              <w:rPr>
                <w:rFonts w:hint="eastAsia" w:ascii="宋体" w:hAnsi="宋体" w:eastAsia="宋体" w:cs="宋体"/>
                <w:color w:val="auto"/>
                <w:sz w:val="24"/>
                <w:szCs w:val="24"/>
                <w:highlight w:val="none"/>
                <w:u w:val="single"/>
              </w:rPr>
              <w:t xml:space="preserve"> ☑银行转账  ☑保函  ☑支票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汇票  ☑本票   </w:t>
            </w:r>
          </w:p>
          <w:p w14:paraId="168A3AD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提交履约保证金的时间：</w:t>
            </w:r>
            <w:r>
              <w:rPr>
                <w:rFonts w:hint="eastAsia" w:ascii="宋体" w:hAnsi="宋体" w:eastAsia="宋体" w:cs="宋体"/>
                <w:color w:val="auto"/>
                <w:sz w:val="24"/>
                <w:szCs w:val="24"/>
                <w:highlight w:val="none"/>
                <w:u w:val="single"/>
              </w:rPr>
              <w:t>签订合同前打入甲方指定账户</w:t>
            </w:r>
            <w:r>
              <w:rPr>
                <w:rFonts w:hint="eastAsia" w:ascii="宋体" w:hAnsi="宋体" w:eastAsia="宋体" w:cs="宋体"/>
                <w:color w:val="auto"/>
                <w:sz w:val="24"/>
                <w:szCs w:val="24"/>
                <w:highlight w:val="none"/>
              </w:rPr>
              <w:t xml:space="preserve"> </w:t>
            </w:r>
          </w:p>
          <w:p w14:paraId="36AE1C4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zh-CN"/>
              </w:rPr>
              <w:t>双方可以通过协商另行约定其他退还时间和方式及用途。</w:t>
            </w:r>
          </w:p>
        </w:tc>
      </w:tr>
      <w:tr w14:paraId="5E0FB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686" w:type="pct"/>
            <w:vAlign w:val="center"/>
          </w:tcPr>
          <w:p w14:paraId="1709D3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313" w:type="pct"/>
            <w:vAlign w:val="center"/>
          </w:tcPr>
          <w:p w14:paraId="40055D9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招标代理服务费（成交服务费）：按照“国家计委关于印发《招标代理服务收费管理暂行办法》通知”计价格【2002】1980号文件规定执行。按服务招标，差额计算费用后下浮15%计算招标代理服务费。</w:t>
            </w:r>
          </w:p>
          <w:p w14:paraId="279017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支付时间为代理机构提供完整的书面及电子版归档资料经招标方确认后15日内</w:t>
            </w:r>
          </w:p>
        </w:tc>
      </w:tr>
      <w:tr w14:paraId="74BDF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686" w:type="pct"/>
            <w:vAlign w:val="center"/>
          </w:tcPr>
          <w:p w14:paraId="3C8B10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bookmarkStart w:id="1515" w:name="_Toc512937852"/>
            <w:bookmarkStart w:id="1516" w:name="_Toc15092"/>
            <w:bookmarkStart w:id="1517" w:name="_Toc27053"/>
            <w:r>
              <w:rPr>
                <w:rFonts w:hint="eastAsia" w:ascii="宋体" w:hAnsi="宋体" w:eastAsia="宋体" w:cs="宋体"/>
                <w:color w:val="auto"/>
                <w:sz w:val="24"/>
                <w:szCs w:val="24"/>
                <w:highlight w:val="none"/>
              </w:rPr>
              <w:t>33.1</w:t>
            </w:r>
          </w:p>
        </w:tc>
        <w:tc>
          <w:tcPr>
            <w:tcW w:w="4313" w:type="pct"/>
            <w:vAlign w:val="center"/>
          </w:tcPr>
          <w:p w14:paraId="7A4235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本项目是否属于信用担保试点范围：</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（是、否）</w:t>
            </w:r>
          </w:p>
        </w:tc>
      </w:tr>
    </w:tbl>
    <w:p w14:paraId="03EE16DD">
      <w:pPr>
        <w:tabs>
          <w:tab w:val="left" w:pos="0"/>
        </w:tabs>
        <w:spacing w:before="0" w:after="0" w:line="240" w:lineRule="atLeast"/>
        <w:outlineLvl w:val="9"/>
        <w:rPr>
          <w:rFonts w:hint="eastAsia" w:ascii="宋体" w:hAnsi="宋体" w:eastAsia="宋体" w:cs="宋体"/>
          <w:b/>
          <w:bCs/>
          <w:color w:val="auto"/>
          <w:kern w:val="0"/>
          <w:sz w:val="32"/>
          <w:szCs w:val="32"/>
          <w:highlight w:val="none"/>
          <w:lang w:val="en-US" w:eastAsia="zh-CN" w:bidi="ar-SA"/>
        </w:rPr>
      </w:pPr>
    </w:p>
    <w:p w14:paraId="43E27EAD">
      <w:pPr>
        <w:tabs>
          <w:tab w:val="left" w:pos="0"/>
        </w:tabs>
        <w:spacing w:before="0" w:after="0" w:line="240" w:lineRule="atLeast"/>
        <w:outlineLvl w:val="9"/>
        <w:rPr>
          <w:rFonts w:hint="eastAsia" w:ascii="宋体" w:hAnsi="宋体" w:eastAsia="宋体" w:cs="宋体"/>
          <w:b/>
          <w:bCs/>
          <w:color w:val="auto"/>
          <w:kern w:val="0"/>
          <w:sz w:val="32"/>
          <w:szCs w:val="32"/>
          <w:highlight w:val="none"/>
          <w:lang w:val="en-US" w:eastAsia="zh-CN" w:bidi="ar-SA"/>
        </w:rPr>
      </w:pPr>
    </w:p>
    <w:p w14:paraId="642F63E7">
      <w:pPr>
        <w:outlineLvl w:val="9"/>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p>
    <w:bookmarkEnd w:id="1515"/>
    <w:bookmarkEnd w:id="1516"/>
    <w:bookmarkEnd w:id="1517"/>
    <w:p w14:paraId="72C2E52A">
      <w:pPr>
        <w:pStyle w:val="7"/>
        <w:ind w:firstLine="0"/>
        <w:jc w:val="center"/>
        <w:outlineLvl w:val="0"/>
        <w:rPr>
          <w:rFonts w:hint="eastAsia" w:ascii="宋体" w:hAnsi="宋体" w:eastAsia="宋体" w:cs="宋体"/>
          <w:b/>
          <w:bCs/>
          <w:color w:val="auto"/>
          <w:sz w:val="32"/>
          <w:szCs w:val="32"/>
          <w:highlight w:val="none"/>
          <w:lang w:val="en-US" w:eastAsia="zh-CN"/>
        </w:rPr>
      </w:pPr>
      <w:bookmarkStart w:id="1518" w:name="_Toc9749"/>
      <w:bookmarkStart w:id="1519" w:name="_Toc21975"/>
      <w:r>
        <w:rPr>
          <w:rFonts w:hint="eastAsia" w:ascii="宋体" w:hAnsi="宋体" w:eastAsia="宋体" w:cs="宋体"/>
          <w:b/>
          <w:bCs/>
          <w:color w:val="auto"/>
          <w:sz w:val="32"/>
          <w:szCs w:val="32"/>
          <w:highlight w:val="none"/>
          <w:lang w:val="en-US" w:eastAsia="zh-CN"/>
        </w:rPr>
        <w:t xml:space="preserve">第5章 </w:t>
      </w:r>
      <w:bookmarkEnd w:id="1518"/>
      <w:r>
        <w:rPr>
          <w:rFonts w:hint="eastAsia" w:ascii="宋体" w:hAnsi="宋体" w:eastAsia="宋体" w:cs="宋体"/>
          <w:b/>
          <w:bCs/>
          <w:color w:val="auto"/>
          <w:sz w:val="32"/>
          <w:szCs w:val="32"/>
          <w:highlight w:val="none"/>
          <w:lang w:val="en-US" w:eastAsia="zh-CN"/>
        </w:rPr>
        <w:t>采购需求及项目要求</w:t>
      </w:r>
      <w:bookmarkEnd w:id="1519"/>
    </w:p>
    <w:p w14:paraId="6E652F09">
      <w:pPr>
        <w:pStyle w:val="6"/>
        <w:pageBreakBefore w:val="0"/>
        <w:kinsoku/>
        <w:wordWrap/>
        <w:overflowPunct/>
        <w:topLinePunct w:val="0"/>
        <w:bidi w:val="0"/>
        <w:spacing w:before="0" w:line="360" w:lineRule="exact"/>
        <w:jc w:val="left"/>
        <w:rPr>
          <w:rFonts w:hint="eastAsia" w:ascii="宋体" w:hAnsi="宋体" w:eastAsia="宋体" w:cs="宋体"/>
          <w:color w:val="auto"/>
          <w:sz w:val="28"/>
          <w:szCs w:val="28"/>
          <w:highlight w:val="none"/>
          <w:lang w:eastAsia="zh-CN"/>
        </w:rPr>
      </w:pPr>
      <w:bookmarkStart w:id="1520" w:name="_Toc11454"/>
      <w:bookmarkStart w:id="1521" w:name="_Toc13655"/>
      <w:bookmarkStart w:id="1522" w:name="_Toc7935"/>
      <w:bookmarkStart w:id="1523" w:name="_Toc11338"/>
      <w:bookmarkStart w:id="1524" w:name="_Toc28603"/>
      <w:bookmarkStart w:id="1525" w:name="_Toc29890"/>
      <w:bookmarkStart w:id="1526" w:name="_Toc10204"/>
      <w:bookmarkStart w:id="1527" w:name="_Toc22457"/>
      <w:bookmarkStart w:id="1528" w:name="_Toc27964"/>
      <w:bookmarkStart w:id="1529" w:name="_Toc9172"/>
      <w:bookmarkStart w:id="1530" w:name="_Toc25496"/>
      <w:bookmarkStart w:id="1531" w:name="_Toc29445"/>
      <w:bookmarkStart w:id="1532" w:name="_Toc23395"/>
      <w:bookmarkStart w:id="1533" w:name="_Toc6173"/>
      <w:bookmarkStart w:id="1534" w:name="_Toc13846"/>
      <w:bookmarkStart w:id="1535" w:name="_Toc25737"/>
      <w:bookmarkStart w:id="1536" w:name="_Toc28539"/>
      <w:bookmarkStart w:id="1537" w:name="_Toc16036"/>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采购需求</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378"/>
        <w:gridCol w:w="1329"/>
        <w:gridCol w:w="2715"/>
      </w:tblGrid>
      <w:tr w14:paraId="3167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3" w:type="dxa"/>
            <w:vAlign w:val="center"/>
          </w:tcPr>
          <w:p w14:paraId="4C97322E">
            <w:pPr>
              <w:pStyle w:val="7"/>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200" w:type="dxa"/>
            <w:vAlign w:val="center"/>
          </w:tcPr>
          <w:p w14:paraId="57C84EF4">
            <w:pPr>
              <w:pStyle w:val="7"/>
              <w:ind w:left="0" w:leftChars="0" w:firstLine="0" w:firstLineChars="0"/>
              <w:jc w:val="center"/>
              <w:rPr>
                <w:rFonts w:hint="default"/>
                <w:vertAlign w:val="baseline"/>
                <w:lang w:val="en-US" w:eastAsia="zh-CN"/>
              </w:rPr>
            </w:pPr>
            <w:r>
              <w:rPr>
                <w:rFonts w:hint="eastAsia"/>
                <w:vertAlign w:val="baseline"/>
                <w:lang w:val="en-US" w:eastAsia="zh-CN"/>
              </w:rPr>
              <w:t>年级</w:t>
            </w:r>
          </w:p>
        </w:tc>
        <w:tc>
          <w:tcPr>
            <w:tcW w:w="2378" w:type="dxa"/>
            <w:vAlign w:val="center"/>
          </w:tcPr>
          <w:p w14:paraId="7B05981B">
            <w:pPr>
              <w:pStyle w:val="7"/>
              <w:ind w:left="0" w:leftChars="0" w:firstLine="0" w:firstLineChars="0"/>
              <w:jc w:val="center"/>
              <w:rPr>
                <w:rFonts w:hint="default"/>
                <w:vertAlign w:val="baseline"/>
                <w:lang w:val="en-US" w:eastAsia="zh-CN"/>
              </w:rPr>
            </w:pPr>
            <w:r>
              <w:rPr>
                <w:rFonts w:hint="eastAsia"/>
                <w:vertAlign w:val="baseline"/>
                <w:lang w:val="en-US" w:eastAsia="zh-CN"/>
              </w:rPr>
              <w:t>品目</w:t>
            </w:r>
          </w:p>
        </w:tc>
        <w:tc>
          <w:tcPr>
            <w:tcW w:w="1329" w:type="dxa"/>
            <w:vAlign w:val="center"/>
          </w:tcPr>
          <w:p w14:paraId="517AD39B">
            <w:pPr>
              <w:pStyle w:val="7"/>
              <w:ind w:left="0" w:leftChars="0" w:firstLine="0" w:firstLineChars="0"/>
              <w:jc w:val="center"/>
              <w:rPr>
                <w:rFonts w:hint="default"/>
                <w:vertAlign w:val="baseline"/>
                <w:lang w:val="en-US" w:eastAsia="zh-CN"/>
              </w:rPr>
            </w:pPr>
            <w:r>
              <w:rPr>
                <w:rFonts w:hint="eastAsia"/>
                <w:vertAlign w:val="baseline"/>
                <w:lang w:val="en-US" w:eastAsia="zh-CN"/>
              </w:rPr>
              <w:t>数量</w:t>
            </w:r>
          </w:p>
        </w:tc>
        <w:tc>
          <w:tcPr>
            <w:tcW w:w="2715" w:type="dxa"/>
            <w:vAlign w:val="center"/>
          </w:tcPr>
          <w:p w14:paraId="34C733F0">
            <w:pPr>
              <w:pStyle w:val="7"/>
              <w:ind w:left="0" w:leftChars="0" w:firstLine="0" w:firstLineChars="0"/>
              <w:jc w:val="center"/>
              <w:rPr>
                <w:rFonts w:hint="default"/>
                <w:vertAlign w:val="baseline"/>
                <w:lang w:val="en-US" w:eastAsia="zh-CN"/>
              </w:rPr>
            </w:pPr>
            <w:r>
              <w:rPr>
                <w:rFonts w:hint="eastAsia"/>
                <w:vertAlign w:val="baseline"/>
                <w:lang w:val="en-US" w:eastAsia="zh-CN"/>
              </w:rPr>
              <w:t>规格尺寸</w:t>
            </w:r>
          </w:p>
        </w:tc>
      </w:tr>
      <w:tr w14:paraId="63B6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7052F3AF">
            <w:pPr>
              <w:pStyle w:val="7"/>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200" w:type="dxa"/>
            <w:vMerge w:val="restart"/>
            <w:vAlign w:val="center"/>
          </w:tcPr>
          <w:p w14:paraId="1B349C95">
            <w:pPr>
              <w:pStyle w:val="7"/>
              <w:ind w:left="0" w:leftChars="0" w:firstLine="0" w:firstLineChars="0"/>
              <w:jc w:val="center"/>
              <w:rPr>
                <w:rFonts w:hint="default"/>
                <w:vertAlign w:val="baseline"/>
                <w:lang w:val="en-US" w:eastAsia="zh-CN"/>
              </w:rPr>
            </w:pPr>
            <w:r>
              <w:rPr>
                <w:rFonts w:hint="eastAsia"/>
                <w:vertAlign w:val="baseline"/>
                <w:lang w:val="en-US" w:eastAsia="zh-CN"/>
              </w:rPr>
              <w:t>1年级</w:t>
            </w:r>
          </w:p>
        </w:tc>
        <w:tc>
          <w:tcPr>
            <w:tcW w:w="2378" w:type="dxa"/>
            <w:vAlign w:val="center"/>
          </w:tcPr>
          <w:p w14:paraId="16B3AE20">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拼音练习本（中）</w:t>
            </w:r>
          </w:p>
        </w:tc>
        <w:tc>
          <w:tcPr>
            <w:tcW w:w="1329" w:type="dxa"/>
            <w:vAlign w:val="center"/>
          </w:tcPr>
          <w:p w14:paraId="15F19696">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10432本</w:t>
            </w:r>
          </w:p>
        </w:tc>
        <w:tc>
          <w:tcPr>
            <w:tcW w:w="2715" w:type="dxa"/>
            <w:vAlign w:val="center"/>
          </w:tcPr>
          <w:p w14:paraId="761BD30A">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6EF55039">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08D7E935">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4BC3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7F869727">
            <w:pPr>
              <w:pStyle w:val="7"/>
              <w:ind w:left="0" w:leftChars="0" w:firstLine="0" w:firstLineChars="0"/>
              <w:jc w:val="center"/>
              <w:rPr>
                <w:rFonts w:hint="default"/>
                <w:vertAlign w:val="baseline"/>
                <w:lang w:val="en-US" w:eastAsia="zh-CN"/>
              </w:rPr>
            </w:pPr>
            <w:r>
              <w:rPr>
                <w:rFonts w:hint="eastAsia"/>
                <w:vertAlign w:val="baseline"/>
                <w:lang w:val="en-US" w:eastAsia="zh-CN"/>
              </w:rPr>
              <w:t>2</w:t>
            </w:r>
          </w:p>
        </w:tc>
        <w:tc>
          <w:tcPr>
            <w:tcW w:w="1200" w:type="dxa"/>
            <w:vMerge w:val="continue"/>
            <w:vAlign w:val="center"/>
          </w:tcPr>
          <w:p w14:paraId="6BFB645D">
            <w:pPr>
              <w:pStyle w:val="7"/>
              <w:jc w:val="center"/>
              <w:rPr>
                <w:rFonts w:hint="eastAsia"/>
                <w:vertAlign w:val="baseline"/>
                <w:lang w:eastAsia="zh-CN"/>
              </w:rPr>
            </w:pPr>
          </w:p>
        </w:tc>
        <w:tc>
          <w:tcPr>
            <w:tcW w:w="2378" w:type="dxa"/>
            <w:vAlign w:val="center"/>
          </w:tcPr>
          <w:p w14:paraId="11A72B4A">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数字练习本（中）</w:t>
            </w:r>
          </w:p>
        </w:tc>
        <w:tc>
          <w:tcPr>
            <w:tcW w:w="1329" w:type="dxa"/>
            <w:vAlign w:val="center"/>
          </w:tcPr>
          <w:p w14:paraId="57641788">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10433本</w:t>
            </w:r>
          </w:p>
        </w:tc>
        <w:tc>
          <w:tcPr>
            <w:tcW w:w="2715" w:type="dxa"/>
            <w:vAlign w:val="center"/>
          </w:tcPr>
          <w:p w14:paraId="7832FDD9">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12DCEF97">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2E0A25C1">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7F7A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33B9504D">
            <w:pPr>
              <w:pStyle w:val="7"/>
              <w:ind w:left="0" w:leftChars="0" w:firstLine="0" w:firstLineChars="0"/>
              <w:jc w:val="center"/>
              <w:rPr>
                <w:rFonts w:hint="default"/>
                <w:vertAlign w:val="baseline"/>
                <w:lang w:val="en-US" w:eastAsia="zh-CN"/>
              </w:rPr>
            </w:pPr>
            <w:r>
              <w:rPr>
                <w:rFonts w:hint="eastAsia"/>
                <w:vertAlign w:val="baseline"/>
                <w:lang w:val="en-US" w:eastAsia="zh-CN"/>
              </w:rPr>
              <w:t>3</w:t>
            </w:r>
          </w:p>
        </w:tc>
        <w:tc>
          <w:tcPr>
            <w:tcW w:w="1200" w:type="dxa"/>
            <w:vMerge w:val="restart"/>
            <w:vAlign w:val="center"/>
          </w:tcPr>
          <w:p w14:paraId="7B676296">
            <w:pPr>
              <w:pStyle w:val="7"/>
              <w:ind w:left="0" w:leftChars="0" w:firstLine="0" w:firstLineChars="0"/>
              <w:jc w:val="center"/>
              <w:rPr>
                <w:rFonts w:hint="eastAsia"/>
                <w:vertAlign w:val="baseline"/>
                <w:lang w:eastAsia="zh-CN"/>
              </w:rPr>
            </w:pPr>
            <w:r>
              <w:rPr>
                <w:rFonts w:hint="eastAsia"/>
                <w:vertAlign w:val="baseline"/>
                <w:lang w:val="en-US" w:eastAsia="zh-CN"/>
              </w:rPr>
              <w:t>1-2年级</w:t>
            </w:r>
          </w:p>
        </w:tc>
        <w:tc>
          <w:tcPr>
            <w:tcW w:w="2378" w:type="dxa"/>
            <w:vAlign w:val="center"/>
          </w:tcPr>
          <w:p w14:paraId="03543FF9">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拼音田字格写字本（中）</w:t>
            </w:r>
          </w:p>
        </w:tc>
        <w:tc>
          <w:tcPr>
            <w:tcW w:w="1329" w:type="dxa"/>
            <w:vAlign w:val="center"/>
          </w:tcPr>
          <w:p w14:paraId="4F7021CB">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25086本</w:t>
            </w:r>
          </w:p>
        </w:tc>
        <w:tc>
          <w:tcPr>
            <w:tcW w:w="2715" w:type="dxa"/>
            <w:vAlign w:val="center"/>
          </w:tcPr>
          <w:p w14:paraId="2432474D">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7C035A38">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48679766">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3457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2AD7E0BE">
            <w:pPr>
              <w:pStyle w:val="7"/>
              <w:ind w:left="0" w:leftChars="0" w:firstLine="0" w:firstLineChars="0"/>
              <w:jc w:val="center"/>
              <w:rPr>
                <w:rFonts w:hint="default"/>
                <w:vertAlign w:val="baseline"/>
                <w:lang w:val="en-US" w:eastAsia="zh-CN"/>
              </w:rPr>
            </w:pPr>
            <w:r>
              <w:rPr>
                <w:rFonts w:hint="eastAsia"/>
                <w:vertAlign w:val="baseline"/>
                <w:lang w:val="en-US" w:eastAsia="zh-CN"/>
              </w:rPr>
              <w:t>4</w:t>
            </w:r>
          </w:p>
        </w:tc>
        <w:tc>
          <w:tcPr>
            <w:tcW w:w="1200" w:type="dxa"/>
            <w:vMerge w:val="continue"/>
            <w:vAlign w:val="center"/>
          </w:tcPr>
          <w:p w14:paraId="66C080BA">
            <w:pPr>
              <w:pStyle w:val="7"/>
              <w:jc w:val="center"/>
              <w:rPr>
                <w:rFonts w:hint="eastAsia"/>
                <w:vertAlign w:val="baseline"/>
                <w:lang w:eastAsia="zh-CN"/>
              </w:rPr>
            </w:pPr>
          </w:p>
        </w:tc>
        <w:tc>
          <w:tcPr>
            <w:tcW w:w="2378" w:type="dxa"/>
            <w:vAlign w:val="center"/>
          </w:tcPr>
          <w:p w14:paraId="184DA4D1">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作文本（中）</w:t>
            </w:r>
          </w:p>
        </w:tc>
        <w:tc>
          <w:tcPr>
            <w:tcW w:w="1329" w:type="dxa"/>
            <w:vAlign w:val="center"/>
          </w:tcPr>
          <w:p w14:paraId="0A3DE74F">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25086本</w:t>
            </w:r>
          </w:p>
        </w:tc>
        <w:tc>
          <w:tcPr>
            <w:tcW w:w="2715" w:type="dxa"/>
            <w:vAlign w:val="center"/>
          </w:tcPr>
          <w:p w14:paraId="62B387F7">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3A518E99">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6079F46D">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556A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5C2CD92F">
            <w:pPr>
              <w:pStyle w:val="7"/>
              <w:ind w:left="0" w:leftChars="0" w:firstLine="0" w:firstLineChars="0"/>
              <w:jc w:val="center"/>
              <w:rPr>
                <w:rFonts w:hint="default"/>
                <w:vertAlign w:val="baseline"/>
                <w:lang w:val="en-US" w:eastAsia="zh-CN"/>
              </w:rPr>
            </w:pPr>
            <w:r>
              <w:rPr>
                <w:rFonts w:hint="eastAsia"/>
                <w:vertAlign w:val="baseline"/>
                <w:lang w:val="en-US" w:eastAsia="zh-CN"/>
              </w:rPr>
              <w:t>5</w:t>
            </w:r>
          </w:p>
        </w:tc>
        <w:tc>
          <w:tcPr>
            <w:tcW w:w="1200" w:type="dxa"/>
            <w:vMerge w:val="restart"/>
            <w:vAlign w:val="center"/>
          </w:tcPr>
          <w:p w14:paraId="02754F2A">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3-6年级</w:t>
            </w:r>
          </w:p>
        </w:tc>
        <w:tc>
          <w:tcPr>
            <w:tcW w:w="2378" w:type="dxa"/>
            <w:vAlign w:val="center"/>
          </w:tcPr>
          <w:p w14:paraId="538E1B3B">
            <w:pPr>
              <w:pStyle w:val="7"/>
              <w:ind w:left="0" w:leftChars="0" w:firstLine="0" w:firstLineChars="0"/>
              <w:jc w:val="center"/>
              <w:rPr>
                <w:rFonts w:hint="default"/>
                <w:lang w:val="en-US" w:eastAsia="zh-CN"/>
              </w:rPr>
            </w:pPr>
            <w:r>
              <w:rPr>
                <w:rFonts w:hint="eastAsia"/>
                <w:lang w:val="en-US" w:eastAsia="zh-CN"/>
              </w:rPr>
              <w:t>作文本（大）</w:t>
            </w:r>
          </w:p>
        </w:tc>
        <w:tc>
          <w:tcPr>
            <w:tcW w:w="1329" w:type="dxa"/>
            <w:vAlign w:val="center"/>
          </w:tcPr>
          <w:p w14:paraId="2D47E3E8">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141806本</w:t>
            </w:r>
          </w:p>
        </w:tc>
        <w:tc>
          <w:tcPr>
            <w:tcW w:w="2715" w:type="dxa"/>
            <w:vAlign w:val="center"/>
          </w:tcPr>
          <w:p w14:paraId="13156711">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222B1C7F">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51DEAC87">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12D6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741E78C8">
            <w:pPr>
              <w:pStyle w:val="7"/>
              <w:ind w:left="0" w:leftChars="0" w:firstLine="0" w:firstLineChars="0"/>
              <w:jc w:val="center"/>
              <w:rPr>
                <w:rFonts w:hint="default"/>
                <w:vertAlign w:val="baseline"/>
                <w:lang w:val="en-US" w:eastAsia="zh-CN"/>
              </w:rPr>
            </w:pPr>
            <w:r>
              <w:rPr>
                <w:rFonts w:hint="eastAsia"/>
                <w:vertAlign w:val="baseline"/>
                <w:lang w:val="en-US" w:eastAsia="zh-CN"/>
              </w:rPr>
              <w:t>6</w:t>
            </w:r>
          </w:p>
        </w:tc>
        <w:tc>
          <w:tcPr>
            <w:tcW w:w="1200" w:type="dxa"/>
            <w:vMerge w:val="continue"/>
            <w:vAlign w:val="center"/>
          </w:tcPr>
          <w:p w14:paraId="795397E8">
            <w:pPr>
              <w:pStyle w:val="7"/>
              <w:jc w:val="center"/>
              <w:rPr>
                <w:rFonts w:hint="eastAsia"/>
                <w:vertAlign w:val="baseline"/>
                <w:lang w:eastAsia="zh-CN"/>
              </w:rPr>
            </w:pPr>
          </w:p>
        </w:tc>
        <w:tc>
          <w:tcPr>
            <w:tcW w:w="2378" w:type="dxa"/>
            <w:vAlign w:val="center"/>
          </w:tcPr>
          <w:p w14:paraId="3F6733CF">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英语本（中）</w:t>
            </w:r>
          </w:p>
        </w:tc>
        <w:tc>
          <w:tcPr>
            <w:tcW w:w="1329" w:type="dxa"/>
            <w:vAlign w:val="center"/>
          </w:tcPr>
          <w:p w14:paraId="188E3A92">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70903本</w:t>
            </w:r>
          </w:p>
        </w:tc>
        <w:tc>
          <w:tcPr>
            <w:tcW w:w="2715" w:type="dxa"/>
            <w:vAlign w:val="center"/>
          </w:tcPr>
          <w:p w14:paraId="01BD2361">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0BD5F9B3">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6AEBB286">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2A68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7C6FA2DE">
            <w:pPr>
              <w:pStyle w:val="7"/>
              <w:ind w:left="0" w:leftChars="0" w:firstLine="0" w:firstLineChars="0"/>
              <w:jc w:val="center"/>
              <w:rPr>
                <w:rFonts w:hint="default"/>
                <w:vertAlign w:val="baseline"/>
                <w:lang w:val="en-US" w:eastAsia="zh-CN"/>
              </w:rPr>
            </w:pPr>
            <w:r>
              <w:rPr>
                <w:rFonts w:hint="eastAsia"/>
                <w:vertAlign w:val="baseline"/>
                <w:lang w:val="en-US" w:eastAsia="zh-CN"/>
              </w:rPr>
              <w:t>7</w:t>
            </w:r>
          </w:p>
        </w:tc>
        <w:tc>
          <w:tcPr>
            <w:tcW w:w="1200" w:type="dxa"/>
            <w:vMerge w:val="continue"/>
            <w:vAlign w:val="center"/>
          </w:tcPr>
          <w:p w14:paraId="640F45D2">
            <w:pPr>
              <w:pStyle w:val="7"/>
              <w:jc w:val="center"/>
              <w:rPr>
                <w:rFonts w:hint="eastAsia"/>
                <w:vertAlign w:val="baseline"/>
                <w:lang w:eastAsia="zh-CN"/>
              </w:rPr>
            </w:pPr>
          </w:p>
        </w:tc>
        <w:tc>
          <w:tcPr>
            <w:tcW w:w="2378" w:type="dxa"/>
            <w:vAlign w:val="center"/>
          </w:tcPr>
          <w:p w14:paraId="5A66BDA3">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练习本（中）</w:t>
            </w:r>
          </w:p>
        </w:tc>
        <w:tc>
          <w:tcPr>
            <w:tcW w:w="1329" w:type="dxa"/>
            <w:vAlign w:val="center"/>
          </w:tcPr>
          <w:p w14:paraId="181A2C8A">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141806本</w:t>
            </w:r>
          </w:p>
        </w:tc>
        <w:tc>
          <w:tcPr>
            <w:tcW w:w="2715" w:type="dxa"/>
            <w:vAlign w:val="center"/>
          </w:tcPr>
          <w:p w14:paraId="4E86D65E">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25E681ED">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1AF898E3">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6E2B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668F2B77">
            <w:pPr>
              <w:pStyle w:val="7"/>
              <w:ind w:left="0" w:leftChars="0" w:firstLine="0" w:firstLineChars="0"/>
              <w:jc w:val="center"/>
              <w:rPr>
                <w:rFonts w:hint="default"/>
                <w:vertAlign w:val="baseline"/>
                <w:lang w:val="en-US" w:eastAsia="zh-CN"/>
              </w:rPr>
            </w:pPr>
            <w:r>
              <w:rPr>
                <w:rFonts w:hint="eastAsia"/>
                <w:vertAlign w:val="baseline"/>
                <w:lang w:val="en-US" w:eastAsia="zh-CN"/>
              </w:rPr>
              <w:t>8</w:t>
            </w:r>
          </w:p>
        </w:tc>
        <w:tc>
          <w:tcPr>
            <w:tcW w:w="1200" w:type="dxa"/>
            <w:vMerge w:val="continue"/>
            <w:vAlign w:val="center"/>
          </w:tcPr>
          <w:p w14:paraId="2FEA1F29">
            <w:pPr>
              <w:pStyle w:val="7"/>
              <w:jc w:val="center"/>
              <w:rPr>
                <w:rFonts w:hint="eastAsia"/>
                <w:vertAlign w:val="baseline"/>
                <w:lang w:eastAsia="zh-CN"/>
              </w:rPr>
            </w:pPr>
          </w:p>
        </w:tc>
        <w:tc>
          <w:tcPr>
            <w:tcW w:w="2378" w:type="dxa"/>
            <w:vAlign w:val="center"/>
          </w:tcPr>
          <w:p w14:paraId="541AD243">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生字本（中）</w:t>
            </w:r>
          </w:p>
        </w:tc>
        <w:tc>
          <w:tcPr>
            <w:tcW w:w="1329" w:type="dxa"/>
            <w:vAlign w:val="center"/>
          </w:tcPr>
          <w:p w14:paraId="054C13EF">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141806本</w:t>
            </w:r>
          </w:p>
        </w:tc>
        <w:tc>
          <w:tcPr>
            <w:tcW w:w="2715" w:type="dxa"/>
            <w:vAlign w:val="center"/>
          </w:tcPr>
          <w:p w14:paraId="16BB63BA">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60D845C6">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151271F8">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0E9E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0BFF5AAA">
            <w:pPr>
              <w:pStyle w:val="7"/>
              <w:ind w:left="0" w:leftChars="0" w:firstLine="0" w:firstLineChars="0"/>
              <w:jc w:val="center"/>
              <w:rPr>
                <w:rFonts w:hint="default"/>
                <w:vertAlign w:val="baseline"/>
                <w:lang w:val="en-US" w:eastAsia="zh-CN"/>
              </w:rPr>
            </w:pPr>
            <w:r>
              <w:rPr>
                <w:rFonts w:hint="eastAsia"/>
                <w:vertAlign w:val="baseline"/>
                <w:lang w:val="en-US" w:eastAsia="zh-CN"/>
              </w:rPr>
              <w:t>9</w:t>
            </w:r>
          </w:p>
        </w:tc>
        <w:tc>
          <w:tcPr>
            <w:tcW w:w="1200" w:type="dxa"/>
            <w:vAlign w:val="center"/>
          </w:tcPr>
          <w:p w14:paraId="03020066">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1-6年级</w:t>
            </w:r>
          </w:p>
        </w:tc>
        <w:tc>
          <w:tcPr>
            <w:tcW w:w="2378" w:type="dxa"/>
            <w:vAlign w:val="center"/>
          </w:tcPr>
          <w:p w14:paraId="29868AE4">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数学本（中)</w:t>
            </w:r>
          </w:p>
        </w:tc>
        <w:tc>
          <w:tcPr>
            <w:tcW w:w="1329" w:type="dxa"/>
            <w:vAlign w:val="center"/>
          </w:tcPr>
          <w:p w14:paraId="4E1D417B">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166892本</w:t>
            </w:r>
          </w:p>
        </w:tc>
        <w:tc>
          <w:tcPr>
            <w:tcW w:w="2715" w:type="dxa"/>
            <w:vAlign w:val="center"/>
          </w:tcPr>
          <w:p w14:paraId="283134C8">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尺寸：155*210mm</w:t>
            </w:r>
            <w:r>
              <w:rPr>
                <w:rFonts w:hint="eastAsia" w:ascii="宋体" w:hAnsi="宋体" w:cs="宋体"/>
                <w:i w:val="0"/>
                <w:iCs w:val="0"/>
                <w:caps w:val="0"/>
                <w:color w:val="auto"/>
                <w:spacing w:val="8"/>
                <w:sz w:val="24"/>
                <w:szCs w:val="24"/>
                <w:lang w:val="en-US" w:eastAsia="zh-CN"/>
              </w:rPr>
              <w:t>；</w:t>
            </w:r>
          </w:p>
          <w:p w14:paraId="536DB48B">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3EFCA7E3">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6E16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78D9DB34">
            <w:pPr>
              <w:pStyle w:val="7"/>
              <w:ind w:left="0" w:leftChars="0" w:firstLine="0" w:firstLineChars="0"/>
              <w:jc w:val="center"/>
              <w:rPr>
                <w:rFonts w:hint="default"/>
                <w:vertAlign w:val="baseline"/>
                <w:lang w:val="en-US" w:eastAsia="zh-CN"/>
              </w:rPr>
            </w:pPr>
            <w:r>
              <w:rPr>
                <w:rFonts w:hint="eastAsia"/>
                <w:vertAlign w:val="baseline"/>
                <w:lang w:val="en-US" w:eastAsia="zh-CN"/>
              </w:rPr>
              <w:t>10</w:t>
            </w:r>
          </w:p>
        </w:tc>
        <w:tc>
          <w:tcPr>
            <w:tcW w:w="1200" w:type="dxa"/>
            <w:vMerge w:val="restart"/>
            <w:vAlign w:val="center"/>
          </w:tcPr>
          <w:p w14:paraId="73164B78">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7-9年级</w:t>
            </w:r>
          </w:p>
        </w:tc>
        <w:tc>
          <w:tcPr>
            <w:tcW w:w="2378" w:type="dxa"/>
            <w:vAlign w:val="center"/>
          </w:tcPr>
          <w:p w14:paraId="42EA9B03">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作文本（大）</w:t>
            </w:r>
          </w:p>
        </w:tc>
        <w:tc>
          <w:tcPr>
            <w:tcW w:w="1329" w:type="dxa"/>
            <w:vAlign w:val="center"/>
          </w:tcPr>
          <w:p w14:paraId="142EFB7C">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56575本</w:t>
            </w:r>
          </w:p>
        </w:tc>
        <w:tc>
          <w:tcPr>
            <w:tcW w:w="2715" w:type="dxa"/>
            <w:vAlign w:val="center"/>
          </w:tcPr>
          <w:p w14:paraId="599111E8">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744BF8EF">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6F9F29DC">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796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0F9F4D1A">
            <w:pPr>
              <w:pStyle w:val="7"/>
              <w:ind w:left="0" w:leftChars="0" w:firstLine="0" w:firstLineChars="0"/>
              <w:jc w:val="center"/>
              <w:rPr>
                <w:rFonts w:hint="default"/>
                <w:vertAlign w:val="baseline"/>
                <w:lang w:val="en-US" w:eastAsia="zh-CN"/>
              </w:rPr>
            </w:pPr>
            <w:r>
              <w:rPr>
                <w:rFonts w:hint="eastAsia"/>
                <w:vertAlign w:val="baseline"/>
                <w:lang w:val="en-US" w:eastAsia="zh-CN"/>
              </w:rPr>
              <w:t>11</w:t>
            </w:r>
          </w:p>
        </w:tc>
        <w:tc>
          <w:tcPr>
            <w:tcW w:w="1200" w:type="dxa"/>
            <w:vMerge w:val="continue"/>
            <w:vAlign w:val="center"/>
          </w:tcPr>
          <w:p w14:paraId="09511A06">
            <w:pPr>
              <w:pStyle w:val="7"/>
              <w:jc w:val="center"/>
              <w:rPr>
                <w:rFonts w:hint="eastAsia" w:ascii="宋体" w:hAnsi="宋体" w:eastAsia="宋体" w:cs="宋体"/>
                <w:i w:val="0"/>
                <w:iCs w:val="0"/>
                <w:caps w:val="0"/>
                <w:color w:val="auto"/>
                <w:spacing w:val="8"/>
                <w:sz w:val="24"/>
                <w:szCs w:val="24"/>
                <w:lang w:val="en-US" w:eastAsia="zh-CN"/>
              </w:rPr>
            </w:pPr>
          </w:p>
        </w:tc>
        <w:tc>
          <w:tcPr>
            <w:tcW w:w="2378" w:type="dxa"/>
            <w:vAlign w:val="center"/>
          </w:tcPr>
          <w:p w14:paraId="73D9DCF0">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英语本（大）</w:t>
            </w:r>
          </w:p>
        </w:tc>
        <w:tc>
          <w:tcPr>
            <w:tcW w:w="1329" w:type="dxa"/>
            <w:vAlign w:val="center"/>
          </w:tcPr>
          <w:p w14:paraId="3871EB4D">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56575本</w:t>
            </w:r>
          </w:p>
        </w:tc>
        <w:tc>
          <w:tcPr>
            <w:tcW w:w="2715" w:type="dxa"/>
            <w:vAlign w:val="center"/>
          </w:tcPr>
          <w:p w14:paraId="06C077DE">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796EFCA5">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2CA16EDE">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2AC8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4B31A7A1">
            <w:pPr>
              <w:pStyle w:val="7"/>
              <w:ind w:left="0" w:leftChars="0" w:firstLine="0" w:firstLineChars="0"/>
              <w:jc w:val="center"/>
              <w:rPr>
                <w:rFonts w:hint="default"/>
                <w:vertAlign w:val="baseline"/>
                <w:lang w:val="en-US" w:eastAsia="zh-CN"/>
              </w:rPr>
            </w:pPr>
            <w:r>
              <w:rPr>
                <w:rFonts w:hint="eastAsia"/>
                <w:vertAlign w:val="baseline"/>
                <w:lang w:val="en-US" w:eastAsia="zh-CN"/>
              </w:rPr>
              <w:t>12</w:t>
            </w:r>
          </w:p>
        </w:tc>
        <w:tc>
          <w:tcPr>
            <w:tcW w:w="1200" w:type="dxa"/>
            <w:vMerge w:val="continue"/>
            <w:vAlign w:val="center"/>
          </w:tcPr>
          <w:p w14:paraId="7E6EC223">
            <w:pPr>
              <w:pStyle w:val="7"/>
              <w:jc w:val="center"/>
              <w:rPr>
                <w:rFonts w:hint="eastAsia" w:ascii="宋体" w:hAnsi="宋体" w:eastAsia="宋体" w:cs="宋体"/>
                <w:i w:val="0"/>
                <w:iCs w:val="0"/>
                <w:caps w:val="0"/>
                <w:color w:val="auto"/>
                <w:spacing w:val="8"/>
                <w:sz w:val="24"/>
                <w:szCs w:val="24"/>
                <w:lang w:val="en-US" w:eastAsia="zh-CN"/>
              </w:rPr>
            </w:pPr>
          </w:p>
        </w:tc>
        <w:tc>
          <w:tcPr>
            <w:tcW w:w="2378" w:type="dxa"/>
            <w:vAlign w:val="center"/>
          </w:tcPr>
          <w:p w14:paraId="5CC5F0B1">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理科作业本（大）</w:t>
            </w:r>
          </w:p>
        </w:tc>
        <w:tc>
          <w:tcPr>
            <w:tcW w:w="1329" w:type="dxa"/>
            <w:vAlign w:val="center"/>
          </w:tcPr>
          <w:p w14:paraId="139961EC">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169725本</w:t>
            </w:r>
          </w:p>
        </w:tc>
        <w:tc>
          <w:tcPr>
            <w:tcW w:w="2715" w:type="dxa"/>
            <w:vAlign w:val="center"/>
          </w:tcPr>
          <w:p w14:paraId="1D7070DB">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4D7F5DC1">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1A03B02C">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666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608C4483">
            <w:pPr>
              <w:pStyle w:val="7"/>
              <w:ind w:left="0" w:leftChars="0" w:firstLine="0" w:firstLineChars="0"/>
              <w:jc w:val="center"/>
              <w:rPr>
                <w:rFonts w:hint="default"/>
                <w:vertAlign w:val="baseline"/>
                <w:lang w:val="en-US" w:eastAsia="zh-CN"/>
              </w:rPr>
            </w:pPr>
            <w:r>
              <w:rPr>
                <w:rFonts w:hint="eastAsia"/>
                <w:vertAlign w:val="baseline"/>
                <w:lang w:val="en-US" w:eastAsia="zh-CN"/>
              </w:rPr>
              <w:t>13</w:t>
            </w:r>
          </w:p>
        </w:tc>
        <w:tc>
          <w:tcPr>
            <w:tcW w:w="1200" w:type="dxa"/>
            <w:vMerge w:val="continue"/>
            <w:vAlign w:val="center"/>
          </w:tcPr>
          <w:p w14:paraId="51FCF58B">
            <w:pPr>
              <w:pStyle w:val="7"/>
              <w:jc w:val="center"/>
              <w:rPr>
                <w:rFonts w:hint="eastAsia" w:ascii="宋体" w:hAnsi="宋体" w:eastAsia="宋体" w:cs="宋体"/>
                <w:i w:val="0"/>
                <w:iCs w:val="0"/>
                <w:caps w:val="0"/>
                <w:color w:val="auto"/>
                <w:spacing w:val="8"/>
                <w:sz w:val="24"/>
                <w:szCs w:val="24"/>
                <w:lang w:val="en-US" w:eastAsia="zh-CN"/>
              </w:rPr>
            </w:pPr>
          </w:p>
        </w:tc>
        <w:tc>
          <w:tcPr>
            <w:tcW w:w="2378" w:type="dxa"/>
            <w:vAlign w:val="center"/>
          </w:tcPr>
          <w:p w14:paraId="77621F5D">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文科作业本（大）</w:t>
            </w:r>
          </w:p>
        </w:tc>
        <w:tc>
          <w:tcPr>
            <w:tcW w:w="1329" w:type="dxa"/>
            <w:vAlign w:val="center"/>
          </w:tcPr>
          <w:p w14:paraId="2C4B42F5">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169725本</w:t>
            </w:r>
          </w:p>
        </w:tc>
        <w:tc>
          <w:tcPr>
            <w:tcW w:w="2715" w:type="dxa"/>
            <w:vAlign w:val="center"/>
          </w:tcPr>
          <w:p w14:paraId="3237A396">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28769048">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429F0B0F">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4417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517576C5">
            <w:pPr>
              <w:pStyle w:val="7"/>
              <w:ind w:left="0" w:leftChars="0" w:firstLine="0" w:firstLineChars="0"/>
              <w:jc w:val="center"/>
              <w:rPr>
                <w:rFonts w:hint="default"/>
                <w:vertAlign w:val="baseline"/>
                <w:lang w:val="en-US" w:eastAsia="zh-CN"/>
              </w:rPr>
            </w:pPr>
            <w:r>
              <w:rPr>
                <w:rFonts w:hint="eastAsia"/>
                <w:vertAlign w:val="baseline"/>
                <w:lang w:val="en-US" w:eastAsia="zh-CN"/>
              </w:rPr>
              <w:t>14</w:t>
            </w:r>
          </w:p>
        </w:tc>
        <w:tc>
          <w:tcPr>
            <w:tcW w:w="1200" w:type="dxa"/>
            <w:vMerge w:val="continue"/>
            <w:vAlign w:val="center"/>
          </w:tcPr>
          <w:p w14:paraId="0196DCD4">
            <w:pPr>
              <w:pStyle w:val="7"/>
              <w:jc w:val="center"/>
              <w:rPr>
                <w:rFonts w:hint="eastAsia" w:ascii="宋体" w:hAnsi="宋体" w:eastAsia="宋体" w:cs="宋体"/>
                <w:i w:val="0"/>
                <w:iCs w:val="0"/>
                <w:caps w:val="0"/>
                <w:color w:val="auto"/>
                <w:spacing w:val="8"/>
                <w:sz w:val="24"/>
                <w:szCs w:val="24"/>
                <w:lang w:val="en-US" w:eastAsia="zh-CN"/>
              </w:rPr>
            </w:pPr>
          </w:p>
        </w:tc>
        <w:tc>
          <w:tcPr>
            <w:tcW w:w="2378" w:type="dxa"/>
            <w:vAlign w:val="center"/>
          </w:tcPr>
          <w:p w14:paraId="53353278">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数学作业本（大）</w:t>
            </w:r>
          </w:p>
        </w:tc>
        <w:tc>
          <w:tcPr>
            <w:tcW w:w="1329" w:type="dxa"/>
            <w:vAlign w:val="center"/>
          </w:tcPr>
          <w:p w14:paraId="5EB9B8D7">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56575本</w:t>
            </w:r>
          </w:p>
        </w:tc>
        <w:tc>
          <w:tcPr>
            <w:tcW w:w="2715" w:type="dxa"/>
            <w:vAlign w:val="center"/>
          </w:tcPr>
          <w:p w14:paraId="5AF7F60D">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7214F14D">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5A1A6A35">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r w14:paraId="7FF9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08B781DD">
            <w:pPr>
              <w:pStyle w:val="7"/>
              <w:ind w:left="0" w:leftChars="0" w:firstLine="0" w:firstLineChars="0"/>
              <w:jc w:val="center"/>
              <w:rPr>
                <w:rFonts w:hint="default"/>
                <w:vertAlign w:val="baseline"/>
                <w:lang w:val="en-US" w:eastAsia="zh-CN"/>
              </w:rPr>
            </w:pPr>
            <w:r>
              <w:rPr>
                <w:rFonts w:hint="eastAsia"/>
                <w:vertAlign w:val="baseline"/>
                <w:lang w:val="en-US" w:eastAsia="zh-CN"/>
              </w:rPr>
              <w:t>15</w:t>
            </w:r>
          </w:p>
        </w:tc>
        <w:tc>
          <w:tcPr>
            <w:tcW w:w="1200" w:type="dxa"/>
            <w:vMerge w:val="continue"/>
            <w:vAlign w:val="center"/>
          </w:tcPr>
          <w:p w14:paraId="2FA8E85E">
            <w:pPr>
              <w:pStyle w:val="7"/>
              <w:jc w:val="center"/>
              <w:rPr>
                <w:rFonts w:hint="eastAsia" w:ascii="宋体" w:hAnsi="宋体" w:eastAsia="宋体" w:cs="宋体"/>
                <w:i w:val="0"/>
                <w:iCs w:val="0"/>
                <w:caps w:val="0"/>
                <w:color w:val="auto"/>
                <w:spacing w:val="8"/>
                <w:sz w:val="24"/>
                <w:szCs w:val="24"/>
                <w:lang w:val="en-US" w:eastAsia="zh-CN"/>
              </w:rPr>
            </w:pPr>
          </w:p>
        </w:tc>
        <w:tc>
          <w:tcPr>
            <w:tcW w:w="2378" w:type="dxa"/>
            <w:vAlign w:val="center"/>
          </w:tcPr>
          <w:p w14:paraId="26630606">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语文作业本</w:t>
            </w:r>
          </w:p>
        </w:tc>
        <w:tc>
          <w:tcPr>
            <w:tcW w:w="1329" w:type="dxa"/>
            <w:vAlign w:val="center"/>
          </w:tcPr>
          <w:p w14:paraId="623BB97D">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56575本</w:t>
            </w:r>
          </w:p>
        </w:tc>
        <w:tc>
          <w:tcPr>
            <w:tcW w:w="2715" w:type="dxa"/>
            <w:vAlign w:val="center"/>
          </w:tcPr>
          <w:p w14:paraId="72DE9C59">
            <w:pPr>
              <w:pStyle w:val="7"/>
              <w:ind w:left="0" w:leftChars="0" w:firstLine="0" w:firstLineChars="0"/>
              <w:jc w:val="center"/>
              <w:rPr>
                <w:rFonts w:hint="eastAsia" w:ascii="宋体" w:hAnsi="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尺寸：179*252mm</w:t>
            </w:r>
            <w:r>
              <w:rPr>
                <w:rFonts w:hint="eastAsia" w:ascii="宋体" w:hAnsi="宋体" w:cs="宋体"/>
                <w:i w:val="0"/>
                <w:iCs w:val="0"/>
                <w:caps w:val="0"/>
                <w:color w:val="auto"/>
                <w:spacing w:val="8"/>
                <w:sz w:val="24"/>
                <w:szCs w:val="24"/>
                <w:lang w:val="en-US" w:eastAsia="zh-CN"/>
              </w:rPr>
              <w:t>；</w:t>
            </w:r>
          </w:p>
          <w:p w14:paraId="47FFE6AC">
            <w:pPr>
              <w:pStyle w:val="7"/>
              <w:ind w:left="0" w:leftChars="0" w:firstLine="0" w:firstLineChars="0"/>
              <w:jc w:val="center"/>
              <w:rPr>
                <w:rFonts w:hint="eastAsia" w:ascii="宋体" w:hAnsi="宋体" w:eastAsia="宋体" w:cs="宋体"/>
                <w:i w:val="0"/>
                <w:iCs w:val="0"/>
                <w:caps w:val="0"/>
                <w:color w:val="auto"/>
                <w:spacing w:val="8"/>
                <w:sz w:val="24"/>
                <w:szCs w:val="24"/>
                <w:lang w:val="en-US" w:eastAsia="zh-CN"/>
              </w:rPr>
            </w:pPr>
            <w:r>
              <w:rPr>
                <w:rFonts w:hint="eastAsia" w:ascii="宋体" w:hAnsi="宋体" w:eastAsia="宋体" w:cs="宋体"/>
                <w:i w:val="0"/>
                <w:iCs w:val="0"/>
                <w:caps w:val="0"/>
                <w:color w:val="auto"/>
                <w:spacing w:val="8"/>
                <w:sz w:val="24"/>
                <w:szCs w:val="24"/>
                <w:lang w:val="en-US" w:eastAsia="zh-CN"/>
              </w:rPr>
              <w:t>封面：铜版纸≥200g，彩色印刷；</w:t>
            </w:r>
          </w:p>
          <w:p w14:paraId="6721E0A8">
            <w:pPr>
              <w:pStyle w:val="7"/>
              <w:ind w:left="0" w:leftChars="0" w:firstLine="0" w:firstLineChars="0"/>
              <w:jc w:val="center"/>
              <w:rPr>
                <w:rFonts w:hint="eastAsia"/>
                <w:vertAlign w:val="baseline"/>
                <w:lang w:eastAsia="zh-CN"/>
              </w:rPr>
            </w:pPr>
            <w:r>
              <w:rPr>
                <w:rFonts w:hint="eastAsia" w:ascii="宋体" w:hAnsi="宋体" w:eastAsia="宋体" w:cs="宋体"/>
                <w:i w:val="0"/>
                <w:iCs w:val="0"/>
                <w:caps w:val="0"/>
                <w:color w:val="auto"/>
                <w:spacing w:val="8"/>
                <w:sz w:val="24"/>
                <w:szCs w:val="24"/>
                <w:lang w:val="en-US" w:eastAsia="zh-CN"/>
              </w:rPr>
              <w:t>内页：</w:t>
            </w:r>
            <w:r>
              <w:rPr>
                <w:rFonts w:hint="eastAsia" w:hAnsi="宋体" w:cs="宋体"/>
                <w:i w:val="0"/>
                <w:iCs w:val="0"/>
                <w:caps w:val="0"/>
                <w:color w:val="auto"/>
                <w:spacing w:val="8"/>
                <w:sz w:val="24"/>
                <w:szCs w:val="24"/>
                <w:lang w:val="en-US" w:eastAsia="zh-CN"/>
              </w:rPr>
              <w:t>8</w:t>
            </w:r>
            <w:r>
              <w:rPr>
                <w:rFonts w:hint="eastAsia" w:ascii="宋体" w:hAnsi="宋体" w:eastAsia="宋体" w:cs="宋体"/>
                <w:i w:val="0"/>
                <w:iCs w:val="0"/>
                <w:caps w:val="0"/>
                <w:color w:val="auto"/>
                <w:spacing w:val="8"/>
                <w:sz w:val="24"/>
                <w:szCs w:val="24"/>
                <w:lang w:val="en-US" w:eastAsia="zh-CN"/>
              </w:rPr>
              <w:t>0g 护眼纸，张数≥24 页</w:t>
            </w:r>
          </w:p>
        </w:tc>
      </w:tr>
    </w:tbl>
    <w:p w14:paraId="7C680396">
      <w:pPr>
        <w:pStyle w:val="7"/>
        <w:rPr>
          <w:rFonts w:hint="eastAsia"/>
          <w:lang w:eastAsia="zh-CN"/>
        </w:rPr>
      </w:pPr>
    </w:p>
    <w:p w14:paraId="6EB42FE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12" w:firstLineChars="200"/>
        <w:jc w:val="left"/>
        <w:textAlignment w:val="auto"/>
        <w:rPr>
          <w:rFonts w:hint="eastAsia" w:ascii="宋体" w:hAnsi="宋体" w:eastAsia="宋体" w:cs="宋体"/>
          <w:i w:val="0"/>
          <w:iCs w:val="0"/>
          <w:caps w:val="0"/>
          <w:color w:val="auto"/>
          <w:spacing w:val="8"/>
          <w:sz w:val="24"/>
          <w:szCs w:val="24"/>
        </w:rPr>
      </w:pPr>
      <w:r>
        <w:rPr>
          <w:rFonts w:hint="eastAsia" w:ascii="宋体" w:hAnsi="宋体" w:eastAsia="宋体" w:cs="宋体"/>
          <w:i w:val="0"/>
          <w:iCs w:val="0"/>
          <w:caps w:val="0"/>
          <w:color w:val="auto"/>
          <w:spacing w:val="8"/>
          <w:sz w:val="24"/>
          <w:szCs w:val="24"/>
          <w:lang w:val="en-US" w:eastAsia="zh-CN"/>
        </w:rPr>
        <w:t>使用对学生有护眼作用的纸张和油墨</w:t>
      </w:r>
      <w:r>
        <w:rPr>
          <w:rFonts w:hint="eastAsia" w:ascii="宋体" w:hAnsi="宋体" w:eastAsia="宋体" w:cs="宋体"/>
          <w:i w:val="0"/>
          <w:iCs w:val="0"/>
          <w:caps w:val="0"/>
          <w:color w:val="auto"/>
          <w:spacing w:val="8"/>
          <w:sz w:val="24"/>
          <w:szCs w:val="24"/>
        </w:rPr>
        <w:t>材料选择</w:t>
      </w:r>
      <w:r>
        <w:rPr>
          <w:rFonts w:hint="eastAsia" w:ascii="宋体" w:hAnsi="宋体" w:eastAsia="宋体" w:cs="宋体"/>
          <w:i w:val="0"/>
          <w:iCs w:val="0"/>
          <w:caps w:val="0"/>
          <w:color w:val="auto"/>
          <w:spacing w:val="8"/>
          <w:sz w:val="24"/>
          <w:szCs w:val="24"/>
          <w:lang w:eastAsia="zh-CN"/>
        </w:rPr>
        <w:t>，</w:t>
      </w:r>
      <w:r>
        <w:rPr>
          <w:rFonts w:hint="eastAsia" w:ascii="宋体" w:hAnsi="宋体" w:eastAsia="宋体" w:cs="宋体"/>
          <w:i w:val="0"/>
          <w:iCs w:val="0"/>
          <w:caps w:val="0"/>
          <w:color w:val="auto"/>
          <w:spacing w:val="8"/>
          <w:sz w:val="24"/>
          <w:szCs w:val="24"/>
        </w:rPr>
        <w:t>印刷质量及成品审核等细节，生产出</w:t>
      </w:r>
      <w:r>
        <w:rPr>
          <w:rFonts w:hint="eastAsia" w:ascii="宋体" w:hAnsi="宋体" w:eastAsia="宋体" w:cs="宋体"/>
          <w:i w:val="0"/>
          <w:iCs w:val="0"/>
          <w:caps w:val="0"/>
          <w:color w:val="auto"/>
          <w:spacing w:val="8"/>
          <w:sz w:val="24"/>
          <w:szCs w:val="24"/>
          <w:lang w:val="en-US" w:eastAsia="zh-CN"/>
        </w:rPr>
        <w:t>130万本</w:t>
      </w:r>
      <w:r>
        <w:rPr>
          <w:rFonts w:hint="eastAsia" w:ascii="宋体" w:hAnsi="宋体" w:eastAsia="宋体" w:cs="宋体"/>
          <w:i w:val="0"/>
          <w:iCs w:val="0"/>
          <w:caps w:val="0"/>
          <w:color w:val="auto"/>
          <w:spacing w:val="8"/>
          <w:sz w:val="24"/>
          <w:szCs w:val="24"/>
        </w:rPr>
        <w:t>符合预期的作业本。</w:t>
      </w:r>
    </w:p>
    <w:p w14:paraId="7B45E54C">
      <w:pPr>
        <w:rPr>
          <w:rFonts w:hint="eastAsia" w:ascii="宋体" w:hAnsi="宋体" w:eastAsia="宋体" w:cs="宋体"/>
          <w:b/>
          <w:bCs/>
          <w:color w:val="auto"/>
          <w:sz w:val="28"/>
          <w:szCs w:val="28"/>
          <w:highlight w:val="none"/>
          <w:lang w:eastAsia="zh-CN"/>
        </w:rPr>
      </w:pPr>
      <w:bookmarkStart w:id="1538" w:name="_Toc12287"/>
      <w:bookmarkStart w:id="1539" w:name="_Toc15046"/>
      <w:bookmarkStart w:id="1540" w:name="_Toc1429"/>
      <w:bookmarkStart w:id="1541" w:name="_Toc2905"/>
      <w:bookmarkStart w:id="1542" w:name="_Toc10962"/>
      <w:bookmarkStart w:id="1543" w:name="_Toc11587"/>
      <w:bookmarkStart w:id="1544" w:name="_Toc8281"/>
      <w:bookmarkStart w:id="1545" w:name="_Toc22517"/>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项目要求</w:t>
      </w:r>
      <w:bookmarkEnd w:id="1538"/>
      <w:bookmarkEnd w:id="1539"/>
      <w:bookmarkEnd w:id="1540"/>
      <w:bookmarkEnd w:id="1541"/>
      <w:bookmarkEnd w:id="1542"/>
      <w:bookmarkEnd w:id="1543"/>
    </w:p>
    <w:bookmarkEnd w:id="1544"/>
    <w:bookmarkEnd w:id="1545"/>
    <w:p w14:paraId="052AE0E3">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bCs/>
          <w:i w:val="0"/>
          <w:caps w:val="0"/>
          <w:color w:val="auto"/>
          <w:spacing w:val="0"/>
          <w:w w:val="100"/>
          <w:sz w:val="24"/>
          <w:szCs w:val="24"/>
          <w:highlight w:val="none"/>
          <w:lang w:val="en-US" w:eastAsia="zh-CN"/>
        </w:rPr>
      </w:pPr>
      <w:bookmarkStart w:id="1546" w:name="_Toc32054"/>
      <w:bookmarkStart w:id="1547" w:name="_Toc27346"/>
      <w:bookmarkStart w:id="1548" w:name="_Toc9522"/>
      <w:bookmarkStart w:id="1549" w:name="_Toc22153"/>
      <w:r>
        <w:rPr>
          <w:rFonts w:hint="eastAsia" w:ascii="宋体" w:hAnsi="宋体" w:cs="宋体"/>
          <w:b/>
          <w:bCs/>
          <w:i w:val="0"/>
          <w:caps w:val="0"/>
          <w:color w:val="auto"/>
          <w:spacing w:val="0"/>
          <w:w w:val="100"/>
          <w:sz w:val="24"/>
          <w:szCs w:val="24"/>
          <w:highlight w:val="none"/>
          <w:lang w:val="en-US" w:eastAsia="zh-CN"/>
        </w:rPr>
        <w:t>（一）</w:t>
      </w:r>
      <w:r>
        <w:rPr>
          <w:rFonts w:hint="eastAsia" w:ascii="宋体" w:hAnsi="宋体" w:eastAsia="宋体" w:cs="宋体"/>
          <w:b/>
          <w:bCs/>
          <w:i w:val="0"/>
          <w:caps w:val="0"/>
          <w:color w:val="auto"/>
          <w:spacing w:val="0"/>
          <w:w w:val="100"/>
          <w:sz w:val="24"/>
          <w:szCs w:val="24"/>
          <w:highlight w:val="none"/>
          <w:lang w:val="en-US" w:eastAsia="zh-CN"/>
        </w:rPr>
        <w:t>项目概述</w:t>
      </w:r>
    </w:p>
    <w:p w14:paraId="7057D1C9">
      <w:pPr>
        <w:pStyle w:val="14"/>
        <w:keepNext w:val="0"/>
        <w:keepLines w:val="0"/>
        <w:pageBreakBefore w:val="0"/>
        <w:kinsoku/>
        <w:wordWrap/>
        <w:overflowPunct/>
        <w:topLinePunct w:val="0"/>
        <w:bidi w:val="0"/>
        <w:spacing w:beforeAutospacing="0" w:afterAutospacing="0" w:line="380" w:lineRule="exact"/>
        <w:ind w:left="0" w:leftChars="0" w:firstLine="480" w:firstLineChars="20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在传统教育模式中，作业本通常只被视为完成学校作业的载体，缺乏足够的创新性和吸引力。本项目通过艺术化的设计手段，将中小学生作业本转化为不仅能够有效促进学习，而且能激发学生兴趣、展示个性、培养审美和创造力的教育工具。通过开展儿童书画艺术文学进去课堂，让阅读和美誉滋润学生心灵等。我们期待能增强学生对学习的热情，并借此机会丰富校园文化生活，提升整体教育体验。</w:t>
      </w:r>
    </w:p>
    <w:p w14:paraId="14F15692">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设计理念</w:t>
      </w:r>
    </w:p>
    <w:p w14:paraId="45B9E5A9">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教育性与趣味性相结合： 设计内容将兼顾教学要求与趣味元素，旨在激发学生的学习热情。</w:t>
      </w:r>
    </w:p>
    <w:p w14:paraId="19AA9F2E">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创意与实用并重： 确保设计既美观又实用，满足日常书写需求。</w:t>
      </w:r>
    </w:p>
    <w:p w14:paraId="5EF5D282">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环保与耐用性： 使用环保纸张对学生有护眼的作用，确保作业本的耐用性与安全性。</w:t>
      </w:r>
    </w:p>
    <w:p w14:paraId="6292AA0D">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设计要素</w:t>
      </w:r>
    </w:p>
    <w:p w14:paraId="1C232D0B">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1. 封面设计</w:t>
      </w:r>
    </w:p>
    <w:p w14:paraId="2BF27EC3">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封面是作业本的“面孔”，具有吸引学生注意力的首要作用。我们计划采用鲜明的色彩和图形设计，结合校园文化或特定学科的特色，如历史作业本可以采用复古纹理背景，数学作业本则可用几何图案装饰。设计将反映学校的教育理念，传达积极的学习态度。</w:t>
      </w:r>
    </w:p>
    <w:p w14:paraId="0E293FC0">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2. 内页布局</w:t>
      </w:r>
    </w:p>
    <w:p w14:paraId="00299626">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内页布局的设计将突破传统的单调排版，引入灵活多变的版式，留有更多空白区域供学生做笔记或自由涂鸦，鼓励他们在学习之余发挥想象力和创造力。版面设计将考虑到阅读和书写的舒适度，确保字间距、行间距和页边距符合人体工程学原理。</w:t>
      </w:r>
    </w:p>
    <w:p w14:paraId="5E1D701F">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3. 插图与边框</w:t>
      </w:r>
    </w:p>
    <w:p w14:paraId="45928634">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为了增加作业本的艺术感和趣味性，我们将添加与学科内容紧密相关的插图，既美化页面，又辅助教学。边框设计将简洁而不失美感，可能采用柔和的曲线</w:t>
      </w:r>
      <w:r>
        <w:rPr>
          <w:rFonts w:hint="eastAsia" w:ascii="宋体" w:hAnsi="宋体" w:eastAsia="宋体" w:cs="宋体"/>
          <w:b/>
          <w:bCs/>
          <w:i w:val="0"/>
          <w:caps w:val="0"/>
          <w:color w:val="auto"/>
          <w:spacing w:val="0"/>
          <w:w w:val="100"/>
          <w:sz w:val="24"/>
          <w:szCs w:val="24"/>
          <w:highlight w:val="none"/>
          <w:lang w:val="en-US" w:eastAsia="zh-CN"/>
        </w:rPr>
        <w:t>实施步骤</w:t>
      </w:r>
    </w:p>
    <w:p w14:paraId="7B6864D1">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1. 调研阶段</w:t>
      </w:r>
    </w:p>
    <w:p w14:paraId="33209EE6">
      <w:pPr>
        <w:pStyle w:val="14"/>
        <w:keepNext w:val="0"/>
        <w:keepLines w:val="0"/>
        <w:pageBreakBefore w:val="0"/>
        <w:kinsoku/>
        <w:wordWrap/>
        <w:overflowPunct/>
        <w:topLinePunct w:val="0"/>
        <w:bidi w:val="0"/>
        <w:spacing w:beforeAutospacing="0" w:afterAutospacing="0" w:line="380" w:lineRule="exact"/>
        <w:ind w:left="0" w:leftChars="0" w:firstLine="480" w:firstLineChars="20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在项目初期，我们将通过问卷调查、小组讨论等形式收集广泛的反馈，包括学生、教师及家长对于作业本设计的看法和建议。调研结果将帮助我们了解使用者的实际需求和期望，为设计提供方向。</w:t>
      </w:r>
    </w:p>
    <w:p w14:paraId="28762557">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2. 设计阶段</w:t>
      </w:r>
    </w:p>
    <w:p w14:paraId="651B877C">
      <w:pPr>
        <w:pStyle w:val="14"/>
        <w:keepNext w:val="0"/>
        <w:keepLines w:val="0"/>
        <w:pageBreakBefore w:val="0"/>
        <w:kinsoku/>
        <w:wordWrap/>
        <w:overflowPunct/>
        <w:topLinePunct w:val="0"/>
        <w:bidi w:val="0"/>
        <w:spacing w:beforeAutospacing="0" w:afterAutospacing="0" w:line="380" w:lineRule="exact"/>
        <w:ind w:left="0" w:leftChars="0" w:firstLine="480" w:firstLineChars="20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我们将组织美术教师和学生代表，开展作业本设计工作坊，从线条、色彩到版面构成等多方面进行初步设计草图的创作。设计团队将分为不同小组，针对不同学科和年龄段的需求进行设计。</w:t>
      </w:r>
    </w:p>
    <w:p w14:paraId="19882E34">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3. 评审阶段</w:t>
      </w:r>
    </w:p>
    <w:p w14:paraId="09D4541F">
      <w:pPr>
        <w:pStyle w:val="14"/>
        <w:keepNext w:val="0"/>
        <w:keepLines w:val="0"/>
        <w:pageBreakBefore w:val="0"/>
        <w:kinsoku/>
        <w:wordWrap/>
        <w:overflowPunct/>
        <w:topLinePunct w:val="0"/>
        <w:bidi w:val="0"/>
        <w:spacing w:beforeAutospacing="0" w:afterAutospacing="0" w:line="380" w:lineRule="exact"/>
        <w:ind w:left="0" w:leftChars="0" w:firstLine="480" w:firstLineChars="20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初步设计方案将由县教育局组织评审团进行评审。评审过程包括讨论、修改、再讨论的流程，以确保设计方案的创新性和实用性。优秀作品将被选出并准备进入下一阶段。</w:t>
      </w:r>
    </w:p>
    <w:p w14:paraId="3CC6D3DF">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4. 试用阶段</w:t>
      </w:r>
    </w:p>
    <w:p w14:paraId="1FD735BD">
      <w:pPr>
        <w:pStyle w:val="14"/>
        <w:keepNext w:val="0"/>
        <w:keepLines w:val="0"/>
        <w:pageBreakBefore w:val="0"/>
        <w:kinsoku/>
        <w:wordWrap/>
        <w:overflowPunct/>
        <w:topLinePunct w:val="0"/>
        <w:bidi w:val="0"/>
        <w:spacing w:beforeAutospacing="0" w:afterAutospacing="0" w:line="380" w:lineRule="exact"/>
        <w:ind w:left="0" w:leftChars="0" w:firstLine="480" w:firstLineChars="200"/>
        <w:outlineLvl w:val="2"/>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新设计的作业本将在部分学校、班级进行试用，通过实际使用来检验其功能性和受欢迎程度。期间，我们将通过问卷调查、访谈等方式搜集使用反馈，以便做出必要的调整。</w:t>
      </w:r>
    </w:p>
    <w:p w14:paraId="7F650956">
      <w:pPr>
        <w:pStyle w:val="7"/>
        <w:ind w:left="0" w:leftChars="0" w:firstLine="0" w:firstLineChars="0"/>
        <w:rPr>
          <w:rFonts w:hint="eastAsia"/>
          <w:lang w:val="en-US" w:eastAsia="zh-CN"/>
        </w:rPr>
      </w:pPr>
      <w:r>
        <w:rPr>
          <w:rFonts w:hint="eastAsia"/>
          <w:lang w:val="en-US" w:eastAsia="zh-CN"/>
        </w:rPr>
        <w:t>5. 发行阶段</w:t>
      </w:r>
    </w:p>
    <w:p w14:paraId="3517459F">
      <w:pPr>
        <w:pStyle w:val="7"/>
        <w:rPr>
          <w:rFonts w:hint="eastAsia"/>
          <w:lang w:val="en-US" w:eastAsia="zh-CN"/>
        </w:rPr>
      </w:pPr>
      <w:r>
        <w:rPr>
          <w:rFonts w:hint="eastAsia"/>
          <w:lang w:val="en-US" w:eastAsia="zh-CN"/>
        </w:rPr>
        <w:t>新设计的作业本正式在全校范围内推广使用，并通过成果展示、校园活动等形式向校内外展示我们的创新成果，增强校园文化的传播力。</w:t>
      </w:r>
    </w:p>
    <w:p w14:paraId="10B5002B">
      <w:pPr>
        <w:pStyle w:val="7"/>
        <w:ind w:left="0" w:leftChars="0" w:firstLine="0" w:firstLineChars="0"/>
        <w:rPr>
          <w:rFonts w:hint="eastAsia"/>
          <w:b/>
          <w:bCs/>
          <w:lang w:val="en-US" w:eastAsia="zh-CN"/>
        </w:rPr>
      </w:pPr>
      <w:r>
        <w:rPr>
          <w:rFonts w:hint="eastAsia"/>
          <w:b/>
          <w:bCs/>
          <w:lang w:val="en-US" w:eastAsia="zh-CN"/>
        </w:rPr>
        <w:t>预算计划</w:t>
      </w:r>
    </w:p>
    <w:p w14:paraId="281CF3D2">
      <w:pPr>
        <w:pStyle w:val="7"/>
        <w:rPr>
          <w:rFonts w:hint="eastAsia"/>
          <w:lang w:val="en-US" w:eastAsia="zh-CN"/>
        </w:rPr>
      </w:pPr>
      <w:r>
        <w:rPr>
          <w:rFonts w:hint="eastAsia"/>
          <w:lang w:val="en-US" w:eastAsia="zh-CN"/>
        </w:rPr>
        <w:t>我们将详细列出1-9年级14种各科目作业本设计，预计使用69克护眼纸张，油墨材料、印刷、发行等各阶段的作业本预算，并预留一定比例的应急资金，以应对不可预见的支出。</w:t>
      </w:r>
    </w:p>
    <w:p w14:paraId="66A09204">
      <w:pPr>
        <w:pStyle w:val="7"/>
        <w:ind w:left="0" w:leftChars="0" w:firstLine="0" w:firstLineChars="0"/>
        <w:rPr>
          <w:rFonts w:hint="eastAsia"/>
          <w:b/>
          <w:bCs/>
          <w:lang w:val="en-US" w:eastAsia="zh-CN"/>
        </w:rPr>
      </w:pPr>
      <w:r>
        <w:rPr>
          <w:rFonts w:hint="eastAsia"/>
          <w:b/>
          <w:bCs/>
          <w:lang w:val="en-US" w:eastAsia="zh-CN"/>
        </w:rPr>
        <w:t>监督评估</w:t>
      </w:r>
    </w:p>
    <w:p w14:paraId="2430FC24">
      <w:pPr>
        <w:pStyle w:val="7"/>
        <w:rPr>
          <w:rFonts w:hint="eastAsia"/>
          <w:lang w:val="en-US" w:eastAsia="zh-CN"/>
        </w:rPr>
      </w:pPr>
      <w:r>
        <w:rPr>
          <w:rFonts w:hint="eastAsia"/>
          <w:lang w:val="en-US" w:eastAsia="zh-CN"/>
        </w:rPr>
        <w:t>项目实施过程中，监督小组将定期检查方案的实施情况，确保每个阶段的目标得到实现。设计效果和使用反馈将被定期评估，及时调整改进方案。</w:t>
      </w:r>
    </w:p>
    <w:p w14:paraId="05B65D43">
      <w:pPr>
        <w:pStyle w:val="14"/>
        <w:keepNext w:val="0"/>
        <w:keepLines w:val="0"/>
        <w:pageBreakBefore w:val="0"/>
        <w:kinsoku/>
        <w:wordWrap/>
        <w:overflowPunct/>
        <w:topLinePunct w:val="0"/>
        <w:bidi w:val="0"/>
        <w:spacing w:beforeAutospacing="0" w:afterAutospacing="0" w:line="380" w:lineRule="exact"/>
        <w:ind w:left="0" w:leftChars="0" w:firstLine="0" w:firstLineChars="0"/>
        <w:outlineLvl w:val="2"/>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二</w:t>
      </w:r>
      <w:r>
        <w:rPr>
          <w:rFonts w:hint="eastAsia" w:ascii="宋体" w:hAnsi="宋体" w:eastAsia="宋体" w:cs="宋体"/>
          <w:b/>
          <w:bCs/>
          <w:i w:val="0"/>
          <w:caps w:val="0"/>
          <w:color w:val="auto"/>
          <w:spacing w:val="0"/>
          <w:w w:val="100"/>
          <w:sz w:val="24"/>
          <w:szCs w:val="24"/>
          <w:highlight w:val="none"/>
          <w:lang w:val="en-US" w:eastAsia="zh-CN"/>
        </w:rPr>
        <w:t>）项目的</w:t>
      </w:r>
      <w:r>
        <w:rPr>
          <w:rFonts w:hint="eastAsia" w:ascii="宋体" w:hAnsi="宋体" w:eastAsia="宋体" w:cs="宋体"/>
          <w:b/>
          <w:bCs/>
          <w:color w:val="auto"/>
          <w:sz w:val="24"/>
          <w:szCs w:val="24"/>
          <w:highlight w:val="none"/>
        </w:rPr>
        <w:t>交货期</w:t>
      </w:r>
      <w:bookmarkEnd w:id="1546"/>
      <w:bookmarkEnd w:id="1547"/>
      <w:bookmarkEnd w:id="1548"/>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质保期</w:t>
      </w:r>
      <w:bookmarkEnd w:id="1549"/>
    </w:p>
    <w:p w14:paraId="53A54543">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（1）交货期：签订合同后</w:t>
      </w:r>
      <w:r>
        <w:rPr>
          <w:rFonts w:hint="eastAsia" w:ascii="宋体" w:hAnsi="宋体" w:cs="宋体"/>
          <w:bCs/>
          <w:color w:val="auto"/>
          <w:sz w:val="24"/>
          <w:szCs w:val="24"/>
          <w:highlight w:val="none"/>
          <w:lang w:val="en-US" w:eastAsia="zh-CN"/>
        </w:rPr>
        <w:t>三个月</w:t>
      </w:r>
      <w:r>
        <w:rPr>
          <w:rFonts w:hint="eastAsia" w:ascii="宋体" w:hAnsi="宋体" w:eastAsia="宋体" w:cs="宋体"/>
          <w:bCs/>
          <w:color w:val="auto"/>
          <w:sz w:val="24"/>
          <w:szCs w:val="24"/>
          <w:highlight w:val="none"/>
          <w:lang w:val="en-US" w:eastAsia="zh-CN"/>
        </w:rPr>
        <w:t>内</w:t>
      </w:r>
      <w:r>
        <w:rPr>
          <w:rFonts w:hint="eastAsia" w:ascii="宋体" w:hAnsi="宋体" w:cs="宋体"/>
          <w:bCs/>
          <w:color w:val="auto"/>
          <w:sz w:val="24"/>
          <w:szCs w:val="24"/>
          <w:highlight w:val="none"/>
          <w:lang w:val="en-US" w:eastAsia="zh-CN"/>
        </w:rPr>
        <w:t>（具体以签订合同为准）</w:t>
      </w:r>
      <w:r>
        <w:rPr>
          <w:rFonts w:hint="eastAsia" w:ascii="宋体" w:hAnsi="宋体" w:eastAsia="宋体" w:cs="宋体"/>
          <w:bCs/>
          <w:color w:val="auto"/>
          <w:sz w:val="24"/>
          <w:szCs w:val="24"/>
          <w:highlight w:val="none"/>
          <w:lang w:val="en-US" w:eastAsia="zh-CN"/>
        </w:rPr>
        <w:t>。</w:t>
      </w:r>
    </w:p>
    <w:p w14:paraId="2D9DCB31">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质保</w:t>
      </w:r>
      <w:r>
        <w:rPr>
          <w:rFonts w:hint="eastAsia" w:ascii="宋体" w:hAnsi="宋体" w:eastAsia="宋体" w:cs="宋体"/>
          <w:bCs/>
          <w:color w:val="auto"/>
          <w:sz w:val="24"/>
          <w:szCs w:val="24"/>
          <w:highlight w:val="none"/>
          <w:lang w:val="en-US" w:eastAsia="zh-CN"/>
        </w:rPr>
        <w:t>期：一年</w:t>
      </w:r>
      <w:r>
        <w:rPr>
          <w:rFonts w:hint="eastAsia" w:ascii="宋体" w:hAnsi="宋体" w:cs="宋体"/>
          <w:bCs/>
          <w:color w:val="auto"/>
          <w:sz w:val="24"/>
          <w:szCs w:val="24"/>
          <w:highlight w:val="none"/>
          <w:lang w:val="en-US" w:eastAsia="zh-CN"/>
        </w:rPr>
        <w:t>。</w:t>
      </w:r>
    </w:p>
    <w:p w14:paraId="55B92005">
      <w:pPr>
        <w:pStyle w:val="7"/>
        <w:ind w:left="0" w:leftChars="0" w:firstLine="0" w:firstLineChars="0"/>
        <w:outlineLvl w:val="2"/>
        <w:rPr>
          <w:rFonts w:hint="eastAsia" w:ascii="宋体" w:hAnsi="宋体" w:eastAsia="宋体" w:cs="宋体"/>
          <w:b/>
          <w:bCs/>
          <w:color w:val="auto"/>
          <w:sz w:val="24"/>
          <w:szCs w:val="24"/>
          <w:highlight w:val="none"/>
        </w:rPr>
      </w:pPr>
      <w:bookmarkStart w:id="1550" w:name="_Toc25132"/>
      <w:r>
        <w:rPr>
          <w:rFonts w:hint="eastAsia" w:ascii="宋体" w:hAnsi="宋体" w:eastAsia="宋体" w:cs="宋体"/>
          <w:b/>
          <w:bCs/>
          <w:i w:val="0"/>
          <w:caps w:val="0"/>
          <w:color w:val="auto"/>
          <w:spacing w:val="0"/>
          <w:w w:val="100"/>
          <w:sz w:val="24"/>
          <w:szCs w:val="24"/>
          <w:highlight w:val="none"/>
          <w:lang w:val="en-US" w:eastAsia="zh-CN"/>
        </w:rPr>
        <w:t>（</w:t>
      </w:r>
      <w:r>
        <w:rPr>
          <w:rFonts w:hint="eastAsia" w:hAnsi="宋体" w:cs="宋体"/>
          <w:b/>
          <w:bCs/>
          <w:i w:val="0"/>
          <w:caps w:val="0"/>
          <w:color w:val="auto"/>
          <w:spacing w:val="0"/>
          <w:w w:val="100"/>
          <w:sz w:val="24"/>
          <w:szCs w:val="24"/>
          <w:highlight w:val="none"/>
          <w:lang w:val="en-US" w:eastAsia="zh-CN"/>
        </w:rPr>
        <w:t>三</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color w:val="auto"/>
          <w:sz w:val="24"/>
          <w:szCs w:val="24"/>
          <w:highlight w:val="none"/>
        </w:rPr>
        <w:t>交货地点</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付款方式</w:t>
      </w:r>
      <w:bookmarkEnd w:id="1550"/>
    </w:p>
    <w:p w14:paraId="0A644294">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）交货地点：采购单位指定地点。</w:t>
      </w:r>
    </w:p>
    <w:p w14:paraId="16BA910E">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）付款方式：</w:t>
      </w:r>
      <w:r>
        <w:rPr>
          <w:rFonts w:hint="eastAsia" w:ascii="宋体" w:hAnsi="宋体" w:cs="宋体"/>
          <w:bCs/>
          <w:color w:val="auto"/>
          <w:sz w:val="24"/>
          <w:szCs w:val="24"/>
          <w:highlight w:val="none"/>
          <w:lang w:val="en-US" w:eastAsia="zh-CN"/>
        </w:rPr>
        <w:t>具体以合同约定为准。</w:t>
      </w:r>
    </w:p>
    <w:p w14:paraId="37C8429B">
      <w:pPr>
        <w:pStyle w:val="44"/>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0" w:firstLineChars="0"/>
        <w:jc w:val="left"/>
        <w:textAlignment w:val="baseline"/>
        <w:outlineLvl w:val="2"/>
        <w:rPr>
          <w:rFonts w:hint="eastAsia" w:ascii="宋体" w:hAnsi="宋体" w:eastAsia="宋体" w:cs="宋体"/>
          <w:b/>
          <w:bCs/>
          <w:i w:val="0"/>
          <w:caps w:val="0"/>
          <w:color w:val="auto"/>
          <w:spacing w:val="0"/>
          <w:w w:val="100"/>
          <w:sz w:val="24"/>
          <w:szCs w:val="24"/>
          <w:highlight w:val="none"/>
          <w:lang w:val="en-US" w:eastAsia="zh-CN"/>
        </w:rPr>
      </w:pPr>
      <w:bookmarkStart w:id="1551" w:name="_Toc9995"/>
      <w:bookmarkStart w:id="1552" w:name="_Toc9964"/>
      <w:bookmarkStart w:id="1553" w:name="_Toc21030"/>
      <w:bookmarkStart w:id="1554" w:name="_Toc30290"/>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lang w:val="en-US" w:eastAsia="zh-CN"/>
        </w:rPr>
        <w:t>）售后服务</w:t>
      </w:r>
      <w:bookmarkEnd w:id="1551"/>
      <w:bookmarkEnd w:id="1552"/>
      <w:bookmarkEnd w:id="1553"/>
      <w:bookmarkEnd w:id="1554"/>
    </w:p>
    <w:p w14:paraId="2629C7EE">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供应商根据本项目具体特点及实际需求提供</w:t>
      </w:r>
      <w:r>
        <w:rPr>
          <w:rFonts w:hint="eastAsia" w:ascii="宋体" w:hAnsi="宋体" w:eastAsia="宋体" w:cs="宋体"/>
          <w:bCs/>
          <w:color w:val="auto"/>
          <w:sz w:val="24"/>
          <w:szCs w:val="24"/>
          <w:highlight w:val="none"/>
          <w:lang w:val="en-US" w:eastAsia="zh-CN"/>
        </w:rPr>
        <w:t>切实可行的</w:t>
      </w:r>
      <w:r>
        <w:rPr>
          <w:rFonts w:hint="eastAsia" w:ascii="宋体" w:hAnsi="宋体" w:eastAsia="宋体" w:cs="宋体"/>
          <w:bCs/>
          <w:color w:val="auto"/>
          <w:sz w:val="24"/>
          <w:szCs w:val="24"/>
          <w:highlight w:val="none"/>
        </w:rPr>
        <w:t>售后服务方案：供应商应保证供货产品在项目实施过程中</w:t>
      </w:r>
      <w:r>
        <w:rPr>
          <w:rFonts w:hint="eastAsia" w:ascii="宋体" w:hAnsi="宋体" w:eastAsia="宋体" w:cs="宋体"/>
          <w:bCs/>
          <w:color w:val="auto"/>
          <w:sz w:val="24"/>
          <w:szCs w:val="24"/>
          <w:highlight w:val="none"/>
          <w:lang w:val="en-US" w:eastAsia="zh-CN"/>
        </w:rPr>
        <w:t>及之后的</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cs="宋体"/>
          <w:bCs/>
          <w:color w:val="auto"/>
          <w:sz w:val="24"/>
          <w:szCs w:val="24"/>
          <w:highlight w:val="none"/>
          <w:lang w:eastAsia="zh-CN"/>
        </w:rPr>
        <w:t>印刷品质量</w:t>
      </w:r>
      <w:r>
        <w:rPr>
          <w:rFonts w:hint="eastAsia" w:ascii="宋体" w:hAnsi="宋体" w:eastAsia="宋体" w:cs="宋体"/>
          <w:bCs/>
          <w:color w:val="auto"/>
          <w:sz w:val="24"/>
          <w:szCs w:val="24"/>
          <w:highlight w:val="none"/>
          <w:lang w:eastAsia="zh-CN"/>
        </w:rPr>
        <w:t>及保证措施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投标方应保证有专职业务对接人员，每月与招标方进行不少于1次业务沟通，监督</w:t>
      </w:r>
      <w:r>
        <w:rPr>
          <w:rFonts w:hint="eastAsia" w:ascii="宋体" w:hAnsi="宋体" w:cs="宋体"/>
          <w:bCs/>
          <w:color w:val="auto"/>
          <w:sz w:val="24"/>
          <w:szCs w:val="24"/>
          <w:highlight w:val="none"/>
          <w:lang w:eastAsia="zh-CN"/>
        </w:rPr>
        <w:t>印刷</w:t>
      </w:r>
      <w:r>
        <w:rPr>
          <w:rFonts w:hint="eastAsia" w:ascii="宋体" w:hAnsi="宋体" w:eastAsia="宋体" w:cs="宋体"/>
          <w:bCs/>
          <w:color w:val="auto"/>
          <w:sz w:val="24"/>
          <w:szCs w:val="24"/>
          <w:highlight w:val="none"/>
        </w:rPr>
        <w:t>流程，积极主动办理结账手续及退换货等。</w:t>
      </w:r>
    </w:p>
    <w:p w14:paraId="3DDA7E26">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收货和验收如发生到货破损、装订、印刷质量问题和损坏，无论是否已作前期加工，中标方必须无条件负责退换。有权对已到的、但内容不符合</w:t>
      </w:r>
      <w:r>
        <w:rPr>
          <w:rFonts w:hint="eastAsia" w:ascii="宋体" w:hAnsi="宋体" w:cs="宋体"/>
          <w:bCs/>
          <w:color w:val="auto"/>
          <w:sz w:val="24"/>
          <w:szCs w:val="24"/>
          <w:highlight w:val="none"/>
          <w:lang w:val="en-US" w:eastAsia="zh-CN"/>
        </w:rPr>
        <w:t>要求的印刷品</w:t>
      </w:r>
      <w:r>
        <w:rPr>
          <w:rFonts w:hint="eastAsia" w:ascii="宋体" w:hAnsi="宋体" w:eastAsia="宋体" w:cs="宋体"/>
          <w:bCs/>
          <w:color w:val="auto"/>
          <w:sz w:val="24"/>
          <w:szCs w:val="24"/>
          <w:highlight w:val="none"/>
          <w:lang w:val="en-US" w:eastAsia="zh-CN"/>
        </w:rPr>
        <w:t>给予退货。</w:t>
      </w:r>
    </w:p>
    <w:p w14:paraId="7EDCAF3E">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需有完整的售后服务体系，供应商能在4小时内作出响应，在48小时以内对所损坏的货物进行维修或者替换，所产生的的一切费用由供应商承担。（制定相应的售后服务方案）</w:t>
      </w:r>
    </w:p>
    <w:p w14:paraId="3031B843">
      <w:pPr>
        <w:pStyle w:val="44"/>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0" w:firstLineChars="0"/>
        <w:jc w:val="left"/>
        <w:textAlignment w:val="baseline"/>
        <w:outlineLvl w:val="2"/>
        <w:rPr>
          <w:rFonts w:hint="eastAsia" w:ascii="宋体" w:hAnsi="宋体" w:eastAsia="宋体" w:cs="宋体"/>
          <w:b/>
          <w:bCs/>
          <w:i w:val="0"/>
          <w:caps w:val="0"/>
          <w:color w:val="auto"/>
          <w:spacing w:val="0"/>
          <w:w w:val="100"/>
          <w:sz w:val="24"/>
          <w:szCs w:val="24"/>
          <w:highlight w:val="none"/>
          <w:lang w:val="en-US" w:eastAsia="zh-CN"/>
        </w:rPr>
      </w:pPr>
      <w:bookmarkStart w:id="1555" w:name="_Toc16993"/>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五</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val="0"/>
          <w:color w:val="auto"/>
          <w:sz w:val="24"/>
          <w:szCs w:val="24"/>
          <w:highlight w:val="none"/>
        </w:rPr>
        <w:t>配送运输车辆要求</w:t>
      </w:r>
      <w:bookmarkEnd w:id="1555"/>
    </w:p>
    <w:p w14:paraId="13E0FC4D">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须配置配送专用车辆，车辆安全及相关性能合格驻场车辆专车专用，确保车辆稳定性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并提供足够的箱子运送</w:t>
      </w:r>
      <w:r>
        <w:rPr>
          <w:rFonts w:hint="eastAsia" w:ascii="宋体" w:hAnsi="宋体" w:cs="宋体"/>
          <w:bCs/>
          <w:color w:val="auto"/>
          <w:sz w:val="24"/>
          <w:szCs w:val="24"/>
          <w:highlight w:val="none"/>
          <w:lang w:eastAsia="zh-CN"/>
        </w:rPr>
        <w:t>印刷品</w:t>
      </w: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eastAsia="zh-CN"/>
        </w:rPr>
        <w:t>印刷品</w:t>
      </w:r>
      <w:r>
        <w:rPr>
          <w:rFonts w:hint="eastAsia" w:ascii="宋体" w:hAnsi="宋体" w:eastAsia="宋体" w:cs="宋体"/>
          <w:bCs/>
          <w:color w:val="auto"/>
          <w:sz w:val="24"/>
          <w:szCs w:val="24"/>
          <w:highlight w:val="none"/>
        </w:rPr>
        <w:t>进行必要的保护。</w:t>
      </w:r>
    </w:p>
    <w:p w14:paraId="39346BE9">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须依据运输时段的道路畅通情况，对配送运输线路、配送时间段进行综合评估，以期用最优化的线路、最短的到达时间达到最有效率的配送运输效果。</w:t>
      </w:r>
    </w:p>
    <w:p w14:paraId="448F9DED">
      <w:pPr>
        <w:pStyle w:val="44"/>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0" w:firstLineChars="0"/>
        <w:jc w:val="left"/>
        <w:textAlignment w:val="baseline"/>
        <w:outlineLvl w:val="2"/>
        <w:rPr>
          <w:rFonts w:hint="eastAsia" w:ascii="宋体" w:hAnsi="宋体" w:eastAsia="宋体" w:cs="宋体"/>
          <w:b/>
          <w:bCs/>
          <w:i w:val="0"/>
          <w:caps w:val="0"/>
          <w:color w:val="auto"/>
          <w:spacing w:val="0"/>
          <w:w w:val="100"/>
          <w:sz w:val="24"/>
          <w:szCs w:val="24"/>
          <w:highlight w:val="none"/>
          <w:lang w:val="en-US" w:eastAsia="zh-CN"/>
        </w:rPr>
      </w:pPr>
      <w:bookmarkStart w:id="1556" w:name="_Toc31648"/>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六</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eastAsia="宋体" w:cs="宋体"/>
          <w:b/>
          <w:bCs/>
          <w:color w:val="auto"/>
          <w:sz w:val="24"/>
          <w:szCs w:val="24"/>
          <w:highlight w:val="none"/>
          <w:lang w:val="en-US" w:eastAsia="zh-CN"/>
        </w:rPr>
        <w:t>实施方案</w:t>
      </w:r>
      <w:bookmarkEnd w:id="1556"/>
    </w:p>
    <w:p w14:paraId="523FBB0F">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供应商根据本项目具体特点及实际需求提供</w:t>
      </w:r>
      <w:r>
        <w:rPr>
          <w:rFonts w:hint="eastAsia" w:ascii="宋体" w:hAnsi="宋体" w:eastAsia="宋体" w:cs="宋体"/>
          <w:bCs/>
          <w:color w:val="auto"/>
          <w:sz w:val="24"/>
          <w:szCs w:val="24"/>
          <w:highlight w:val="none"/>
          <w:lang w:val="en-US" w:eastAsia="zh-CN"/>
        </w:rPr>
        <w:t>实施</w:t>
      </w:r>
      <w:r>
        <w:rPr>
          <w:rFonts w:hint="eastAsia" w:ascii="宋体" w:hAnsi="宋体" w:eastAsia="宋体" w:cs="宋体"/>
          <w:bCs/>
          <w:color w:val="auto"/>
          <w:sz w:val="24"/>
          <w:szCs w:val="24"/>
          <w:highlight w:val="none"/>
        </w:rPr>
        <w:t>方案：供应商应保证供货产品在项目实施过程中的管理措施，具体实施流程、</w:t>
      </w:r>
      <w:r>
        <w:rPr>
          <w:rFonts w:hint="eastAsia" w:ascii="宋体" w:hAnsi="宋体" w:eastAsia="宋体" w:cs="宋体"/>
          <w:bCs/>
          <w:color w:val="auto"/>
          <w:sz w:val="24"/>
          <w:szCs w:val="24"/>
          <w:highlight w:val="none"/>
          <w:lang w:val="en-US" w:eastAsia="zh-CN"/>
        </w:rPr>
        <w:t>配送</w:t>
      </w:r>
      <w:r>
        <w:rPr>
          <w:rFonts w:hint="eastAsia" w:ascii="宋体" w:hAnsi="宋体" w:eastAsia="宋体" w:cs="宋体"/>
          <w:bCs/>
          <w:color w:val="auto"/>
          <w:sz w:val="24"/>
          <w:szCs w:val="24"/>
          <w:highlight w:val="none"/>
        </w:rPr>
        <w:t>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进度安排、质量保证措施、风险防范措施等方面进行拓展，供应商能够在</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运输中保障不被破坏，在发货前保证对产品的质量、规格、数量和重量等进行准确而全面的检验。</w:t>
      </w:r>
    </w:p>
    <w:p w14:paraId="1BFD155E">
      <w:pPr>
        <w:pStyle w:val="44"/>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0" w:firstLineChars="0"/>
        <w:jc w:val="left"/>
        <w:textAlignment w:val="baseline"/>
        <w:outlineLvl w:val="2"/>
        <w:rPr>
          <w:rFonts w:hint="eastAsia" w:ascii="宋体" w:hAnsi="宋体" w:cs="宋体"/>
          <w:b/>
          <w:bCs/>
          <w:color w:val="auto"/>
          <w:sz w:val="24"/>
          <w:szCs w:val="24"/>
          <w:highlight w:val="none"/>
          <w:lang w:val="en-US" w:eastAsia="zh-CN"/>
        </w:rPr>
      </w:pPr>
      <w:bookmarkStart w:id="1557" w:name="_Toc4813"/>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七</w:t>
      </w: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color w:val="auto"/>
          <w:sz w:val="24"/>
          <w:szCs w:val="24"/>
          <w:highlight w:val="none"/>
          <w:lang w:val="en-US" w:eastAsia="zh-CN"/>
        </w:rPr>
        <w:t>验收</w:t>
      </w:r>
      <w:bookmarkEnd w:id="1557"/>
    </w:p>
    <w:p w14:paraId="2D74353A">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（1）验收单位：</w:t>
      </w:r>
      <w:r>
        <w:rPr>
          <w:rFonts w:hint="eastAsia" w:ascii="宋体" w:hAnsi="宋体" w:cs="宋体"/>
          <w:bCs/>
          <w:color w:val="auto"/>
          <w:sz w:val="24"/>
          <w:szCs w:val="24"/>
          <w:highlight w:val="none"/>
          <w:lang w:val="en-US" w:eastAsia="zh-CN"/>
        </w:rPr>
        <w:t>叶城县教育局</w:t>
      </w:r>
      <w:r>
        <w:rPr>
          <w:rFonts w:hint="eastAsia" w:ascii="宋体" w:hAnsi="宋体" w:eastAsia="宋体" w:cs="宋体"/>
          <w:bCs/>
          <w:color w:val="auto"/>
          <w:sz w:val="24"/>
          <w:szCs w:val="24"/>
          <w:highlight w:val="none"/>
          <w:lang w:val="en-US" w:eastAsia="zh-CN"/>
        </w:rPr>
        <w:t>。</w:t>
      </w:r>
    </w:p>
    <w:p w14:paraId="46F29EAC">
      <w:pPr>
        <w:pageBreakBefore w:val="0"/>
        <w:kinsoku/>
        <w:wordWrap/>
        <w:overflowPunct/>
        <w:topLinePunct w:val="0"/>
        <w:bidi w:val="0"/>
        <w:spacing w:line="38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（1）验收标准：符合国家及自治区货物验收相关规范及招标文件相关要求。</w:t>
      </w:r>
    </w:p>
    <w:p w14:paraId="66D86148">
      <w:pPr>
        <w:pageBreakBefore w:val="0"/>
        <w:kinsoku/>
        <w:wordWrap/>
        <w:overflowPunct/>
        <w:topLinePunct w:val="0"/>
        <w:bidi w:val="0"/>
        <w:spacing w:line="38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p w14:paraId="50AB4461">
      <w:pPr>
        <w:pStyle w:val="7"/>
        <w:ind w:firstLine="0"/>
        <w:jc w:val="center"/>
        <w:outlineLvl w:val="0"/>
        <w:rPr>
          <w:rFonts w:hint="eastAsia" w:ascii="宋体" w:hAnsi="宋体" w:eastAsia="宋体" w:cs="宋体"/>
          <w:b/>
          <w:bCs/>
          <w:color w:val="auto"/>
          <w:sz w:val="32"/>
          <w:szCs w:val="32"/>
          <w:highlight w:val="none"/>
          <w:lang w:val="en-US" w:eastAsia="zh-CN"/>
        </w:rPr>
      </w:pPr>
      <w:bookmarkStart w:id="1558" w:name="_Toc11259"/>
      <w:bookmarkStart w:id="1559" w:name="_Toc22017"/>
      <w:bookmarkStart w:id="1560" w:name="_Toc31651"/>
      <w:r>
        <w:rPr>
          <w:rFonts w:hint="eastAsia" w:ascii="宋体" w:hAnsi="宋体" w:eastAsia="宋体" w:cs="宋体"/>
          <w:b/>
          <w:bCs/>
          <w:color w:val="auto"/>
          <w:sz w:val="32"/>
          <w:szCs w:val="32"/>
          <w:highlight w:val="none"/>
          <w:lang w:val="en-US" w:eastAsia="zh-CN"/>
        </w:rPr>
        <w:t>第6章  评标方法和标准</w:t>
      </w:r>
      <w:bookmarkEnd w:id="14"/>
      <w:bookmarkEnd w:id="15"/>
      <w:bookmarkEnd w:id="16"/>
      <w:bookmarkEnd w:id="17"/>
      <w:bookmarkEnd w:id="18"/>
      <w:bookmarkEnd w:id="19"/>
      <w:bookmarkEnd w:id="20"/>
      <w:bookmarkEnd w:id="1558"/>
      <w:bookmarkEnd w:id="1559"/>
      <w:bookmarkEnd w:id="1560"/>
    </w:p>
    <w:p w14:paraId="1E33EC76">
      <w:pPr>
        <w:pStyle w:val="3"/>
        <w:keepNext w:val="0"/>
        <w:keepLines w:val="0"/>
        <w:pageBreakBefore w:val="0"/>
        <w:tabs>
          <w:tab w:val="clear" w:pos="567"/>
        </w:tabs>
        <w:kinsoku/>
        <w:wordWrap/>
        <w:overflowPunct/>
        <w:topLinePunct w:val="0"/>
        <w:autoSpaceDE/>
        <w:autoSpaceDN/>
        <w:bidi w:val="0"/>
        <w:adjustRightInd/>
        <w:spacing w:before="0" w:line="36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本项目将按照招标文件第一章供应商须知中“五 开标及评标”、“六 确定中标”及本章的规定评标。</w:t>
      </w:r>
    </w:p>
    <w:p w14:paraId="6FBA93FC">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1.投标无效的情形：</w:t>
      </w:r>
    </w:p>
    <w:p w14:paraId="527B01BE">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（1）单位负责人为同一人或者存在直接控股、管理关系的不同供应商，其相关投标将被认定为投标无效。</w:t>
      </w:r>
    </w:p>
    <w:p w14:paraId="153AAEC1">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（2）供应商报价超过招标文件规定的预算金额或者分项、分包最高限价的，其投标将被认定为投标无效。</w:t>
      </w:r>
    </w:p>
    <w:p w14:paraId="25F0C0C7">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3DAD6A36">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）供应商应当对所投分包投标文件中“</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内容”所列的所有内容进行投标，如仅响应某一包中的部分内容，其该包投标将被认定为投标无效。</w:t>
      </w:r>
    </w:p>
    <w:p w14:paraId="263EDE95">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）供应商未按本须知第12.1和12.3条规定提交投标保证金的，其投标资格将被认定为投标无效。</w:t>
      </w:r>
    </w:p>
    <w:p w14:paraId="66A5FF81">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主体部分的赠与行为，其投标将被认定为投标无效。</w:t>
      </w:r>
    </w:p>
    <w:p w14:paraId="38CDB8B1">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）供应商所报的各分项投标单价在合同履行过程中是固定不变的，不得以任何理由予以变更。任何包含价格调整要求的投标，其投标将被认定为投标无效。</w:t>
      </w:r>
    </w:p>
    <w:p w14:paraId="63E7DFAD">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）投标应在供应商须知资料表中规定时间内保持有效。投标有效期不满足要求的投标，其投标将被认定为投标无效。</w:t>
      </w:r>
    </w:p>
    <w:p w14:paraId="3266DE9B">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）采购人或采购代理机构将在开标前1个工作日至投标截止后1小时的期间内查询供应商的信用记录。供应商存在不良信用记录的，其投标将被认定为投标无效。</w:t>
      </w:r>
    </w:p>
    <w:p w14:paraId="3CD9C341">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7FF81FEB">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5042922">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2A1C310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w:t>
      </w:r>
      <w:r>
        <w:rPr>
          <w:rFonts w:hint="eastAsia" w:ascii="宋体" w:hAnsi="宋体" w:cs="宋体"/>
          <w:b/>
          <w:bCs/>
          <w:color w:val="auto"/>
          <w:sz w:val="24"/>
          <w:highlight w:val="none"/>
          <w:lang w:val="en-US" w:eastAsia="zh-CN"/>
        </w:rPr>
        <w:t>不进行扣除</w:t>
      </w:r>
      <w:r>
        <w:rPr>
          <w:rFonts w:hint="eastAsia" w:ascii="宋体" w:hAnsi="宋体" w:eastAsia="宋体" w:cs="宋体"/>
          <w:b/>
          <w:bCs/>
          <w:color w:val="auto"/>
          <w:sz w:val="24"/>
          <w:highlight w:val="none"/>
          <w:lang w:val="en-US" w:eastAsia="zh-CN"/>
        </w:rPr>
        <w:t>。</w:t>
      </w:r>
    </w:p>
    <w:p w14:paraId="7ADCF559">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3.联合协议中约定</w:t>
      </w:r>
      <w:r>
        <w:rPr>
          <w:rFonts w:hint="eastAsia" w:ascii="宋体" w:hAnsi="宋体" w:eastAsia="宋体" w:cs="宋体"/>
          <w:color w:val="auto"/>
          <w:sz w:val="24"/>
          <w:highlight w:val="none"/>
        </w:rPr>
        <w:t>，小型、微型企业和监狱企业的协议合同金额占到联合体协议合同总金额30%以上的，可给予联合体</w:t>
      </w:r>
      <w:r>
        <w:rPr>
          <w:rFonts w:hint="eastAsia" w:ascii="宋体" w:hAnsi="宋体" w:eastAsia="宋体" w:cs="宋体"/>
          <w:color w:val="auto"/>
          <w:sz w:val="24"/>
          <w:highlight w:val="none"/>
          <w:u w:val="single"/>
        </w:rPr>
        <w:t xml:space="preserve"> 2%-3%</w:t>
      </w:r>
      <w:r>
        <w:rPr>
          <w:rFonts w:hint="eastAsia" w:ascii="宋体" w:hAnsi="宋体" w:eastAsia="宋体" w:cs="宋体"/>
          <w:color w:val="auto"/>
          <w:sz w:val="24"/>
          <w:highlight w:val="none"/>
        </w:rPr>
        <w:t>的价格扣除。</w:t>
      </w:r>
      <w:r>
        <w:rPr>
          <w:rFonts w:hint="eastAsia" w:ascii="宋体" w:hAnsi="宋体" w:eastAsia="宋体" w:cs="宋体"/>
          <w:b/>
          <w:bCs/>
          <w:color w:val="auto"/>
          <w:sz w:val="24"/>
          <w:highlight w:val="none"/>
        </w:rPr>
        <w:t>（本项目不适用）</w:t>
      </w:r>
    </w:p>
    <w:p w14:paraId="13305AE1">
      <w:pPr>
        <w:keepNext w:val="0"/>
        <w:keepLines w:val="0"/>
        <w:pageBreakBefore w:val="0"/>
        <w:widowControl/>
        <w:kinsoku/>
        <w:wordWrap/>
        <w:overflowPunct/>
        <w:topLinePunct w:val="0"/>
        <w:autoSpaceDE/>
        <w:autoSpaceDN/>
        <w:bidi w:val="0"/>
        <w:adjustRightInd/>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联合体各方均为小型、微型企业和监狱企业的，联合体视同为小型、微型企业和监狱企业。</w:t>
      </w:r>
    </w:p>
    <w:p w14:paraId="68F0B821">
      <w:pPr>
        <w:pStyle w:val="3"/>
        <w:keepNext w:val="0"/>
        <w:keepLines w:val="0"/>
        <w:pageBreakBefore w:val="0"/>
        <w:tabs>
          <w:tab w:val="clear" w:pos="567"/>
        </w:tabs>
        <w:kinsoku/>
        <w:wordWrap/>
        <w:overflowPunct/>
        <w:topLinePunct w:val="0"/>
        <w:autoSpaceDE/>
        <w:autoSpaceDN/>
        <w:bidi w:val="0"/>
        <w:adjustRightInd/>
        <w:spacing w:before="0" w:line="360" w:lineRule="exact"/>
        <w:rPr>
          <w:rFonts w:hint="eastAsia" w:ascii="宋体" w:hAnsi="宋体" w:eastAsia="宋体" w:cs="宋体"/>
          <w:color w:val="auto"/>
          <w:highlight w:val="none"/>
        </w:rPr>
      </w:pPr>
      <w:r>
        <w:rPr>
          <w:rFonts w:hint="eastAsia" w:ascii="宋体" w:hAnsi="宋体" w:eastAsia="宋体" w:cs="宋体"/>
          <w:b/>
          <w:bCs/>
          <w:color w:val="auto"/>
          <w:highlight w:val="none"/>
        </w:rPr>
        <w:t>4.供应商</w:t>
      </w:r>
      <w:r>
        <w:rPr>
          <w:rFonts w:hint="eastAsia" w:ascii="宋体" w:hAnsi="宋体" w:eastAsia="宋体" w:cs="宋体"/>
          <w:color w:val="auto"/>
          <w:highlight w:val="none"/>
        </w:rPr>
        <w:t>为提供</w:t>
      </w:r>
      <w:r>
        <w:rPr>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在投标中伴随投标的产品如被列入财政部与国家主管部门颁发的节能产品目录或环境标志产品目录或无线局域网产品目录，应提供相关证明，在评标时予以优先采购，具体优惠措施为：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宋体" w:hAnsi="宋体" w:eastAsia="宋体" w:cs="宋体"/>
          <w:color w:val="auto"/>
          <w:highlight w:val="none"/>
        </w:rPr>
        <w:t>。</w:t>
      </w:r>
    </w:p>
    <w:p w14:paraId="47639B3D">
      <w:pPr>
        <w:pStyle w:val="3"/>
        <w:keepNext w:val="0"/>
        <w:keepLines w:val="0"/>
        <w:pageBreakBefore w:val="0"/>
        <w:tabs>
          <w:tab w:val="clear" w:pos="567"/>
        </w:tabs>
        <w:kinsoku/>
        <w:wordWrap/>
        <w:overflowPunct/>
        <w:topLinePunct w:val="0"/>
        <w:autoSpaceDE/>
        <w:autoSpaceDN/>
        <w:bidi w:val="0"/>
        <w:adjustRightInd/>
        <w:spacing w:before="0" w:line="360" w:lineRule="exact"/>
        <w:rPr>
          <w:rFonts w:hint="eastAsia" w:ascii="宋体" w:hAnsi="宋体" w:eastAsia="宋体" w:cs="宋体"/>
          <w:color w:val="auto"/>
          <w:highlight w:val="none"/>
          <w:u w:val="single"/>
        </w:rPr>
      </w:pPr>
      <w:r>
        <w:rPr>
          <w:rFonts w:hint="eastAsia" w:ascii="宋体" w:hAnsi="宋体" w:eastAsia="宋体" w:cs="宋体"/>
          <w:b/>
          <w:bCs/>
          <w:color w:val="auto"/>
          <w:highlight w:val="none"/>
        </w:rPr>
        <w:t>5.对创新产</w:t>
      </w:r>
      <w:r>
        <w:rPr>
          <w:rFonts w:hint="eastAsia" w:ascii="宋体" w:hAnsi="宋体" w:eastAsia="宋体" w:cs="宋体"/>
          <w:color w:val="auto"/>
          <w:highlight w:val="none"/>
        </w:rPr>
        <w:t>品或创新性企业的优惠措施为：</w:t>
      </w:r>
      <w:r>
        <w:rPr>
          <w:rFonts w:hint="eastAsia" w:ascii="宋体" w:hAnsi="宋体" w:eastAsia="宋体" w:cs="宋体"/>
          <w:color w:val="auto"/>
          <w:highlight w:val="none"/>
          <w:u w:val="single"/>
        </w:rPr>
        <w:t xml:space="preserve">     /      </w:t>
      </w:r>
    </w:p>
    <w:p w14:paraId="5BDE91F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6.开标：</w:t>
      </w:r>
    </w:p>
    <w:p w14:paraId="237387F7">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（1）供应商按照须知资料表中规定的开标时间和地点，在规定时间内上传投标文件。</w:t>
      </w:r>
    </w:p>
    <w:p w14:paraId="3EB46C7E">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（2）在开标前，工作人员收取所有参会人员的手机，主持人宣读开标纪律。</w:t>
      </w:r>
    </w:p>
    <w:p w14:paraId="245C3B9D">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（3）开标时，由代理机构对供应商的投标文件进行解密，解密时间为30分钟。</w:t>
      </w:r>
    </w:p>
    <w:p w14:paraId="1BD85E5E">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（4）由代理机构开启报价，所有投标供应商签字确认。</w:t>
      </w:r>
    </w:p>
    <w:p w14:paraId="324917BE">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（5）采购人或采购代理机构登录政采云平台对投标供应商的资格证明材料进行审查。</w:t>
      </w:r>
    </w:p>
    <w:p w14:paraId="4B8CFA5F">
      <w:pPr>
        <w:pStyle w:val="2"/>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7.评标：</w:t>
      </w:r>
    </w:p>
    <w:p w14:paraId="2AEC36BF">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b w:val="0"/>
          <w:bCs w:val="0"/>
          <w:color w:val="auto"/>
          <w:sz w:val="24"/>
          <w:highlight w:val="none"/>
          <w:lang w:eastAsia="zh-CN"/>
        </w:rPr>
        <w:t>在</w:t>
      </w:r>
      <w:r>
        <w:rPr>
          <w:rFonts w:hint="eastAsia" w:ascii="宋体" w:hAnsi="宋体" w:cs="宋体"/>
          <w:b w:val="0"/>
          <w:bCs w:val="0"/>
          <w:color w:val="auto"/>
          <w:sz w:val="24"/>
          <w:highlight w:val="none"/>
          <w:lang w:val="en-US" w:eastAsia="zh-CN"/>
        </w:rPr>
        <w:t>依法</w:t>
      </w:r>
      <w:r>
        <w:rPr>
          <w:rFonts w:hint="eastAsia" w:ascii="宋体" w:hAnsi="宋体" w:eastAsia="宋体" w:cs="宋体"/>
          <w:b w:val="0"/>
          <w:bCs w:val="0"/>
          <w:color w:val="auto"/>
          <w:sz w:val="24"/>
          <w:highlight w:val="none"/>
          <w:lang w:eastAsia="zh-CN"/>
        </w:rPr>
        <w:t>随机抽取</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名</w:t>
      </w:r>
      <w:r>
        <w:rPr>
          <w:rFonts w:hint="eastAsia" w:ascii="宋体" w:hAnsi="宋体" w:eastAsia="宋体" w:cs="宋体"/>
          <w:b w:val="0"/>
          <w:bCs w:val="0"/>
          <w:color w:val="auto"/>
          <w:sz w:val="24"/>
          <w:highlight w:val="none"/>
          <w:lang w:eastAsia="zh-CN"/>
        </w:rPr>
        <w:t>专家</w:t>
      </w:r>
      <w:r>
        <w:rPr>
          <w:rFonts w:hint="eastAsia" w:ascii="宋体" w:hAnsi="宋体" w:eastAsia="宋体" w:cs="宋体"/>
          <w:b w:val="0"/>
          <w:bCs w:val="0"/>
          <w:color w:val="auto"/>
          <w:sz w:val="24"/>
          <w:highlight w:val="none"/>
        </w:rPr>
        <w:t>负责评标工作。</w:t>
      </w:r>
    </w:p>
    <w:p w14:paraId="0714D105">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eastAsia="zh-CN"/>
        </w:rPr>
        <w:t>（2）评标前，工作人员收取所有参会人员</w:t>
      </w:r>
      <w:r>
        <w:rPr>
          <w:rFonts w:hint="eastAsia" w:ascii="宋体" w:hAnsi="宋体" w:eastAsia="宋体" w:cs="宋体"/>
          <w:color w:val="auto"/>
          <w:sz w:val="24"/>
          <w:highlight w:val="none"/>
          <w:lang w:eastAsia="zh-CN"/>
        </w:rPr>
        <w:t>的手机，主持人宣读评标纪律。</w:t>
      </w:r>
    </w:p>
    <w:p w14:paraId="49C5EE8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3A5CFDE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44B5BA9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对评标专家的评标纪律及注意事项：</w:t>
      </w:r>
    </w:p>
    <w:p w14:paraId="2E2B0BF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①与本次评标工作无关的人员不得进入评标现场；</w:t>
      </w:r>
    </w:p>
    <w:p w14:paraId="2DC16F6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②在评标过程中评标委员会以外人员不得干预或影响正常评标工作，不得明示或暗示其倾向性、引导性言论；</w:t>
      </w:r>
    </w:p>
    <w:p w14:paraId="0C5ADA7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394FCEA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1A696BA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0E6962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5CC6F6C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⑦评标专家与供应商有下列利害关系之一的人员，应当回避</w:t>
      </w:r>
    </w:p>
    <w:p w14:paraId="074CF9F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参加采购活动前3年内与供应商存在劳动关系；</w:t>
      </w:r>
    </w:p>
    <w:p w14:paraId="3AA3F9A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参加采购活动前3年内担任供应商的董事、监事；</w:t>
      </w:r>
    </w:p>
    <w:p w14:paraId="3FC66E6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参加采购活动前3年内是供应商的控股股东或者实际控制人；</w:t>
      </w:r>
    </w:p>
    <w:p w14:paraId="618A3BB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与供应商的法定代表人或者负责人有夫妻、直系血亲、三代以内旁系血亲或者近姻亲关系。</w:t>
      </w:r>
    </w:p>
    <w:p w14:paraId="710049EF">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5B5E01B0">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66D8093C">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4064D921">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08D78FE9">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注：现场所有参会人员均要对开标内容进行保密。</w:t>
      </w:r>
    </w:p>
    <w:p w14:paraId="588709B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8.答疑澄清：</w:t>
      </w:r>
    </w:p>
    <w:p w14:paraId="469B50BA">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754BF115">
      <w:pPr>
        <w:pStyle w:val="2"/>
        <w:keepNext w:val="0"/>
        <w:keepLines w:val="0"/>
        <w:pageBreakBefore w:val="0"/>
        <w:numPr>
          <w:ilvl w:val="0"/>
          <w:numId w:val="0"/>
        </w:numPr>
        <w:kinsoku/>
        <w:wordWrap/>
        <w:overflowPunct/>
        <w:topLinePunct w:val="0"/>
        <w:autoSpaceDE/>
        <w:autoSpaceDN/>
        <w:bidi w:val="0"/>
        <w:adjustRightInd/>
        <w:spacing w:line="360" w:lineRule="exact"/>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14:paraId="2A73F72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9.定标：</w:t>
      </w:r>
    </w:p>
    <w:p w14:paraId="261C193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（1）采购代理机构应当在评标结束后2个工作日内将评标报告送采购人。</w:t>
      </w:r>
    </w:p>
    <w:p w14:paraId="0D5F9FC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58B6DCF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5169D38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182C6A2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072F62B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bookmarkStart w:id="1561" w:name="_Toc25901"/>
      <w:bookmarkStart w:id="1562" w:name="_Toc7467"/>
      <w:bookmarkStart w:id="1563" w:name="_Toc29085"/>
      <w:bookmarkStart w:id="1564" w:name="_Toc23103"/>
      <w:bookmarkStart w:id="1565" w:name="_Toc5578"/>
      <w:bookmarkStart w:id="1566" w:name="_Toc19412"/>
      <w:bookmarkStart w:id="1567" w:name="_Toc21866"/>
      <w:bookmarkStart w:id="1568" w:name="_Toc5986"/>
      <w:bookmarkStart w:id="1569" w:name="_Toc9116"/>
      <w:bookmarkStart w:id="1570" w:name="_Toc5478"/>
      <w:bookmarkStart w:id="1571" w:name="_Toc1327"/>
      <w:bookmarkStart w:id="1572" w:name="_Toc9835"/>
      <w:bookmarkStart w:id="1573" w:name="_Toc28782"/>
      <w:bookmarkStart w:id="1574" w:name="_Toc5776"/>
      <w:bookmarkStart w:id="1575" w:name="_Toc6128"/>
      <w:bookmarkStart w:id="1576" w:name="_Toc21578"/>
      <w:bookmarkStart w:id="1577" w:name="_Toc10419"/>
    </w:p>
    <w:p w14:paraId="3AE4F863">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7DB2162">
      <w:pPr>
        <w:pStyle w:val="6"/>
        <w:pageBreakBefore w:val="0"/>
        <w:kinsoku/>
        <w:wordWrap/>
        <w:overflowPunct/>
        <w:topLinePunct w:val="0"/>
        <w:bidi w:val="0"/>
        <w:spacing w:before="0" w:line="360" w:lineRule="exact"/>
        <w:ind w:left="1080" w:leftChars="257" w:hanging="540"/>
        <w:rPr>
          <w:rFonts w:hint="eastAsia" w:ascii="宋体" w:hAnsi="宋体" w:eastAsia="宋体" w:cs="宋体"/>
          <w:color w:val="auto"/>
          <w:sz w:val="28"/>
          <w:szCs w:val="28"/>
          <w:highlight w:val="none"/>
        </w:rPr>
      </w:pPr>
      <w:bookmarkStart w:id="1578" w:name="_Toc1071"/>
      <w:r>
        <w:rPr>
          <w:rFonts w:hint="eastAsia" w:ascii="宋体" w:hAnsi="宋体" w:eastAsia="宋体" w:cs="宋体"/>
          <w:color w:val="auto"/>
          <w:sz w:val="28"/>
          <w:szCs w:val="28"/>
          <w:highlight w:val="none"/>
        </w:rPr>
        <w:t>初步评审—资格性审查表</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tbl>
      <w:tblPr>
        <w:tblStyle w:val="27"/>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759"/>
        <w:gridCol w:w="544"/>
        <w:gridCol w:w="566"/>
        <w:gridCol w:w="587"/>
      </w:tblGrid>
      <w:tr w14:paraId="1E88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49" w:type="pct"/>
            <w:vMerge w:val="restart"/>
            <w:vAlign w:val="center"/>
          </w:tcPr>
          <w:p w14:paraId="20DDE0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716" w:type="pct"/>
            <w:vMerge w:val="restart"/>
            <w:vAlign w:val="center"/>
          </w:tcPr>
          <w:p w14:paraId="097A9B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933" w:type="pct"/>
            <w:gridSpan w:val="3"/>
            <w:vAlign w:val="center"/>
          </w:tcPr>
          <w:p w14:paraId="3248E8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tc>
      </w:tr>
      <w:tr w14:paraId="7174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49" w:type="pct"/>
            <w:vMerge w:val="continue"/>
            <w:vAlign w:val="center"/>
          </w:tcPr>
          <w:p w14:paraId="417AF3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p>
        </w:tc>
        <w:tc>
          <w:tcPr>
            <w:tcW w:w="3716" w:type="pct"/>
            <w:vMerge w:val="continue"/>
            <w:vAlign w:val="center"/>
          </w:tcPr>
          <w:p w14:paraId="66657C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p>
        </w:tc>
        <w:tc>
          <w:tcPr>
            <w:tcW w:w="299" w:type="pct"/>
            <w:vAlign w:val="center"/>
          </w:tcPr>
          <w:p w14:paraId="4E85AB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是否合格</w:t>
            </w:r>
          </w:p>
        </w:tc>
        <w:tc>
          <w:tcPr>
            <w:tcW w:w="311" w:type="pct"/>
            <w:vAlign w:val="center"/>
          </w:tcPr>
          <w:p w14:paraId="111E0F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是否合格</w:t>
            </w:r>
          </w:p>
        </w:tc>
        <w:tc>
          <w:tcPr>
            <w:tcW w:w="323" w:type="pct"/>
            <w:vAlign w:val="center"/>
          </w:tcPr>
          <w:p w14:paraId="066356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是否合格</w:t>
            </w:r>
          </w:p>
        </w:tc>
      </w:tr>
      <w:tr w14:paraId="68F6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9" w:type="pct"/>
            <w:vAlign w:val="center"/>
          </w:tcPr>
          <w:p w14:paraId="4491EA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716" w:type="pct"/>
            <w:vAlign w:val="center"/>
          </w:tcPr>
          <w:p w14:paraId="3657826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eastAsia="zh-CN"/>
              </w:rPr>
              <w:t>具有有效的营业执照</w:t>
            </w:r>
            <w:r>
              <w:rPr>
                <w:rFonts w:hint="eastAsia" w:ascii="宋体" w:hAnsi="宋体" w:eastAsia="宋体" w:cs="宋体"/>
                <w:color w:val="auto"/>
                <w:spacing w:val="-2"/>
                <w:sz w:val="24"/>
                <w:szCs w:val="24"/>
                <w:highlight w:val="none"/>
              </w:rPr>
              <w:t>；</w:t>
            </w:r>
          </w:p>
        </w:tc>
        <w:tc>
          <w:tcPr>
            <w:tcW w:w="299" w:type="pct"/>
          </w:tcPr>
          <w:p w14:paraId="3F66A4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63237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632E5C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51D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9" w:type="pct"/>
            <w:vAlign w:val="center"/>
          </w:tcPr>
          <w:p w14:paraId="5B8C32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rPr>
              <w:t>2</w:t>
            </w:r>
          </w:p>
        </w:tc>
        <w:tc>
          <w:tcPr>
            <w:tcW w:w="3716" w:type="pct"/>
            <w:vAlign w:val="center"/>
          </w:tcPr>
          <w:p w14:paraId="1D08A20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eastAsia="zh-CN"/>
              </w:rPr>
            </w:pPr>
            <w:r>
              <w:rPr>
                <w:rFonts w:hint="eastAsia" w:ascii="宋体" w:hAnsi="宋体" w:cs="宋体"/>
                <w:color w:val="auto"/>
                <w:spacing w:val="-2"/>
                <w:sz w:val="24"/>
                <w:szCs w:val="24"/>
                <w:highlight w:val="none"/>
                <w:lang w:eastAsia="zh-CN"/>
              </w:rPr>
              <w:t>法定代表人资格证明（法定代表人需提供身份证）</w:t>
            </w:r>
            <w:r>
              <w:rPr>
                <w:rFonts w:hint="eastAsia" w:ascii="宋体" w:hAnsi="宋体" w:eastAsia="宋体" w:cs="宋体"/>
                <w:color w:val="auto"/>
                <w:spacing w:val="-2"/>
                <w:sz w:val="24"/>
                <w:szCs w:val="24"/>
                <w:highlight w:val="none"/>
                <w:lang w:eastAsia="zh-CN"/>
              </w:rPr>
              <w:t>；</w:t>
            </w:r>
          </w:p>
        </w:tc>
        <w:tc>
          <w:tcPr>
            <w:tcW w:w="299" w:type="pct"/>
          </w:tcPr>
          <w:p w14:paraId="40F71E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3C453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2B1153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546F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9" w:type="pct"/>
            <w:vAlign w:val="center"/>
          </w:tcPr>
          <w:p w14:paraId="6EA83E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3</w:t>
            </w:r>
          </w:p>
        </w:tc>
        <w:tc>
          <w:tcPr>
            <w:tcW w:w="3716" w:type="pct"/>
            <w:vAlign w:val="center"/>
          </w:tcPr>
          <w:p w14:paraId="3F5FA1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eastAsia="zh-CN"/>
              </w:rPr>
              <w:t>具有《印刷经营许可证》</w:t>
            </w:r>
            <w:r>
              <w:rPr>
                <w:rFonts w:hint="eastAsia" w:ascii="宋体" w:hAnsi="宋体" w:eastAsia="宋体" w:cs="宋体"/>
                <w:color w:val="auto"/>
                <w:spacing w:val="-2"/>
                <w:sz w:val="24"/>
                <w:szCs w:val="24"/>
                <w:highlight w:val="none"/>
                <w:lang w:eastAsia="zh-CN"/>
              </w:rPr>
              <w:t>；</w:t>
            </w:r>
          </w:p>
        </w:tc>
        <w:tc>
          <w:tcPr>
            <w:tcW w:w="299" w:type="pct"/>
          </w:tcPr>
          <w:p w14:paraId="744276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2A355F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1EDF46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BD0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49" w:type="pct"/>
            <w:vAlign w:val="center"/>
          </w:tcPr>
          <w:p w14:paraId="404C29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4</w:t>
            </w:r>
          </w:p>
        </w:tc>
        <w:tc>
          <w:tcPr>
            <w:tcW w:w="3716" w:type="pct"/>
            <w:vAlign w:val="center"/>
          </w:tcPr>
          <w:p w14:paraId="5CB5CF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提供近两年内任意一年的财务审计报告</w:t>
            </w:r>
            <w:r>
              <w:rPr>
                <w:rFonts w:hint="eastAsia" w:ascii="宋体" w:hAnsi="宋体" w:cs="宋体"/>
                <w:color w:val="auto"/>
                <w:spacing w:val="-2"/>
                <w:sz w:val="24"/>
                <w:szCs w:val="24"/>
                <w:highlight w:val="none"/>
                <w:lang w:eastAsia="zh-CN"/>
              </w:rPr>
              <w:t>（新成立未满一年的新公司可提供近三个月内任意一个月的银行资信证明）</w:t>
            </w:r>
            <w:r>
              <w:rPr>
                <w:rFonts w:hint="eastAsia" w:ascii="宋体" w:hAnsi="宋体" w:eastAsia="宋体" w:cs="宋体"/>
                <w:color w:val="auto"/>
                <w:spacing w:val="-2"/>
                <w:sz w:val="24"/>
                <w:szCs w:val="24"/>
                <w:highlight w:val="none"/>
                <w:lang w:eastAsia="zh-CN"/>
              </w:rPr>
              <w:t>；</w:t>
            </w:r>
          </w:p>
        </w:tc>
        <w:tc>
          <w:tcPr>
            <w:tcW w:w="299" w:type="pct"/>
          </w:tcPr>
          <w:p w14:paraId="5CA0F1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37B217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652F90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E53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49" w:type="pct"/>
            <w:vAlign w:val="center"/>
          </w:tcPr>
          <w:p w14:paraId="02A40A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5</w:t>
            </w:r>
          </w:p>
        </w:tc>
        <w:tc>
          <w:tcPr>
            <w:tcW w:w="3716" w:type="pct"/>
            <w:vAlign w:val="center"/>
          </w:tcPr>
          <w:p w14:paraId="097C62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eastAsia="zh-CN"/>
              </w:rPr>
              <w:t>提供依法缴纳近六个月内任意一个月社会保险证明</w:t>
            </w:r>
            <w:r>
              <w:rPr>
                <w:rFonts w:hint="eastAsia" w:ascii="宋体" w:hAnsi="宋体" w:eastAsia="宋体" w:cs="宋体"/>
                <w:color w:val="auto"/>
                <w:spacing w:val="-2"/>
                <w:sz w:val="24"/>
                <w:szCs w:val="24"/>
                <w:highlight w:val="none"/>
                <w:lang w:eastAsia="zh-CN"/>
              </w:rPr>
              <w:t>；</w:t>
            </w:r>
          </w:p>
        </w:tc>
        <w:tc>
          <w:tcPr>
            <w:tcW w:w="299" w:type="pct"/>
          </w:tcPr>
          <w:p w14:paraId="37D27E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6ADC53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0A7159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437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49" w:type="pct"/>
            <w:vAlign w:val="center"/>
          </w:tcPr>
          <w:p w14:paraId="43C21C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6</w:t>
            </w:r>
          </w:p>
        </w:tc>
        <w:tc>
          <w:tcPr>
            <w:tcW w:w="3716" w:type="pct"/>
            <w:vAlign w:val="center"/>
          </w:tcPr>
          <w:p w14:paraId="36602B1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eastAsia="zh-CN"/>
              </w:rPr>
              <w:t>提供依法缴纳近六个月内任意一个月的税收证明</w:t>
            </w:r>
            <w:r>
              <w:rPr>
                <w:rFonts w:hint="eastAsia" w:ascii="宋体" w:hAnsi="宋体" w:eastAsia="宋体" w:cs="宋体"/>
                <w:color w:val="auto"/>
                <w:spacing w:val="-2"/>
                <w:sz w:val="24"/>
                <w:szCs w:val="24"/>
                <w:highlight w:val="none"/>
                <w:lang w:eastAsia="zh-CN"/>
              </w:rPr>
              <w:t>；</w:t>
            </w:r>
          </w:p>
        </w:tc>
        <w:tc>
          <w:tcPr>
            <w:tcW w:w="299" w:type="pct"/>
          </w:tcPr>
          <w:p w14:paraId="5B0E86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61C594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30884C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D59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Align w:val="center"/>
          </w:tcPr>
          <w:p w14:paraId="5EDB93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7</w:t>
            </w:r>
          </w:p>
        </w:tc>
        <w:tc>
          <w:tcPr>
            <w:tcW w:w="3716" w:type="pct"/>
            <w:vAlign w:val="center"/>
          </w:tcPr>
          <w:p w14:paraId="42454695">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eastAsia="zh-CN"/>
              </w:rPr>
              <w:t>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招标代理或采购人查询为准）</w:t>
            </w:r>
            <w:r>
              <w:rPr>
                <w:rFonts w:hint="eastAsia" w:ascii="宋体" w:hAnsi="宋体" w:eastAsia="宋体" w:cs="宋体"/>
                <w:color w:val="auto"/>
                <w:spacing w:val="-2"/>
                <w:sz w:val="24"/>
                <w:szCs w:val="24"/>
                <w:highlight w:val="none"/>
                <w:lang w:eastAsia="zh-CN"/>
              </w:rPr>
              <w:t>；</w:t>
            </w:r>
          </w:p>
        </w:tc>
        <w:tc>
          <w:tcPr>
            <w:tcW w:w="299" w:type="pct"/>
          </w:tcPr>
          <w:p w14:paraId="15703E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552301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08ADB7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6C1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9" w:type="pct"/>
            <w:vAlign w:val="center"/>
          </w:tcPr>
          <w:p w14:paraId="49EA9E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8</w:t>
            </w:r>
          </w:p>
        </w:tc>
        <w:tc>
          <w:tcPr>
            <w:tcW w:w="3716" w:type="pct"/>
            <w:vAlign w:val="center"/>
          </w:tcPr>
          <w:p w14:paraId="03AC74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参加政府采购活动前三年内在经营活动中没有重大违法记录的书面声明；</w:t>
            </w:r>
          </w:p>
        </w:tc>
        <w:tc>
          <w:tcPr>
            <w:tcW w:w="299" w:type="pct"/>
          </w:tcPr>
          <w:p w14:paraId="0C0551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2FA42D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10626B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6868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9" w:type="pct"/>
            <w:vAlign w:val="center"/>
          </w:tcPr>
          <w:p w14:paraId="024685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9</w:t>
            </w:r>
          </w:p>
        </w:tc>
        <w:tc>
          <w:tcPr>
            <w:tcW w:w="3716" w:type="pct"/>
            <w:vAlign w:val="center"/>
          </w:tcPr>
          <w:p w14:paraId="76C17F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具备履行合同所必需的设备和专业技术能力的证明材料（备注：承诺书及设备清晰图片、购置设备发票或其他具有履行合同的相关证明材料）</w:t>
            </w:r>
          </w:p>
        </w:tc>
        <w:tc>
          <w:tcPr>
            <w:tcW w:w="299" w:type="pct"/>
          </w:tcPr>
          <w:p w14:paraId="51887C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1A309E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765A35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3C7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9" w:type="pct"/>
            <w:vAlign w:val="center"/>
          </w:tcPr>
          <w:p w14:paraId="315229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10</w:t>
            </w:r>
          </w:p>
        </w:tc>
        <w:tc>
          <w:tcPr>
            <w:tcW w:w="3716" w:type="pct"/>
            <w:vAlign w:val="center"/>
          </w:tcPr>
          <w:p w14:paraId="143E2D0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缴纳投标保证金的有效凭证。</w:t>
            </w:r>
          </w:p>
        </w:tc>
        <w:tc>
          <w:tcPr>
            <w:tcW w:w="299" w:type="pct"/>
          </w:tcPr>
          <w:p w14:paraId="7AC485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056128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7EF5BD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D13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9" w:type="pct"/>
            <w:vAlign w:val="center"/>
          </w:tcPr>
          <w:p w14:paraId="77AB85C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p>
        </w:tc>
        <w:tc>
          <w:tcPr>
            <w:tcW w:w="3716" w:type="pct"/>
            <w:vAlign w:val="center"/>
          </w:tcPr>
          <w:p w14:paraId="141197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结论</w:t>
            </w:r>
          </w:p>
        </w:tc>
        <w:tc>
          <w:tcPr>
            <w:tcW w:w="299" w:type="pct"/>
          </w:tcPr>
          <w:p w14:paraId="19DDCB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11" w:type="pct"/>
          </w:tcPr>
          <w:p w14:paraId="3E935E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323" w:type="pct"/>
          </w:tcPr>
          <w:p w14:paraId="48875D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bl>
    <w:p w14:paraId="36192623">
      <w:pPr>
        <w:spacing w:line="400" w:lineRule="exact"/>
        <w:ind w:left="60"/>
        <w:rPr>
          <w:rFonts w:hint="eastAsia" w:ascii="宋体" w:hAnsi="宋体" w:cs="宋体"/>
          <w:szCs w:val="21"/>
        </w:rPr>
      </w:pPr>
      <w:bookmarkStart w:id="1579" w:name="_Toc26642"/>
      <w:bookmarkStart w:id="1580" w:name="_Toc12108"/>
      <w:bookmarkStart w:id="1581" w:name="_Toc16022"/>
      <w:bookmarkStart w:id="1582" w:name="_Toc10492"/>
      <w:bookmarkStart w:id="1583" w:name="_Toc8255"/>
      <w:bookmarkStart w:id="1584" w:name="_Toc14007"/>
      <w:bookmarkStart w:id="1585" w:name="_Toc28858"/>
      <w:bookmarkStart w:id="1586" w:name="_Toc12380"/>
      <w:bookmarkStart w:id="1587" w:name="_Toc13854"/>
      <w:bookmarkStart w:id="1588" w:name="_Toc21850"/>
      <w:bookmarkStart w:id="1589" w:name="_Toc273"/>
      <w:bookmarkStart w:id="1590" w:name="_Toc30395"/>
      <w:bookmarkStart w:id="1591" w:name="_Toc3927"/>
      <w:bookmarkStart w:id="1592" w:name="_Toc8382"/>
      <w:bookmarkStart w:id="1593" w:name="_Toc3062"/>
      <w:bookmarkStart w:id="1594" w:name="_Toc27246"/>
      <w:bookmarkStart w:id="1595" w:name="_Toc18094"/>
      <w:bookmarkStart w:id="1596" w:name="_Toc31983"/>
      <w:r>
        <w:rPr>
          <w:rFonts w:hint="eastAsia" w:ascii="宋体" w:hAnsi="宋体" w:cs="宋体"/>
          <w:szCs w:val="21"/>
        </w:rPr>
        <w:t>说明：</w:t>
      </w:r>
    </w:p>
    <w:p w14:paraId="0FE2E6DA">
      <w:pPr>
        <w:spacing w:line="400" w:lineRule="exact"/>
        <w:ind w:left="60"/>
        <w:rPr>
          <w:rFonts w:hint="eastAsia" w:ascii="宋体" w:hAnsi="宋体" w:cs="宋体"/>
          <w:szCs w:val="21"/>
        </w:rPr>
      </w:pPr>
      <w:r>
        <w:rPr>
          <w:rFonts w:hint="eastAsia" w:ascii="宋体" w:hAnsi="宋体" w:cs="宋体"/>
          <w:szCs w:val="21"/>
        </w:rPr>
        <w:t>（1）上述各项中用“√”表示合格，“×”表示不合格；</w:t>
      </w:r>
    </w:p>
    <w:p w14:paraId="5D419BC9">
      <w:pPr>
        <w:spacing w:line="400" w:lineRule="exact"/>
        <w:ind w:left="689" w:leftChars="28" w:hanging="630" w:hangingChars="300"/>
        <w:rPr>
          <w:rFonts w:hint="eastAsia" w:ascii="宋体" w:hAnsi="宋体" w:cs="宋体"/>
          <w:szCs w:val="21"/>
        </w:rPr>
      </w:pPr>
      <w:r>
        <w:rPr>
          <w:rFonts w:hint="eastAsia" w:ascii="宋体" w:hAnsi="宋体" w:cs="宋体"/>
          <w:szCs w:val="21"/>
        </w:rPr>
        <w:t>（2）上述各项中如有一项为“×”，则结论为“×”，表示该响应文件中存在重大偏差，不能通过初步评审；评委对某一分项评审认为不合格时，必须要写明原因。</w:t>
      </w:r>
    </w:p>
    <w:p w14:paraId="28D291EA">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（3）响应文件最终合格与否，以所有评委的评审意见中少数服从多数为原则定论。</w:t>
      </w:r>
    </w:p>
    <w:p w14:paraId="476BBDA0">
      <w:pPr>
        <w:spacing w:line="400" w:lineRule="exact"/>
        <w:rPr>
          <w:rFonts w:hint="eastAsia" w:ascii="宋体" w:hAnsi="宋体" w:cs="宋体"/>
          <w:szCs w:val="21"/>
        </w:rPr>
      </w:pPr>
      <w:r>
        <w:rPr>
          <w:rFonts w:hint="eastAsia" w:ascii="宋体" w:hAnsi="宋体" w:cs="宋体"/>
          <w:b/>
          <w:bCs/>
          <w:szCs w:val="21"/>
        </w:rPr>
        <w:t>未通过资格审查的供应商不进入评标；通过资格审查的供应商少于三家的，不得评标。</w:t>
      </w:r>
    </w:p>
    <w:p w14:paraId="69DD192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1D3BF4E">
      <w:pPr>
        <w:pStyle w:val="6"/>
        <w:pageBreakBefore w:val="0"/>
        <w:kinsoku/>
        <w:wordWrap/>
        <w:overflowPunct/>
        <w:topLinePunct w:val="0"/>
        <w:bidi w:val="0"/>
        <w:spacing w:before="0" w:line="360" w:lineRule="exact"/>
        <w:ind w:left="1080" w:leftChars="257" w:hanging="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初步评审—符合性审查表</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tbl>
      <w:tblPr>
        <w:tblStyle w:val="27"/>
        <w:tblW w:w="5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149"/>
        <w:gridCol w:w="823"/>
      </w:tblGrid>
      <w:tr w14:paraId="545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75" w:type="pct"/>
            <w:gridSpan w:val="2"/>
            <w:vAlign w:val="center"/>
          </w:tcPr>
          <w:p w14:paraId="4156F8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评审内容</w:t>
            </w:r>
          </w:p>
        </w:tc>
        <w:tc>
          <w:tcPr>
            <w:tcW w:w="424" w:type="pct"/>
            <w:vAlign w:val="center"/>
          </w:tcPr>
          <w:p w14:paraId="211EAC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b/>
                <w:color w:val="auto"/>
                <w:sz w:val="24"/>
                <w:szCs w:val="24"/>
                <w:highlight w:val="none"/>
              </w:rPr>
              <w:t>评审意见</w:t>
            </w:r>
          </w:p>
        </w:tc>
      </w:tr>
      <w:tr w14:paraId="7A43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6" w:type="pct"/>
            <w:vAlign w:val="center"/>
          </w:tcPr>
          <w:p w14:paraId="155CC1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99" w:type="pct"/>
            <w:vAlign w:val="center"/>
          </w:tcPr>
          <w:p w14:paraId="144102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c>
          <w:tcPr>
            <w:tcW w:w="424" w:type="pct"/>
            <w:vAlign w:val="center"/>
          </w:tcPr>
          <w:p w14:paraId="19E135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是否合格</w:t>
            </w:r>
          </w:p>
        </w:tc>
      </w:tr>
      <w:tr w14:paraId="60BA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76" w:type="pct"/>
            <w:vAlign w:val="center"/>
          </w:tcPr>
          <w:p w14:paraId="5B065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4199" w:type="pct"/>
            <w:vAlign w:val="center"/>
          </w:tcPr>
          <w:p w14:paraId="45C2EE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各供应商投标报价未高于</w:t>
            </w:r>
            <w:r>
              <w:rPr>
                <w:rFonts w:hint="eastAsia" w:ascii="宋体" w:hAnsi="宋体" w:cs="宋体"/>
                <w:color w:val="auto"/>
                <w:spacing w:val="-2"/>
                <w:sz w:val="24"/>
                <w:szCs w:val="24"/>
                <w:highlight w:val="none"/>
                <w:lang w:eastAsia="zh-CN"/>
              </w:rPr>
              <w:t>最高限价</w:t>
            </w:r>
            <w:r>
              <w:rPr>
                <w:rFonts w:hint="eastAsia" w:ascii="宋体" w:hAnsi="宋体" w:eastAsia="宋体" w:cs="宋体"/>
                <w:color w:val="auto"/>
                <w:spacing w:val="-2"/>
                <w:sz w:val="24"/>
                <w:szCs w:val="24"/>
                <w:highlight w:val="none"/>
              </w:rPr>
              <w:t>；</w:t>
            </w:r>
          </w:p>
        </w:tc>
        <w:tc>
          <w:tcPr>
            <w:tcW w:w="424" w:type="pct"/>
            <w:vAlign w:val="center"/>
          </w:tcPr>
          <w:p w14:paraId="0D49D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0922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6" w:type="pct"/>
            <w:vAlign w:val="center"/>
          </w:tcPr>
          <w:p w14:paraId="56F9A1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p>
        </w:tc>
        <w:tc>
          <w:tcPr>
            <w:tcW w:w="4199" w:type="pct"/>
            <w:vAlign w:val="center"/>
          </w:tcPr>
          <w:p w14:paraId="7C9E94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评标委员会认为供应商的报价无明显低于其他通过</w:t>
            </w:r>
            <w:r>
              <w:rPr>
                <w:rFonts w:hint="eastAsia" w:ascii="宋体" w:hAnsi="宋体" w:eastAsia="宋体" w:cs="宋体"/>
                <w:color w:val="auto"/>
                <w:spacing w:val="-2"/>
                <w:sz w:val="24"/>
                <w:szCs w:val="24"/>
                <w:highlight w:val="none"/>
                <w:lang w:val="en-US" w:eastAsia="zh-CN"/>
              </w:rPr>
              <w:t>符合</w:t>
            </w:r>
            <w:r>
              <w:rPr>
                <w:rFonts w:hint="eastAsia" w:ascii="宋体" w:hAnsi="宋体" w:eastAsia="宋体" w:cs="宋体"/>
                <w:color w:val="auto"/>
                <w:spacing w:val="-2"/>
                <w:sz w:val="24"/>
                <w:szCs w:val="24"/>
                <w:highlight w:val="none"/>
              </w:rPr>
              <w:t>性审查供应商的报价的，供应商的报价不存在异常一致并成规律性的，其报价合理；</w:t>
            </w:r>
          </w:p>
        </w:tc>
        <w:tc>
          <w:tcPr>
            <w:tcW w:w="424" w:type="pct"/>
            <w:vAlign w:val="center"/>
          </w:tcPr>
          <w:p w14:paraId="4C4B0C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355E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6" w:type="pct"/>
            <w:vAlign w:val="center"/>
          </w:tcPr>
          <w:p w14:paraId="7231E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w:t>
            </w:r>
          </w:p>
        </w:tc>
        <w:tc>
          <w:tcPr>
            <w:tcW w:w="4199" w:type="pct"/>
            <w:vAlign w:val="center"/>
          </w:tcPr>
          <w:p w14:paraId="2AFC9F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投标文件按照招标文件的规定编制、标记及签署盖章的，法定代表人</w:t>
            </w:r>
            <w:r>
              <w:rPr>
                <w:rFonts w:hint="eastAsia" w:ascii="宋体" w:hAnsi="宋体" w:eastAsia="宋体" w:cs="宋体"/>
                <w:color w:val="auto"/>
                <w:spacing w:val="-2"/>
                <w:sz w:val="24"/>
                <w:szCs w:val="24"/>
                <w:highlight w:val="none"/>
                <w:lang w:val="en-US" w:eastAsia="zh-CN"/>
              </w:rPr>
              <w:t>签</w:t>
            </w:r>
            <w:r>
              <w:rPr>
                <w:rFonts w:hint="eastAsia" w:ascii="宋体" w:hAnsi="宋体" w:eastAsia="宋体" w:cs="宋体"/>
                <w:color w:val="auto"/>
                <w:spacing w:val="-2"/>
                <w:sz w:val="24"/>
                <w:szCs w:val="24"/>
                <w:highlight w:val="none"/>
              </w:rPr>
              <w:t>章</w:t>
            </w:r>
            <w:r>
              <w:rPr>
                <w:rFonts w:hint="eastAsia" w:ascii="宋体" w:hAnsi="宋体" w:eastAsia="宋体" w:cs="宋体"/>
                <w:color w:val="auto"/>
                <w:spacing w:val="-2"/>
                <w:sz w:val="24"/>
                <w:szCs w:val="24"/>
                <w:highlight w:val="none"/>
                <w:lang w:eastAsia="zh-CN"/>
              </w:rPr>
              <w:t>；</w:t>
            </w:r>
          </w:p>
        </w:tc>
        <w:tc>
          <w:tcPr>
            <w:tcW w:w="424" w:type="pct"/>
            <w:vAlign w:val="center"/>
          </w:tcPr>
          <w:p w14:paraId="6FB87C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6C0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6" w:type="pct"/>
            <w:vAlign w:val="center"/>
          </w:tcPr>
          <w:p w14:paraId="2B7D2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w:t>
            </w:r>
          </w:p>
        </w:tc>
        <w:tc>
          <w:tcPr>
            <w:tcW w:w="4199" w:type="pct"/>
            <w:vAlign w:val="center"/>
          </w:tcPr>
          <w:p w14:paraId="090914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按招标文件规定的格式填写，内容</w:t>
            </w:r>
            <w:r>
              <w:rPr>
                <w:rFonts w:hint="eastAsia" w:ascii="宋体" w:hAnsi="宋体" w:eastAsia="宋体" w:cs="宋体"/>
                <w:color w:val="auto"/>
                <w:spacing w:val="-2"/>
                <w:sz w:val="24"/>
                <w:szCs w:val="24"/>
                <w:highlight w:val="none"/>
                <w:lang w:val="en-US" w:eastAsia="zh-CN"/>
              </w:rPr>
              <w:t>全面</w:t>
            </w:r>
            <w:r>
              <w:rPr>
                <w:rFonts w:hint="eastAsia" w:ascii="宋体" w:hAnsi="宋体" w:eastAsia="宋体" w:cs="宋体"/>
                <w:color w:val="auto"/>
                <w:spacing w:val="-2"/>
                <w:sz w:val="24"/>
                <w:szCs w:val="24"/>
                <w:highlight w:val="none"/>
              </w:rPr>
              <w:t>；</w:t>
            </w:r>
          </w:p>
        </w:tc>
        <w:tc>
          <w:tcPr>
            <w:tcW w:w="424" w:type="pct"/>
            <w:vAlign w:val="center"/>
          </w:tcPr>
          <w:p w14:paraId="440EB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485C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76" w:type="pct"/>
            <w:vAlign w:val="center"/>
          </w:tcPr>
          <w:p w14:paraId="00306D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w:t>
            </w:r>
          </w:p>
        </w:tc>
        <w:tc>
          <w:tcPr>
            <w:tcW w:w="4199" w:type="pct"/>
            <w:vAlign w:val="center"/>
          </w:tcPr>
          <w:p w14:paraId="36D0DF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符合招标文件中规定的要求；</w:t>
            </w:r>
          </w:p>
        </w:tc>
        <w:tc>
          <w:tcPr>
            <w:tcW w:w="424" w:type="pct"/>
            <w:vAlign w:val="center"/>
          </w:tcPr>
          <w:p w14:paraId="67D001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4271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76" w:type="pct"/>
            <w:vAlign w:val="center"/>
          </w:tcPr>
          <w:p w14:paraId="3D753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w:t>
            </w:r>
          </w:p>
        </w:tc>
        <w:tc>
          <w:tcPr>
            <w:tcW w:w="4199" w:type="pct"/>
            <w:vAlign w:val="center"/>
          </w:tcPr>
          <w:p w14:paraId="675A72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没有采购人不能接受的附加条件的；</w:t>
            </w:r>
          </w:p>
        </w:tc>
        <w:tc>
          <w:tcPr>
            <w:tcW w:w="424" w:type="pct"/>
            <w:vAlign w:val="center"/>
          </w:tcPr>
          <w:p w14:paraId="20FCCA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48E6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76" w:type="pct"/>
            <w:vAlign w:val="center"/>
          </w:tcPr>
          <w:p w14:paraId="4AAF2E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p>
        </w:tc>
        <w:tc>
          <w:tcPr>
            <w:tcW w:w="4199" w:type="pct"/>
            <w:vAlign w:val="center"/>
          </w:tcPr>
          <w:p w14:paraId="4ADCAC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不同供应商的投标文件没有错漏一致的情况；</w:t>
            </w:r>
          </w:p>
        </w:tc>
        <w:tc>
          <w:tcPr>
            <w:tcW w:w="424" w:type="pct"/>
            <w:vAlign w:val="center"/>
          </w:tcPr>
          <w:p w14:paraId="74F3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17C7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76" w:type="pct"/>
            <w:vAlign w:val="center"/>
          </w:tcPr>
          <w:p w14:paraId="44215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w:t>
            </w:r>
          </w:p>
        </w:tc>
        <w:tc>
          <w:tcPr>
            <w:tcW w:w="4199" w:type="pct"/>
            <w:vAlign w:val="center"/>
          </w:tcPr>
          <w:p w14:paraId="3C0A9F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供应商附有详细地址、联系人、电话标明的</w:t>
            </w:r>
            <w:r>
              <w:rPr>
                <w:rFonts w:hint="eastAsia" w:ascii="宋体" w:hAnsi="宋体" w:cs="宋体"/>
                <w:color w:val="auto"/>
                <w:spacing w:val="-2"/>
                <w:sz w:val="24"/>
                <w:szCs w:val="24"/>
                <w:highlight w:val="none"/>
                <w:lang w:eastAsia="zh-CN"/>
              </w:rPr>
              <w:t>；</w:t>
            </w:r>
          </w:p>
        </w:tc>
        <w:tc>
          <w:tcPr>
            <w:tcW w:w="424" w:type="pct"/>
            <w:vAlign w:val="center"/>
          </w:tcPr>
          <w:p w14:paraId="5A96A9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67BB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76" w:type="pct"/>
            <w:vAlign w:val="center"/>
          </w:tcPr>
          <w:p w14:paraId="43DF93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9</w:t>
            </w:r>
          </w:p>
        </w:tc>
        <w:tc>
          <w:tcPr>
            <w:tcW w:w="4199" w:type="pct"/>
            <w:vAlign w:val="center"/>
          </w:tcPr>
          <w:p w14:paraId="288D52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未出现法律、法规和磋商文件规定的其他无效投标情形。</w:t>
            </w:r>
          </w:p>
        </w:tc>
        <w:tc>
          <w:tcPr>
            <w:tcW w:w="424" w:type="pct"/>
            <w:vAlign w:val="center"/>
          </w:tcPr>
          <w:p w14:paraId="509E0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p>
        </w:tc>
      </w:tr>
      <w:tr w14:paraId="0649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5" w:type="pct"/>
            <w:gridSpan w:val="2"/>
            <w:vAlign w:val="center"/>
          </w:tcPr>
          <w:p w14:paraId="758BE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结论：通过评审打“√”，未通过评审打“×”</w:t>
            </w:r>
          </w:p>
        </w:tc>
        <w:tc>
          <w:tcPr>
            <w:tcW w:w="424" w:type="pct"/>
            <w:vAlign w:val="center"/>
          </w:tcPr>
          <w:p w14:paraId="0645598B">
            <w:pPr>
              <w:keepNext w:val="0"/>
              <w:keepLines w:val="0"/>
              <w:pageBreakBefore w:val="0"/>
              <w:widowControl w:val="0"/>
              <w:kinsoku/>
              <w:wordWrap/>
              <w:overflowPunct/>
              <w:topLinePunct w:val="0"/>
              <w:autoSpaceDE/>
              <w:autoSpaceDN/>
              <w:bidi w:val="0"/>
              <w:adjustRightInd/>
              <w:snapToGrid/>
              <w:spacing w:line="360" w:lineRule="exact"/>
              <w:ind w:firstLine="424" w:firstLineChars="180"/>
              <w:jc w:val="center"/>
              <w:textAlignment w:val="auto"/>
              <w:rPr>
                <w:rFonts w:hint="eastAsia" w:ascii="宋体" w:hAnsi="宋体" w:eastAsia="宋体" w:cs="宋体"/>
                <w:color w:val="auto"/>
                <w:spacing w:val="-2"/>
                <w:sz w:val="24"/>
                <w:szCs w:val="24"/>
                <w:highlight w:val="none"/>
              </w:rPr>
            </w:pPr>
          </w:p>
        </w:tc>
      </w:tr>
    </w:tbl>
    <w:p w14:paraId="50554AE7">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9EEAF95">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00A49367">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14:paraId="6E724D20">
      <w:pPr>
        <w:pStyle w:val="7"/>
        <w:keepNext w:val="0"/>
        <w:keepLines w:val="0"/>
        <w:pageBreakBefore w:val="0"/>
        <w:widowControl w:val="0"/>
        <w:kinsoku/>
        <w:wordWrap/>
        <w:overflowPunct/>
        <w:topLinePunct w:val="0"/>
        <w:bidi w:val="0"/>
        <w:snapToGrid/>
        <w:spacing w:line="400" w:lineRule="exact"/>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14:paraId="65EBC7F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未通过资格审查的供应商不进入评标；通过资格审查的供应商少于不足三家的，不得评标。</w:t>
      </w:r>
    </w:p>
    <w:p w14:paraId="75FEAB25">
      <w:pPr>
        <w:pStyle w:val="11"/>
        <w:ind w:left="0" w:leftChars="0" w:firstLine="0" w:firstLineChars="0"/>
        <w:outlineLvl w:val="9"/>
        <w:rPr>
          <w:rFonts w:hint="eastAsia" w:ascii="宋体" w:hAnsi="宋体" w:eastAsia="宋体" w:cs="宋体"/>
          <w:color w:val="auto"/>
          <w:highlight w:val="none"/>
        </w:rPr>
      </w:pPr>
    </w:p>
    <w:p w14:paraId="1DE7B0EC">
      <w:pPr>
        <w:outlineLvl w:val="9"/>
        <w:rPr>
          <w:rFonts w:hint="eastAsia" w:ascii="宋体" w:hAnsi="宋体" w:eastAsia="宋体" w:cs="宋体"/>
          <w:color w:val="auto"/>
          <w:highlight w:val="none"/>
        </w:rPr>
      </w:pPr>
    </w:p>
    <w:p w14:paraId="7C09C668">
      <w:pPr>
        <w:pStyle w:val="14"/>
        <w:outlineLvl w:val="9"/>
        <w:rPr>
          <w:rFonts w:hint="eastAsia" w:ascii="宋体" w:hAnsi="宋体" w:eastAsia="宋体" w:cs="宋体"/>
          <w:color w:val="auto"/>
          <w:highlight w:val="none"/>
        </w:rPr>
      </w:pPr>
    </w:p>
    <w:p w14:paraId="3B14A627">
      <w:pP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br w:type="page"/>
      </w:r>
      <w:bookmarkStart w:id="1597" w:name="_Toc1909"/>
      <w:bookmarkStart w:id="1598" w:name="_Toc18177"/>
      <w:bookmarkStart w:id="1599" w:name="_Toc507399904"/>
    </w:p>
    <w:bookmarkEnd w:id="1597"/>
    <w:bookmarkEnd w:id="1598"/>
    <w:p w14:paraId="1753BC76">
      <w:pPr>
        <w:keepNext/>
        <w:keepLines/>
        <w:pageBreakBefore w:val="0"/>
        <w:widowControl w:val="0"/>
        <w:kinsoku/>
        <w:wordWrap/>
        <w:overflowPunct/>
        <w:topLinePunct w:val="0"/>
        <w:autoSpaceDE w:val="0"/>
        <w:autoSpaceDN w:val="0"/>
        <w:bidi w:val="0"/>
        <w:adjustRightInd w:val="0"/>
        <w:spacing w:before="0" w:line="360" w:lineRule="exact"/>
        <w:ind w:left="1080" w:leftChars="257" w:hanging="540"/>
        <w:jc w:val="center"/>
        <w:outlineLvl w:val="1"/>
        <w:rPr>
          <w:rFonts w:hint="eastAsia" w:ascii="宋体" w:hAnsi="宋体" w:eastAsia="宋体" w:cs="宋体"/>
          <w:b/>
          <w:color w:val="auto"/>
          <w:kern w:val="0"/>
          <w:sz w:val="28"/>
          <w:szCs w:val="28"/>
          <w:highlight w:val="none"/>
          <w:lang w:val="en-US" w:eastAsia="zh-CN" w:bidi="ar-SA"/>
        </w:rPr>
      </w:pPr>
      <w:bookmarkStart w:id="1600" w:name="_Toc29730"/>
      <w:bookmarkStart w:id="1601" w:name="_Toc28999"/>
      <w:bookmarkStart w:id="1602" w:name="_Toc8176"/>
      <w:bookmarkStart w:id="1603" w:name="_Toc19724"/>
      <w:bookmarkStart w:id="1604" w:name="_Toc26924"/>
      <w:bookmarkStart w:id="1605" w:name="_Toc11449"/>
      <w:bookmarkStart w:id="1606" w:name="_Toc21392"/>
      <w:bookmarkStart w:id="1607" w:name="_Toc3812"/>
      <w:bookmarkStart w:id="1608" w:name="_Toc29006"/>
      <w:bookmarkStart w:id="1609" w:name="_Toc5375"/>
      <w:bookmarkStart w:id="1610" w:name="_Toc4034"/>
      <w:bookmarkStart w:id="1611" w:name="_Toc17586"/>
      <w:bookmarkStart w:id="1612" w:name="_Toc20505"/>
      <w:bookmarkStart w:id="1613" w:name="_Toc359"/>
      <w:bookmarkStart w:id="1614" w:name="_Toc21350"/>
      <w:bookmarkStart w:id="1615" w:name="_Toc31042"/>
      <w:bookmarkStart w:id="1616" w:name="_Toc31737"/>
      <w:bookmarkStart w:id="1617" w:name="_Toc4748"/>
      <w:bookmarkStart w:id="1618" w:name="_Toc19967"/>
      <w:r>
        <w:rPr>
          <w:rFonts w:hint="eastAsia" w:ascii="宋体" w:hAnsi="宋体" w:eastAsia="宋体" w:cs="宋体"/>
          <w:b/>
          <w:color w:val="auto"/>
          <w:kern w:val="0"/>
          <w:sz w:val="28"/>
          <w:szCs w:val="28"/>
          <w:highlight w:val="none"/>
          <w:lang w:val="en-US" w:eastAsia="zh-CN" w:bidi="ar-SA"/>
        </w:rPr>
        <w:t>综合评分表</w:t>
      </w:r>
      <w:bookmarkEnd w:id="1600"/>
    </w:p>
    <w:tbl>
      <w:tblPr>
        <w:tblStyle w:val="27"/>
        <w:tblW w:w="5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48"/>
        <w:gridCol w:w="7126"/>
        <w:gridCol w:w="1337"/>
      </w:tblGrid>
      <w:tr w14:paraId="499A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60" w:type="pct"/>
            <w:vAlign w:val="center"/>
          </w:tcPr>
          <w:p w14:paraId="6AAE811E">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82" w:type="pct"/>
            <w:vAlign w:val="center"/>
          </w:tcPr>
          <w:p w14:paraId="68F5464E">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c>
          <w:tcPr>
            <w:tcW w:w="3668" w:type="pct"/>
            <w:vAlign w:val="center"/>
          </w:tcPr>
          <w:p w14:paraId="74880E84">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p w14:paraId="1B633203">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价格：30分 </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 xml:space="preserve">  商务：</w:t>
            </w:r>
            <w:r>
              <w:rPr>
                <w:rFonts w:hint="eastAsia" w:ascii="宋体"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rPr>
              <w:t xml:space="preserve">分 </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 xml:space="preserve">  技术：</w:t>
            </w:r>
            <w:r>
              <w:rPr>
                <w:rFonts w:hint="eastAsia" w:ascii="宋体" w:hAnsi="宋体" w:eastAsia="宋体" w:cs="宋体"/>
                <w:b/>
                <w:bCs w:val="0"/>
                <w:color w:val="auto"/>
                <w:sz w:val="24"/>
                <w:szCs w:val="24"/>
                <w:highlight w:val="none"/>
                <w:lang w:val="en-US" w:eastAsia="zh-CN"/>
              </w:rPr>
              <w:t>5</w:t>
            </w: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rPr>
              <w:t xml:space="preserve">分              </w:t>
            </w:r>
          </w:p>
        </w:tc>
        <w:tc>
          <w:tcPr>
            <w:tcW w:w="688" w:type="pct"/>
            <w:vAlign w:val="center"/>
          </w:tcPr>
          <w:p w14:paraId="6906839E">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说明</w:t>
            </w:r>
          </w:p>
        </w:tc>
      </w:tr>
      <w:tr w14:paraId="6264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Align w:val="center"/>
          </w:tcPr>
          <w:p w14:paraId="287592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价格评分标准</w:t>
            </w:r>
          </w:p>
        </w:tc>
        <w:tc>
          <w:tcPr>
            <w:tcW w:w="282" w:type="pct"/>
            <w:vAlign w:val="center"/>
          </w:tcPr>
          <w:p w14:paraId="4E0C39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668" w:type="pct"/>
            <w:vAlign w:val="center"/>
          </w:tcPr>
          <w:p w14:paraId="5371B3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完全满足招标文件参数的投标报价中的最低价为评标基准价，按照下列公式计算每个供应商的投标价格得分。投标报价得分＝（基准价/投标报价）×价格权重×100。</w:t>
            </w:r>
          </w:p>
        </w:tc>
        <w:tc>
          <w:tcPr>
            <w:tcW w:w="688" w:type="pct"/>
            <w:vAlign w:val="center"/>
          </w:tcPr>
          <w:p w14:paraId="46B5EF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投标报价超过</w:t>
            </w:r>
            <w:r>
              <w:rPr>
                <w:rFonts w:hint="eastAsia" w:ascii="宋体" w:hAnsi="宋体" w:cs="宋体"/>
                <w:b/>
                <w:bCs/>
                <w:color w:val="auto"/>
                <w:sz w:val="24"/>
                <w:szCs w:val="24"/>
                <w:highlight w:val="none"/>
                <w:lang w:eastAsia="zh-CN"/>
              </w:rPr>
              <w:t>最高限价</w:t>
            </w:r>
            <w:r>
              <w:rPr>
                <w:rFonts w:hint="eastAsia" w:ascii="宋体" w:hAnsi="宋体" w:eastAsia="宋体" w:cs="宋体"/>
                <w:b/>
                <w:bCs/>
                <w:color w:val="auto"/>
                <w:sz w:val="24"/>
                <w:szCs w:val="24"/>
                <w:highlight w:val="none"/>
              </w:rPr>
              <w:t>的按废标处理</w:t>
            </w:r>
          </w:p>
        </w:tc>
      </w:tr>
      <w:tr w14:paraId="4A7A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restart"/>
            <w:vAlign w:val="center"/>
          </w:tcPr>
          <w:p w14:paraId="7DBC11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商务评分标准</w:t>
            </w:r>
          </w:p>
        </w:tc>
        <w:tc>
          <w:tcPr>
            <w:tcW w:w="282" w:type="pct"/>
            <w:vAlign w:val="center"/>
          </w:tcPr>
          <w:p w14:paraId="23ED99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668" w:type="pct"/>
            <w:vAlign w:val="center"/>
          </w:tcPr>
          <w:p w14:paraId="5A89C6F2">
            <w:pPr>
              <w:pStyle w:val="7"/>
              <w:ind w:left="0" w:leftChars="0" w:firstLine="0" w:firstLineChars="0"/>
              <w:rPr>
                <w:rFonts w:hint="eastAsia" w:hAnsi="宋体" w:cs="宋体"/>
                <w:b/>
                <w:bCs/>
                <w:color w:val="auto"/>
                <w:kern w:val="2"/>
                <w:sz w:val="24"/>
                <w:szCs w:val="24"/>
                <w:highlight w:val="none"/>
                <w:lang w:val="en-US" w:eastAsia="zh-CN" w:bidi="ar-SA"/>
              </w:rPr>
            </w:pPr>
            <w:r>
              <w:rPr>
                <w:rFonts w:hint="eastAsia" w:hAnsi="宋体" w:cs="宋体"/>
                <w:b/>
                <w:bCs/>
                <w:color w:val="auto"/>
                <w:kern w:val="2"/>
                <w:sz w:val="24"/>
                <w:szCs w:val="24"/>
                <w:highlight w:val="none"/>
                <w:lang w:val="en-US" w:eastAsia="zh-CN" w:bidi="ar-SA"/>
              </w:rPr>
              <w:t>业绩：</w:t>
            </w:r>
          </w:p>
          <w:p w14:paraId="57A172FD">
            <w:pPr>
              <w:pStyle w:val="7"/>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供应商近</w:t>
            </w:r>
            <w:r>
              <w:rPr>
                <w:rFonts w:hint="eastAsia" w:hAnsi="宋体" w:cs="宋体"/>
                <w:color w:val="auto"/>
                <w:kern w:val="2"/>
                <w:sz w:val="24"/>
                <w:szCs w:val="24"/>
                <w:highlight w:val="none"/>
                <w:lang w:val="en-US" w:eastAsia="zh-CN" w:bidi="ar-SA"/>
              </w:rPr>
              <w:t>两</w:t>
            </w:r>
            <w:r>
              <w:rPr>
                <w:rFonts w:hint="eastAsia" w:ascii="宋体" w:hAnsi="宋体" w:eastAsia="宋体" w:cs="宋体"/>
                <w:color w:val="auto"/>
                <w:kern w:val="2"/>
                <w:sz w:val="24"/>
                <w:szCs w:val="24"/>
                <w:highlight w:val="none"/>
                <w:lang w:val="en-US" w:eastAsia="zh-CN" w:bidi="ar-SA"/>
              </w:rPr>
              <w:t>年（202</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年01月01日-至今）承揽的类似业绩，每提供一项得</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分，最多计</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项；（需提供合同或中标通知书）。</w:t>
            </w:r>
          </w:p>
        </w:tc>
        <w:tc>
          <w:tcPr>
            <w:tcW w:w="688" w:type="pct"/>
            <w:vMerge w:val="restart"/>
            <w:vAlign w:val="center"/>
          </w:tcPr>
          <w:p w14:paraId="1390F4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根据需求提供必要的证明资料</w:t>
            </w:r>
          </w:p>
        </w:tc>
      </w:tr>
      <w:tr w14:paraId="0FFF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continue"/>
            <w:vAlign w:val="center"/>
          </w:tcPr>
          <w:p w14:paraId="22F883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2A494F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668" w:type="pct"/>
            <w:vAlign w:val="center"/>
          </w:tcPr>
          <w:p w14:paraId="204294F3">
            <w:pPr>
              <w:pStyle w:val="7"/>
              <w:ind w:left="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企业实力:</w:t>
            </w:r>
          </w:p>
          <w:p w14:paraId="61EC7D0B">
            <w:pPr>
              <w:pStyle w:val="7"/>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拟投入本项目使用的印刷设备</w:t>
            </w:r>
            <w:r>
              <w:rPr>
                <w:rFonts w:hint="eastAsia" w:hAnsi="宋体" w:cs="宋体"/>
                <w:color w:val="auto"/>
                <w:kern w:val="2"/>
                <w:sz w:val="24"/>
                <w:szCs w:val="24"/>
                <w:highlight w:val="none"/>
                <w:lang w:val="en-US" w:eastAsia="zh-CN" w:bidi="ar-SA"/>
              </w:rPr>
              <w:t>（如胶印机、数码印刷机、UV印刷等）</w:t>
            </w:r>
            <w:r>
              <w:rPr>
                <w:rFonts w:hint="eastAsia" w:ascii="宋体" w:hAnsi="宋体" w:eastAsia="宋体" w:cs="宋体"/>
                <w:color w:val="auto"/>
                <w:kern w:val="2"/>
                <w:sz w:val="24"/>
                <w:szCs w:val="24"/>
                <w:highlight w:val="none"/>
                <w:lang w:val="en-US" w:eastAsia="zh-CN" w:bidi="ar-SA"/>
              </w:rPr>
              <w:t>符合本项目采购需求实际情况</w:t>
            </w:r>
            <w:r>
              <w:rPr>
                <w:rFonts w:hint="eastAsia" w:hAnsi="宋体" w:cs="宋体"/>
                <w:color w:val="auto"/>
                <w:kern w:val="2"/>
                <w:sz w:val="24"/>
                <w:szCs w:val="24"/>
                <w:highlight w:val="none"/>
                <w:lang w:val="en-US" w:eastAsia="zh-CN" w:bidi="ar-SA"/>
              </w:rPr>
              <w:t>提供一台设备得1分，每增加一台得1分，本项最高得8分</w:t>
            </w:r>
            <w:r>
              <w:rPr>
                <w:rFonts w:hint="eastAsia" w:ascii="宋体" w:hAnsi="宋体" w:eastAsia="宋体" w:cs="宋体"/>
                <w:color w:val="auto"/>
                <w:kern w:val="2"/>
                <w:sz w:val="24"/>
                <w:szCs w:val="24"/>
                <w:highlight w:val="none"/>
                <w:lang w:val="en-US" w:eastAsia="zh-CN" w:bidi="ar-SA"/>
              </w:rPr>
              <w:t>。（提供相关的证明材料包括但不限于设备图片、购买证明或设备发票）</w:t>
            </w:r>
          </w:p>
        </w:tc>
        <w:tc>
          <w:tcPr>
            <w:tcW w:w="688" w:type="pct"/>
            <w:vMerge w:val="continue"/>
            <w:vAlign w:val="center"/>
          </w:tcPr>
          <w:p w14:paraId="178867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p>
        </w:tc>
      </w:tr>
      <w:tr w14:paraId="5020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60" w:type="pct"/>
            <w:vMerge w:val="continue"/>
            <w:vAlign w:val="center"/>
          </w:tcPr>
          <w:p w14:paraId="3C8773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49532387">
            <w:pPr>
              <w:pStyle w:val="7"/>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8</w:t>
            </w:r>
          </w:p>
        </w:tc>
        <w:tc>
          <w:tcPr>
            <w:tcW w:w="3668" w:type="pct"/>
            <w:vAlign w:val="center"/>
          </w:tcPr>
          <w:p w14:paraId="249064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人员配备</w:t>
            </w:r>
            <w:r>
              <w:rPr>
                <w:rFonts w:hint="eastAsia" w:ascii="宋体" w:hAnsi="宋体" w:eastAsia="宋体" w:cs="宋体"/>
                <w:b/>
                <w:bCs/>
                <w:sz w:val="24"/>
                <w:szCs w:val="24"/>
                <w:lang w:val="en-US" w:eastAsia="zh-CN"/>
              </w:rPr>
              <w:t>:</w:t>
            </w:r>
          </w:p>
          <w:p w14:paraId="156A366B">
            <w:pPr>
              <w:pStyle w:val="7"/>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拟投入本项目的团队配置(包括但不限于主要负责人从事相关领域工作的经验及证书等，需提供团队成员名单、资历经验证明)，团队组建完整，岗位职责清晰，具有经验丰富得</w:t>
            </w:r>
            <w:r>
              <w:rPr>
                <w:rFonts w:hint="eastAsia"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分，团队实力一般得</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分，团队实力较弱得</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c>
          <w:tcPr>
            <w:tcW w:w="688" w:type="pct"/>
            <w:vMerge w:val="continue"/>
            <w:vAlign w:val="center"/>
          </w:tcPr>
          <w:p w14:paraId="244907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F29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60" w:type="pct"/>
            <w:vMerge w:val="restart"/>
            <w:vAlign w:val="center"/>
          </w:tcPr>
          <w:p w14:paraId="61DC64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p w14:paraId="0FF81A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技术评分标准</w:t>
            </w:r>
          </w:p>
        </w:tc>
        <w:tc>
          <w:tcPr>
            <w:tcW w:w="282" w:type="pct"/>
            <w:vAlign w:val="center"/>
          </w:tcPr>
          <w:p w14:paraId="667B72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3668" w:type="pct"/>
            <w:vAlign w:val="center"/>
          </w:tcPr>
          <w:p w14:paraId="4B3162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服务方案</w:t>
            </w:r>
            <w:r>
              <w:rPr>
                <w:rFonts w:hint="eastAsia" w:ascii="宋体" w:hAnsi="宋体" w:cs="宋体"/>
                <w:b/>
                <w:bCs/>
                <w:color w:val="auto"/>
                <w:kern w:val="0"/>
                <w:sz w:val="24"/>
                <w:szCs w:val="24"/>
                <w:highlight w:val="none"/>
                <w:lang w:val="en-US" w:eastAsia="zh-CN" w:bidi="ar-SA"/>
              </w:rPr>
              <w:t>:</w:t>
            </w:r>
          </w:p>
          <w:p w14:paraId="3A6C3E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各投标供应商提供的服务方案进行综合比较打分，包括①印刷品的供货计划；②印刷品运输；③印刷品出入库管理；④印刷品交接；⑤退换货流程快捷合理；方案切实可行，可操作性强，服务方案要素齐全且满足招标文件要求并符合本项目实际情况，每提供一项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 xml:space="preserve">分，每有一项内容有缺陷或不符合项目需求的扣 </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分，扣完为止，未提供不得分。</w:t>
            </w:r>
          </w:p>
        </w:tc>
        <w:tc>
          <w:tcPr>
            <w:tcW w:w="688" w:type="pct"/>
            <w:vMerge w:val="restart"/>
            <w:vAlign w:val="center"/>
          </w:tcPr>
          <w:p w14:paraId="413679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根据需求提供必要的证明资料</w:t>
            </w:r>
          </w:p>
        </w:tc>
      </w:tr>
      <w:tr w14:paraId="66BE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0" w:type="pct"/>
            <w:vMerge w:val="continue"/>
            <w:vAlign w:val="center"/>
          </w:tcPr>
          <w:p w14:paraId="46A0DE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21298D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3668" w:type="pct"/>
            <w:vAlign w:val="center"/>
          </w:tcPr>
          <w:p w14:paraId="4AFBA11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质量保障方案:</w:t>
            </w:r>
          </w:p>
          <w:p w14:paraId="62BB56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根据各投标供应商提供的商品质量保障方案进行综合比较打分，包括①质量保证目标；②质量保障措施；③质量事故处理；④质量承诺：方案切实可行，质量保障方案要素齐全且满足招标文件要求，每提供一项得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分，每有一项内容有缺陷或不符合项目需求的扣 1 分，扣完为止，未提供不得分。</w:t>
            </w:r>
          </w:p>
        </w:tc>
        <w:tc>
          <w:tcPr>
            <w:tcW w:w="688" w:type="pct"/>
            <w:vMerge w:val="continue"/>
            <w:vAlign w:val="center"/>
          </w:tcPr>
          <w:p w14:paraId="2DD8C2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4"/>
                <w:szCs w:val="24"/>
                <w:highlight w:val="none"/>
              </w:rPr>
            </w:pPr>
          </w:p>
        </w:tc>
      </w:tr>
      <w:tr w14:paraId="068D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0" w:type="pct"/>
            <w:vMerge w:val="continue"/>
            <w:vAlign w:val="center"/>
          </w:tcPr>
          <w:p w14:paraId="7F6A3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74D224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668" w:type="pct"/>
            <w:vAlign w:val="center"/>
          </w:tcPr>
          <w:p w14:paraId="013330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供货计划及配送方案：</w:t>
            </w:r>
          </w:p>
          <w:p w14:paraId="1B273F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包括但不限于供货计划、配送方案、配送方式、配送时间、补订流程、风险防范措施等进行评审打分：</w:t>
            </w:r>
          </w:p>
          <w:p w14:paraId="1CD770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方案完整全面、逻辑清晰、科学合理、贴合采购需求、可行性高、针对性强的得</w:t>
            </w:r>
            <w:r>
              <w:rPr>
                <w:rFonts w:hint="eastAsia" w:ascii="宋体" w:hAnsi="宋体" w:cs="宋体"/>
                <w:b w:val="0"/>
                <w:color w:val="auto"/>
                <w:kern w:val="0"/>
                <w:sz w:val="24"/>
                <w:szCs w:val="24"/>
                <w:highlight w:val="none"/>
                <w:lang w:val="en-US" w:eastAsia="zh-CN" w:bidi="ar-SA"/>
              </w:rPr>
              <w:t>6</w:t>
            </w:r>
            <w:r>
              <w:rPr>
                <w:rFonts w:hint="eastAsia" w:ascii="宋体" w:hAnsi="宋体" w:eastAsia="宋体" w:cs="宋体"/>
                <w:b w:val="0"/>
                <w:color w:val="auto"/>
                <w:kern w:val="0"/>
                <w:sz w:val="24"/>
                <w:szCs w:val="24"/>
                <w:highlight w:val="none"/>
                <w:lang w:val="en-US" w:eastAsia="zh-CN" w:bidi="ar-SA"/>
              </w:rPr>
              <w:t>分，方案较为合理完整、逻辑较为清晰、可行性较高、基本满足采购需求的得</w:t>
            </w:r>
            <w:r>
              <w:rPr>
                <w:rFonts w:hint="eastAsia" w:ascii="宋体" w:hAnsi="宋体" w:cs="宋体"/>
                <w:b w:val="0"/>
                <w:color w:val="auto"/>
                <w:kern w:val="0"/>
                <w:sz w:val="24"/>
                <w:szCs w:val="24"/>
                <w:highlight w:val="none"/>
                <w:lang w:val="en-US" w:eastAsia="zh-CN" w:bidi="ar-SA"/>
              </w:rPr>
              <w:t>4</w:t>
            </w:r>
            <w:r>
              <w:rPr>
                <w:rFonts w:hint="eastAsia" w:ascii="宋体" w:hAnsi="宋体" w:eastAsia="宋体" w:cs="宋体"/>
                <w:b w:val="0"/>
                <w:color w:val="auto"/>
                <w:kern w:val="0"/>
                <w:sz w:val="24"/>
                <w:szCs w:val="24"/>
                <w:highlight w:val="none"/>
                <w:lang w:val="en-US" w:eastAsia="zh-CN" w:bidi="ar-SA"/>
              </w:rPr>
              <w:t>分，方案较为合理、内容基本完整、逻辑不够清晰、可行性不高的得</w:t>
            </w:r>
            <w:r>
              <w:rPr>
                <w:rFonts w:hint="eastAsia" w:ascii="宋体" w:hAnsi="宋体" w:cs="宋体"/>
                <w:b w:val="0"/>
                <w:color w:val="auto"/>
                <w:kern w:val="0"/>
                <w:sz w:val="24"/>
                <w:szCs w:val="24"/>
                <w:highlight w:val="none"/>
                <w:lang w:val="en-US" w:eastAsia="zh-CN" w:bidi="ar-SA"/>
              </w:rPr>
              <w:t>2</w:t>
            </w:r>
            <w:r>
              <w:rPr>
                <w:rFonts w:hint="eastAsia" w:ascii="宋体" w:hAnsi="宋体" w:eastAsia="宋体" w:cs="宋体"/>
                <w:b w:val="0"/>
                <w:color w:val="auto"/>
                <w:kern w:val="0"/>
                <w:sz w:val="24"/>
                <w:szCs w:val="24"/>
                <w:highlight w:val="none"/>
                <w:lang w:val="en-US" w:eastAsia="zh-CN" w:bidi="ar-SA"/>
              </w:rPr>
              <w:t>分，方案结构混乱、可行性差的得</w:t>
            </w:r>
            <w:r>
              <w:rPr>
                <w:rFonts w:hint="eastAsia" w:ascii="宋体" w:hAnsi="宋体" w:cs="宋体"/>
                <w:b w:val="0"/>
                <w:color w:val="auto"/>
                <w:kern w:val="0"/>
                <w:sz w:val="24"/>
                <w:szCs w:val="24"/>
                <w:highlight w:val="none"/>
                <w:lang w:val="en-US" w:eastAsia="zh-CN" w:bidi="ar-SA"/>
              </w:rPr>
              <w:t>1</w:t>
            </w:r>
            <w:r>
              <w:rPr>
                <w:rFonts w:hint="eastAsia" w:ascii="宋体" w:hAnsi="宋体" w:eastAsia="宋体" w:cs="宋体"/>
                <w:b w:val="0"/>
                <w:color w:val="auto"/>
                <w:kern w:val="0"/>
                <w:sz w:val="24"/>
                <w:szCs w:val="24"/>
                <w:highlight w:val="none"/>
                <w:lang w:val="en-US" w:eastAsia="zh-CN" w:bidi="ar-SA"/>
              </w:rPr>
              <w:t>分，未提供方案的不得分。</w:t>
            </w:r>
          </w:p>
        </w:tc>
        <w:tc>
          <w:tcPr>
            <w:tcW w:w="688" w:type="pct"/>
            <w:vMerge w:val="continue"/>
            <w:vAlign w:val="center"/>
          </w:tcPr>
          <w:p w14:paraId="739322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1FC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0" w:type="pct"/>
            <w:vMerge w:val="continue"/>
            <w:vAlign w:val="center"/>
          </w:tcPr>
          <w:p w14:paraId="3CED55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21DD26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3668" w:type="pct"/>
            <w:vAlign w:val="center"/>
          </w:tcPr>
          <w:p w14:paraId="1FEE8B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应急保障方案：</w:t>
            </w:r>
          </w:p>
          <w:p w14:paraId="6AF490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color w:val="auto"/>
                <w:kern w:val="0"/>
                <w:sz w:val="24"/>
                <w:szCs w:val="24"/>
                <w:highlight w:val="none"/>
                <w:lang w:val="en-US" w:eastAsia="zh-CN" w:bidi="ar-SA"/>
              </w:rPr>
              <w:t>供应商根据本项目的采购需求制定应急保障方案，</w:t>
            </w:r>
            <w:r>
              <w:rPr>
                <w:rFonts w:hint="eastAsia" w:ascii="宋体" w:hAnsi="宋体" w:eastAsia="宋体" w:cs="宋体"/>
                <w:sz w:val="24"/>
                <w:szCs w:val="24"/>
                <w:highlight w:val="none"/>
                <w:lang w:val="en-US" w:eastAsia="zh-CN"/>
              </w:rPr>
              <w:t>包括</w:t>
            </w:r>
            <w:r>
              <w:rPr>
                <w:rFonts w:hint="eastAsia" w:ascii="宋体" w:hAnsi="宋体" w:cs="宋体"/>
                <w:sz w:val="24"/>
                <w:szCs w:val="24"/>
                <w:highlight w:val="none"/>
                <w:lang w:val="en-US" w:eastAsia="zh-CN"/>
              </w:rPr>
              <w:t>但不限于：</w:t>
            </w:r>
            <w:r>
              <w:rPr>
                <w:rFonts w:hint="eastAsia" w:ascii="宋体" w:hAnsi="宋体" w:eastAsia="宋体" w:cs="宋体"/>
                <w:color w:val="auto"/>
                <w:kern w:val="2"/>
                <w:sz w:val="24"/>
                <w:szCs w:val="24"/>
                <w:highlight w:val="none"/>
                <w:lang w:val="en-US" w:eastAsia="zh-CN" w:bidi="ar-SA"/>
              </w:rPr>
              <w:t>下单漏项、甲方要求原有配送时间临时调整、临时增加</w:t>
            </w:r>
            <w:r>
              <w:rPr>
                <w:rFonts w:hint="eastAsia" w:ascii="宋体" w:hAnsi="宋体" w:cs="宋体"/>
                <w:color w:val="auto"/>
                <w:kern w:val="2"/>
                <w:sz w:val="24"/>
                <w:szCs w:val="24"/>
                <w:highlight w:val="none"/>
                <w:lang w:val="en-US" w:eastAsia="zh-CN" w:bidi="ar-SA"/>
              </w:rPr>
              <w:t>产品</w:t>
            </w:r>
            <w:r>
              <w:rPr>
                <w:rFonts w:hint="eastAsia" w:ascii="宋体" w:hAnsi="宋体" w:eastAsia="宋体" w:cs="宋体"/>
                <w:color w:val="auto"/>
                <w:kern w:val="2"/>
                <w:sz w:val="24"/>
                <w:szCs w:val="24"/>
                <w:highlight w:val="none"/>
                <w:lang w:val="en-US" w:eastAsia="zh-CN" w:bidi="ar-SA"/>
              </w:rPr>
              <w:t>需求量、</w:t>
            </w:r>
            <w:r>
              <w:rPr>
                <w:rFonts w:hint="eastAsia" w:ascii="宋体" w:hAnsi="宋体" w:eastAsia="宋体" w:cs="宋体"/>
                <w:sz w:val="24"/>
                <w:szCs w:val="24"/>
                <w:highlight w:val="none"/>
                <w:lang w:val="en-US" w:eastAsia="zh-CN"/>
              </w:rPr>
              <w:t>出现产品质量问题后的处理方案、赔偿方案、退换货计划和服务承诺保证等进行评审打分：</w:t>
            </w:r>
          </w:p>
          <w:p w14:paraId="0FB378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方案完整全面、逻辑清晰、科学合理、贴合采购需求、可行性高、针对性强的得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分，方案较为合理完整、逻辑较为清晰、可行性较高、基本满足采购需求的得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分，方案较为合理、内容基本完整、逻辑不够清晰、可行性不高的得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分，方案结构混乱、可行性差的得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分，未提供方案的不得分。</w:t>
            </w:r>
          </w:p>
        </w:tc>
        <w:tc>
          <w:tcPr>
            <w:tcW w:w="688" w:type="pct"/>
            <w:vMerge w:val="continue"/>
            <w:vAlign w:val="center"/>
          </w:tcPr>
          <w:p w14:paraId="1807DF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6EA6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360" w:type="pct"/>
            <w:vMerge w:val="continue"/>
            <w:vAlign w:val="center"/>
          </w:tcPr>
          <w:p w14:paraId="559CA7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2390E8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3668" w:type="pct"/>
            <w:vAlign w:val="center"/>
          </w:tcPr>
          <w:p w14:paraId="233A3D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售后服务：</w:t>
            </w:r>
          </w:p>
          <w:p w14:paraId="4B0824F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根据各投标供应商提供完善的售后服务方案进行综合比较打分：包括①售前、售中和售后服务保障措施；②响应时间；③提供售后服务人员个人信息和联系方式；④交货验收；⑤国家法定节假日期间正常服务的承诺：售后服务方案要素齐全满足招标文件中的售后要求，完全满足需求的每提供一项得 2 分，每有一项内容有缺陷或不符合项目需求的扣 1 分，扣完为止，未提供不得分。</w:t>
            </w:r>
          </w:p>
        </w:tc>
        <w:tc>
          <w:tcPr>
            <w:tcW w:w="688" w:type="pct"/>
            <w:vMerge w:val="continue"/>
            <w:vAlign w:val="center"/>
          </w:tcPr>
          <w:p w14:paraId="3A8A42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2CCE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360" w:type="pct"/>
            <w:vMerge w:val="continue"/>
            <w:vAlign w:val="center"/>
          </w:tcPr>
          <w:p w14:paraId="4E86D9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0285A6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3668" w:type="pct"/>
            <w:vAlign w:val="center"/>
          </w:tcPr>
          <w:p w14:paraId="1E4AC4A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服务承诺：</w:t>
            </w:r>
          </w:p>
          <w:p w14:paraId="65D36D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承诺质量保质服务期内，如发现有漏页、缺页、破页，印刷字迹模糊等不符合要求的情况(不包括人为因素)，负责免费更换。提供的承诺书内容符合实际情况得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分，未提供</w:t>
            </w:r>
            <w:r>
              <w:rPr>
                <w:rFonts w:hint="eastAsia" w:ascii="宋体" w:hAnsi="宋体" w:cs="宋体"/>
                <w:sz w:val="24"/>
                <w:szCs w:val="24"/>
                <w:highlight w:val="none"/>
                <w:lang w:val="en-US" w:eastAsia="zh-CN"/>
              </w:rPr>
              <w:t>或提供不全</w:t>
            </w:r>
            <w:r>
              <w:rPr>
                <w:rFonts w:hint="eastAsia" w:ascii="宋体" w:hAnsi="宋体" w:eastAsia="宋体" w:cs="宋体"/>
                <w:sz w:val="24"/>
                <w:szCs w:val="24"/>
                <w:highlight w:val="none"/>
                <w:lang w:val="en-US" w:eastAsia="zh-CN"/>
              </w:rPr>
              <w:t>不得分。</w:t>
            </w:r>
          </w:p>
        </w:tc>
        <w:tc>
          <w:tcPr>
            <w:tcW w:w="688" w:type="pct"/>
            <w:vMerge w:val="continue"/>
            <w:vAlign w:val="center"/>
          </w:tcPr>
          <w:p w14:paraId="35DBB6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r w14:paraId="4DEF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360" w:type="pct"/>
            <w:vMerge w:val="continue"/>
            <w:vAlign w:val="center"/>
          </w:tcPr>
          <w:p w14:paraId="71564F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c>
          <w:tcPr>
            <w:tcW w:w="282" w:type="pct"/>
            <w:vAlign w:val="center"/>
          </w:tcPr>
          <w:p w14:paraId="77483C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3668" w:type="pct"/>
            <w:vAlign w:val="center"/>
          </w:tcPr>
          <w:p w14:paraId="183898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车辆配备：</w:t>
            </w:r>
          </w:p>
          <w:p w14:paraId="46DB85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根据供应商拟用于本项目的配送车辆进行评分：</w:t>
            </w:r>
          </w:p>
          <w:p w14:paraId="43255E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配送车辆</w:t>
            </w:r>
            <w:r>
              <w:rPr>
                <w:rFonts w:hint="eastAsia" w:ascii="宋体" w:hAnsi="宋体" w:cs="宋体"/>
                <w:sz w:val="24"/>
                <w:szCs w:val="24"/>
                <w:highlight w:val="none"/>
                <w:lang w:val="en-US" w:eastAsia="zh-CN"/>
              </w:rPr>
              <w:t>1辆</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分，每增加1辆得1分，最多得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19FC2AA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注：</w:t>
            </w:r>
            <w:r>
              <w:rPr>
                <w:rFonts w:hint="eastAsia" w:ascii="宋体" w:hAnsi="宋体" w:cs="宋体"/>
                <w:sz w:val="24"/>
                <w:szCs w:val="24"/>
                <w:highlight w:val="none"/>
                <w:lang w:val="en-US" w:eastAsia="zh-CN"/>
              </w:rPr>
              <w:t>若为自有车辆的须提供清晰的车辆照片、车牌号、</w:t>
            </w:r>
            <w:r>
              <w:rPr>
                <w:rFonts w:hint="eastAsia" w:ascii="宋体" w:hAnsi="宋体" w:eastAsia="宋体" w:cs="宋体"/>
                <w:sz w:val="24"/>
                <w:szCs w:val="24"/>
                <w:highlight w:val="none"/>
                <w:lang w:val="en-US" w:eastAsia="zh-CN"/>
              </w:rPr>
              <w:t>车辆行驶证或登记证</w:t>
            </w:r>
            <w:r>
              <w:rPr>
                <w:rFonts w:hint="eastAsia" w:ascii="宋体" w:hAnsi="宋体" w:cs="宋体"/>
                <w:sz w:val="24"/>
                <w:szCs w:val="24"/>
                <w:highlight w:val="none"/>
                <w:lang w:val="en-US" w:eastAsia="zh-CN"/>
              </w:rPr>
              <w:t>的</w:t>
            </w:r>
            <w:r>
              <w:rPr>
                <w:rFonts w:hint="eastAsia" w:hAnsi="宋体" w:cs="宋体"/>
                <w:color w:val="auto"/>
                <w:kern w:val="2"/>
                <w:sz w:val="24"/>
                <w:szCs w:val="24"/>
                <w:highlight w:val="none"/>
                <w:lang w:val="en-US" w:eastAsia="zh-CN" w:bidi="ar-SA"/>
              </w:rPr>
              <w:t>彩色扫描件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所有人名称须与投标单位一致</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若为</w:t>
            </w:r>
            <w:r>
              <w:rPr>
                <w:rFonts w:hint="eastAsia" w:ascii="宋体" w:hAnsi="宋体" w:eastAsia="宋体" w:cs="宋体"/>
                <w:sz w:val="24"/>
                <w:szCs w:val="24"/>
                <w:highlight w:val="none"/>
                <w:lang w:val="en-US" w:eastAsia="zh-CN"/>
              </w:rPr>
              <w:t>租赁车辆的须提供</w:t>
            </w:r>
            <w:r>
              <w:rPr>
                <w:rFonts w:hint="eastAsia" w:ascii="宋体" w:hAnsi="宋体" w:cs="宋体"/>
                <w:sz w:val="24"/>
                <w:szCs w:val="24"/>
                <w:highlight w:val="none"/>
                <w:lang w:val="en-US" w:eastAsia="zh-CN"/>
              </w:rPr>
              <w:t>清晰的车辆照片、车牌号、</w:t>
            </w:r>
            <w:r>
              <w:rPr>
                <w:rFonts w:hint="eastAsia" w:hAnsi="宋体" w:cs="宋体"/>
                <w:color w:val="auto"/>
                <w:kern w:val="2"/>
                <w:sz w:val="24"/>
                <w:szCs w:val="24"/>
                <w:highlight w:val="none"/>
                <w:lang w:val="en-US" w:eastAsia="zh-CN" w:bidi="ar-SA"/>
              </w:rPr>
              <w:t>有效的</w:t>
            </w:r>
            <w:r>
              <w:rPr>
                <w:rFonts w:hint="eastAsia" w:ascii="宋体" w:hAnsi="宋体" w:eastAsia="宋体" w:cs="宋体"/>
                <w:sz w:val="24"/>
                <w:szCs w:val="24"/>
                <w:highlight w:val="none"/>
                <w:lang w:val="en-US" w:eastAsia="zh-CN"/>
              </w:rPr>
              <w:t>车辆租赁协议</w:t>
            </w:r>
            <w:r>
              <w:rPr>
                <w:rFonts w:hint="eastAsia" w:ascii="宋体" w:hAnsi="宋体" w:cs="宋体"/>
                <w:sz w:val="24"/>
                <w:szCs w:val="24"/>
                <w:highlight w:val="none"/>
                <w:lang w:val="en-US" w:eastAsia="zh-CN"/>
              </w:rPr>
              <w:t>的</w:t>
            </w:r>
            <w:r>
              <w:rPr>
                <w:rFonts w:hint="eastAsia" w:hAnsi="宋体" w:cs="宋体"/>
                <w:color w:val="auto"/>
                <w:kern w:val="2"/>
                <w:sz w:val="24"/>
                <w:szCs w:val="24"/>
                <w:highlight w:val="none"/>
                <w:lang w:val="en-US" w:eastAsia="zh-CN" w:bidi="ar-SA"/>
              </w:rPr>
              <w:t>彩色扫描件</w:t>
            </w:r>
            <w:r>
              <w:rPr>
                <w:rFonts w:hint="eastAsia" w:ascii="宋体" w:hAnsi="宋体" w:cs="宋体"/>
                <w:sz w:val="24"/>
                <w:szCs w:val="24"/>
                <w:highlight w:val="none"/>
                <w:lang w:val="en-US" w:eastAsia="zh-CN"/>
              </w:rPr>
              <w:t>。不提供或提供不全不得分。</w:t>
            </w:r>
          </w:p>
        </w:tc>
        <w:tc>
          <w:tcPr>
            <w:tcW w:w="688" w:type="pct"/>
            <w:vMerge w:val="continue"/>
            <w:vAlign w:val="center"/>
          </w:tcPr>
          <w:p w14:paraId="24475A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rPr>
            </w:pPr>
          </w:p>
        </w:tc>
      </w:tr>
    </w:tbl>
    <w:p w14:paraId="242B63BE">
      <w:pPr>
        <w:rPr>
          <w:rFonts w:hint="eastAsia" w:ascii="宋体" w:hAnsi="宋体" w:eastAsia="宋体" w:cs="宋体"/>
          <w:color w:val="auto"/>
          <w:sz w:val="28"/>
          <w:szCs w:val="28"/>
          <w:highlight w:val="none"/>
        </w:rPr>
      </w:pPr>
    </w:p>
    <w:p w14:paraId="17BE987C">
      <w:pPr>
        <w:rPr>
          <w:rFonts w:hint="eastAsia" w:ascii="宋体" w:hAnsi="宋体" w:eastAsia="宋体" w:cs="宋体"/>
          <w:color w:val="auto"/>
          <w:sz w:val="28"/>
          <w:szCs w:val="28"/>
          <w:highlight w:val="none"/>
        </w:rPr>
      </w:pPr>
    </w:p>
    <w:p w14:paraId="65BFF159">
      <w:pPr>
        <w:rPr>
          <w:rFonts w:hint="eastAsia" w:ascii="宋体" w:hAnsi="宋体" w:eastAsia="宋体" w:cs="宋体"/>
          <w:color w:val="auto"/>
          <w:sz w:val="28"/>
          <w:szCs w:val="28"/>
          <w:highlight w:val="none"/>
        </w:rPr>
      </w:pPr>
    </w:p>
    <w:p w14:paraId="26BE2AEF">
      <w:pPr>
        <w:rPr>
          <w:rFonts w:hint="eastAsia" w:ascii="宋体" w:hAnsi="宋体" w:eastAsia="宋体" w:cs="宋体"/>
          <w:color w:val="auto"/>
          <w:sz w:val="28"/>
          <w:szCs w:val="28"/>
          <w:highlight w:val="none"/>
        </w:rPr>
      </w:pPr>
    </w:p>
    <w:p w14:paraId="02006DA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bookmarkEnd w:id="1601"/>
    <w:bookmarkEnd w:id="1602"/>
    <w:bookmarkEnd w:id="1603"/>
    <w:p w14:paraId="1C26D47F">
      <w:pPr>
        <w:rPr>
          <w:rFonts w:hint="eastAsia" w:ascii="宋体" w:hAnsi="宋体" w:eastAsia="宋体" w:cs="宋体"/>
          <w:color w:val="auto"/>
          <w:highlight w:val="none"/>
        </w:rPr>
      </w:pPr>
    </w:p>
    <w:p w14:paraId="3140C44F">
      <w:pPr>
        <w:pStyle w:val="11"/>
        <w:rPr>
          <w:rFonts w:hint="eastAsia" w:ascii="宋体" w:hAnsi="宋体" w:eastAsia="宋体" w:cs="宋体"/>
          <w:highlight w:val="none"/>
        </w:rPr>
      </w:pPr>
    </w:p>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14:paraId="3D6A0C59">
      <w:pPr>
        <w:pStyle w:val="7"/>
        <w:rPr>
          <w:rFonts w:hint="eastAsia" w:ascii="宋体" w:hAnsi="宋体" w:eastAsia="宋体" w:cs="宋体"/>
          <w:highlight w:val="none"/>
        </w:rPr>
      </w:pPr>
    </w:p>
    <w:p w14:paraId="50DC57D7">
      <w:pPr>
        <w:pStyle w:val="7"/>
        <w:rPr>
          <w:rFonts w:hint="eastAsia" w:ascii="宋体" w:hAnsi="宋体" w:eastAsia="宋体" w:cs="宋体"/>
          <w:highlight w:val="none"/>
        </w:rPr>
      </w:pPr>
    </w:p>
    <w:p w14:paraId="56A3A313">
      <w:pPr>
        <w:pStyle w:val="11"/>
        <w:rPr>
          <w:rFonts w:hint="eastAsia" w:ascii="宋体" w:hAnsi="宋体" w:eastAsia="宋体" w:cs="宋体"/>
          <w:highlight w:val="none"/>
        </w:rPr>
      </w:pPr>
    </w:p>
    <w:p w14:paraId="1F8E7AC5">
      <w:pPr>
        <w:rPr>
          <w:rFonts w:hint="eastAsia" w:ascii="宋体" w:hAnsi="宋体" w:eastAsia="宋体" w:cs="宋体"/>
          <w:highlight w:val="none"/>
        </w:rPr>
      </w:pPr>
    </w:p>
    <w:p w14:paraId="4CAF78C3">
      <w:pPr>
        <w:pStyle w:val="14"/>
        <w:rPr>
          <w:rFonts w:hint="eastAsia" w:ascii="宋体" w:hAnsi="宋体" w:eastAsia="宋体" w:cs="宋体"/>
          <w:highlight w:val="none"/>
        </w:rPr>
      </w:pPr>
    </w:p>
    <w:p w14:paraId="71E40038">
      <w:pPr>
        <w:pStyle w:val="7"/>
        <w:rPr>
          <w:rFonts w:hint="eastAsia" w:ascii="宋体" w:hAnsi="宋体" w:eastAsia="宋体" w:cs="宋体"/>
          <w:highlight w:val="none"/>
        </w:rPr>
      </w:pPr>
    </w:p>
    <w:p w14:paraId="4F54F772">
      <w:pPr>
        <w:rPr>
          <w:rFonts w:hint="eastAsia" w:ascii="宋体" w:hAnsi="宋体" w:eastAsia="宋体" w:cs="宋体"/>
          <w:highlight w:val="none"/>
        </w:rPr>
      </w:pPr>
    </w:p>
    <w:p w14:paraId="38F1120F">
      <w:pPr>
        <w:rPr>
          <w:rFonts w:hint="eastAsia" w:ascii="宋体" w:hAnsi="宋体" w:eastAsia="宋体" w:cs="宋体"/>
          <w:highlight w:val="none"/>
        </w:rPr>
      </w:pPr>
    </w:p>
    <w:p w14:paraId="5E9432BC">
      <w:pPr>
        <w:pStyle w:val="7"/>
        <w:rPr>
          <w:rFonts w:hint="eastAsia" w:ascii="宋体" w:hAnsi="宋体" w:eastAsia="宋体" w:cs="宋体"/>
          <w:highlight w:val="none"/>
        </w:rPr>
      </w:pPr>
    </w:p>
    <w:p w14:paraId="482BD86C">
      <w:pPr>
        <w:pStyle w:val="11"/>
        <w:rPr>
          <w:rFonts w:hint="eastAsia" w:ascii="宋体" w:hAnsi="宋体" w:eastAsia="宋体" w:cs="宋体"/>
          <w:highlight w:val="none"/>
        </w:rPr>
      </w:pPr>
    </w:p>
    <w:p w14:paraId="340B321F">
      <w:pPr>
        <w:pStyle w:val="11"/>
        <w:rPr>
          <w:rFonts w:hint="eastAsia" w:ascii="宋体" w:hAnsi="宋体" w:eastAsia="宋体" w:cs="宋体"/>
          <w:highlight w:val="none"/>
        </w:rPr>
      </w:pPr>
    </w:p>
    <w:p w14:paraId="0735A9A4">
      <w:pPr>
        <w:rPr>
          <w:rFonts w:hint="eastAsia" w:ascii="宋体" w:hAnsi="宋体" w:eastAsia="宋体" w:cs="宋体"/>
          <w:highlight w:val="none"/>
        </w:rPr>
      </w:pPr>
    </w:p>
    <w:p w14:paraId="73EF5A2F">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1BAD13BF">
      <w:pPr>
        <w:spacing w:line="240" w:lineRule="atLeast"/>
        <w:jc w:val="center"/>
        <w:rPr>
          <w:rFonts w:hint="eastAsia" w:ascii="宋体" w:hAnsi="宋体" w:eastAsia="宋体" w:cs="宋体"/>
          <w:b/>
          <w:color w:val="auto"/>
          <w:sz w:val="40"/>
          <w:szCs w:val="40"/>
          <w:highlight w:val="none"/>
        </w:rPr>
      </w:pPr>
    </w:p>
    <w:p w14:paraId="537DE872">
      <w:pPr>
        <w:spacing w:line="240" w:lineRule="atLeast"/>
        <w:jc w:val="center"/>
        <w:rPr>
          <w:rFonts w:hint="eastAsia" w:ascii="宋体" w:hAnsi="宋体" w:eastAsia="宋体" w:cs="宋体"/>
          <w:b/>
          <w:color w:val="auto"/>
          <w:sz w:val="40"/>
          <w:szCs w:val="40"/>
          <w:highlight w:val="none"/>
          <w:lang w:val="en-US" w:eastAsia="zh-CN"/>
        </w:rPr>
      </w:pPr>
      <w:bookmarkStart w:id="1619" w:name="_Toc13284_WPSOffice_Level2"/>
      <w:r>
        <w:rPr>
          <w:rFonts w:hint="eastAsia" w:ascii="宋体" w:hAnsi="宋体" w:eastAsia="宋体" w:cs="宋体"/>
          <w:b/>
          <w:color w:val="auto"/>
          <w:sz w:val="40"/>
          <w:szCs w:val="40"/>
          <w:highlight w:val="none"/>
        </w:rPr>
        <w:t>项目编号：</w:t>
      </w:r>
      <w:bookmarkEnd w:id="1619"/>
      <w:r>
        <w:rPr>
          <w:rFonts w:hint="eastAsia" w:ascii="宋体" w:hAnsi="宋体" w:cs="宋体"/>
          <w:b/>
          <w:color w:val="auto"/>
          <w:sz w:val="40"/>
          <w:szCs w:val="40"/>
          <w:highlight w:val="none"/>
          <w:lang w:eastAsia="zh-CN"/>
        </w:rPr>
        <w:t>XS2025(GK)-021</w:t>
      </w:r>
    </w:p>
    <w:p w14:paraId="7CD2C5BF">
      <w:pPr>
        <w:pStyle w:val="14"/>
        <w:ind w:firstLine="480"/>
        <w:rPr>
          <w:rFonts w:hint="eastAsia" w:ascii="宋体" w:hAnsi="宋体" w:eastAsia="宋体" w:cs="宋体"/>
          <w:color w:val="auto"/>
          <w:highlight w:val="none"/>
        </w:rPr>
      </w:pPr>
    </w:p>
    <w:p w14:paraId="4B5182EF">
      <w:pPr>
        <w:spacing w:line="240" w:lineRule="atLeast"/>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第 三 册</w:t>
      </w:r>
    </w:p>
    <w:p w14:paraId="226D7BB7">
      <w:pPr>
        <w:spacing w:line="240" w:lineRule="atLeast"/>
        <w:jc w:val="center"/>
        <w:rPr>
          <w:rFonts w:hint="eastAsia" w:ascii="宋体" w:hAnsi="宋体" w:eastAsia="宋体" w:cs="宋体"/>
          <w:b/>
          <w:color w:val="auto"/>
          <w:sz w:val="32"/>
          <w:highlight w:val="none"/>
        </w:rPr>
      </w:pPr>
    </w:p>
    <w:p w14:paraId="760AD60B">
      <w:pPr>
        <w:spacing w:line="240" w:lineRule="atLeast"/>
        <w:ind w:left="1080" w:leftChars="257" w:hanging="540"/>
        <w:jc w:val="center"/>
        <w:rPr>
          <w:rFonts w:hint="eastAsia" w:ascii="宋体" w:hAnsi="宋体" w:eastAsia="宋体" w:cs="宋体"/>
          <w:b/>
          <w:color w:val="auto"/>
          <w:sz w:val="52"/>
          <w:highlight w:val="none"/>
        </w:rPr>
      </w:pPr>
    </w:p>
    <w:p w14:paraId="45D452A6">
      <w:pPr>
        <w:pStyle w:val="14"/>
        <w:rPr>
          <w:rFonts w:hint="eastAsia" w:ascii="宋体" w:hAnsi="宋体" w:eastAsia="宋体" w:cs="宋体"/>
          <w:b/>
          <w:color w:val="auto"/>
          <w:sz w:val="52"/>
          <w:highlight w:val="none"/>
        </w:rPr>
      </w:pPr>
    </w:p>
    <w:p w14:paraId="6508F11C">
      <w:pPr>
        <w:pStyle w:val="14"/>
        <w:rPr>
          <w:rFonts w:hint="eastAsia" w:ascii="宋体" w:hAnsi="宋体" w:eastAsia="宋体" w:cs="宋体"/>
          <w:b/>
          <w:color w:val="auto"/>
          <w:sz w:val="52"/>
          <w:highlight w:val="none"/>
        </w:rPr>
      </w:pPr>
    </w:p>
    <w:p w14:paraId="128267A8">
      <w:pPr>
        <w:pStyle w:val="14"/>
        <w:rPr>
          <w:rFonts w:hint="eastAsia" w:ascii="宋体" w:hAnsi="宋体" w:eastAsia="宋体" w:cs="宋体"/>
          <w:b/>
          <w:color w:val="auto"/>
          <w:sz w:val="52"/>
          <w:highlight w:val="none"/>
        </w:rPr>
      </w:pPr>
    </w:p>
    <w:p w14:paraId="21F995BD">
      <w:pPr>
        <w:rPr>
          <w:rFonts w:hint="eastAsia" w:ascii="宋体" w:hAnsi="宋体" w:eastAsia="宋体" w:cs="宋体"/>
          <w:color w:val="auto"/>
          <w:highlight w:val="none"/>
        </w:rPr>
      </w:pPr>
      <w:bookmarkStart w:id="1620" w:name="_Toc515647833"/>
      <w:bookmarkStart w:id="1621" w:name="_Toc6865"/>
      <w:bookmarkStart w:id="1622" w:name="_Toc23920"/>
      <w:bookmarkStart w:id="1623" w:name="_Toc28085"/>
      <w:bookmarkStart w:id="1624" w:name="_Toc4796"/>
      <w:r>
        <w:rPr>
          <w:rFonts w:hint="eastAsia" w:ascii="宋体" w:hAnsi="宋体" w:eastAsia="宋体" w:cs="宋体"/>
          <w:color w:val="auto"/>
          <w:highlight w:val="none"/>
        </w:rPr>
        <w:br w:type="page"/>
      </w:r>
    </w:p>
    <w:bookmarkEnd w:id="1599"/>
    <w:bookmarkEnd w:id="1620"/>
    <w:bookmarkEnd w:id="1621"/>
    <w:bookmarkEnd w:id="1622"/>
    <w:bookmarkEnd w:id="1623"/>
    <w:bookmarkEnd w:id="1624"/>
    <w:p w14:paraId="47A704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第7章</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政府采购合同</w:t>
      </w:r>
    </w:p>
    <w:p w14:paraId="5EBAA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（货物类合同</w:t>
      </w:r>
      <w:r>
        <w:rPr>
          <w:rFonts w:hint="eastAsia" w:ascii="宋体" w:hAnsi="宋体" w:eastAsia="宋体" w:cs="宋体"/>
          <w:b/>
          <w:bCs/>
          <w:sz w:val="24"/>
          <w:szCs w:val="24"/>
          <w:lang w:eastAsia="zh-CN"/>
        </w:rPr>
        <w:t>范本</w:t>
      </w:r>
      <w:r>
        <w:rPr>
          <w:rFonts w:hint="eastAsia" w:ascii="宋体" w:hAnsi="宋体" w:eastAsia="宋体" w:cs="宋体"/>
          <w:b/>
          <w:bCs/>
          <w:sz w:val="24"/>
          <w:szCs w:val="24"/>
        </w:rPr>
        <w:t>）</w:t>
      </w:r>
    </w:p>
    <w:p w14:paraId="406C6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合同编号:            </w:t>
      </w:r>
    </w:p>
    <w:p w14:paraId="4D9958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甲方∶***（填写采购单位名称）</w:t>
      </w:r>
    </w:p>
    <w:p w14:paraId="4780A8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地址∶***（填写详细地址）</w:t>
      </w:r>
    </w:p>
    <w:p w14:paraId="3FEB31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乙方∶***（填写中标、成交供应商名称）</w:t>
      </w:r>
    </w:p>
    <w:p w14:paraId="63CB7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地址:***（填写详细地址）</w:t>
      </w:r>
    </w:p>
    <w:p w14:paraId="0D77C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根据《中华人民共和国政府采购法》《中华人民共和国政府采购法实施条例》《中华人民共和国民法典》等相关法律法规、规范性文件以及</w:t>
      </w:r>
      <w:r>
        <w:rPr>
          <w:rFonts w:hint="eastAsia" w:ascii="宋体" w:hAnsi="宋体" w:eastAsia="宋体" w:cs="宋体"/>
          <w:sz w:val="24"/>
          <w:szCs w:val="24"/>
          <w:u w:val="single"/>
        </w:rPr>
        <w:t xml:space="preserve">        </w:t>
      </w:r>
      <w:r>
        <w:rPr>
          <w:rFonts w:hint="eastAsia" w:ascii="宋体" w:hAnsi="宋体" w:eastAsia="宋体" w:cs="宋体"/>
          <w:sz w:val="24"/>
          <w:szCs w:val="24"/>
        </w:rPr>
        <w:t>项目（填写项目名称</w:t>
      </w:r>
      <w:r>
        <w:rPr>
          <w:rFonts w:hint="eastAsia" w:ascii="宋体" w:hAnsi="宋体" w:eastAsia="宋体" w:cs="宋体"/>
          <w:sz w:val="24"/>
          <w:szCs w:val="24"/>
          <w:lang w:eastAsia="zh-CN"/>
        </w:rPr>
        <w:t>及</w:t>
      </w:r>
      <w:r>
        <w:rPr>
          <w:rFonts w:hint="eastAsia" w:ascii="宋体" w:hAnsi="宋体" w:eastAsia="宋体" w:cs="宋体"/>
          <w:sz w:val="24"/>
          <w:szCs w:val="24"/>
        </w:rPr>
        <w:t>政府采购项目编号）的中标（成交）结果、招标（磋商、谈判）文件或询价通知书、投标（响应）文件等文件的相关内容，甲乙双方经平等协商，就如下合同条款达成一致意见</w:t>
      </w:r>
      <w:r>
        <w:rPr>
          <w:rFonts w:hint="eastAsia" w:ascii="宋体" w:hAnsi="宋体" w:eastAsia="宋体" w:cs="宋体"/>
          <w:sz w:val="24"/>
          <w:szCs w:val="24"/>
          <w:lang w:eastAsia="zh-CN"/>
        </w:rPr>
        <w:t>。</w:t>
      </w:r>
    </w:p>
    <w:p w14:paraId="7D777C2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一、甲方向乙方采购的货物基本情况</w:t>
      </w:r>
    </w:p>
    <w:p w14:paraId="61C5E0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（一）根据招标（磋商、谈判）文件或询价通知书及中标（成交）结果公告，甲方所采购的货物、服务（如有）基本情况如下∶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44FD7C6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58A4292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（二）货物名称、数量、规格型号、生产厂家、品牌、单价、与货物相关的服务等详细内容，见合同附件-货物清单。</w:t>
      </w:r>
    </w:p>
    <w:p w14:paraId="46852D0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二、乙方交付货物的时间及地点</w:t>
      </w:r>
    </w:p>
    <w:p w14:paraId="0B5C19F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（一）交付时间∶</w:t>
      </w:r>
    </w:p>
    <w:p w14:paraId="4721A52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（二）交付地点: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（填写详细地址） </w:t>
      </w:r>
    </w:p>
    <w:p w14:paraId="1C0B109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（三）交付货物的名称及数量∶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0C459A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（四）乙方交付货物代表及联系电话∶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填写姓名和联系电话）</w:t>
      </w:r>
    </w:p>
    <w:p w14:paraId="4B7FB57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（五）甲方接收货物代表及联系电话∶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填写姓名和联系电话</w:t>
      </w:r>
      <w:r>
        <w:rPr>
          <w:rFonts w:hint="eastAsia" w:ascii="宋体" w:hAnsi="宋体" w:eastAsia="宋体" w:cs="宋体"/>
          <w:sz w:val="24"/>
          <w:szCs w:val="24"/>
          <w:lang w:eastAsia="zh-CN"/>
        </w:rPr>
        <w:t>）</w:t>
      </w:r>
    </w:p>
    <w:p w14:paraId="2B1BA18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注∶货物为多批次交付的，应详细列明每批次交付的内容、数量、交付时间、交付地点等. </w:t>
      </w:r>
    </w:p>
    <w:p w14:paraId="29F2115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三、乙方交付货物的质量</w:t>
      </w:r>
    </w:p>
    <w:p w14:paraId="52D1C59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（一）乙方交付的货物应同时满足∶1.符合国家法律法规和规范性文件对货物的质量要求;2</w:t>
      </w:r>
      <w:r>
        <w:rPr>
          <w:rFonts w:hint="eastAsia" w:ascii="宋体" w:hAnsi="宋体" w:eastAsia="宋体" w:cs="宋体"/>
          <w:sz w:val="24"/>
          <w:szCs w:val="24"/>
          <w:lang w:val="en-US" w:eastAsia="zh-CN"/>
        </w:rPr>
        <w:t>.</w:t>
      </w:r>
      <w:r>
        <w:rPr>
          <w:rFonts w:hint="eastAsia" w:ascii="宋体" w:hAnsi="宋体" w:eastAsia="宋体" w:cs="宋体"/>
          <w:sz w:val="24"/>
          <w:szCs w:val="24"/>
        </w:rPr>
        <w:t>符合甲方招标（磋商、谈判）文件或询价通知书对货物的质量要求;3</w:t>
      </w:r>
      <w:r>
        <w:rPr>
          <w:rFonts w:hint="eastAsia" w:ascii="宋体" w:hAnsi="宋体" w:eastAsia="宋体" w:cs="宋体"/>
          <w:sz w:val="24"/>
          <w:szCs w:val="24"/>
          <w:lang w:val="en-US" w:eastAsia="zh-CN"/>
        </w:rPr>
        <w:t>.</w:t>
      </w:r>
      <w:r>
        <w:rPr>
          <w:rFonts w:hint="eastAsia" w:ascii="宋体" w:hAnsi="宋体" w:eastAsia="宋体" w:cs="宋体"/>
          <w:sz w:val="24"/>
          <w:szCs w:val="24"/>
        </w:rPr>
        <w:t>符合乙方在投标(响应）文件中或磋商、谈判过程中对货物质量作出的书面承诺、声明或保证。上述质量要求作为甲方对乙方货物质量的验收依据</w:t>
      </w:r>
      <w:r>
        <w:rPr>
          <w:rFonts w:hint="eastAsia" w:ascii="宋体" w:hAnsi="宋体" w:eastAsia="宋体" w:cs="宋体"/>
          <w:sz w:val="24"/>
          <w:szCs w:val="24"/>
          <w:lang w:eastAsia="zh-CN"/>
        </w:rPr>
        <w:t>。</w:t>
      </w:r>
    </w:p>
    <w:p w14:paraId="56BEDE3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（二）乙方应根据国家法律法规和规范性文件的规定、招标（磋商、谈判）文件或询价通知书的相关要求、投标（响应）文件及乙方承诺、声明或保证，向甲方提供相应的货物质量证明文件。</w:t>
      </w:r>
    </w:p>
    <w:p w14:paraId="247E0F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四、乙方交付货物的包装及标识</w:t>
      </w:r>
    </w:p>
    <w:p w14:paraId="513EB10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（一）乙方交付货物的包装和标识应同时满足∶1.符合国家法律法规和规范性文件对产品包装及标识的要求;2</w:t>
      </w:r>
      <w:r>
        <w:rPr>
          <w:rFonts w:hint="eastAsia" w:ascii="宋体" w:hAnsi="宋体" w:eastAsia="宋体" w:cs="宋体"/>
          <w:sz w:val="24"/>
          <w:szCs w:val="24"/>
          <w:lang w:val="en-US" w:eastAsia="zh-CN"/>
        </w:rPr>
        <w:t>.</w:t>
      </w:r>
      <w:r>
        <w:rPr>
          <w:rFonts w:hint="eastAsia" w:ascii="宋体" w:hAnsi="宋体" w:eastAsia="宋体" w:cs="宋体"/>
          <w:sz w:val="24"/>
          <w:szCs w:val="24"/>
        </w:rPr>
        <w:t>符合甲方招标（磋商、谈判）文件或询价通知书对货物包装及标识的要求;3</w:t>
      </w:r>
      <w:r>
        <w:rPr>
          <w:rFonts w:hint="eastAsia" w:ascii="宋体" w:hAnsi="宋体" w:eastAsia="宋体" w:cs="宋体"/>
          <w:sz w:val="24"/>
          <w:szCs w:val="24"/>
          <w:lang w:val="en-US" w:eastAsia="zh-CN"/>
        </w:rPr>
        <w:t>.</w:t>
      </w:r>
      <w:r>
        <w:rPr>
          <w:rFonts w:hint="eastAsia" w:ascii="宋体" w:hAnsi="宋体" w:eastAsia="宋体" w:cs="宋体"/>
          <w:sz w:val="24"/>
          <w:szCs w:val="24"/>
        </w:rPr>
        <w:t>符合乙方在投标（响应）文件中对货物包装及标识作出的承诺、声明或保证;4</w:t>
      </w:r>
      <w:r>
        <w:rPr>
          <w:rFonts w:hint="eastAsia" w:ascii="宋体" w:hAnsi="宋体" w:eastAsia="宋体" w:cs="宋体"/>
          <w:sz w:val="24"/>
          <w:szCs w:val="24"/>
          <w:lang w:val="en-US" w:eastAsia="zh-CN"/>
        </w:rPr>
        <w:t>.</w:t>
      </w:r>
      <w:r>
        <w:rPr>
          <w:rFonts w:hint="eastAsia" w:ascii="宋体" w:hAnsi="宋体" w:eastAsia="宋体" w:cs="宋体"/>
          <w:sz w:val="24"/>
          <w:szCs w:val="24"/>
        </w:rPr>
        <w:t>符合绿色环保、运输及安全性等要求</w:t>
      </w:r>
      <w:r>
        <w:rPr>
          <w:rFonts w:hint="eastAsia" w:ascii="宋体" w:hAnsi="宋体" w:eastAsia="宋体" w:cs="宋体"/>
          <w:sz w:val="24"/>
          <w:szCs w:val="24"/>
          <w:lang w:eastAsia="zh-CN"/>
        </w:rPr>
        <w:t>。</w:t>
      </w:r>
    </w:p>
    <w:p w14:paraId="498D04C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（二）货物的包装费用由乙方承担。</w:t>
      </w:r>
    </w:p>
    <w:p w14:paraId="439AB89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五、货物的运输要求</w:t>
      </w:r>
    </w:p>
    <w:p w14:paraId="2E709DC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（一）运输方式及运输线路</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60D50A8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（二）运输、保险及其他相关费用由乙方承担。</w:t>
      </w:r>
    </w:p>
    <w:p w14:paraId="6FC5B04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六、甲方对货物的验收</w:t>
      </w:r>
    </w:p>
    <w:p w14:paraId="6E95C98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（一）乙方将货物送达至甲方指定的地点，应及时通知甲方。在甲方收到到货通知并在货物到达指定地点后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64BA882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（二）在甲方收到货物</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日内，如发现质量问题，甲方应在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日内向乙方提出书面异议，甲方逾期提出的，视为乙方所交付的货物质量符合合同的约定。乙方在收到甲方关于质量问题的书面异议后，应当在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日内负责解决处理. </w:t>
      </w:r>
    </w:p>
    <w:p w14:paraId="7DC420B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（三）乙方提交的货物数量、规格型号及质量不符合本合同要求的，甲方应在验收记录中作出明确记载，保留相关的证据，并有权拒绝接受货物，解除合同且不承担任何法律责任.</w:t>
      </w:r>
    </w:p>
    <w:p w14:paraId="61F260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七、合同金额 </w:t>
      </w:r>
    </w:p>
    <w:p w14:paraId="76C590D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在乙方提供完全符合合同要求的货物的前提下，本合同总金额为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（大写）。</w:t>
      </w:r>
    </w:p>
    <w:p w14:paraId="5F410DE5">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rPr>
        <w:t>付款时间、条件</w:t>
      </w:r>
      <w:r>
        <w:rPr>
          <w:rFonts w:hint="eastAsia" w:ascii="宋体" w:hAnsi="宋体" w:eastAsia="宋体" w:cs="宋体"/>
          <w:b/>
          <w:bCs/>
          <w:sz w:val="24"/>
          <w:szCs w:val="24"/>
          <w:lang w:val="en-US" w:eastAsia="zh-Hans"/>
        </w:rPr>
        <w:t>及付款方式</w:t>
      </w:r>
    </w:p>
    <w:p w14:paraId="29CF432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lang w:val="en-US" w:eastAsia="zh-Hans"/>
        </w:rPr>
      </w:pPr>
      <w:r>
        <w:rPr>
          <w:rFonts w:hint="eastAsia" w:ascii="宋体" w:hAnsi="宋体" w:eastAsia="宋体" w:cs="宋体"/>
          <w:b/>
          <w:bCs/>
          <w:sz w:val="24"/>
          <w:szCs w:val="24"/>
          <w:lang w:eastAsia="zh-Hans"/>
        </w:rPr>
        <w:t xml:space="preserve">   </w:t>
      </w:r>
      <w:r>
        <w:rPr>
          <w:rFonts w:hint="eastAsia" w:ascii="宋体" w:hAnsi="宋体" w:eastAsia="宋体" w:cs="宋体"/>
          <w:kern w:val="0"/>
          <w:sz w:val="24"/>
          <w:szCs w:val="24"/>
          <w:highlight w:val="none"/>
          <w:u w:val="none"/>
          <w:lang w:eastAsia="zh-Hans"/>
        </w:rPr>
        <w:t>（</w:t>
      </w:r>
      <w:r>
        <w:rPr>
          <w:rFonts w:hint="eastAsia" w:ascii="宋体" w:hAnsi="宋体" w:eastAsia="宋体" w:cs="宋体"/>
          <w:kern w:val="0"/>
          <w:sz w:val="24"/>
          <w:szCs w:val="24"/>
          <w:highlight w:val="none"/>
          <w:u w:val="none"/>
          <w:lang w:val="en-US" w:eastAsia="zh-Hans"/>
        </w:rPr>
        <w:t>一</w:t>
      </w:r>
      <w:r>
        <w:rPr>
          <w:rFonts w:hint="eastAsia" w:ascii="宋体" w:hAnsi="宋体" w:eastAsia="宋体" w:cs="宋体"/>
          <w:kern w:val="0"/>
          <w:sz w:val="24"/>
          <w:szCs w:val="24"/>
          <w:highlight w:val="none"/>
          <w:u w:val="none"/>
          <w:lang w:eastAsia="zh-Hans"/>
        </w:rPr>
        <w:t>）</w:t>
      </w:r>
      <w:r>
        <w:rPr>
          <w:rFonts w:hint="eastAsia" w:ascii="宋体" w:hAnsi="宋体" w:eastAsia="宋体" w:cs="宋体"/>
          <w:kern w:val="0"/>
          <w:sz w:val="24"/>
          <w:szCs w:val="24"/>
          <w:highlight w:val="none"/>
          <w:u w:val="none"/>
          <w:lang w:val="en-US" w:eastAsia="zh-Hans"/>
        </w:rPr>
        <w:t>付款时间及方式</w:t>
      </w:r>
      <w:r>
        <w:rPr>
          <w:rFonts w:hint="eastAsia" w:ascii="宋体" w:hAnsi="宋体" w:eastAsia="宋体" w:cs="宋体"/>
          <w:kern w:val="0"/>
          <w:sz w:val="24"/>
          <w:szCs w:val="24"/>
          <w:highlight w:val="none"/>
          <w:u w:val="none"/>
          <w:lang w:eastAsia="zh-Hans"/>
        </w:rPr>
        <w:t>。</w:t>
      </w:r>
    </w:p>
    <w:p w14:paraId="3EB7AA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甲乙双方确认本合同约定费用按照分期付款方式予以结算。</w:t>
      </w:r>
      <w:r>
        <w:rPr>
          <w:rFonts w:hint="eastAsia" w:ascii="宋体" w:hAnsi="宋体" w:eastAsia="宋体" w:cs="宋体"/>
          <w:sz w:val="24"/>
          <w:szCs w:val="24"/>
          <w:highlight w:val="none"/>
          <w:lang w:val="en-US" w:eastAsia="zh-Hans"/>
        </w:rPr>
        <w:t>合同生效</w:t>
      </w:r>
      <w:r>
        <w:rPr>
          <w:rFonts w:hint="eastAsia" w:ascii="宋体" w:hAnsi="宋体" w:eastAsia="宋体" w:cs="宋体"/>
          <w:sz w:val="24"/>
          <w:szCs w:val="24"/>
          <w:highlight w:val="none"/>
          <w:lang w:eastAsia="zh-Hans"/>
        </w:rPr>
        <w:t>之日</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lang w:eastAsia="zh-Hans"/>
        </w:rPr>
        <w:t>援疆资金</w:t>
      </w:r>
      <w:r>
        <w:rPr>
          <w:rFonts w:hint="eastAsia" w:ascii="宋体" w:hAnsi="宋体" w:eastAsia="宋体" w:cs="宋体"/>
          <w:sz w:val="24"/>
          <w:szCs w:val="24"/>
          <w:highlight w:val="none"/>
          <w:lang w:val="en-US" w:eastAsia="zh-Hans"/>
        </w:rPr>
        <w:t>到达叶城县财政账户之日</w:t>
      </w:r>
      <w:r>
        <w:rPr>
          <w:rFonts w:hint="eastAsia" w:ascii="宋体" w:hAnsi="宋体" w:eastAsia="宋体" w:cs="宋体"/>
          <w:sz w:val="24"/>
          <w:szCs w:val="24"/>
          <w:highlight w:val="none"/>
          <w:lang w:eastAsia="zh-Hans"/>
        </w:rPr>
        <w:t>起__</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Hans"/>
        </w:rPr>
        <w:t>__日内甲方向乙方预付价款 30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Hans"/>
        </w:rPr>
        <w:t>乙方完成供货经甲方确认达到100%</w:t>
      </w:r>
      <w:r>
        <w:rPr>
          <w:rFonts w:hint="eastAsia" w:ascii="宋体" w:hAnsi="宋体" w:eastAsia="宋体" w:cs="宋体"/>
          <w:color w:val="231F20"/>
          <w:sz w:val="24"/>
          <w:szCs w:val="24"/>
          <w:lang w:val="en-US" w:eastAsia="zh-Hans"/>
        </w:rPr>
        <w:t>且</w:t>
      </w:r>
      <w:r>
        <w:rPr>
          <w:rFonts w:hint="eastAsia" w:ascii="宋体" w:hAnsi="宋体" w:eastAsia="宋体" w:cs="宋体"/>
          <w:color w:val="231F20"/>
          <w:sz w:val="24"/>
          <w:szCs w:val="24"/>
          <w:lang w:eastAsia="zh-Hans"/>
        </w:rPr>
        <w:t>援疆资金</w:t>
      </w:r>
      <w:r>
        <w:rPr>
          <w:rFonts w:hint="eastAsia" w:ascii="宋体" w:hAnsi="宋体" w:eastAsia="宋体" w:cs="宋体"/>
          <w:color w:val="231F20"/>
          <w:sz w:val="24"/>
          <w:szCs w:val="24"/>
          <w:lang w:val="en-US" w:eastAsia="zh-Hans"/>
        </w:rPr>
        <w:t>到达叶城县财政账户之日起</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lang w:eastAsia="zh-Hans"/>
        </w:rPr>
        <w:t>日内支付价款的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Hans"/>
        </w:rPr>
        <w:t>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审计</w:t>
      </w:r>
      <w:r>
        <w:rPr>
          <w:rFonts w:hint="eastAsia" w:ascii="宋体" w:hAnsi="宋体" w:eastAsia="宋体" w:cs="宋体"/>
          <w:sz w:val="24"/>
          <w:szCs w:val="24"/>
          <w:highlight w:val="none"/>
          <w:lang w:eastAsia="zh-Hans"/>
        </w:rPr>
        <w:t>报告出具</w:t>
      </w:r>
      <w:r>
        <w:rPr>
          <w:rFonts w:hint="eastAsia" w:ascii="宋体" w:hAnsi="宋体" w:eastAsia="宋体" w:cs="宋体"/>
          <w:sz w:val="24"/>
          <w:szCs w:val="24"/>
          <w:highlight w:val="none"/>
          <w:lang w:val="en-US" w:eastAsia="zh-Hans"/>
        </w:rPr>
        <w:t>且</w:t>
      </w:r>
      <w:r>
        <w:rPr>
          <w:rFonts w:hint="eastAsia" w:ascii="宋体" w:hAnsi="宋体" w:eastAsia="宋体" w:cs="宋体"/>
          <w:sz w:val="24"/>
          <w:szCs w:val="24"/>
          <w:highlight w:val="none"/>
          <w:lang w:eastAsia="zh-Hans"/>
        </w:rPr>
        <w:t>援疆资金</w:t>
      </w:r>
      <w:r>
        <w:rPr>
          <w:rFonts w:hint="eastAsia" w:ascii="宋体" w:hAnsi="宋体" w:eastAsia="宋体" w:cs="宋体"/>
          <w:sz w:val="24"/>
          <w:szCs w:val="24"/>
          <w:highlight w:val="none"/>
          <w:lang w:val="en-US" w:eastAsia="zh-Hans"/>
        </w:rPr>
        <w:t>到达叶城县财政账户之日</w:t>
      </w:r>
      <w:r>
        <w:rPr>
          <w:rFonts w:hint="eastAsia" w:ascii="宋体" w:hAnsi="宋体" w:eastAsia="宋体" w:cs="宋体"/>
          <w:sz w:val="24"/>
          <w:szCs w:val="24"/>
          <w:highlight w:val="none"/>
          <w:lang w:eastAsia="zh-Hans"/>
        </w:rPr>
        <w:t>起</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lang w:eastAsia="zh-Hans"/>
        </w:rPr>
        <w:t xml:space="preserve">   </w:t>
      </w:r>
      <w:r>
        <w:rPr>
          <w:rFonts w:hint="eastAsia" w:ascii="宋体" w:hAnsi="宋体" w:eastAsia="宋体" w:cs="宋体"/>
          <w:sz w:val="24"/>
          <w:szCs w:val="24"/>
          <w:highlight w:val="none"/>
          <w:lang w:eastAsia="zh-Hans"/>
        </w:rPr>
        <w:t>日内支付</w:t>
      </w:r>
      <w:r>
        <w:rPr>
          <w:rFonts w:hint="eastAsia" w:ascii="宋体" w:hAnsi="宋体" w:eastAsia="宋体" w:cs="宋体"/>
          <w:sz w:val="24"/>
          <w:szCs w:val="24"/>
          <w:highlight w:val="none"/>
          <w:lang w:val="en-US" w:eastAsia="zh-CN"/>
        </w:rPr>
        <w:t>至审计金额100%。</w:t>
      </w:r>
    </w:p>
    <w:p w14:paraId="4534F47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Hans"/>
        </w:rPr>
        <w:t>二</w:t>
      </w:r>
      <w:r>
        <w:rPr>
          <w:rFonts w:hint="eastAsia" w:ascii="宋体" w:hAnsi="宋体" w:eastAsia="宋体" w:cs="宋体"/>
          <w:sz w:val="24"/>
          <w:szCs w:val="24"/>
          <w:highlight w:val="none"/>
        </w:rPr>
        <w:t>）乙方账户信息</w:t>
      </w:r>
    </w:p>
    <w:p w14:paraId="22030F3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乙方名称:</w:t>
      </w:r>
      <w:r>
        <w:rPr>
          <w:rFonts w:hint="eastAsia" w:ascii="宋体" w:hAnsi="宋体" w:eastAsia="宋体" w:cs="宋体"/>
          <w:sz w:val="24"/>
          <w:szCs w:val="24"/>
          <w:highlight w:val="none"/>
          <w:u w:val="single"/>
          <w:lang w:val="en-US" w:eastAsia="zh-CN"/>
        </w:rPr>
        <w:t xml:space="preserve">                </w:t>
      </w:r>
    </w:p>
    <w:p w14:paraId="12C0EBF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lang w:val="en-US" w:eastAsia="zh-CN"/>
        </w:rPr>
        <w:t xml:space="preserve">                </w:t>
      </w:r>
    </w:p>
    <w:p w14:paraId="665A209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银行账号:</w:t>
      </w:r>
      <w:r>
        <w:rPr>
          <w:rFonts w:hint="eastAsia" w:ascii="宋体" w:hAnsi="宋体" w:eastAsia="宋体" w:cs="宋体"/>
          <w:sz w:val="24"/>
          <w:szCs w:val="24"/>
          <w:highlight w:val="none"/>
          <w:u w:val="single"/>
          <w:lang w:val="en-US" w:eastAsia="zh-CN"/>
        </w:rPr>
        <w:t xml:space="preserve">                </w:t>
      </w:r>
    </w:p>
    <w:p w14:paraId="324FDC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甲方支付上述款项前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乙方应当开具符合甲方要求的发票</w:t>
      </w:r>
      <w:r>
        <w:rPr>
          <w:rFonts w:hint="eastAsia" w:ascii="宋体" w:hAnsi="宋体" w:eastAsia="宋体" w:cs="宋体"/>
          <w:sz w:val="24"/>
          <w:szCs w:val="24"/>
          <w:lang w:eastAsia="zh-Hans"/>
        </w:rPr>
        <w:t>。</w:t>
      </w:r>
    </w:p>
    <w:p w14:paraId="0C3075F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九、货物质量保证及售后服务</w:t>
      </w:r>
    </w:p>
    <w:p w14:paraId="5491D6A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货物质量保证及售后服务</w:t>
      </w:r>
      <w:r>
        <w:rPr>
          <w:rFonts w:hint="eastAsia" w:ascii="宋体" w:hAnsi="宋体" w:eastAsia="宋体" w:cs="宋体"/>
          <w:b/>
          <w:bCs/>
          <w:sz w:val="24"/>
          <w:szCs w:val="24"/>
          <w:lang w:val="en-US" w:eastAsia="zh-CN"/>
        </w:rPr>
        <w:t>满足国家相关产品保修要求，</w:t>
      </w:r>
      <w:r>
        <w:rPr>
          <w:rFonts w:hint="eastAsia" w:ascii="宋体" w:hAnsi="宋体" w:eastAsia="宋体" w:cs="宋体"/>
          <w:sz w:val="24"/>
          <w:szCs w:val="24"/>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18EBE82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十、知识产权</w:t>
      </w:r>
    </w:p>
    <w:p w14:paraId="4F65E88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乙方保证其提供的货物的全部及部分，均不存在任何侵犯第三方知识产权的情形。否则，乙方应向甲方承担违约责任及赔偿由此给甲方造成的名誉及经济损失</w:t>
      </w:r>
      <w:r>
        <w:rPr>
          <w:rFonts w:hint="eastAsia" w:ascii="宋体" w:hAnsi="宋体" w:eastAsia="宋体" w:cs="宋体"/>
          <w:sz w:val="24"/>
          <w:szCs w:val="24"/>
          <w:lang w:eastAsia="zh-CN"/>
        </w:rPr>
        <w:t>。</w:t>
      </w:r>
    </w:p>
    <w:p w14:paraId="2CE58B3C">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违约条款 </w:t>
      </w:r>
    </w:p>
    <w:p w14:paraId="68163F2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甲方没有正当理由逾期支付合同款项的，每延期一日，甲方期支付金额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0.01% </w:t>
      </w:r>
      <w:r>
        <w:rPr>
          <w:rFonts w:hint="eastAsia" w:ascii="宋体" w:hAnsi="宋体" w:eastAsia="宋体" w:cs="宋体"/>
          <w:sz w:val="24"/>
          <w:szCs w:val="24"/>
        </w:rPr>
        <w:t>承担违约责任。延期达到</w:t>
      </w:r>
      <w:r>
        <w:rPr>
          <w:rFonts w:hint="eastAsia" w:ascii="宋体" w:hAnsi="宋体" w:eastAsia="宋体" w:cs="宋体"/>
          <w:sz w:val="24"/>
          <w:szCs w:val="24"/>
          <w:u w:val="single"/>
          <w:lang w:val="en-US" w:eastAsia="zh-CN"/>
        </w:rPr>
        <w:t xml:space="preserve"> 60 </w:t>
      </w:r>
      <w:r>
        <w:rPr>
          <w:rFonts w:hint="eastAsia" w:ascii="宋体" w:hAnsi="宋体" w:eastAsia="宋体" w:cs="宋体"/>
          <w:sz w:val="24"/>
          <w:szCs w:val="24"/>
          <w:lang w:val="en-US" w:eastAsia="zh-CN"/>
        </w:rPr>
        <w:t>日，</w:t>
      </w:r>
      <w:r>
        <w:rPr>
          <w:rFonts w:hint="eastAsia" w:ascii="宋体" w:hAnsi="宋体" w:eastAsia="宋体" w:cs="宋体"/>
          <w:sz w:val="24"/>
          <w:szCs w:val="24"/>
        </w:rPr>
        <w:t>乙方有权解除合同，并要求甲方赔偿由此造成的经济损失。</w:t>
      </w:r>
    </w:p>
    <w:p w14:paraId="7863BBC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（二）甲方存在其他违反本合同的行为，应承担相应的违约责任（注∶可以根据情况进行细化）;违约金不足以赔偿乙方损失的，乙方有权要求甲方赔偿由此造成的经济损失。</w:t>
      </w:r>
    </w:p>
    <w:p w14:paraId="71C01E0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（三）乙方逾期交付货物的，每延期一日，乙方应按照合同总金额</w:t>
      </w:r>
      <w:r>
        <w:rPr>
          <w:rFonts w:hint="eastAsia" w:ascii="宋体" w:hAnsi="宋体" w:eastAsia="宋体" w:cs="宋体"/>
          <w:sz w:val="24"/>
          <w:szCs w:val="24"/>
          <w:lang w:val="en-US" w:eastAsia="zh-CN"/>
        </w:rPr>
        <w:t>0.1%</w:t>
      </w:r>
      <w:r>
        <w:rPr>
          <w:rFonts w:hint="eastAsia" w:ascii="宋体" w:hAnsi="宋体" w:eastAsia="宋体" w:cs="宋体"/>
          <w:sz w:val="24"/>
          <w:szCs w:val="24"/>
        </w:rPr>
        <w:t>的承担违约责任。延期达到</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rPr>
        <w:t>日，甲方有权解除合同，</w:t>
      </w:r>
      <w:r>
        <w:rPr>
          <w:rFonts w:hint="eastAsia" w:ascii="宋体" w:hAnsi="宋体" w:eastAsia="宋体" w:cs="宋体"/>
          <w:sz w:val="24"/>
          <w:szCs w:val="24"/>
          <w:lang w:val="en-US" w:eastAsia="zh-Hans"/>
        </w:rPr>
        <w:t>乙方应当返还甲方已支付的全部款项</w:t>
      </w:r>
      <w:r>
        <w:rPr>
          <w:rFonts w:hint="eastAsia" w:ascii="宋体" w:hAnsi="宋体" w:eastAsia="宋体" w:cs="宋体"/>
          <w:sz w:val="24"/>
          <w:szCs w:val="24"/>
        </w:rPr>
        <w:t>，并要求乙方赔偿甲方的经济损失。</w:t>
      </w:r>
    </w:p>
    <w:p w14:paraId="45AB31F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（四）乙方交付的货物不符合质量约定或乙方未履行相应的质量保证责任及售后服务义务、或存在侵权行为的，甲方有权退货，并要求乙方支付合同总金额</w:t>
      </w:r>
      <w:r>
        <w:rPr>
          <w:rFonts w:hint="eastAsia" w:ascii="宋体" w:hAnsi="宋体" w:eastAsia="宋体" w:cs="宋体"/>
          <w:sz w:val="24"/>
          <w:szCs w:val="24"/>
          <w:u w:val="single"/>
          <w:lang w:val="en-US" w:eastAsia="zh-CN"/>
        </w:rPr>
        <w:t xml:space="preserve"> 10</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%的违约金，违约金不足以赔偿甲方损失的，甲方有权要求乙方赔偿经济损失。</w:t>
      </w:r>
    </w:p>
    <w:p w14:paraId="47A93BD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（五）乙方在参与本项目采购活动过程中，如存在提供虚假承诺、证明、串通投标等违法违规行为，除承担相应的行政责任外，甲方有权解除合同，并要求乙方承担合同总金额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rPr>
        <w:t>%的违约金，违约金不足以赔偿甲方损失的，甲方有权要求乙方赔偿经济损失</w:t>
      </w:r>
    </w:p>
    <w:p w14:paraId="4C3B0EA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（六）乙方存在其他违反本合同的行为应承担相应的违约责任（注∶ 可以根据情况进行细化）;违约金不足以赔偿甲方损失的，甲方有权要求乙方赔偿经济损失。</w:t>
      </w:r>
    </w:p>
    <w:p w14:paraId="689D369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十二、不可抗力</w:t>
      </w:r>
    </w:p>
    <w:p w14:paraId="2743065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因不可抗力致使一方不能及时或完全履行合同的，应及时通知另一方，双方互不承担责任，并在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天内提供有关不可抗力的相关证明。合同未履行部分是否继续履覆行、如何履行等问题，双方协商解决。</w:t>
      </w:r>
    </w:p>
    <w:p w14:paraId="558E406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十三、争议的解决方式</w:t>
      </w:r>
    </w:p>
    <w:p w14:paraId="73B014E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合同发生纠纷时，双方应协商解决，协商不成，可以采用下列</w:t>
      </w:r>
      <w:r>
        <w:rPr>
          <w:rFonts w:hint="eastAsia" w:ascii="宋体" w:hAnsi="宋体" w:eastAsia="宋体" w:cs="宋体"/>
          <w:sz w:val="24"/>
          <w:szCs w:val="24"/>
          <w:lang w:val="en-US" w:eastAsia="zh-Hans"/>
        </w:rPr>
        <w:t>第</w:t>
      </w:r>
      <w:r>
        <w:rPr>
          <w:rFonts w:hint="eastAsia" w:ascii="宋体" w:hAnsi="宋体" w:eastAsia="宋体" w:cs="宋体"/>
          <w:sz w:val="24"/>
          <w:szCs w:val="24"/>
          <w:lang w:eastAsia="zh-Hans"/>
        </w:rPr>
        <w:t>2</w:t>
      </w:r>
      <w:r>
        <w:rPr>
          <w:rFonts w:hint="eastAsia" w:ascii="宋体" w:hAnsi="宋体" w:eastAsia="宋体" w:cs="宋体"/>
          <w:sz w:val="24"/>
          <w:szCs w:val="24"/>
          <w:lang w:val="en-US" w:eastAsia="zh-Hans"/>
        </w:rPr>
        <w:t>种</w:t>
      </w:r>
      <w:r>
        <w:rPr>
          <w:rFonts w:hint="eastAsia" w:ascii="宋体" w:hAnsi="宋体" w:eastAsia="宋体" w:cs="宋体"/>
          <w:sz w:val="24"/>
          <w:szCs w:val="24"/>
        </w:rPr>
        <w:t>方式解决</w:t>
      </w:r>
      <w:r>
        <w:rPr>
          <w:rFonts w:hint="eastAsia" w:ascii="宋体" w:hAnsi="宋体" w:eastAsia="宋体" w:cs="宋体"/>
          <w:sz w:val="24"/>
          <w:szCs w:val="24"/>
          <w:lang w:eastAsia="zh-CN"/>
        </w:rPr>
        <w:t>。</w:t>
      </w:r>
    </w:p>
    <w:p w14:paraId="20118DA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（一）提交</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仲裁委员会仲裁。</w:t>
      </w:r>
    </w:p>
    <w:p w14:paraId="3BC758C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Hans"/>
        </w:rPr>
        <w:t>甲方</w:t>
      </w:r>
      <w:r>
        <w:rPr>
          <w:rFonts w:hint="eastAsia" w:ascii="宋体" w:hAnsi="宋体" w:eastAsia="宋体" w:cs="宋体"/>
          <w:sz w:val="24"/>
          <w:szCs w:val="24"/>
          <w:u w:val="single"/>
          <w:lang w:val="en-US" w:eastAsia="zh-Hans"/>
        </w:rPr>
        <w:t>所在地</w:t>
      </w:r>
      <w:r>
        <w:rPr>
          <w:rFonts w:hint="eastAsia" w:ascii="宋体" w:hAnsi="宋体" w:eastAsia="宋体" w:cs="宋体"/>
          <w:sz w:val="24"/>
          <w:szCs w:val="24"/>
        </w:rPr>
        <w:t>人民法院起诉。</w:t>
      </w:r>
    </w:p>
    <w:p w14:paraId="5017FC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十四、合同保存</w:t>
      </w:r>
    </w:p>
    <w:p w14:paraId="4ECE00F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合同文本一式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份，采购单位、中标（成交）供应商、采购代理机构各执一份。合同文本保存期限为从采购结束之日起至少保存十五年。</w:t>
      </w:r>
    </w:p>
    <w:p w14:paraId="263E964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十五、合同附件</w:t>
      </w:r>
    </w:p>
    <w:p w14:paraId="55B671A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本合同所附下列文件是构成本合同不可分割的组成部分，其内容与本合同具有同等的法律效力 </w:t>
      </w:r>
    </w:p>
    <w:p w14:paraId="6B421A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1、货物清单（双方应盖章确认）</w:t>
      </w:r>
    </w:p>
    <w:p w14:paraId="09BFB51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2、乙方出具的报价单（函）</w:t>
      </w:r>
    </w:p>
    <w:p w14:paraId="2AA9314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3、中标（成交）结果公告及中标（成交）通知书、甲方招标（磋商、谈判）文件或询价通知书</w:t>
      </w:r>
    </w:p>
    <w:p w14:paraId="22148CE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5、乙方投标（响应）文件</w:t>
      </w:r>
    </w:p>
    <w:p w14:paraId="62216F1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6、甲乙双方商定的其他文件 </w:t>
      </w:r>
    </w:p>
    <w:p w14:paraId="46663A7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十六、双方约定的其他条款</w:t>
      </w:r>
    </w:p>
    <w:p w14:paraId="50076D7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十七、本合同未尽事宜，由双方另行签订补充协议，补充协议是本合同的组成部分</w:t>
      </w:r>
      <w:r>
        <w:rPr>
          <w:rFonts w:hint="eastAsia" w:ascii="宋体" w:hAnsi="宋体" w:eastAsia="宋体" w:cs="宋体"/>
          <w:b/>
          <w:bCs/>
          <w:sz w:val="24"/>
          <w:szCs w:val="24"/>
          <w:lang w:eastAsia="zh-CN"/>
        </w:rPr>
        <w:t>。</w:t>
      </w:r>
    </w:p>
    <w:p w14:paraId="3F3A63A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十八、本合同由甲乙双方盖章生效。</w:t>
      </w:r>
    </w:p>
    <w:p w14:paraId="59B3AC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CC29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CF12E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甲方名称:（章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乙方名称:（章） </w:t>
      </w:r>
    </w:p>
    <w:p w14:paraId="21CB8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D66A19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甲方法定代表人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乙方法定代表人</w:t>
      </w:r>
    </w:p>
    <w:p w14:paraId="17FEE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或负责人:（签字）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或负责人:（签字）</w:t>
      </w:r>
    </w:p>
    <w:p w14:paraId="3CAA59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8743623">
      <w:pPr>
        <w:outlineLvl w:val="9"/>
        <w:rPr>
          <w:rFonts w:hint="eastAsia" w:ascii="宋体" w:hAnsi="宋体" w:eastAsia="宋体" w:cs="宋体"/>
          <w:color w:val="auto"/>
          <w:sz w:val="24"/>
          <w:szCs w:val="24"/>
          <w:highlight w:val="none"/>
        </w:rPr>
      </w:pPr>
    </w:p>
    <w:sectPr>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2C61">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2C22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42C222">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8CE8">
    <w:pPr>
      <w:pStyle w:val="20"/>
      <w:pBdr>
        <w:bottom w:val="double" w:color="000000" w:sz="8" w:space="0"/>
      </w:pBdr>
      <w:jc w:val="left"/>
    </w:pPr>
    <w:r>
      <w:rPr>
        <w:rFonts w:ascii="Calibri" w:hAnsi="Calibri" w:eastAsia="宋体" w:cs="Times New Roman"/>
        <w:kern w:val="2"/>
        <w:sz w:val="18"/>
        <w:szCs w:val="24"/>
        <w:lang w:val="en-US" w:eastAsia="zh-CN" w:bidi="ar-SA"/>
      </w:rPr>
      <w:drawing>
        <wp:anchor distT="0" distB="0" distL="114300" distR="114300" simplePos="0" relativeHeight="251661312" behindDoc="0" locked="0" layoutInCell="1" allowOverlap="1">
          <wp:simplePos x="0" y="0"/>
          <wp:positionH relativeFrom="column">
            <wp:posOffset>1905</wp:posOffset>
          </wp:positionH>
          <wp:positionV relativeFrom="paragraph">
            <wp:posOffset>-325120</wp:posOffset>
          </wp:positionV>
          <wp:extent cx="2962275" cy="441960"/>
          <wp:effectExtent l="0" t="0" r="9525" b="0"/>
          <wp:wrapTopAndBottom/>
          <wp:docPr id="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
                  <pic:cNvPicPr>
                    <a:picLocks noChangeAspect="1"/>
                  </pic:cNvPicPr>
                </pic:nvPicPr>
                <pic:blipFill>
                  <a:blip r:embed="rId1"/>
                  <a:stretch>
                    <a:fillRect/>
                  </a:stretch>
                </pic:blipFill>
                <pic:spPr>
                  <a:xfrm>
                    <a:off x="0" y="0"/>
                    <a:ext cx="2962275" cy="4419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7C460"/>
    <w:multiLevelType w:val="singleLevel"/>
    <w:tmpl w:val="E777C460"/>
    <w:lvl w:ilvl="0" w:tentative="0">
      <w:start w:val="8"/>
      <w:numFmt w:val="chineseCounting"/>
      <w:suff w:val="nothing"/>
      <w:lvlText w:val="%1、"/>
      <w:lvlJc w:val="left"/>
      <w:pPr>
        <w:ind w:left="441" w:leftChars="0" w:firstLine="0" w:firstLineChars="0"/>
      </w:pPr>
      <w:rPr>
        <w:rFonts w:hint="eastAsia"/>
      </w:rPr>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6"/>
    <w:multiLevelType w:val="multilevel"/>
    <w:tmpl w:val="00000006"/>
    <w:lvl w:ilvl="0" w:tentative="0">
      <w:start w:val="1"/>
      <w:numFmt w:val="upperLetter"/>
      <w:pStyle w:val="37"/>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3">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8"/>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6"/>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7"/>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5">
    <w:nsid w:val="7DBDDEB6"/>
    <w:multiLevelType w:val="singleLevel"/>
    <w:tmpl w:val="7DBDDEB6"/>
    <w:lvl w:ilvl="0" w:tentative="0">
      <w:start w:val="11"/>
      <w:numFmt w:val="chineseCounting"/>
      <w:suff w:val="nothing"/>
      <w:lvlText w:val="%1、"/>
      <w:lvlJc w:val="left"/>
      <w:pPr>
        <w:ind w:left="441" w:leftChars="0" w:firstLine="0" w:firstLineChars="0"/>
      </w:pPr>
      <w:rPr>
        <w:rFonts w:hint="eastAsia"/>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YzAwZDM4YmNmNmJmYjFiNDQ1OWQ1NjViOGRlYjYifQ=="/>
  </w:docVars>
  <w:rsids>
    <w:rsidRoot w:val="00000000"/>
    <w:rsid w:val="00081654"/>
    <w:rsid w:val="00186BF0"/>
    <w:rsid w:val="00320039"/>
    <w:rsid w:val="003A4DB8"/>
    <w:rsid w:val="00417EF4"/>
    <w:rsid w:val="005D63ED"/>
    <w:rsid w:val="006360BD"/>
    <w:rsid w:val="0073763C"/>
    <w:rsid w:val="008E53B2"/>
    <w:rsid w:val="00A010BF"/>
    <w:rsid w:val="00A20AC9"/>
    <w:rsid w:val="00B22F90"/>
    <w:rsid w:val="00B71F65"/>
    <w:rsid w:val="00CA58C6"/>
    <w:rsid w:val="00CD1788"/>
    <w:rsid w:val="00D81EC4"/>
    <w:rsid w:val="00DC7C1D"/>
    <w:rsid w:val="00DE5743"/>
    <w:rsid w:val="00E80370"/>
    <w:rsid w:val="010C0502"/>
    <w:rsid w:val="01113BE8"/>
    <w:rsid w:val="01155CC0"/>
    <w:rsid w:val="012028B4"/>
    <w:rsid w:val="014632E9"/>
    <w:rsid w:val="0147153B"/>
    <w:rsid w:val="014E721F"/>
    <w:rsid w:val="0160084E"/>
    <w:rsid w:val="01621A8C"/>
    <w:rsid w:val="017F2465"/>
    <w:rsid w:val="0192652E"/>
    <w:rsid w:val="019B7276"/>
    <w:rsid w:val="01AC75F0"/>
    <w:rsid w:val="01AF70E0"/>
    <w:rsid w:val="01B36BD0"/>
    <w:rsid w:val="01B85F94"/>
    <w:rsid w:val="01D32DCE"/>
    <w:rsid w:val="01D60B10"/>
    <w:rsid w:val="01E24E4B"/>
    <w:rsid w:val="020C008E"/>
    <w:rsid w:val="022528E9"/>
    <w:rsid w:val="023F0464"/>
    <w:rsid w:val="024535A0"/>
    <w:rsid w:val="0247556A"/>
    <w:rsid w:val="02714395"/>
    <w:rsid w:val="02720839"/>
    <w:rsid w:val="02775E4F"/>
    <w:rsid w:val="0281282A"/>
    <w:rsid w:val="028265A2"/>
    <w:rsid w:val="029E27A3"/>
    <w:rsid w:val="02A00FF1"/>
    <w:rsid w:val="02AE7397"/>
    <w:rsid w:val="02C62933"/>
    <w:rsid w:val="02C933CD"/>
    <w:rsid w:val="02CB1CF7"/>
    <w:rsid w:val="02CD36F4"/>
    <w:rsid w:val="02DA30E7"/>
    <w:rsid w:val="02DD1F30"/>
    <w:rsid w:val="02E20138"/>
    <w:rsid w:val="02E47996"/>
    <w:rsid w:val="02E910D4"/>
    <w:rsid w:val="02F86670"/>
    <w:rsid w:val="02FE3E7B"/>
    <w:rsid w:val="030D2310"/>
    <w:rsid w:val="032338E1"/>
    <w:rsid w:val="032923D9"/>
    <w:rsid w:val="032D29B2"/>
    <w:rsid w:val="032D4760"/>
    <w:rsid w:val="03413725"/>
    <w:rsid w:val="03463A74"/>
    <w:rsid w:val="035937A7"/>
    <w:rsid w:val="03635BA2"/>
    <w:rsid w:val="036A59B4"/>
    <w:rsid w:val="039B2F0B"/>
    <w:rsid w:val="039B6747"/>
    <w:rsid w:val="039B791C"/>
    <w:rsid w:val="039E740C"/>
    <w:rsid w:val="03A17621"/>
    <w:rsid w:val="03A63592"/>
    <w:rsid w:val="03B15391"/>
    <w:rsid w:val="03B24C65"/>
    <w:rsid w:val="03D472D2"/>
    <w:rsid w:val="03D8291E"/>
    <w:rsid w:val="03E00F19"/>
    <w:rsid w:val="04003C23"/>
    <w:rsid w:val="040C0819"/>
    <w:rsid w:val="041246D3"/>
    <w:rsid w:val="0418202A"/>
    <w:rsid w:val="042042C5"/>
    <w:rsid w:val="0422003D"/>
    <w:rsid w:val="042647B4"/>
    <w:rsid w:val="042B5143"/>
    <w:rsid w:val="042F62B6"/>
    <w:rsid w:val="0442248D"/>
    <w:rsid w:val="046441B2"/>
    <w:rsid w:val="0495080F"/>
    <w:rsid w:val="04956A61"/>
    <w:rsid w:val="049727D9"/>
    <w:rsid w:val="04BF2D5A"/>
    <w:rsid w:val="04C64E6C"/>
    <w:rsid w:val="04CD61FB"/>
    <w:rsid w:val="04D07A99"/>
    <w:rsid w:val="04DA0DAB"/>
    <w:rsid w:val="04E11CA6"/>
    <w:rsid w:val="05151950"/>
    <w:rsid w:val="05283431"/>
    <w:rsid w:val="052B035A"/>
    <w:rsid w:val="052E222C"/>
    <w:rsid w:val="05654685"/>
    <w:rsid w:val="05B9052D"/>
    <w:rsid w:val="05B918D7"/>
    <w:rsid w:val="05C3315A"/>
    <w:rsid w:val="05DA23A7"/>
    <w:rsid w:val="05E74AEF"/>
    <w:rsid w:val="05F0727E"/>
    <w:rsid w:val="05F9301F"/>
    <w:rsid w:val="06043E9E"/>
    <w:rsid w:val="060A6FDB"/>
    <w:rsid w:val="062513A7"/>
    <w:rsid w:val="062A4F87"/>
    <w:rsid w:val="062E4A77"/>
    <w:rsid w:val="065169B7"/>
    <w:rsid w:val="065232F6"/>
    <w:rsid w:val="066E1317"/>
    <w:rsid w:val="067F20E5"/>
    <w:rsid w:val="068C3E93"/>
    <w:rsid w:val="06952D48"/>
    <w:rsid w:val="069D39AB"/>
    <w:rsid w:val="06A116ED"/>
    <w:rsid w:val="06A27213"/>
    <w:rsid w:val="06A905A2"/>
    <w:rsid w:val="06AE3898"/>
    <w:rsid w:val="06B82B89"/>
    <w:rsid w:val="06BF5690"/>
    <w:rsid w:val="06C13B3D"/>
    <w:rsid w:val="06CD0C1A"/>
    <w:rsid w:val="06DC4AF7"/>
    <w:rsid w:val="06E415DA"/>
    <w:rsid w:val="06ED4932"/>
    <w:rsid w:val="07043A2A"/>
    <w:rsid w:val="0705147D"/>
    <w:rsid w:val="070677A2"/>
    <w:rsid w:val="070E48A8"/>
    <w:rsid w:val="07155A8F"/>
    <w:rsid w:val="072145DC"/>
    <w:rsid w:val="073E518E"/>
    <w:rsid w:val="074C5C86"/>
    <w:rsid w:val="07577514"/>
    <w:rsid w:val="07623E5D"/>
    <w:rsid w:val="07666493"/>
    <w:rsid w:val="07735B4E"/>
    <w:rsid w:val="077E34BC"/>
    <w:rsid w:val="07876595"/>
    <w:rsid w:val="078F1CCE"/>
    <w:rsid w:val="07A11524"/>
    <w:rsid w:val="07A44D2D"/>
    <w:rsid w:val="07B611C8"/>
    <w:rsid w:val="07CC279A"/>
    <w:rsid w:val="07F43A9E"/>
    <w:rsid w:val="080B2B96"/>
    <w:rsid w:val="08183C31"/>
    <w:rsid w:val="08493DEA"/>
    <w:rsid w:val="084B1AA8"/>
    <w:rsid w:val="08573CD6"/>
    <w:rsid w:val="085D1644"/>
    <w:rsid w:val="086C1BEB"/>
    <w:rsid w:val="08747B08"/>
    <w:rsid w:val="08752E31"/>
    <w:rsid w:val="088017D6"/>
    <w:rsid w:val="088F0C53"/>
    <w:rsid w:val="08B64EB9"/>
    <w:rsid w:val="08C1200F"/>
    <w:rsid w:val="08D14FA8"/>
    <w:rsid w:val="08D60107"/>
    <w:rsid w:val="08D833C0"/>
    <w:rsid w:val="08E12275"/>
    <w:rsid w:val="08E477A1"/>
    <w:rsid w:val="08E55999"/>
    <w:rsid w:val="08E873D7"/>
    <w:rsid w:val="08E9737B"/>
    <w:rsid w:val="08F024B8"/>
    <w:rsid w:val="08F32F05"/>
    <w:rsid w:val="09016473"/>
    <w:rsid w:val="09033A4F"/>
    <w:rsid w:val="09045F63"/>
    <w:rsid w:val="090B72F2"/>
    <w:rsid w:val="090D0669"/>
    <w:rsid w:val="091C0C95"/>
    <w:rsid w:val="092E642F"/>
    <w:rsid w:val="09532A47"/>
    <w:rsid w:val="095D5673"/>
    <w:rsid w:val="096D3B08"/>
    <w:rsid w:val="097A6225"/>
    <w:rsid w:val="097E3F67"/>
    <w:rsid w:val="097E5D15"/>
    <w:rsid w:val="0989582F"/>
    <w:rsid w:val="099870EA"/>
    <w:rsid w:val="099A0675"/>
    <w:rsid w:val="09A03C4E"/>
    <w:rsid w:val="09A07FFE"/>
    <w:rsid w:val="09A137B2"/>
    <w:rsid w:val="09C23538"/>
    <w:rsid w:val="09C6146A"/>
    <w:rsid w:val="09C6272F"/>
    <w:rsid w:val="09E029B5"/>
    <w:rsid w:val="09E31E6F"/>
    <w:rsid w:val="0A0F2E11"/>
    <w:rsid w:val="0A4D1921"/>
    <w:rsid w:val="0A5359E5"/>
    <w:rsid w:val="0A560A40"/>
    <w:rsid w:val="0A960E3D"/>
    <w:rsid w:val="0A981059"/>
    <w:rsid w:val="0AA00E18"/>
    <w:rsid w:val="0AB44861"/>
    <w:rsid w:val="0AB614DF"/>
    <w:rsid w:val="0AC91212"/>
    <w:rsid w:val="0ADA0003"/>
    <w:rsid w:val="0AE37020"/>
    <w:rsid w:val="0AE41BA8"/>
    <w:rsid w:val="0AF04068"/>
    <w:rsid w:val="0AF50259"/>
    <w:rsid w:val="0AF67B2D"/>
    <w:rsid w:val="0B0B182B"/>
    <w:rsid w:val="0B0C55A3"/>
    <w:rsid w:val="0B11176E"/>
    <w:rsid w:val="0B3C6DA8"/>
    <w:rsid w:val="0B3D1979"/>
    <w:rsid w:val="0B432F08"/>
    <w:rsid w:val="0B544C74"/>
    <w:rsid w:val="0B6131F9"/>
    <w:rsid w:val="0B6E381F"/>
    <w:rsid w:val="0B73117E"/>
    <w:rsid w:val="0B7A075E"/>
    <w:rsid w:val="0B8442F4"/>
    <w:rsid w:val="0B894DF9"/>
    <w:rsid w:val="0BAF5126"/>
    <w:rsid w:val="0BB04180"/>
    <w:rsid w:val="0BB05F2E"/>
    <w:rsid w:val="0BC07AD2"/>
    <w:rsid w:val="0BE27694"/>
    <w:rsid w:val="0BEF6A57"/>
    <w:rsid w:val="0BFE313E"/>
    <w:rsid w:val="0C063DA0"/>
    <w:rsid w:val="0C1D5661"/>
    <w:rsid w:val="0C1E558E"/>
    <w:rsid w:val="0C291FD0"/>
    <w:rsid w:val="0C300E1D"/>
    <w:rsid w:val="0C4072B2"/>
    <w:rsid w:val="0C4D19CF"/>
    <w:rsid w:val="0C522904"/>
    <w:rsid w:val="0C601702"/>
    <w:rsid w:val="0C6D153E"/>
    <w:rsid w:val="0C741652"/>
    <w:rsid w:val="0C7D0506"/>
    <w:rsid w:val="0C7F4408"/>
    <w:rsid w:val="0C8A49D1"/>
    <w:rsid w:val="0CA773D5"/>
    <w:rsid w:val="0CC638F0"/>
    <w:rsid w:val="0CCF6888"/>
    <w:rsid w:val="0CDF2F6F"/>
    <w:rsid w:val="0CE916F8"/>
    <w:rsid w:val="0CEF17A5"/>
    <w:rsid w:val="0CF602B9"/>
    <w:rsid w:val="0CF84031"/>
    <w:rsid w:val="0D065FC8"/>
    <w:rsid w:val="0D0E1995"/>
    <w:rsid w:val="0D374B59"/>
    <w:rsid w:val="0D4E3C51"/>
    <w:rsid w:val="0D5A43A4"/>
    <w:rsid w:val="0D7A0BE3"/>
    <w:rsid w:val="0D896A37"/>
    <w:rsid w:val="0D957AD2"/>
    <w:rsid w:val="0D9D2C7A"/>
    <w:rsid w:val="0DA25D4B"/>
    <w:rsid w:val="0DAB4BFF"/>
    <w:rsid w:val="0DCD726B"/>
    <w:rsid w:val="0DCF1477"/>
    <w:rsid w:val="0DD203DE"/>
    <w:rsid w:val="0DD63D0F"/>
    <w:rsid w:val="0DDA1A7E"/>
    <w:rsid w:val="0DDA54E4"/>
    <w:rsid w:val="0E043EE4"/>
    <w:rsid w:val="0E0F38A2"/>
    <w:rsid w:val="0E2C21E4"/>
    <w:rsid w:val="0E365F6B"/>
    <w:rsid w:val="0E37495C"/>
    <w:rsid w:val="0E55497A"/>
    <w:rsid w:val="0E5928AD"/>
    <w:rsid w:val="0E5A03D3"/>
    <w:rsid w:val="0E7C47EE"/>
    <w:rsid w:val="0EA33B28"/>
    <w:rsid w:val="0EAA4EB7"/>
    <w:rsid w:val="0EB21FBD"/>
    <w:rsid w:val="0EEF72C3"/>
    <w:rsid w:val="0EF67752"/>
    <w:rsid w:val="0EFE3455"/>
    <w:rsid w:val="0F113188"/>
    <w:rsid w:val="0F143C29"/>
    <w:rsid w:val="0F1835DE"/>
    <w:rsid w:val="0F3853C5"/>
    <w:rsid w:val="0F4935D9"/>
    <w:rsid w:val="0F4E7F38"/>
    <w:rsid w:val="0F5B4403"/>
    <w:rsid w:val="0F6E0014"/>
    <w:rsid w:val="0F723C8C"/>
    <w:rsid w:val="0F7617CD"/>
    <w:rsid w:val="0FAE5165"/>
    <w:rsid w:val="0FB32592"/>
    <w:rsid w:val="0FB84D34"/>
    <w:rsid w:val="0FBA55CD"/>
    <w:rsid w:val="0FBE2B5A"/>
    <w:rsid w:val="0FC54741"/>
    <w:rsid w:val="0FC66FA4"/>
    <w:rsid w:val="0FD14C8B"/>
    <w:rsid w:val="0FD22917"/>
    <w:rsid w:val="0FD61CDB"/>
    <w:rsid w:val="0FDC1CEE"/>
    <w:rsid w:val="0FDD12BC"/>
    <w:rsid w:val="0FF00FEF"/>
    <w:rsid w:val="0FF652C6"/>
    <w:rsid w:val="10000D77"/>
    <w:rsid w:val="10120F66"/>
    <w:rsid w:val="10162528"/>
    <w:rsid w:val="102614C9"/>
    <w:rsid w:val="10280789"/>
    <w:rsid w:val="104574EA"/>
    <w:rsid w:val="10616D58"/>
    <w:rsid w:val="107A3845"/>
    <w:rsid w:val="1089220B"/>
    <w:rsid w:val="108D101D"/>
    <w:rsid w:val="108D7DC6"/>
    <w:rsid w:val="10901321"/>
    <w:rsid w:val="109149C6"/>
    <w:rsid w:val="10973B61"/>
    <w:rsid w:val="109D1177"/>
    <w:rsid w:val="109E0A4B"/>
    <w:rsid w:val="10A65B52"/>
    <w:rsid w:val="10B84B6F"/>
    <w:rsid w:val="10C7057C"/>
    <w:rsid w:val="10CF32FA"/>
    <w:rsid w:val="10EA3C90"/>
    <w:rsid w:val="10F62635"/>
    <w:rsid w:val="112A6783"/>
    <w:rsid w:val="11375FBE"/>
    <w:rsid w:val="114A3477"/>
    <w:rsid w:val="11503189"/>
    <w:rsid w:val="115B0FFA"/>
    <w:rsid w:val="115E01DA"/>
    <w:rsid w:val="115F151F"/>
    <w:rsid w:val="116C28F7"/>
    <w:rsid w:val="11806BCC"/>
    <w:rsid w:val="118278EA"/>
    <w:rsid w:val="118572CC"/>
    <w:rsid w:val="119245C3"/>
    <w:rsid w:val="11A46535"/>
    <w:rsid w:val="11A71B81"/>
    <w:rsid w:val="11AA45C9"/>
    <w:rsid w:val="11AB4793"/>
    <w:rsid w:val="11AB78C4"/>
    <w:rsid w:val="11C50105"/>
    <w:rsid w:val="11CE678B"/>
    <w:rsid w:val="11CF74C4"/>
    <w:rsid w:val="11D30BC8"/>
    <w:rsid w:val="11D746F8"/>
    <w:rsid w:val="11DB182B"/>
    <w:rsid w:val="11FF376C"/>
    <w:rsid w:val="12064AFA"/>
    <w:rsid w:val="12152F8F"/>
    <w:rsid w:val="123C051C"/>
    <w:rsid w:val="12525F91"/>
    <w:rsid w:val="12527D3F"/>
    <w:rsid w:val="12592360"/>
    <w:rsid w:val="125A4E46"/>
    <w:rsid w:val="126637EB"/>
    <w:rsid w:val="128B14A3"/>
    <w:rsid w:val="12A3059B"/>
    <w:rsid w:val="12A460C1"/>
    <w:rsid w:val="12AA1929"/>
    <w:rsid w:val="12AC5303"/>
    <w:rsid w:val="12BB3B36"/>
    <w:rsid w:val="12C14EC5"/>
    <w:rsid w:val="12DD1CFF"/>
    <w:rsid w:val="12E12E71"/>
    <w:rsid w:val="12ED5CBA"/>
    <w:rsid w:val="12EF0959"/>
    <w:rsid w:val="12EF37E0"/>
    <w:rsid w:val="12F11306"/>
    <w:rsid w:val="12FC31D3"/>
    <w:rsid w:val="130D010A"/>
    <w:rsid w:val="13143247"/>
    <w:rsid w:val="132C6146"/>
    <w:rsid w:val="133631BD"/>
    <w:rsid w:val="133D5CF7"/>
    <w:rsid w:val="13453400"/>
    <w:rsid w:val="135F0966"/>
    <w:rsid w:val="136D5CBC"/>
    <w:rsid w:val="13702B73"/>
    <w:rsid w:val="1377365B"/>
    <w:rsid w:val="137A29E8"/>
    <w:rsid w:val="13857617"/>
    <w:rsid w:val="138A0BB7"/>
    <w:rsid w:val="139A6651"/>
    <w:rsid w:val="13A16876"/>
    <w:rsid w:val="13B16CE7"/>
    <w:rsid w:val="13B642FE"/>
    <w:rsid w:val="13BA2040"/>
    <w:rsid w:val="13BB1914"/>
    <w:rsid w:val="13C44C6D"/>
    <w:rsid w:val="13D97F0D"/>
    <w:rsid w:val="13DB225F"/>
    <w:rsid w:val="13DD7ADC"/>
    <w:rsid w:val="13EB21F9"/>
    <w:rsid w:val="13F31582"/>
    <w:rsid w:val="13F866C4"/>
    <w:rsid w:val="140212F1"/>
    <w:rsid w:val="14027543"/>
    <w:rsid w:val="140530B1"/>
    <w:rsid w:val="141C5039"/>
    <w:rsid w:val="142A5FDC"/>
    <w:rsid w:val="142B2A40"/>
    <w:rsid w:val="142E0338"/>
    <w:rsid w:val="143B3D82"/>
    <w:rsid w:val="143D057B"/>
    <w:rsid w:val="14436886"/>
    <w:rsid w:val="144933C4"/>
    <w:rsid w:val="146E4BD8"/>
    <w:rsid w:val="14700951"/>
    <w:rsid w:val="14720B92"/>
    <w:rsid w:val="148651F0"/>
    <w:rsid w:val="148B7538"/>
    <w:rsid w:val="149169E7"/>
    <w:rsid w:val="14AD5701"/>
    <w:rsid w:val="14B064D3"/>
    <w:rsid w:val="14D02DF5"/>
    <w:rsid w:val="14D329F2"/>
    <w:rsid w:val="14E32ED1"/>
    <w:rsid w:val="150B2427"/>
    <w:rsid w:val="151439D2"/>
    <w:rsid w:val="151B4D60"/>
    <w:rsid w:val="152628C2"/>
    <w:rsid w:val="15290693"/>
    <w:rsid w:val="15325C06"/>
    <w:rsid w:val="153D570D"/>
    <w:rsid w:val="156B673E"/>
    <w:rsid w:val="156E6CB3"/>
    <w:rsid w:val="156F0C08"/>
    <w:rsid w:val="15825156"/>
    <w:rsid w:val="15845CC9"/>
    <w:rsid w:val="158E5532"/>
    <w:rsid w:val="15973CBB"/>
    <w:rsid w:val="159A283B"/>
    <w:rsid w:val="159F6641"/>
    <w:rsid w:val="15A44D56"/>
    <w:rsid w:val="15B900D5"/>
    <w:rsid w:val="15C42D02"/>
    <w:rsid w:val="15C727F2"/>
    <w:rsid w:val="15D2031F"/>
    <w:rsid w:val="15DB28B8"/>
    <w:rsid w:val="161B48EC"/>
    <w:rsid w:val="162A64DB"/>
    <w:rsid w:val="16421E79"/>
    <w:rsid w:val="16493207"/>
    <w:rsid w:val="16552373"/>
    <w:rsid w:val="166B7621"/>
    <w:rsid w:val="16731E78"/>
    <w:rsid w:val="1679118E"/>
    <w:rsid w:val="16826719"/>
    <w:rsid w:val="16922E00"/>
    <w:rsid w:val="169F72CB"/>
    <w:rsid w:val="16A00DA8"/>
    <w:rsid w:val="16A13043"/>
    <w:rsid w:val="16B02706"/>
    <w:rsid w:val="16BA2357"/>
    <w:rsid w:val="16BA6D54"/>
    <w:rsid w:val="16BF796D"/>
    <w:rsid w:val="16D57BCB"/>
    <w:rsid w:val="16E41182"/>
    <w:rsid w:val="170D15F4"/>
    <w:rsid w:val="170F66BD"/>
    <w:rsid w:val="171037CA"/>
    <w:rsid w:val="17131521"/>
    <w:rsid w:val="17321EED"/>
    <w:rsid w:val="17360AC8"/>
    <w:rsid w:val="173830B9"/>
    <w:rsid w:val="17384C14"/>
    <w:rsid w:val="17393C13"/>
    <w:rsid w:val="175B20CB"/>
    <w:rsid w:val="176A116E"/>
    <w:rsid w:val="177D47A8"/>
    <w:rsid w:val="178A48A1"/>
    <w:rsid w:val="178A7F7B"/>
    <w:rsid w:val="179018DD"/>
    <w:rsid w:val="17961E8F"/>
    <w:rsid w:val="17A65C04"/>
    <w:rsid w:val="17B15508"/>
    <w:rsid w:val="17C0399D"/>
    <w:rsid w:val="17C52D61"/>
    <w:rsid w:val="17C972FA"/>
    <w:rsid w:val="17CE7E68"/>
    <w:rsid w:val="17DE3E23"/>
    <w:rsid w:val="18023FB5"/>
    <w:rsid w:val="18027BC4"/>
    <w:rsid w:val="1820443C"/>
    <w:rsid w:val="182C2DE0"/>
    <w:rsid w:val="18365A0D"/>
    <w:rsid w:val="18451036"/>
    <w:rsid w:val="18714C97"/>
    <w:rsid w:val="187A3B4C"/>
    <w:rsid w:val="187C5B16"/>
    <w:rsid w:val="187D363C"/>
    <w:rsid w:val="18955D2D"/>
    <w:rsid w:val="189F33C8"/>
    <w:rsid w:val="18AF6446"/>
    <w:rsid w:val="18B057C0"/>
    <w:rsid w:val="18CB43A7"/>
    <w:rsid w:val="18D100B7"/>
    <w:rsid w:val="18D13587"/>
    <w:rsid w:val="18F51424"/>
    <w:rsid w:val="19172397"/>
    <w:rsid w:val="19193365"/>
    <w:rsid w:val="192137DF"/>
    <w:rsid w:val="19282810"/>
    <w:rsid w:val="1941466A"/>
    <w:rsid w:val="196366AC"/>
    <w:rsid w:val="196F567B"/>
    <w:rsid w:val="196F6835"/>
    <w:rsid w:val="19856C4C"/>
    <w:rsid w:val="19866520"/>
    <w:rsid w:val="19940C3D"/>
    <w:rsid w:val="1998697F"/>
    <w:rsid w:val="19A03A86"/>
    <w:rsid w:val="19A0795C"/>
    <w:rsid w:val="19AC242B"/>
    <w:rsid w:val="19AF5011"/>
    <w:rsid w:val="19D92AF4"/>
    <w:rsid w:val="19F93196"/>
    <w:rsid w:val="19FE21FC"/>
    <w:rsid w:val="1A0538E9"/>
    <w:rsid w:val="1A084B70"/>
    <w:rsid w:val="1A19736B"/>
    <w:rsid w:val="1A1F2BFD"/>
    <w:rsid w:val="1A203775"/>
    <w:rsid w:val="1A2541AB"/>
    <w:rsid w:val="1A383B94"/>
    <w:rsid w:val="1A5328A6"/>
    <w:rsid w:val="1A554870"/>
    <w:rsid w:val="1A646862"/>
    <w:rsid w:val="1A66082C"/>
    <w:rsid w:val="1A705133"/>
    <w:rsid w:val="1A756CC1"/>
    <w:rsid w:val="1A892E22"/>
    <w:rsid w:val="1AD03EF7"/>
    <w:rsid w:val="1AE254F2"/>
    <w:rsid w:val="1AE45BF4"/>
    <w:rsid w:val="1AE9448A"/>
    <w:rsid w:val="1AEB0D31"/>
    <w:rsid w:val="1B121D3A"/>
    <w:rsid w:val="1B1905FB"/>
    <w:rsid w:val="1B1B5E81"/>
    <w:rsid w:val="1B1E2EB4"/>
    <w:rsid w:val="1B214753"/>
    <w:rsid w:val="1B222DFA"/>
    <w:rsid w:val="1B2435A0"/>
    <w:rsid w:val="1B274760"/>
    <w:rsid w:val="1B3C333B"/>
    <w:rsid w:val="1B3E5305"/>
    <w:rsid w:val="1B497395"/>
    <w:rsid w:val="1B4D19EC"/>
    <w:rsid w:val="1B50328A"/>
    <w:rsid w:val="1B574618"/>
    <w:rsid w:val="1B6D1746"/>
    <w:rsid w:val="1B8D153C"/>
    <w:rsid w:val="1B8F5B60"/>
    <w:rsid w:val="1BC05D1A"/>
    <w:rsid w:val="1BC17CE4"/>
    <w:rsid w:val="1BCC0B62"/>
    <w:rsid w:val="1BDE43F2"/>
    <w:rsid w:val="1BEA58FD"/>
    <w:rsid w:val="1BEF4261"/>
    <w:rsid w:val="1C164132"/>
    <w:rsid w:val="1C25527C"/>
    <w:rsid w:val="1C276235"/>
    <w:rsid w:val="1C2C1601"/>
    <w:rsid w:val="1C38492A"/>
    <w:rsid w:val="1C485D0F"/>
    <w:rsid w:val="1C4C6DB8"/>
    <w:rsid w:val="1C4F0B8B"/>
    <w:rsid w:val="1C4F67E6"/>
    <w:rsid w:val="1C5F46E4"/>
    <w:rsid w:val="1C662D65"/>
    <w:rsid w:val="1C6A73B8"/>
    <w:rsid w:val="1C753007"/>
    <w:rsid w:val="1C892A23"/>
    <w:rsid w:val="1C976FB2"/>
    <w:rsid w:val="1C9A2A0F"/>
    <w:rsid w:val="1C9C4DED"/>
    <w:rsid w:val="1CBD04AB"/>
    <w:rsid w:val="1CD001DE"/>
    <w:rsid w:val="1CD87093"/>
    <w:rsid w:val="1CF07981"/>
    <w:rsid w:val="1CF814E3"/>
    <w:rsid w:val="1D01040A"/>
    <w:rsid w:val="1D012A8E"/>
    <w:rsid w:val="1D1231FB"/>
    <w:rsid w:val="1D2D6FEF"/>
    <w:rsid w:val="1D38412F"/>
    <w:rsid w:val="1D5E4D92"/>
    <w:rsid w:val="1D774AFE"/>
    <w:rsid w:val="1D7A5D3C"/>
    <w:rsid w:val="1D8D4321"/>
    <w:rsid w:val="1D905BC0"/>
    <w:rsid w:val="1D9456B0"/>
    <w:rsid w:val="1D9C6BA7"/>
    <w:rsid w:val="1DBD133E"/>
    <w:rsid w:val="1DC6338F"/>
    <w:rsid w:val="1DC85359"/>
    <w:rsid w:val="1DCD7F9C"/>
    <w:rsid w:val="1DD95F2A"/>
    <w:rsid w:val="1DDC3E11"/>
    <w:rsid w:val="1DE2466D"/>
    <w:rsid w:val="1DEF0B38"/>
    <w:rsid w:val="1DF1508D"/>
    <w:rsid w:val="1DFE521F"/>
    <w:rsid w:val="1E012619"/>
    <w:rsid w:val="1E081BFA"/>
    <w:rsid w:val="1E14234D"/>
    <w:rsid w:val="1E1965DF"/>
    <w:rsid w:val="1E262080"/>
    <w:rsid w:val="1E28404A"/>
    <w:rsid w:val="1E360515"/>
    <w:rsid w:val="1E3C6860"/>
    <w:rsid w:val="1E3D159B"/>
    <w:rsid w:val="1E566E09"/>
    <w:rsid w:val="1E5E3995"/>
    <w:rsid w:val="1E613D0C"/>
    <w:rsid w:val="1E6A65D5"/>
    <w:rsid w:val="1E756287"/>
    <w:rsid w:val="1E8307FC"/>
    <w:rsid w:val="1E8618AA"/>
    <w:rsid w:val="1E8C45D9"/>
    <w:rsid w:val="1E8E65A3"/>
    <w:rsid w:val="1E982F7E"/>
    <w:rsid w:val="1E9A6CF6"/>
    <w:rsid w:val="1EA44311"/>
    <w:rsid w:val="1EAF3635"/>
    <w:rsid w:val="1EB0218B"/>
    <w:rsid w:val="1ED27475"/>
    <w:rsid w:val="1ED45E22"/>
    <w:rsid w:val="1ED61CF8"/>
    <w:rsid w:val="1EE879B6"/>
    <w:rsid w:val="1EF503D0"/>
    <w:rsid w:val="1EF74148"/>
    <w:rsid w:val="1EFF2FFD"/>
    <w:rsid w:val="1F073C5F"/>
    <w:rsid w:val="1F0B3750"/>
    <w:rsid w:val="1F234F3D"/>
    <w:rsid w:val="1F4153C3"/>
    <w:rsid w:val="1F52137F"/>
    <w:rsid w:val="1F585820"/>
    <w:rsid w:val="1F792252"/>
    <w:rsid w:val="1F7B107E"/>
    <w:rsid w:val="1F813A12"/>
    <w:rsid w:val="1F8E4D0D"/>
    <w:rsid w:val="1F8E612F"/>
    <w:rsid w:val="1F933265"/>
    <w:rsid w:val="1F941997"/>
    <w:rsid w:val="1F9C6A9E"/>
    <w:rsid w:val="1FA47700"/>
    <w:rsid w:val="1FA83694"/>
    <w:rsid w:val="1FB65DB1"/>
    <w:rsid w:val="1FB75686"/>
    <w:rsid w:val="1FC2498B"/>
    <w:rsid w:val="1FD47FE6"/>
    <w:rsid w:val="1FED10A7"/>
    <w:rsid w:val="1FFC578E"/>
    <w:rsid w:val="1FFE1506"/>
    <w:rsid w:val="1FFE5062"/>
    <w:rsid w:val="20052895"/>
    <w:rsid w:val="201C198C"/>
    <w:rsid w:val="20234AC9"/>
    <w:rsid w:val="20315438"/>
    <w:rsid w:val="203767C6"/>
    <w:rsid w:val="2039253E"/>
    <w:rsid w:val="2043516B"/>
    <w:rsid w:val="20684BD2"/>
    <w:rsid w:val="206F41B2"/>
    <w:rsid w:val="2076109D"/>
    <w:rsid w:val="2096528F"/>
    <w:rsid w:val="209B6D55"/>
    <w:rsid w:val="209F6845"/>
    <w:rsid w:val="20A42F05"/>
    <w:rsid w:val="20A774A8"/>
    <w:rsid w:val="20B0298F"/>
    <w:rsid w:val="20D90C0A"/>
    <w:rsid w:val="20E379AE"/>
    <w:rsid w:val="2107263D"/>
    <w:rsid w:val="21134B3E"/>
    <w:rsid w:val="21397256"/>
    <w:rsid w:val="21414B57"/>
    <w:rsid w:val="2144119B"/>
    <w:rsid w:val="21526D1B"/>
    <w:rsid w:val="215533A8"/>
    <w:rsid w:val="215E4F0F"/>
    <w:rsid w:val="215E79BE"/>
    <w:rsid w:val="216E2542"/>
    <w:rsid w:val="21863561"/>
    <w:rsid w:val="21A734D8"/>
    <w:rsid w:val="21A80E9D"/>
    <w:rsid w:val="21C8620E"/>
    <w:rsid w:val="21CB2917"/>
    <w:rsid w:val="21DA1AFF"/>
    <w:rsid w:val="21E169EA"/>
    <w:rsid w:val="21ED7C7E"/>
    <w:rsid w:val="21F015B6"/>
    <w:rsid w:val="2207555D"/>
    <w:rsid w:val="2210107D"/>
    <w:rsid w:val="22273242"/>
    <w:rsid w:val="222D7D43"/>
    <w:rsid w:val="223E4D78"/>
    <w:rsid w:val="225B49EE"/>
    <w:rsid w:val="226D0907"/>
    <w:rsid w:val="22813E3B"/>
    <w:rsid w:val="22853819"/>
    <w:rsid w:val="22A52C15"/>
    <w:rsid w:val="22AC53BE"/>
    <w:rsid w:val="22C04851"/>
    <w:rsid w:val="22CC1448"/>
    <w:rsid w:val="22D4654E"/>
    <w:rsid w:val="22E907A2"/>
    <w:rsid w:val="22EE3A71"/>
    <w:rsid w:val="22EF32E0"/>
    <w:rsid w:val="22F17100"/>
    <w:rsid w:val="2300164C"/>
    <w:rsid w:val="230F0B29"/>
    <w:rsid w:val="23137077"/>
    <w:rsid w:val="232029BC"/>
    <w:rsid w:val="23261B35"/>
    <w:rsid w:val="23330577"/>
    <w:rsid w:val="23384D2F"/>
    <w:rsid w:val="233B0019"/>
    <w:rsid w:val="233F31F6"/>
    <w:rsid w:val="234A6048"/>
    <w:rsid w:val="23573852"/>
    <w:rsid w:val="235E2BD1"/>
    <w:rsid w:val="235F2990"/>
    <w:rsid w:val="2378337E"/>
    <w:rsid w:val="238B4E5F"/>
    <w:rsid w:val="23BC3AB0"/>
    <w:rsid w:val="23C465C3"/>
    <w:rsid w:val="23CE7442"/>
    <w:rsid w:val="23F67FA6"/>
    <w:rsid w:val="23F73406"/>
    <w:rsid w:val="240069B4"/>
    <w:rsid w:val="241035B6"/>
    <w:rsid w:val="2429545C"/>
    <w:rsid w:val="243273B9"/>
    <w:rsid w:val="244F40DF"/>
    <w:rsid w:val="24694582"/>
    <w:rsid w:val="246C54B4"/>
    <w:rsid w:val="246F2824"/>
    <w:rsid w:val="249441E7"/>
    <w:rsid w:val="24997A50"/>
    <w:rsid w:val="249C4BBB"/>
    <w:rsid w:val="24AA6765"/>
    <w:rsid w:val="24AE5C38"/>
    <w:rsid w:val="24C05CD5"/>
    <w:rsid w:val="24DD6CB2"/>
    <w:rsid w:val="251B0465"/>
    <w:rsid w:val="25267DED"/>
    <w:rsid w:val="252C08C4"/>
    <w:rsid w:val="25361296"/>
    <w:rsid w:val="2536529E"/>
    <w:rsid w:val="253F23A5"/>
    <w:rsid w:val="254B5DAB"/>
    <w:rsid w:val="254D531C"/>
    <w:rsid w:val="256421C0"/>
    <w:rsid w:val="256C6F12"/>
    <w:rsid w:val="257162D7"/>
    <w:rsid w:val="257B7155"/>
    <w:rsid w:val="25850F05"/>
    <w:rsid w:val="258E20A6"/>
    <w:rsid w:val="25A30932"/>
    <w:rsid w:val="25A71CF8"/>
    <w:rsid w:val="25DA0320"/>
    <w:rsid w:val="25DE2665"/>
    <w:rsid w:val="25E116AE"/>
    <w:rsid w:val="25E1345C"/>
    <w:rsid w:val="25E91C5D"/>
    <w:rsid w:val="25F0369F"/>
    <w:rsid w:val="25F0544D"/>
    <w:rsid w:val="25F34F3E"/>
    <w:rsid w:val="26061B44"/>
    <w:rsid w:val="2609650F"/>
    <w:rsid w:val="26192BF6"/>
    <w:rsid w:val="262275D1"/>
    <w:rsid w:val="26345C82"/>
    <w:rsid w:val="263C68E5"/>
    <w:rsid w:val="264141BE"/>
    <w:rsid w:val="26541209"/>
    <w:rsid w:val="265E2CFF"/>
    <w:rsid w:val="266207CC"/>
    <w:rsid w:val="267E514F"/>
    <w:rsid w:val="268A7650"/>
    <w:rsid w:val="26997893"/>
    <w:rsid w:val="26AB7EF8"/>
    <w:rsid w:val="26AF70B6"/>
    <w:rsid w:val="26CA4055"/>
    <w:rsid w:val="26CC5EBA"/>
    <w:rsid w:val="26CF59AB"/>
    <w:rsid w:val="26D16BB8"/>
    <w:rsid w:val="26E50D2A"/>
    <w:rsid w:val="26F96584"/>
    <w:rsid w:val="26FD2518"/>
    <w:rsid w:val="2700271D"/>
    <w:rsid w:val="27286E18"/>
    <w:rsid w:val="272C6959"/>
    <w:rsid w:val="274F0899"/>
    <w:rsid w:val="2758774E"/>
    <w:rsid w:val="276C144B"/>
    <w:rsid w:val="27750300"/>
    <w:rsid w:val="277E2C99"/>
    <w:rsid w:val="279C100B"/>
    <w:rsid w:val="27A57F4E"/>
    <w:rsid w:val="27AF2C80"/>
    <w:rsid w:val="27C13545"/>
    <w:rsid w:val="27E2170E"/>
    <w:rsid w:val="27FA7575"/>
    <w:rsid w:val="27FC27CF"/>
    <w:rsid w:val="2803474D"/>
    <w:rsid w:val="280B47C0"/>
    <w:rsid w:val="281776AC"/>
    <w:rsid w:val="28445F24"/>
    <w:rsid w:val="284B3BC6"/>
    <w:rsid w:val="28645A37"/>
    <w:rsid w:val="286B525F"/>
    <w:rsid w:val="28753D57"/>
    <w:rsid w:val="287700A8"/>
    <w:rsid w:val="287B7B98"/>
    <w:rsid w:val="28893937"/>
    <w:rsid w:val="28920A3E"/>
    <w:rsid w:val="28A16ED3"/>
    <w:rsid w:val="28CA642A"/>
    <w:rsid w:val="28DB4EF1"/>
    <w:rsid w:val="28EC1051"/>
    <w:rsid w:val="28F04E5E"/>
    <w:rsid w:val="29011C0D"/>
    <w:rsid w:val="29051484"/>
    <w:rsid w:val="290A0F1C"/>
    <w:rsid w:val="29213387"/>
    <w:rsid w:val="29232D8C"/>
    <w:rsid w:val="29315676"/>
    <w:rsid w:val="29515CEB"/>
    <w:rsid w:val="29521364"/>
    <w:rsid w:val="295D5ECC"/>
    <w:rsid w:val="29655FD9"/>
    <w:rsid w:val="29763724"/>
    <w:rsid w:val="29787C34"/>
    <w:rsid w:val="29902D23"/>
    <w:rsid w:val="299D3B3E"/>
    <w:rsid w:val="29B42C36"/>
    <w:rsid w:val="29B64C00"/>
    <w:rsid w:val="29D82DC8"/>
    <w:rsid w:val="29EC6874"/>
    <w:rsid w:val="29F64FFC"/>
    <w:rsid w:val="2A043BBD"/>
    <w:rsid w:val="2A0A2B51"/>
    <w:rsid w:val="2A112973"/>
    <w:rsid w:val="2A1C2CB5"/>
    <w:rsid w:val="2A391AB9"/>
    <w:rsid w:val="2A3F0751"/>
    <w:rsid w:val="2A516AF2"/>
    <w:rsid w:val="2A522E74"/>
    <w:rsid w:val="2A571F3F"/>
    <w:rsid w:val="2A573CED"/>
    <w:rsid w:val="2A6959DB"/>
    <w:rsid w:val="2A720B27"/>
    <w:rsid w:val="2A742AF1"/>
    <w:rsid w:val="2A7A3E7F"/>
    <w:rsid w:val="2A9A007E"/>
    <w:rsid w:val="2AA07B14"/>
    <w:rsid w:val="2AAF7153"/>
    <w:rsid w:val="2AB40C59"/>
    <w:rsid w:val="2AD43590"/>
    <w:rsid w:val="2AD510B6"/>
    <w:rsid w:val="2AD73080"/>
    <w:rsid w:val="2AD92954"/>
    <w:rsid w:val="2AF53506"/>
    <w:rsid w:val="2B1240B8"/>
    <w:rsid w:val="2B1716CE"/>
    <w:rsid w:val="2B22254D"/>
    <w:rsid w:val="2B2F07C6"/>
    <w:rsid w:val="2B3109E2"/>
    <w:rsid w:val="2B312790"/>
    <w:rsid w:val="2B3163EF"/>
    <w:rsid w:val="2B4019A6"/>
    <w:rsid w:val="2B6352AF"/>
    <w:rsid w:val="2B6D7540"/>
    <w:rsid w:val="2B8D0C77"/>
    <w:rsid w:val="2B94630C"/>
    <w:rsid w:val="2BB1567F"/>
    <w:rsid w:val="2BC5112A"/>
    <w:rsid w:val="2BE45A54"/>
    <w:rsid w:val="2BF832AE"/>
    <w:rsid w:val="2BFE65D6"/>
    <w:rsid w:val="2BFF63EA"/>
    <w:rsid w:val="2C1A1476"/>
    <w:rsid w:val="2C1F4CDE"/>
    <w:rsid w:val="2C333511"/>
    <w:rsid w:val="2C477D91"/>
    <w:rsid w:val="2C4A2D0A"/>
    <w:rsid w:val="2C6F1ADB"/>
    <w:rsid w:val="2C9A25B7"/>
    <w:rsid w:val="2C9D1712"/>
    <w:rsid w:val="2C9E3E55"/>
    <w:rsid w:val="2CAB0E29"/>
    <w:rsid w:val="2CAB6572"/>
    <w:rsid w:val="2CAE39BA"/>
    <w:rsid w:val="2CB2345D"/>
    <w:rsid w:val="2CC61918"/>
    <w:rsid w:val="2CCE1A27"/>
    <w:rsid w:val="2CE55F6D"/>
    <w:rsid w:val="2CED26E7"/>
    <w:rsid w:val="2CF0667B"/>
    <w:rsid w:val="2CF75313"/>
    <w:rsid w:val="2D13752C"/>
    <w:rsid w:val="2D18318D"/>
    <w:rsid w:val="2D300EFC"/>
    <w:rsid w:val="2D3F513B"/>
    <w:rsid w:val="2D510EC7"/>
    <w:rsid w:val="2D6261EF"/>
    <w:rsid w:val="2D636E4D"/>
    <w:rsid w:val="2D684463"/>
    <w:rsid w:val="2D6A3D37"/>
    <w:rsid w:val="2D742E08"/>
    <w:rsid w:val="2D880661"/>
    <w:rsid w:val="2D8F7C42"/>
    <w:rsid w:val="2DA84860"/>
    <w:rsid w:val="2DC97D1C"/>
    <w:rsid w:val="2DEB5BE1"/>
    <w:rsid w:val="2DED7FEE"/>
    <w:rsid w:val="2DEF06E0"/>
    <w:rsid w:val="2DF14458"/>
    <w:rsid w:val="2DF31F7F"/>
    <w:rsid w:val="2E0B376C"/>
    <w:rsid w:val="2E254102"/>
    <w:rsid w:val="2E304F81"/>
    <w:rsid w:val="2E3879E0"/>
    <w:rsid w:val="2E4A2DDA"/>
    <w:rsid w:val="2E5363CC"/>
    <w:rsid w:val="2E5721D6"/>
    <w:rsid w:val="2E6D6B17"/>
    <w:rsid w:val="2E870919"/>
    <w:rsid w:val="2E933762"/>
    <w:rsid w:val="2E98487F"/>
    <w:rsid w:val="2EA9088F"/>
    <w:rsid w:val="2EA94D33"/>
    <w:rsid w:val="2EAE60F1"/>
    <w:rsid w:val="2EB1632E"/>
    <w:rsid w:val="2EB536D8"/>
    <w:rsid w:val="2EB57CA5"/>
    <w:rsid w:val="2EBE07DF"/>
    <w:rsid w:val="2ED779BC"/>
    <w:rsid w:val="2EDE49DD"/>
    <w:rsid w:val="2EF064BE"/>
    <w:rsid w:val="2EF3743D"/>
    <w:rsid w:val="2EF94174"/>
    <w:rsid w:val="2F0106CB"/>
    <w:rsid w:val="2F024126"/>
    <w:rsid w:val="2F1777F0"/>
    <w:rsid w:val="2F195A15"/>
    <w:rsid w:val="2F1A353B"/>
    <w:rsid w:val="2F236894"/>
    <w:rsid w:val="2F2A7575"/>
    <w:rsid w:val="2F3445FD"/>
    <w:rsid w:val="2F3B4EEB"/>
    <w:rsid w:val="2F5E78CC"/>
    <w:rsid w:val="2F633F94"/>
    <w:rsid w:val="2F6E42FA"/>
    <w:rsid w:val="2F745341"/>
    <w:rsid w:val="2F8108E2"/>
    <w:rsid w:val="2F972DDE"/>
    <w:rsid w:val="2F996B56"/>
    <w:rsid w:val="2F9E21D1"/>
    <w:rsid w:val="2F9E416C"/>
    <w:rsid w:val="2FC16BFF"/>
    <w:rsid w:val="2FF40284"/>
    <w:rsid w:val="2FFA3A98"/>
    <w:rsid w:val="301D32E3"/>
    <w:rsid w:val="303B5E5F"/>
    <w:rsid w:val="304545E8"/>
    <w:rsid w:val="3049232A"/>
    <w:rsid w:val="304C5976"/>
    <w:rsid w:val="30506AD9"/>
    <w:rsid w:val="305603A6"/>
    <w:rsid w:val="30654D09"/>
    <w:rsid w:val="3071362F"/>
    <w:rsid w:val="3086532C"/>
    <w:rsid w:val="308710A4"/>
    <w:rsid w:val="308A7EE3"/>
    <w:rsid w:val="30936FF5"/>
    <w:rsid w:val="30963095"/>
    <w:rsid w:val="309C45E7"/>
    <w:rsid w:val="30A12166"/>
    <w:rsid w:val="30A13BD7"/>
    <w:rsid w:val="30B67AE6"/>
    <w:rsid w:val="30B71989"/>
    <w:rsid w:val="30CA0702"/>
    <w:rsid w:val="30CF6097"/>
    <w:rsid w:val="30D065A7"/>
    <w:rsid w:val="30D342E9"/>
    <w:rsid w:val="30D51E0F"/>
    <w:rsid w:val="30DD0CC4"/>
    <w:rsid w:val="30FE2A72"/>
    <w:rsid w:val="310F320C"/>
    <w:rsid w:val="311A3CC6"/>
    <w:rsid w:val="31313A34"/>
    <w:rsid w:val="313C3C3D"/>
    <w:rsid w:val="315C0D08"/>
    <w:rsid w:val="317F1A54"/>
    <w:rsid w:val="31A17F44"/>
    <w:rsid w:val="31C30439"/>
    <w:rsid w:val="31C364EC"/>
    <w:rsid w:val="31D41044"/>
    <w:rsid w:val="31D6381C"/>
    <w:rsid w:val="31D64091"/>
    <w:rsid w:val="31D976DD"/>
    <w:rsid w:val="31FB5844"/>
    <w:rsid w:val="31FC33CC"/>
    <w:rsid w:val="32153953"/>
    <w:rsid w:val="32186458"/>
    <w:rsid w:val="32195D2C"/>
    <w:rsid w:val="321E77E6"/>
    <w:rsid w:val="322D17D7"/>
    <w:rsid w:val="322E7A29"/>
    <w:rsid w:val="323668DE"/>
    <w:rsid w:val="323F1C36"/>
    <w:rsid w:val="3243731A"/>
    <w:rsid w:val="325736B4"/>
    <w:rsid w:val="325B6344"/>
    <w:rsid w:val="32630C08"/>
    <w:rsid w:val="32780945"/>
    <w:rsid w:val="327A2C6E"/>
    <w:rsid w:val="328016EB"/>
    <w:rsid w:val="328119CD"/>
    <w:rsid w:val="32BE5662"/>
    <w:rsid w:val="32D0288E"/>
    <w:rsid w:val="32F02F31"/>
    <w:rsid w:val="32F83B93"/>
    <w:rsid w:val="33175865"/>
    <w:rsid w:val="332E1CAB"/>
    <w:rsid w:val="3341378C"/>
    <w:rsid w:val="33490375"/>
    <w:rsid w:val="33631954"/>
    <w:rsid w:val="336458B3"/>
    <w:rsid w:val="337F6063"/>
    <w:rsid w:val="339733AC"/>
    <w:rsid w:val="33A13E34"/>
    <w:rsid w:val="33AB50A9"/>
    <w:rsid w:val="33B0446E"/>
    <w:rsid w:val="33CC093E"/>
    <w:rsid w:val="33D44600"/>
    <w:rsid w:val="33EA7980"/>
    <w:rsid w:val="33F22CD8"/>
    <w:rsid w:val="33F94067"/>
    <w:rsid w:val="33FD557F"/>
    <w:rsid w:val="34082B44"/>
    <w:rsid w:val="340B05C3"/>
    <w:rsid w:val="340B5857"/>
    <w:rsid w:val="341669C7"/>
    <w:rsid w:val="341A3513"/>
    <w:rsid w:val="342F1837"/>
    <w:rsid w:val="344C063B"/>
    <w:rsid w:val="34515C51"/>
    <w:rsid w:val="347C7A35"/>
    <w:rsid w:val="347E456C"/>
    <w:rsid w:val="347E631A"/>
    <w:rsid w:val="34931DC5"/>
    <w:rsid w:val="349B3370"/>
    <w:rsid w:val="34B07F64"/>
    <w:rsid w:val="34B41D3C"/>
    <w:rsid w:val="34C07A59"/>
    <w:rsid w:val="34D04DC8"/>
    <w:rsid w:val="34D26068"/>
    <w:rsid w:val="34DD74E5"/>
    <w:rsid w:val="34F226A3"/>
    <w:rsid w:val="34F605A6"/>
    <w:rsid w:val="34F82570"/>
    <w:rsid w:val="34FC3E0F"/>
    <w:rsid w:val="35076310"/>
    <w:rsid w:val="351078BA"/>
    <w:rsid w:val="351C2BB8"/>
    <w:rsid w:val="352E7D40"/>
    <w:rsid w:val="3538296D"/>
    <w:rsid w:val="353A713F"/>
    <w:rsid w:val="35513922"/>
    <w:rsid w:val="3566572C"/>
    <w:rsid w:val="356E0679"/>
    <w:rsid w:val="35723D9A"/>
    <w:rsid w:val="357F059C"/>
    <w:rsid w:val="358D3C5A"/>
    <w:rsid w:val="3592002F"/>
    <w:rsid w:val="35AA397D"/>
    <w:rsid w:val="35BF4E3C"/>
    <w:rsid w:val="35C63751"/>
    <w:rsid w:val="35F43F4A"/>
    <w:rsid w:val="35FB40C6"/>
    <w:rsid w:val="36056CF3"/>
    <w:rsid w:val="361C228F"/>
    <w:rsid w:val="3659703F"/>
    <w:rsid w:val="365C3BAD"/>
    <w:rsid w:val="366072AB"/>
    <w:rsid w:val="366150EE"/>
    <w:rsid w:val="3668738B"/>
    <w:rsid w:val="366A4DA8"/>
    <w:rsid w:val="36703DC4"/>
    <w:rsid w:val="367F7DF8"/>
    <w:rsid w:val="36851BE2"/>
    <w:rsid w:val="369C33D8"/>
    <w:rsid w:val="36A24542"/>
    <w:rsid w:val="36AB243C"/>
    <w:rsid w:val="36B9188B"/>
    <w:rsid w:val="36C33AFE"/>
    <w:rsid w:val="36C7044C"/>
    <w:rsid w:val="36C95B54"/>
    <w:rsid w:val="36C97D20"/>
    <w:rsid w:val="36D30B9F"/>
    <w:rsid w:val="36DA1F2E"/>
    <w:rsid w:val="36E508D2"/>
    <w:rsid w:val="37015C42"/>
    <w:rsid w:val="37133692"/>
    <w:rsid w:val="371F4BBF"/>
    <w:rsid w:val="3720190B"/>
    <w:rsid w:val="37206361"/>
    <w:rsid w:val="3726294D"/>
    <w:rsid w:val="3728009E"/>
    <w:rsid w:val="373C4996"/>
    <w:rsid w:val="374A67D1"/>
    <w:rsid w:val="37643EED"/>
    <w:rsid w:val="376E08C8"/>
    <w:rsid w:val="37822DCE"/>
    <w:rsid w:val="37846CDE"/>
    <w:rsid w:val="378F1341"/>
    <w:rsid w:val="37914E1C"/>
    <w:rsid w:val="37B02C8E"/>
    <w:rsid w:val="37B81B43"/>
    <w:rsid w:val="37CD3840"/>
    <w:rsid w:val="37D2180A"/>
    <w:rsid w:val="37DB239E"/>
    <w:rsid w:val="37FB6736"/>
    <w:rsid w:val="380958D5"/>
    <w:rsid w:val="381C6576"/>
    <w:rsid w:val="3825367C"/>
    <w:rsid w:val="382901CF"/>
    <w:rsid w:val="382A0C93"/>
    <w:rsid w:val="383733B0"/>
    <w:rsid w:val="383E64EC"/>
    <w:rsid w:val="384B0C09"/>
    <w:rsid w:val="38530FF4"/>
    <w:rsid w:val="38575DB5"/>
    <w:rsid w:val="38757231"/>
    <w:rsid w:val="388243D6"/>
    <w:rsid w:val="389F6233"/>
    <w:rsid w:val="38AE5AAE"/>
    <w:rsid w:val="38BE211F"/>
    <w:rsid w:val="38C5558A"/>
    <w:rsid w:val="38C904AC"/>
    <w:rsid w:val="38DD71EC"/>
    <w:rsid w:val="38EA0422"/>
    <w:rsid w:val="38FC247C"/>
    <w:rsid w:val="391334D5"/>
    <w:rsid w:val="391978EF"/>
    <w:rsid w:val="393578EF"/>
    <w:rsid w:val="39364146"/>
    <w:rsid w:val="393D3264"/>
    <w:rsid w:val="393F42CA"/>
    <w:rsid w:val="39661726"/>
    <w:rsid w:val="398A1150"/>
    <w:rsid w:val="39BB725A"/>
    <w:rsid w:val="39C60B71"/>
    <w:rsid w:val="39D0617D"/>
    <w:rsid w:val="39D54C2E"/>
    <w:rsid w:val="39E92488"/>
    <w:rsid w:val="39F205F1"/>
    <w:rsid w:val="39F41558"/>
    <w:rsid w:val="39FF1E0A"/>
    <w:rsid w:val="3A0D43C8"/>
    <w:rsid w:val="3A105C66"/>
    <w:rsid w:val="3A135A35"/>
    <w:rsid w:val="3A2B2AA0"/>
    <w:rsid w:val="3A2B6F44"/>
    <w:rsid w:val="3A347BA7"/>
    <w:rsid w:val="3A465B2C"/>
    <w:rsid w:val="3A573895"/>
    <w:rsid w:val="3A613026"/>
    <w:rsid w:val="3AB17012"/>
    <w:rsid w:val="3ABB3136"/>
    <w:rsid w:val="3ABB348C"/>
    <w:rsid w:val="3AD77EA7"/>
    <w:rsid w:val="3AE50EA1"/>
    <w:rsid w:val="3AFB60DC"/>
    <w:rsid w:val="3B0E03F8"/>
    <w:rsid w:val="3B134D90"/>
    <w:rsid w:val="3B286FE0"/>
    <w:rsid w:val="3B471B5C"/>
    <w:rsid w:val="3B504B55"/>
    <w:rsid w:val="3B583D69"/>
    <w:rsid w:val="3B5E6446"/>
    <w:rsid w:val="3B7B3C9E"/>
    <w:rsid w:val="3B7F22D6"/>
    <w:rsid w:val="3B9A1EA4"/>
    <w:rsid w:val="3BA7084C"/>
    <w:rsid w:val="3BB15227"/>
    <w:rsid w:val="3BBD1E1E"/>
    <w:rsid w:val="3BC62A80"/>
    <w:rsid w:val="3BD056AD"/>
    <w:rsid w:val="3BE54A14"/>
    <w:rsid w:val="3BF750E1"/>
    <w:rsid w:val="3C013121"/>
    <w:rsid w:val="3C0C4D5B"/>
    <w:rsid w:val="3C1E28BD"/>
    <w:rsid w:val="3C293BC2"/>
    <w:rsid w:val="3C2B32C5"/>
    <w:rsid w:val="3C2F4ACA"/>
    <w:rsid w:val="3C395948"/>
    <w:rsid w:val="3C3E2452"/>
    <w:rsid w:val="3C3F6EED"/>
    <w:rsid w:val="3C487939"/>
    <w:rsid w:val="3C5C1637"/>
    <w:rsid w:val="3C5C4EAD"/>
    <w:rsid w:val="3C6F3118"/>
    <w:rsid w:val="3C74613C"/>
    <w:rsid w:val="3C7E2B25"/>
    <w:rsid w:val="3C812D08"/>
    <w:rsid w:val="3C8B3CCA"/>
    <w:rsid w:val="3C9839F9"/>
    <w:rsid w:val="3CA01012"/>
    <w:rsid w:val="3CAA02CE"/>
    <w:rsid w:val="3CAF42BA"/>
    <w:rsid w:val="3CB202D6"/>
    <w:rsid w:val="3CB52AF5"/>
    <w:rsid w:val="3CD069FE"/>
    <w:rsid w:val="3CD613E9"/>
    <w:rsid w:val="3CDE204C"/>
    <w:rsid w:val="3CE401C5"/>
    <w:rsid w:val="3CE91981"/>
    <w:rsid w:val="3CF87027"/>
    <w:rsid w:val="3CFC0724"/>
    <w:rsid w:val="3D163594"/>
    <w:rsid w:val="3D1E4B3E"/>
    <w:rsid w:val="3D207281"/>
    <w:rsid w:val="3D2C2DB7"/>
    <w:rsid w:val="3D42082D"/>
    <w:rsid w:val="3D532D5B"/>
    <w:rsid w:val="3D672041"/>
    <w:rsid w:val="3D7B789B"/>
    <w:rsid w:val="3DA908AC"/>
    <w:rsid w:val="3DB00D18"/>
    <w:rsid w:val="3DBA4867"/>
    <w:rsid w:val="3DBC05DF"/>
    <w:rsid w:val="3DC9653B"/>
    <w:rsid w:val="3DC96858"/>
    <w:rsid w:val="3DCB6A74"/>
    <w:rsid w:val="3DD31EFC"/>
    <w:rsid w:val="3DE360A4"/>
    <w:rsid w:val="3E0D3B8F"/>
    <w:rsid w:val="3E1C2E2C"/>
    <w:rsid w:val="3E2C47A2"/>
    <w:rsid w:val="3E330175"/>
    <w:rsid w:val="3E3B7F54"/>
    <w:rsid w:val="3E3F4D6C"/>
    <w:rsid w:val="3E444130"/>
    <w:rsid w:val="3E45258B"/>
    <w:rsid w:val="3E8303F3"/>
    <w:rsid w:val="3ECA2888"/>
    <w:rsid w:val="3ED96F6F"/>
    <w:rsid w:val="3EDA1E89"/>
    <w:rsid w:val="3EF47905"/>
    <w:rsid w:val="3EF70024"/>
    <w:rsid w:val="3F0E699C"/>
    <w:rsid w:val="3F1C6E5B"/>
    <w:rsid w:val="3F2006FA"/>
    <w:rsid w:val="3F2432A9"/>
    <w:rsid w:val="3F2C3542"/>
    <w:rsid w:val="3F316DAB"/>
    <w:rsid w:val="3F367F1D"/>
    <w:rsid w:val="3F3917BB"/>
    <w:rsid w:val="3F483BB5"/>
    <w:rsid w:val="3F4C7741"/>
    <w:rsid w:val="3F520ACF"/>
    <w:rsid w:val="3F5D708A"/>
    <w:rsid w:val="3F6F1681"/>
    <w:rsid w:val="3F6F38B1"/>
    <w:rsid w:val="3F782604"/>
    <w:rsid w:val="3F815597"/>
    <w:rsid w:val="3F8C0675"/>
    <w:rsid w:val="3F9A23C1"/>
    <w:rsid w:val="3FA53259"/>
    <w:rsid w:val="3FAA26B9"/>
    <w:rsid w:val="3FB65236"/>
    <w:rsid w:val="3FBE071F"/>
    <w:rsid w:val="3FF27622"/>
    <w:rsid w:val="3FFA0F65"/>
    <w:rsid w:val="40075C59"/>
    <w:rsid w:val="400821FC"/>
    <w:rsid w:val="400E7381"/>
    <w:rsid w:val="401069C0"/>
    <w:rsid w:val="401A339B"/>
    <w:rsid w:val="4022763E"/>
    <w:rsid w:val="403B61BE"/>
    <w:rsid w:val="403C77B5"/>
    <w:rsid w:val="403D6568"/>
    <w:rsid w:val="40552625"/>
    <w:rsid w:val="405F34A4"/>
    <w:rsid w:val="40640ABA"/>
    <w:rsid w:val="40784565"/>
    <w:rsid w:val="40813099"/>
    <w:rsid w:val="408745C2"/>
    <w:rsid w:val="40923879"/>
    <w:rsid w:val="40A62E81"/>
    <w:rsid w:val="40AF442B"/>
    <w:rsid w:val="40BD01A1"/>
    <w:rsid w:val="40CD3FF4"/>
    <w:rsid w:val="40DB1C6D"/>
    <w:rsid w:val="40F571EB"/>
    <w:rsid w:val="40F77B80"/>
    <w:rsid w:val="4105337E"/>
    <w:rsid w:val="4108613C"/>
    <w:rsid w:val="411F101A"/>
    <w:rsid w:val="41213BDD"/>
    <w:rsid w:val="414B05B2"/>
    <w:rsid w:val="414C3A28"/>
    <w:rsid w:val="41511589"/>
    <w:rsid w:val="415957F8"/>
    <w:rsid w:val="41670862"/>
    <w:rsid w:val="41760AA5"/>
    <w:rsid w:val="41993698"/>
    <w:rsid w:val="419E624E"/>
    <w:rsid w:val="41A2189A"/>
    <w:rsid w:val="41CA7043"/>
    <w:rsid w:val="41DB4DAC"/>
    <w:rsid w:val="41DD4013"/>
    <w:rsid w:val="41E35FAA"/>
    <w:rsid w:val="41E81277"/>
    <w:rsid w:val="41F3622B"/>
    <w:rsid w:val="41F6443A"/>
    <w:rsid w:val="41FF65A5"/>
    <w:rsid w:val="420662CD"/>
    <w:rsid w:val="42067245"/>
    <w:rsid w:val="4230127B"/>
    <w:rsid w:val="424B0183"/>
    <w:rsid w:val="424C6071"/>
    <w:rsid w:val="424C7A58"/>
    <w:rsid w:val="425132C0"/>
    <w:rsid w:val="425773AB"/>
    <w:rsid w:val="425A2175"/>
    <w:rsid w:val="42610F23"/>
    <w:rsid w:val="4262727B"/>
    <w:rsid w:val="426B6130"/>
    <w:rsid w:val="42816EC0"/>
    <w:rsid w:val="42AB29D0"/>
    <w:rsid w:val="42B62EBF"/>
    <w:rsid w:val="42BA0E65"/>
    <w:rsid w:val="42BF13A8"/>
    <w:rsid w:val="42C27B04"/>
    <w:rsid w:val="42C73FA3"/>
    <w:rsid w:val="42D81D62"/>
    <w:rsid w:val="42DC004C"/>
    <w:rsid w:val="42E163F2"/>
    <w:rsid w:val="42EA174A"/>
    <w:rsid w:val="42F11D2D"/>
    <w:rsid w:val="42F92679"/>
    <w:rsid w:val="42FD6AEA"/>
    <w:rsid w:val="43066BB7"/>
    <w:rsid w:val="430F26D4"/>
    <w:rsid w:val="43170066"/>
    <w:rsid w:val="432602A9"/>
    <w:rsid w:val="432A251A"/>
    <w:rsid w:val="432A61EE"/>
    <w:rsid w:val="43413334"/>
    <w:rsid w:val="4372194D"/>
    <w:rsid w:val="4372518C"/>
    <w:rsid w:val="43937B6D"/>
    <w:rsid w:val="43BD0C0D"/>
    <w:rsid w:val="43CF26EE"/>
    <w:rsid w:val="43D30AB1"/>
    <w:rsid w:val="43EC5BA7"/>
    <w:rsid w:val="43F32881"/>
    <w:rsid w:val="43FA7FB4"/>
    <w:rsid w:val="43FB34E3"/>
    <w:rsid w:val="43FB4359"/>
    <w:rsid w:val="44093E52"/>
    <w:rsid w:val="4416031D"/>
    <w:rsid w:val="44242BF2"/>
    <w:rsid w:val="44295A18"/>
    <w:rsid w:val="443600D1"/>
    <w:rsid w:val="44422052"/>
    <w:rsid w:val="4446213C"/>
    <w:rsid w:val="444843DB"/>
    <w:rsid w:val="444D24EA"/>
    <w:rsid w:val="445157F9"/>
    <w:rsid w:val="445B0426"/>
    <w:rsid w:val="44632615"/>
    <w:rsid w:val="447A08AC"/>
    <w:rsid w:val="447A4D50"/>
    <w:rsid w:val="448C0A90"/>
    <w:rsid w:val="44B26298"/>
    <w:rsid w:val="44B85878"/>
    <w:rsid w:val="44BC353A"/>
    <w:rsid w:val="44CD5094"/>
    <w:rsid w:val="44D0671E"/>
    <w:rsid w:val="44D877ED"/>
    <w:rsid w:val="44DE4948"/>
    <w:rsid w:val="44E1092B"/>
    <w:rsid w:val="44E16B7D"/>
    <w:rsid w:val="44F57952"/>
    <w:rsid w:val="44F763A1"/>
    <w:rsid w:val="45097E82"/>
    <w:rsid w:val="451A5BEB"/>
    <w:rsid w:val="45380515"/>
    <w:rsid w:val="45383C57"/>
    <w:rsid w:val="453C0645"/>
    <w:rsid w:val="453F272D"/>
    <w:rsid w:val="453F3F6E"/>
    <w:rsid w:val="455870C9"/>
    <w:rsid w:val="455A248C"/>
    <w:rsid w:val="455C26A8"/>
    <w:rsid w:val="456926CF"/>
    <w:rsid w:val="45692AA8"/>
    <w:rsid w:val="456F23DB"/>
    <w:rsid w:val="45701CAF"/>
    <w:rsid w:val="4586275D"/>
    <w:rsid w:val="45943B01"/>
    <w:rsid w:val="45A100BA"/>
    <w:rsid w:val="45BE2A1A"/>
    <w:rsid w:val="45CC4274"/>
    <w:rsid w:val="45DE620E"/>
    <w:rsid w:val="45E958C2"/>
    <w:rsid w:val="45EB67D2"/>
    <w:rsid w:val="4609638B"/>
    <w:rsid w:val="46144D30"/>
    <w:rsid w:val="46160AA8"/>
    <w:rsid w:val="461B3F58"/>
    <w:rsid w:val="46386C71"/>
    <w:rsid w:val="463B406B"/>
    <w:rsid w:val="464078D3"/>
    <w:rsid w:val="46412573"/>
    <w:rsid w:val="464F7B16"/>
    <w:rsid w:val="46525488"/>
    <w:rsid w:val="46535BAB"/>
    <w:rsid w:val="46554453"/>
    <w:rsid w:val="46582E6F"/>
    <w:rsid w:val="465B1E84"/>
    <w:rsid w:val="46696E2A"/>
    <w:rsid w:val="467F1EF6"/>
    <w:rsid w:val="46800377"/>
    <w:rsid w:val="46804174"/>
    <w:rsid w:val="46A75BA4"/>
    <w:rsid w:val="46B9431C"/>
    <w:rsid w:val="46D83FB0"/>
    <w:rsid w:val="46DC584E"/>
    <w:rsid w:val="46DD15C6"/>
    <w:rsid w:val="46DF0E9A"/>
    <w:rsid w:val="46EB3CE3"/>
    <w:rsid w:val="46F01A52"/>
    <w:rsid w:val="46FD0452"/>
    <w:rsid w:val="46FE1EC1"/>
    <w:rsid w:val="470438CA"/>
    <w:rsid w:val="470F4017"/>
    <w:rsid w:val="47173339"/>
    <w:rsid w:val="471746ED"/>
    <w:rsid w:val="471D19C3"/>
    <w:rsid w:val="473A2575"/>
    <w:rsid w:val="473B6AF6"/>
    <w:rsid w:val="473C62ED"/>
    <w:rsid w:val="47413903"/>
    <w:rsid w:val="474D674C"/>
    <w:rsid w:val="47631ACB"/>
    <w:rsid w:val="47681176"/>
    <w:rsid w:val="477D4822"/>
    <w:rsid w:val="478D08F6"/>
    <w:rsid w:val="47AF0CB0"/>
    <w:rsid w:val="47B57E4D"/>
    <w:rsid w:val="47C14A44"/>
    <w:rsid w:val="47C87B80"/>
    <w:rsid w:val="47D10670"/>
    <w:rsid w:val="47ED5839"/>
    <w:rsid w:val="47EE3876"/>
    <w:rsid w:val="481D7ECC"/>
    <w:rsid w:val="48256D81"/>
    <w:rsid w:val="482B052A"/>
    <w:rsid w:val="482F19AD"/>
    <w:rsid w:val="48321BFE"/>
    <w:rsid w:val="483D40CA"/>
    <w:rsid w:val="4840005F"/>
    <w:rsid w:val="48474F49"/>
    <w:rsid w:val="484D62D8"/>
    <w:rsid w:val="484F2050"/>
    <w:rsid w:val="4860600B"/>
    <w:rsid w:val="487A3570"/>
    <w:rsid w:val="487F60CE"/>
    <w:rsid w:val="48AB372A"/>
    <w:rsid w:val="48B14AB8"/>
    <w:rsid w:val="48BB2B76"/>
    <w:rsid w:val="48C90054"/>
    <w:rsid w:val="48CC544E"/>
    <w:rsid w:val="48D03190"/>
    <w:rsid w:val="48D12A65"/>
    <w:rsid w:val="48D24757"/>
    <w:rsid w:val="48DF1625"/>
    <w:rsid w:val="48E71DE0"/>
    <w:rsid w:val="48E955FE"/>
    <w:rsid w:val="48EB6509"/>
    <w:rsid w:val="48F50E49"/>
    <w:rsid w:val="48FD6371"/>
    <w:rsid w:val="49184B37"/>
    <w:rsid w:val="49251687"/>
    <w:rsid w:val="492B486B"/>
    <w:rsid w:val="4933371F"/>
    <w:rsid w:val="493C3590"/>
    <w:rsid w:val="49494CF1"/>
    <w:rsid w:val="49650D95"/>
    <w:rsid w:val="496D4E83"/>
    <w:rsid w:val="49775F25"/>
    <w:rsid w:val="49830203"/>
    <w:rsid w:val="498875C7"/>
    <w:rsid w:val="49B900C8"/>
    <w:rsid w:val="49B948C6"/>
    <w:rsid w:val="49C36851"/>
    <w:rsid w:val="49D40A5E"/>
    <w:rsid w:val="49EA3E58"/>
    <w:rsid w:val="4A03390B"/>
    <w:rsid w:val="4A143551"/>
    <w:rsid w:val="4A161077"/>
    <w:rsid w:val="4A317C5F"/>
    <w:rsid w:val="4A3B4F46"/>
    <w:rsid w:val="4A4554B8"/>
    <w:rsid w:val="4A5676C5"/>
    <w:rsid w:val="4A5971B6"/>
    <w:rsid w:val="4A5C2802"/>
    <w:rsid w:val="4A5D0A54"/>
    <w:rsid w:val="4A5D766A"/>
    <w:rsid w:val="4A630B40"/>
    <w:rsid w:val="4A673681"/>
    <w:rsid w:val="4A76094F"/>
    <w:rsid w:val="4A857FAB"/>
    <w:rsid w:val="4A871F75"/>
    <w:rsid w:val="4A9457E6"/>
    <w:rsid w:val="4A9871C3"/>
    <w:rsid w:val="4ABA5EA6"/>
    <w:rsid w:val="4AC16991"/>
    <w:rsid w:val="4AC24D5B"/>
    <w:rsid w:val="4AC46D25"/>
    <w:rsid w:val="4ACB602B"/>
    <w:rsid w:val="4ACE1952"/>
    <w:rsid w:val="4AD056CA"/>
    <w:rsid w:val="4AD91009"/>
    <w:rsid w:val="4ADD5CCA"/>
    <w:rsid w:val="4B094738"/>
    <w:rsid w:val="4B0C4228"/>
    <w:rsid w:val="4B0F4B86"/>
    <w:rsid w:val="4B105AC6"/>
    <w:rsid w:val="4B1D61DE"/>
    <w:rsid w:val="4B200A28"/>
    <w:rsid w:val="4B21076A"/>
    <w:rsid w:val="4B4E4840"/>
    <w:rsid w:val="4B5300A9"/>
    <w:rsid w:val="4B585BB2"/>
    <w:rsid w:val="4B617617"/>
    <w:rsid w:val="4B6E6C91"/>
    <w:rsid w:val="4B7324F9"/>
    <w:rsid w:val="4B8137BE"/>
    <w:rsid w:val="4B8169C4"/>
    <w:rsid w:val="4B8270B7"/>
    <w:rsid w:val="4B882CCA"/>
    <w:rsid w:val="4B897627"/>
    <w:rsid w:val="4B9009B5"/>
    <w:rsid w:val="4B9366F7"/>
    <w:rsid w:val="4BA601D9"/>
    <w:rsid w:val="4BA803F5"/>
    <w:rsid w:val="4BBC79FC"/>
    <w:rsid w:val="4BBD5522"/>
    <w:rsid w:val="4BC06985"/>
    <w:rsid w:val="4BC6554E"/>
    <w:rsid w:val="4BD9235C"/>
    <w:rsid w:val="4BEE392E"/>
    <w:rsid w:val="4BEF63DD"/>
    <w:rsid w:val="4BFC081A"/>
    <w:rsid w:val="4C1710D6"/>
    <w:rsid w:val="4C172E84"/>
    <w:rsid w:val="4C247146"/>
    <w:rsid w:val="4C266B6F"/>
    <w:rsid w:val="4C26756B"/>
    <w:rsid w:val="4C417533"/>
    <w:rsid w:val="4C493FB8"/>
    <w:rsid w:val="4C497552"/>
    <w:rsid w:val="4C4A14AC"/>
    <w:rsid w:val="4C545E87"/>
    <w:rsid w:val="4C8D1398"/>
    <w:rsid w:val="4CA57EAF"/>
    <w:rsid w:val="4CAF54B5"/>
    <w:rsid w:val="4CC90623"/>
    <w:rsid w:val="4CCB5621"/>
    <w:rsid w:val="4CD07C03"/>
    <w:rsid w:val="4CD6614F"/>
    <w:rsid w:val="4CD945DE"/>
    <w:rsid w:val="4CDB65A8"/>
    <w:rsid w:val="4CF3744D"/>
    <w:rsid w:val="4D021466"/>
    <w:rsid w:val="4D057181"/>
    <w:rsid w:val="4D147D15"/>
    <w:rsid w:val="4D2C6E03"/>
    <w:rsid w:val="4D3637DE"/>
    <w:rsid w:val="4D3A32CE"/>
    <w:rsid w:val="4D3D7270"/>
    <w:rsid w:val="4D491763"/>
    <w:rsid w:val="4D5E6D65"/>
    <w:rsid w:val="4D6537ED"/>
    <w:rsid w:val="4D7367E0"/>
    <w:rsid w:val="4D754306"/>
    <w:rsid w:val="4D7A191D"/>
    <w:rsid w:val="4D7C3266"/>
    <w:rsid w:val="4D840509"/>
    <w:rsid w:val="4D8C179A"/>
    <w:rsid w:val="4D8C781C"/>
    <w:rsid w:val="4D9B2972"/>
    <w:rsid w:val="4D9F75D5"/>
    <w:rsid w:val="4DAB7D28"/>
    <w:rsid w:val="4DAC584E"/>
    <w:rsid w:val="4DB43081"/>
    <w:rsid w:val="4DC87D7D"/>
    <w:rsid w:val="4DCB3F26"/>
    <w:rsid w:val="4DCE1C69"/>
    <w:rsid w:val="4DDD1EDB"/>
    <w:rsid w:val="4DE80F7C"/>
    <w:rsid w:val="4DEB1F11"/>
    <w:rsid w:val="4DF7145B"/>
    <w:rsid w:val="4DFD3E60"/>
    <w:rsid w:val="4E015B9A"/>
    <w:rsid w:val="4E1B3100"/>
    <w:rsid w:val="4E1C0C26"/>
    <w:rsid w:val="4E1C52A3"/>
    <w:rsid w:val="4E230DF5"/>
    <w:rsid w:val="4E2A50F1"/>
    <w:rsid w:val="4E2D698F"/>
    <w:rsid w:val="4E330B17"/>
    <w:rsid w:val="4E577EB0"/>
    <w:rsid w:val="4E714F73"/>
    <w:rsid w:val="4E7D563C"/>
    <w:rsid w:val="4E807407"/>
    <w:rsid w:val="4E967E33"/>
    <w:rsid w:val="4EA330F5"/>
    <w:rsid w:val="4EA8070C"/>
    <w:rsid w:val="4EAA7467"/>
    <w:rsid w:val="4EB470B0"/>
    <w:rsid w:val="4EC866B8"/>
    <w:rsid w:val="4ECE7984"/>
    <w:rsid w:val="4ED137BE"/>
    <w:rsid w:val="4EDD3D64"/>
    <w:rsid w:val="4F251D61"/>
    <w:rsid w:val="4F2F0FF2"/>
    <w:rsid w:val="4F416B96"/>
    <w:rsid w:val="4F440434"/>
    <w:rsid w:val="4F561F16"/>
    <w:rsid w:val="4F565CBB"/>
    <w:rsid w:val="4F6E725F"/>
    <w:rsid w:val="4F740E0E"/>
    <w:rsid w:val="4F764366"/>
    <w:rsid w:val="4F894099"/>
    <w:rsid w:val="4F8A253C"/>
    <w:rsid w:val="4F950C90"/>
    <w:rsid w:val="4F9667B6"/>
    <w:rsid w:val="4F98252E"/>
    <w:rsid w:val="4F9F2B64"/>
    <w:rsid w:val="4FB235F0"/>
    <w:rsid w:val="4FCC21D8"/>
    <w:rsid w:val="4FD572DE"/>
    <w:rsid w:val="4FDC066D"/>
    <w:rsid w:val="4FE63299"/>
    <w:rsid w:val="4FE70E6E"/>
    <w:rsid w:val="4FE87012"/>
    <w:rsid w:val="4FF9723D"/>
    <w:rsid w:val="4FFD3D1D"/>
    <w:rsid w:val="4FFF25AD"/>
    <w:rsid w:val="50077ED7"/>
    <w:rsid w:val="500A32CB"/>
    <w:rsid w:val="50210F8F"/>
    <w:rsid w:val="502142D2"/>
    <w:rsid w:val="502E0831"/>
    <w:rsid w:val="502E69EF"/>
    <w:rsid w:val="502F155F"/>
    <w:rsid w:val="50354221"/>
    <w:rsid w:val="504A0F22"/>
    <w:rsid w:val="504A72AE"/>
    <w:rsid w:val="50517375"/>
    <w:rsid w:val="505C355C"/>
    <w:rsid w:val="50726BE2"/>
    <w:rsid w:val="50870E47"/>
    <w:rsid w:val="50977777"/>
    <w:rsid w:val="509C7DFC"/>
    <w:rsid w:val="50B11AF9"/>
    <w:rsid w:val="50CF32A9"/>
    <w:rsid w:val="50F24D94"/>
    <w:rsid w:val="50F934A0"/>
    <w:rsid w:val="50FE4613"/>
    <w:rsid w:val="511300BE"/>
    <w:rsid w:val="512322CB"/>
    <w:rsid w:val="513F5D80"/>
    <w:rsid w:val="51420665"/>
    <w:rsid w:val="51711289"/>
    <w:rsid w:val="517174DB"/>
    <w:rsid w:val="51856C95"/>
    <w:rsid w:val="51864D34"/>
    <w:rsid w:val="518671FA"/>
    <w:rsid w:val="51894824"/>
    <w:rsid w:val="518E3BE9"/>
    <w:rsid w:val="51937451"/>
    <w:rsid w:val="51A11B6E"/>
    <w:rsid w:val="51AB479B"/>
    <w:rsid w:val="51B11685"/>
    <w:rsid w:val="51B24966"/>
    <w:rsid w:val="51C63383"/>
    <w:rsid w:val="51C836E8"/>
    <w:rsid w:val="51F61B62"/>
    <w:rsid w:val="521D6D1B"/>
    <w:rsid w:val="521F2A93"/>
    <w:rsid w:val="521F6F37"/>
    <w:rsid w:val="5227392D"/>
    <w:rsid w:val="52297D7E"/>
    <w:rsid w:val="522B58DB"/>
    <w:rsid w:val="522B768A"/>
    <w:rsid w:val="523C53F3"/>
    <w:rsid w:val="524E0305"/>
    <w:rsid w:val="524F15CA"/>
    <w:rsid w:val="527C6137"/>
    <w:rsid w:val="528C45CC"/>
    <w:rsid w:val="528D5C4E"/>
    <w:rsid w:val="529841B0"/>
    <w:rsid w:val="52A10CEB"/>
    <w:rsid w:val="52AB2578"/>
    <w:rsid w:val="52AB64C9"/>
    <w:rsid w:val="52AC3333"/>
    <w:rsid w:val="52B07B8F"/>
    <w:rsid w:val="52C04276"/>
    <w:rsid w:val="52C534B2"/>
    <w:rsid w:val="52D81AC8"/>
    <w:rsid w:val="52E303A7"/>
    <w:rsid w:val="52E71802"/>
    <w:rsid w:val="52EB0BC7"/>
    <w:rsid w:val="52F65D6E"/>
    <w:rsid w:val="52FF4DD7"/>
    <w:rsid w:val="530C1269"/>
    <w:rsid w:val="53193986"/>
    <w:rsid w:val="53206AC2"/>
    <w:rsid w:val="532A16EF"/>
    <w:rsid w:val="533A0733"/>
    <w:rsid w:val="536410A5"/>
    <w:rsid w:val="53733096"/>
    <w:rsid w:val="5373519D"/>
    <w:rsid w:val="537B63EF"/>
    <w:rsid w:val="53B25492"/>
    <w:rsid w:val="53D37FD9"/>
    <w:rsid w:val="53EE096F"/>
    <w:rsid w:val="54091C4C"/>
    <w:rsid w:val="540B7773"/>
    <w:rsid w:val="540D34EB"/>
    <w:rsid w:val="541C1980"/>
    <w:rsid w:val="541C54DC"/>
    <w:rsid w:val="542919A7"/>
    <w:rsid w:val="542B1BC3"/>
    <w:rsid w:val="542E2280"/>
    <w:rsid w:val="54324CFF"/>
    <w:rsid w:val="54336424"/>
    <w:rsid w:val="5435659E"/>
    <w:rsid w:val="54364A4A"/>
    <w:rsid w:val="5438608E"/>
    <w:rsid w:val="543C5B7E"/>
    <w:rsid w:val="543D5452"/>
    <w:rsid w:val="544C75C8"/>
    <w:rsid w:val="544F0695"/>
    <w:rsid w:val="545033D7"/>
    <w:rsid w:val="547060F7"/>
    <w:rsid w:val="5477549E"/>
    <w:rsid w:val="54B92945"/>
    <w:rsid w:val="54BF40B9"/>
    <w:rsid w:val="54CD67D6"/>
    <w:rsid w:val="54D14506"/>
    <w:rsid w:val="54D9517B"/>
    <w:rsid w:val="54E3249D"/>
    <w:rsid w:val="54F1641E"/>
    <w:rsid w:val="55056B6F"/>
    <w:rsid w:val="551A036D"/>
    <w:rsid w:val="551B39E5"/>
    <w:rsid w:val="551B736A"/>
    <w:rsid w:val="55200FFC"/>
    <w:rsid w:val="55342CF9"/>
    <w:rsid w:val="55460729"/>
    <w:rsid w:val="554C0043"/>
    <w:rsid w:val="55564A1D"/>
    <w:rsid w:val="555D2250"/>
    <w:rsid w:val="55652CC8"/>
    <w:rsid w:val="55794BB0"/>
    <w:rsid w:val="557C1FAA"/>
    <w:rsid w:val="55801A9A"/>
    <w:rsid w:val="55822F90"/>
    <w:rsid w:val="55992B5C"/>
    <w:rsid w:val="55A21A11"/>
    <w:rsid w:val="55B300C2"/>
    <w:rsid w:val="55BD1A84"/>
    <w:rsid w:val="55C050EC"/>
    <w:rsid w:val="55DF02B7"/>
    <w:rsid w:val="55E711DA"/>
    <w:rsid w:val="55EC35D4"/>
    <w:rsid w:val="55EC5382"/>
    <w:rsid w:val="55EF275F"/>
    <w:rsid w:val="55F06C20"/>
    <w:rsid w:val="55F52488"/>
    <w:rsid w:val="56002BDB"/>
    <w:rsid w:val="56026815"/>
    <w:rsid w:val="5606673C"/>
    <w:rsid w:val="561D553B"/>
    <w:rsid w:val="5627460C"/>
    <w:rsid w:val="562E7748"/>
    <w:rsid w:val="56310FE7"/>
    <w:rsid w:val="564B20A8"/>
    <w:rsid w:val="565A678F"/>
    <w:rsid w:val="566B5F8F"/>
    <w:rsid w:val="566D200C"/>
    <w:rsid w:val="567A473C"/>
    <w:rsid w:val="56A63783"/>
    <w:rsid w:val="56A874FB"/>
    <w:rsid w:val="56BF0298"/>
    <w:rsid w:val="56C24C57"/>
    <w:rsid w:val="56D025AE"/>
    <w:rsid w:val="56D54068"/>
    <w:rsid w:val="56DC71A4"/>
    <w:rsid w:val="56E11E48"/>
    <w:rsid w:val="56F36D7A"/>
    <w:rsid w:val="56F47F59"/>
    <w:rsid w:val="56F71F0D"/>
    <w:rsid w:val="57007337"/>
    <w:rsid w:val="5725579B"/>
    <w:rsid w:val="5726041F"/>
    <w:rsid w:val="57357939"/>
    <w:rsid w:val="57405985"/>
    <w:rsid w:val="574134AB"/>
    <w:rsid w:val="574376B4"/>
    <w:rsid w:val="574B0A68"/>
    <w:rsid w:val="574D3BFE"/>
    <w:rsid w:val="57560D05"/>
    <w:rsid w:val="575907F5"/>
    <w:rsid w:val="578421FC"/>
    <w:rsid w:val="579B2BBB"/>
    <w:rsid w:val="579E08FE"/>
    <w:rsid w:val="57A47D24"/>
    <w:rsid w:val="57A8352A"/>
    <w:rsid w:val="57B62A48"/>
    <w:rsid w:val="57B9742D"/>
    <w:rsid w:val="57C873E9"/>
    <w:rsid w:val="57E02CC4"/>
    <w:rsid w:val="57E5652D"/>
    <w:rsid w:val="581035A9"/>
    <w:rsid w:val="5814296E"/>
    <w:rsid w:val="5815081C"/>
    <w:rsid w:val="581B1F4E"/>
    <w:rsid w:val="582901C7"/>
    <w:rsid w:val="583250CB"/>
    <w:rsid w:val="583A1BE2"/>
    <w:rsid w:val="586438F5"/>
    <w:rsid w:val="587D6C4E"/>
    <w:rsid w:val="58824ECF"/>
    <w:rsid w:val="588540F9"/>
    <w:rsid w:val="588854DF"/>
    <w:rsid w:val="58A27F7A"/>
    <w:rsid w:val="58A82EAF"/>
    <w:rsid w:val="58B101BD"/>
    <w:rsid w:val="58E6255C"/>
    <w:rsid w:val="58E657DE"/>
    <w:rsid w:val="58E90ECE"/>
    <w:rsid w:val="58F5279F"/>
    <w:rsid w:val="59071FB3"/>
    <w:rsid w:val="591764DD"/>
    <w:rsid w:val="5919023C"/>
    <w:rsid w:val="591A1FE8"/>
    <w:rsid w:val="592310BA"/>
    <w:rsid w:val="592B61C1"/>
    <w:rsid w:val="59315245"/>
    <w:rsid w:val="593E7CA2"/>
    <w:rsid w:val="59480B21"/>
    <w:rsid w:val="594A4ECB"/>
    <w:rsid w:val="594B0611"/>
    <w:rsid w:val="59592D2E"/>
    <w:rsid w:val="595C45CC"/>
    <w:rsid w:val="596B480F"/>
    <w:rsid w:val="597E2795"/>
    <w:rsid w:val="59835FFD"/>
    <w:rsid w:val="598558D1"/>
    <w:rsid w:val="598D29D8"/>
    <w:rsid w:val="599124C8"/>
    <w:rsid w:val="59A85A64"/>
    <w:rsid w:val="59B2243E"/>
    <w:rsid w:val="59C70328"/>
    <w:rsid w:val="5A117165"/>
    <w:rsid w:val="5A164922"/>
    <w:rsid w:val="5A1F7AD4"/>
    <w:rsid w:val="5A490219"/>
    <w:rsid w:val="5A5B4884"/>
    <w:rsid w:val="5A663955"/>
    <w:rsid w:val="5A690D4F"/>
    <w:rsid w:val="5A6951F3"/>
    <w:rsid w:val="5A6A06F6"/>
    <w:rsid w:val="5A731BCE"/>
    <w:rsid w:val="5A7E7F78"/>
    <w:rsid w:val="5A851901"/>
    <w:rsid w:val="5A955FE8"/>
    <w:rsid w:val="5A992006"/>
    <w:rsid w:val="5AA1673B"/>
    <w:rsid w:val="5AAE15E4"/>
    <w:rsid w:val="5AB521E6"/>
    <w:rsid w:val="5AD51B54"/>
    <w:rsid w:val="5ADC3636"/>
    <w:rsid w:val="5AE67453"/>
    <w:rsid w:val="5AFE2B5B"/>
    <w:rsid w:val="5B080921"/>
    <w:rsid w:val="5B09181B"/>
    <w:rsid w:val="5B101B12"/>
    <w:rsid w:val="5B194993"/>
    <w:rsid w:val="5B275E78"/>
    <w:rsid w:val="5B2829B8"/>
    <w:rsid w:val="5B296730"/>
    <w:rsid w:val="5B3752F1"/>
    <w:rsid w:val="5B3A12E0"/>
    <w:rsid w:val="5B3C43F9"/>
    <w:rsid w:val="5B455011"/>
    <w:rsid w:val="5B4F263B"/>
    <w:rsid w:val="5B4F689D"/>
    <w:rsid w:val="5B57329D"/>
    <w:rsid w:val="5B6238F8"/>
    <w:rsid w:val="5B7C4AB2"/>
    <w:rsid w:val="5B871A54"/>
    <w:rsid w:val="5B8E1F77"/>
    <w:rsid w:val="5B953D21"/>
    <w:rsid w:val="5BB3204C"/>
    <w:rsid w:val="5BCB52F5"/>
    <w:rsid w:val="5BD963A8"/>
    <w:rsid w:val="5BDB3ECE"/>
    <w:rsid w:val="5BDC19F5"/>
    <w:rsid w:val="5C050F4B"/>
    <w:rsid w:val="5C0C4D48"/>
    <w:rsid w:val="5C0E31E0"/>
    <w:rsid w:val="5C2515ED"/>
    <w:rsid w:val="5C294C3A"/>
    <w:rsid w:val="5C37035E"/>
    <w:rsid w:val="5C371101"/>
    <w:rsid w:val="5C6C6ABA"/>
    <w:rsid w:val="5C757E7F"/>
    <w:rsid w:val="5C7731D7"/>
    <w:rsid w:val="5C900114"/>
    <w:rsid w:val="5CCB7A9F"/>
    <w:rsid w:val="5CE3407F"/>
    <w:rsid w:val="5CE9261B"/>
    <w:rsid w:val="5D00045A"/>
    <w:rsid w:val="5D03088A"/>
    <w:rsid w:val="5D170F36"/>
    <w:rsid w:val="5D2252A3"/>
    <w:rsid w:val="5D373386"/>
    <w:rsid w:val="5D3A2E77"/>
    <w:rsid w:val="5D4B0BE0"/>
    <w:rsid w:val="5D63417B"/>
    <w:rsid w:val="5D697E8F"/>
    <w:rsid w:val="5D6F0D72"/>
    <w:rsid w:val="5D7C348F"/>
    <w:rsid w:val="5D812854"/>
    <w:rsid w:val="5D814602"/>
    <w:rsid w:val="5DA721EE"/>
    <w:rsid w:val="5DD8048C"/>
    <w:rsid w:val="5DDA44C4"/>
    <w:rsid w:val="5DDC5CDC"/>
    <w:rsid w:val="5DE828D3"/>
    <w:rsid w:val="5E026ACD"/>
    <w:rsid w:val="5E036058"/>
    <w:rsid w:val="5E060BB7"/>
    <w:rsid w:val="5E0D4729"/>
    <w:rsid w:val="5E0D5F05"/>
    <w:rsid w:val="5E0F7E5F"/>
    <w:rsid w:val="5E1B6804"/>
    <w:rsid w:val="5E1C257C"/>
    <w:rsid w:val="5E27164D"/>
    <w:rsid w:val="5E2E29DB"/>
    <w:rsid w:val="5E3B68B9"/>
    <w:rsid w:val="5E4541A5"/>
    <w:rsid w:val="5E4B74CC"/>
    <w:rsid w:val="5E547F68"/>
    <w:rsid w:val="5E5C55A2"/>
    <w:rsid w:val="5E622188"/>
    <w:rsid w:val="5E622BAC"/>
    <w:rsid w:val="5E675E1B"/>
    <w:rsid w:val="5E6A0C09"/>
    <w:rsid w:val="5E7D301B"/>
    <w:rsid w:val="5E841F66"/>
    <w:rsid w:val="5E850121"/>
    <w:rsid w:val="5E8C001D"/>
    <w:rsid w:val="5E8C325E"/>
    <w:rsid w:val="5EA902B4"/>
    <w:rsid w:val="5ECF75EF"/>
    <w:rsid w:val="5ED846F5"/>
    <w:rsid w:val="5EE011AA"/>
    <w:rsid w:val="5EF157B7"/>
    <w:rsid w:val="5EF7547E"/>
    <w:rsid w:val="5EFA5B1C"/>
    <w:rsid w:val="5EFA6DED"/>
    <w:rsid w:val="5F014280"/>
    <w:rsid w:val="5F021772"/>
    <w:rsid w:val="5F04373C"/>
    <w:rsid w:val="5F0B4ACB"/>
    <w:rsid w:val="5F0C5367"/>
    <w:rsid w:val="5F1F1321"/>
    <w:rsid w:val="5F3833E6"/>
    <w:rsid w:val="5F555D46"/>
    <w:rsid w:val="5F571ABE"/>
    <w:rsid w:val="5F61742A"/>
    <w:rsid w:val="5F677827"/>
    <w:rsid w:val="5F7206A6"/>
    <w:rsid w:val="5F751F44"/>
    <w:rsid w:val="5F776A62"/>
    <w:rsid w:val="5F9871DA"/>
    <w:rsid w:val="5F9C66E1"/>
    <w:rsid w:val="5F9F3465"/>
    <w:rsid w:val="5FB00017"/>
    <w:rsid w:val="5FC627A0"/>
    <w:rsid w:val="5FD255E8"/>
    <w:rsid w:val="5FD96977"/>
    <w:rsid w:val="5FDE5D3B"/>
    <w:rsid w:val="5FF67EAC"/>
    <w:rsid w:val="5FFB57EC"/>
    <w:rsid w:val="5FFE018B"/>
    <w:rsid w:val="60013D7F"/>
    <w:rsid w:val="60363DC9"/>
    <w:rsid w:val="603C56C2"/>
    <w:rsid w:val="603E4B8A"/>
    <w:rsid w:val="604A2DD9"/>
    <w:rsid w:val="604E1113"/>
    <w:rsid w:val="6058765C"/>
    <w:rsid w:val="605B3830"/>
    <w:rsid w:val="606A75CF"/>
    <w:rsid w:val="60804663"/>
    <w:rsid w:val="608C39E9"/>
    <w:rsid w:val="60917251"/>
    <w:rsid w:val="6098238E"/>
    <w:rsid w:val="609B1E7E"/>
    <w:rsid w:val="60AD17EC"/>
    <w:rsid w:val="60E539A3"/>
    <w:rsid w:val="60E6759D"/>
    <w:rsid w:val="60FD0443"/>
    <w:rsid w:val="6118527D"/>
    <w:rsid w:val="61253681"/>
    <w:rsid w:val="612C6F7A"/>
    <w:rsid w:val="612F525A"/>
    <w:rsid w:val="61306C0D"/>
    <w:rsid w:val="61364C91"/>
    <w:rsid w:val="613A1697"/>
    <w:rsid w:val="614C3EC9"/>
    <w:rsid w:val="61581B1D"/>
    <w:rsid w:val="61883922"/>
    <w:rsid w:val="61907509"/>
    <w:rsid w:val="619A2136"/>
    <w:rsid w:val="619E75CA"/>
    <w:rsid w:val="61BF394A"/>
    <w:rsid w:val="61D355A0"/>
    <w:rsid w:val="61DC62AA"/>
    <w:rsid w:val="61E403FB"/>
    <w:rsid w:val="61E42FD9"/>
    <w:rsid w:val="61F47A98"/>
    <w:rsid w:val="61FE4473"/>
    <w:rsid w:val="62001846"/>
    <w:rsid w:val="620140DF"/>
    <w:rsid w:val="620F042E"/>
    <w:rsid w:val="62127F1E"/>
    <w:rsid w:val="623A42B8"/>
    <w:rsid w:val="625B3673"/>
    <w:rsid w:val="625C50B7"/>
    <w:rsid w:val="62620EA5"/>
    <w:rsid w:val="626647B3"/>
    <w:rsid w:val="627E55B4"/>
    <w:rsid w:val="62970423"/>
    <w:rsid w:val="62BD1642"/>
    <w:rsid w:val="62C54E4A"/>
    <w:rsid w:val="62D376AD"/>
    <w:rsid w:val="62E25B42"/>
    <w:rsid w:val="62F12229"/>
    <w:rsid w:val="630261E5"/>
    <w:rsid w:val="631C1015"/>
    <w:rsid w:val="632919C3"/>
    <w:rsid w:val="6329551F"/>
    <w:rsid w:val="632A16A7"/>
    <w:rsid w:val="632F6802"/>
    <w:rsid w:val="63302D52"/>
    <w:rsid w:val="63304887"/>
    <w:rsid w:val="63414416"/>
    <w:rsid w:val="63471D15"/>
    <w:rsid w:val="634C4DBD"/>
    <w:rsid w:val="636B26DB"/>
    <w:rsid w:val="63784A9C"/>
    <w:rsid w:val="637F15E3"/>
    <w:rsid w:val="638766EA"/>
    <w:rsid w:val="63956756"/>
    <w:rsid w:val="6397692D"/>
    <w:rsid w:val="639A641D"/>
    <w:rsid w:val="639C0BAB"/>
    <w:rsid w:val="63B147CB"/>
    <w:rsid w:val="63B55005"/>
    <w:rsid w:val="63BA086D"/>
    <w:rsid w:val="63BC45E5"/>
    <w:rsid w:val="63CC3CF3"/>
    <w:rsid w:val="63CE715B"/>
    <w:rsid w:val="63DC6A36"/>
    <w:rsid w:val="63E91153"/>
    <w:rsid w:val="63F21DB5"/>
    <w:rsid w:val="63FD075A"/>
    <w:rsid w:val="64033FC2"/>
    <w:rsid w:val="64044275"/>
    <w:rsid w:val="64124205"/>
    <w:rsid w:val="64145061"/>
    <w:rsid w:val="643423CE"/>
    <w:rsid w:val="644F5459"/>
    <w:rsid w:val="6456039C"/>
    <w:rsid w:val="64570C2A"/>
    <w:rsid w:val="64715A0E"/>
    <w:rsid w:val="6486074F"/>
    <w:rsid w:val="64874BF3"/>
    <w:rsid w:val="648F5856"/>
    <w:rsid w:val="6490508C"/>
    <w:rsid w:val="64A137DB"/>
    <w:rsid w:val="64DB0657"/>
    <w:rsid w:val="64E558BE"/>
    <w:rsid w:val="64EF4547"/>
    <w:rsid w:val="650A5824"/>
    <w:rsid w:val="651E4E2C"/>
    <w:rsid w:val="65391840"/>
    <w:rsid w:val="654C1999"/>
    <w:rsid w:val="654E74BF"/>
    <w:rsid w:val="655A60B2"/>
    <w:rsid w:val="65705687"/>
    <w:rsid w:val="658514DA"/>
    <w:rsid w:val="658E3D60"/>
    <w:rsid w:val="65A13A93"/>
    <w:rsid w:val="65BA4B55"/>
    <w:rsid w:val="65BA6903"/>
    <w:rsid w:val="65BE4EF4"/>
    <w:rsid w:val="65C638F5"/>
    <w:rsid w:val="65ED4F48"/>
    <w:rsid w:val="65F71905"/>
    <w:rsid w:val="66124586"/>
    <w:rsid w:val="6616725E"/>
    <w:rsid w:val="66187ACD"/>
    <w:rsid w:val="661B13ED"/>
    <w:rsid w:val="6623094C"/>
    <w:rsid w:val="662465C8"/>
    <w:rsid w:val="66544FA9"/>
    <w:rsid w:val="6659611C"/>
    <w:rsid w:val="665A1CA4"/>
    <w:rsid w:val="666807E6"/>
    <w:rsid w:val="66737EE4"/>
    <w:rsid w:val="667C6446"/>
    <w:rsid w:val="668141DE"/>
    <w:rsid w:val="669453A6"/>
    <w:rsid w:val="66AB0941"/>
    <w:rsid w:val="66C24F70"/>
    <w:rsid w:val="66C67529"/>
    <w:rsid w:val="66F81D1F"/>
    <w:rsid w:val="66FE4F15"/>
    <w:rsid w:val="67006EDF"/>
    <w:rsid w:val="670179EA"/>
    <w:rsid w:val="67021C42"/>
    <w:rsid w:val="670562A3"/>
    <w:rsid w:val="6712451C"/>
    <w:rsid w:val="672C7CD4"/>
    <w:rsid w:val="673715D0"/>
    <w:rsid w:val="675C1FE7"/>
    <w:rsid w:val="67670D0C"/>
    <w:rsid w:val="676F11D5"/>
    <w:rsid w:val="6771220F"/>
    <w:rsid w:val="67864576"/>
    <w:rsid w:val="678E6299"/>
    <w:rsid w:val="67A96C2F"/>
    <w:rsid w:val="67AE3A97"/>
    <w:rsid w:val="67AF7FBD"/>
    <w:rsid w:val="67B460CF"/>
    <w:rsid w:val="67C021CA"/>
    <w:rsid w:val="67CF18DD"/>
    <w:rsid w:val="67D8681C"/>
    <w:rsid w:val="67EB36EB"/>
    <w:rsid w:val="67F00D02"/>
    <w:rsid w:val="67F02AB0"/>
    <w:rsid w:val="680700DC"/>
    <w:rsid w:val="68126ECA"/>
    <w:rsid w:val="681A7B2C"/>
    <w:rsid w:val="681C67F4"/>
    <w:rsid w:val="682700AE"/>
    <w:rsid w:val="682E35D8"/>
    <w:rsid w:val="683C0EBF"/>
    <w:rsid w:val="683C5CF5"/>
    <w:rsid w:val="68490412"/>
    <w:rsid w:val="684F3C7A"/>
    <w:rsid w:val="685D03F9"/>
    <w:rsid w:val="685F7C35"/>
    <w:rsid w:val="686C6B6B"/>
    <w:rsid w:val="6874548F"/>
    <w:rsid w:val="68813268"/>
    <w:rsid w:val="68867A24"/>
    <w:rsid w:val="68BE1741"/>
    <w:rsid w:val="68BF71FB"/>
    <w:rsid w:val="68C82C22"/>
    <w:rsid w:val="68F13973"/>
    <w:rsid w:val="68F16ADF"/>
    <w:rsid w:val="690540BF"/>
    <w:rsid w:val="69273E73"/>
    <w:rsid w:val="69362EC9"/>
    <w:rsid w:val="69365E67"/>
    <w:rsid w:val="6938470E"/>
    <w:rsid w:val="693B7D5A"/>
    <w:rsid w:val="694A2693"/>
    <w:rsid w:val="694C1F68"/>
    <w:rsid w:val="696C085C"/>
    <w:rsid w:val="69794D27"/>
    <w:rsid w:val="698E07D2"/>
    <w:rsid w:val="69B55D5F"/>
    <w:rsid w:val="69BA15C7"/>
    <w:rsid w:val="69BB25E9"/>
    <w:rsid w:val="69C55155"/>
    <w:rsid w:val="69CE52E6"/>
    <w:rsid w:val="69E16043"/>
    <w:rsid w:val="69ED3717"/>
    <w:rsid w:val="69F30635"/>
    <w:rsid w:val="69F34AD9"/>
    <w:rsid w:val="6A042842"/>
    <w:rsid w:val="6A097E59"/>
    <w:rsid w:val="6A301889"/>
    <w:rsid w:val="6A3D5D54"/>
    <w:rsid w:val="6A51640E"/>
    <w:rsid w:val="6A674180"/>
    <w:rsid w:val="6A6B466F"/>
    <w:rsid w:val="6A786D8C"/>
    <w:rsid w:val="6A863A05"/>
    <w:rsid w:val="6AA44925"/>
    <w:rsid w:val="6AA67D9D"/>
    <w:rsid w:val="6AAC7521"/>
    <w:rsid w:val="6AB75B07"/>
    <w:rsid w:val="6AB9187F"/>
    <w:rsid w:val="6ABA55F7"/>
    <w:rsid w:val="6ABE0C43"/>
    <w:rsid w:val="6AC344AB"/>
    <w:rsid w:val="6AC55036"/>
    <w:rsid w:val="6ACE4BFE"/>
    <w:rsid w:val="6AE13432"/>
    <w:rsid w:val="6AEB2C75"/>
    <w:rsid w:val="6B014FD4"/>
    <w:rsid w:val="6B050FEE"/>
    <w:rsid w:val="6B120F8F"/>
    <w:rsid w:val="6B1A6C42"/>
    <w:rsid w:val="6B252A70"/>
    <w:rsid w:val="6B2667E8"/>
    <w:rsid w:val="6B3B04E6"/>
    <w:rsid w:val="6B3C600C"/>
    <w:rsid w:val="6B421874"/>
    <w:rsid w:val="6B460C38"/>
    <w:rsid w:val="6B482C03"/>
    <w:rsid w:val="6B531AB3"/>
    <w:rsid w:val="6B560266"/>
    <w:rsid w:val="6B5B7BB3"/>
    <w:rsid w:val="6B5C220A"/>
    <w:rsid w:val="6B647ACE"/>
    <w:rsid w:val="6B7834E8"/>
    <w:rsid w:val="6B805304"/>
    <w:rsid w:val="6B8A4FC9"/>
    <w:rsid w:val="6B9051F9"/>
    <w:rsid w:val="6B991B92"/>
    <w:rsid w:val="6BB069DA"/>
    <w:rsid w:val="6BC7621D"/>
    <w:rsid w:val="6BCA055A"/>
    <w:rsid w:val="6BCE6D20"/>
    <w:rsid w:val="6BD34BC2"/>
    <w:rsid w:val="6C045D80"/>
    <w:rsid w:val="6C0703C8"/>
    <w:rsid w:val="6C0C513D"/>
    <w:rsid w:val="6C1A459F"/>
    <w:rsid w:val="6C347ED9"/>
    <w:rsid w:val="6C360CAD"/>
    <w:rsid w:val="6C4B378C"/>
    <w:rsid w:val="6C4C0AD1"/>
    <w:rsid w:val="6C4D758C"/>
    <w:rsid w:val="6C506213"/>
    <w:rsid w:val="6C5A20EB"/>
    <w:rsid w:val="6C6E48EB"/>
    <w:rsid w:val="6C706B14"/>
    <w:rsid w:val="6C773EF3"/>
    <w:rsid w:val="6C7A503E"/>
    <w:rsid w:val="6C81017A"/>
    <w:rsid w:val="6C8E5108"/>
    <w:rsid w:val="6C920694"/>
    <w:rsid w:val="6C937EAD"/>
    <w:rsid w:val="6C944351"/>
    <w:rsid w:val="6C994C52"/>
    <w:rsid w:val="6C9E6F7E"/>
    <w:rsid w:val="6CB30550"/>
    <w:rsid w:val="6CBC7404"/>
    <w:rsid w:val="6CCF0D79"/>
    <w:rsid w:val="6CDA3D2E"/>
    <w:rsid w:val="6CE16E6B"/>
    <w:rsid w:val="6CEE1E7E"/>
    <w:rsid w:val="6CF3576D"/>
    <w:rsid w:val="6D0226C3"/>
    <w:rsid w:val="6D0F5D7A"/>
    <w:rsid w:val="6D166445"/>
    <w:rsid w:val="6D360AFA"/>
    <w:rsid w:val="6D4E1FD9"/>
    <w:rsid w:val="6D5D610D"/>
    <w:rsid w:val="6D605FE2"/>
    <w:rsid w:val="6D745F31"/>
    <w:rsid w:val="6D8018C0"/>
    <w:rsid w:val="6D9143ED"/>
    <w:rsid w:val="6DA305C4"/>
    <w:rsid w:val="6DA77C55"/>
    <w:rsid w:val="6DAA54AF"/>
    <w:rsid w:val="6DB14A8F"/>
    <w:rsid w:val="6DB85E1E"/>
    <w:rsid w:val="6DCA36D7"/>
    <w:rsid w:val="6DCE4C80"/>
    <w:rsid w:val="6DE0518A"/>
    <w:rsid w:val="6DE36C13"/>
    <w:rsid w:val="6DF21700"/>
    <w:rsid w:val="6DFA4688"/>
    <w:rsid w:val="6DFA6436"/>
    <w:rsid w:val="6E0C6169"/>
    <w:rsid w:val="6E104455"/>
    <w:rsid w:val="6E166FE8"/>
    <w:rsid w:val="6E1B63AC"/>
    <w:rsid w:val="6E1D0376"/>
    <w:rsid w:val="6E213562"/>
    <w:rsid w:val="6E381741"/>
    <w:rsid w:val="6E3A4A84"/>
    <w:rsid w:val="6E4C47B8"/>
    <w:rsid w:val="6E511637"/>
    <w:rsid w:val="6E69536A"/>
    <w:rsid w:val="6E7A1325"/>
    <w:rsid w:val="6E7F2DDF"/>
    <w:rsid w:val="6E7F3A9C"/>
    <w:rsid w:val="6E865F1C"/>
    <w:rsid w:val="6E8B1784"/>
    <w:rsid w:val="6EB5235D"/>
    <w:rsid w:val="6EB760D5"/>
    <w:rsid w:val="6EBF58A5"/>
    <w:rsid w:val="6EC32690"/>
    <w:rsid w:val="6EC802E2"/>
    <w:rsid w:val="6ED24CBD"/>
    <w:rsid w:val="6ED870F8"/>
    <w:rsid w:val="6EDA0016"/>
    <w:rsid w:val="6EDA1DC4"/>
    <w:rsid w:val="6EE20FB0"/>
    <w:rsid w:val="6EE5266B"/>
    <w:rsid w:val="6EF2710D"/>
    <w:rsid w:val="6EF81D7D"/>
    <w:rsid w:val="6F0C75E9"/>
    <w:rsid w:val="6F0F1F10"/>
    <w:rsid w:val="6F127BBD"/>
    <w:rsid w:val="6F1C23DC"/>
    <w:rsid w:val="6F343BCA"/>
    <w:rsid w:val="6F370FC4"/>
    <w:rsid w:val="6F40256E"/>
    <w:rsid w:val="6F413BF1"/>
    <w:rsid w:val="6F5A2F04"/>
    <w:rsid w:val="6F650D24"/>
    <w:rsid w:val="6F6A75EB"/>
    <w:rsid w:val="6F79782E"/>
    <w:rsid w:val="6F82139A"/>
    <w:rsid w:val="6F8A37EA"/>
    <w:rsid w:val="6F9E7295"/>
    <w:rsid w:val="6FC860C0"/>
    <w:rsid w:val="6FD42CB7"/>
    <w:rsid w:val="6FE13847"/>
    <w:rsid w:val="6FE7313B"/>
    <w:rsid w:val="701F6C1E"/>
    <w:rsid w:val="702A0B29"/>
    <w:rsid w:val="702E0A08"/>
    <w:rsid w:val="7034110A"/>
    <w:rsid w:val="70347EC5"/>
    <w:rsid w:val="7037325E"/>
    <w:rsid w:val="70381498"/>
    <w:rsid w:val="704C0A9F"/>
    <w:rsid w:val="705636CC"/>
    <w:rsid w:val="70716758"/>
    <w:rsid w:val="70756248"/>
    <w:rsid w:val="707D6EAA"/>
    <w:rsid w:val="70877D29"/>
    <w:rsid w:val="708974C3"/>
    <w:rsid w:val="70A94143"/>
    <w:rsid w:val="70B84386"/>
    <w:rsid w:val="70BA5135"/>
    <w:rsid w:val="70C865BA"/>
    <w:rsid w:val="70D0347E"/>
    <w:rsid w:val="70D6480D"/>
    <w:rsid w:val="70D6647E"/>
    <w:rsid w:val="70D70CB1"/>
    <w:rsid w:val="70DA4CC5"/>
    <w:rsid w:val="70DF1913"/>
    <w:rsid w:val="70E37655"/>
    <w:rsid w:val="70F3716D"/>
    <w:rsid w:val="710359C7"/>
    <w:rsid w:val="710C4F64"/>
    <w:rsid w:val="711C66C3"/>
    <w:rsid w:val="71257C6E"/>
    <w:rsid w:val="712832BA"/>
    <w:rsid w:val="712E7CE0"/>
    <w:rsid w:val="713A2FED"/>
    <w:rsid w:val="7141684A"/>
    <w:rsid w:val="71494FDF"/>
    <w:rsid w:val="714B2F5B"/>
    <w:rsid w:val="714D518E"/>
    <w:rsid w:val="715B3690"/>
    <w:rsid w:val="715C7408"/>
    <w:rsid w:val="716342F2"/>
    <w:rsid w:val="71663DE2"/>
    <w:rsid w:val="71867FE1"/>
    <w:rsid w:val="718D5813"/>
    <w:rsid w:val="719E532A"/>
    <w:rsid w:val="71B608C6"/>
    <w:rsid w:val="71BB3282"/>
    <w:rsid w:val="71BB56FA"/>
    <w:rsid w:val="71EB1A05"/>
    <w:rsid w:val="724F424E"/>
    <w:rsid w:val="725D6F93"/>
    <w:rsid w:val="72677E12"/>
    <w:rsid w:val="726E117A"/>
    <w:rsid w:val="7285473C"/>
    <w:rsid w:val="728B1D53"/>
    <w:rsid w:val="729C3F60"/>
    <w:rsid w:val="72A44BC2"/>
    <w:rsid w:val="72BD5C84"/>
    <w:rsid w:val="72E70F53"/>
    <w:rsid w:val="72EB27F1"/>
    <w:rsid w:val="72ED34B8"/>
    <w:rsid w:val="72F84F0E"/>
    <w:rsid w:val="72FA0C86"/>
    <w:rsid w:val="72FA32DB"/>
    <w:rsid w:val="72FC49FE"/>
    <w:rsid w:val="73010267"/>
    <w:rsid w:val="73136182"/>
    <w:rsid w:val="73221F8B"/>
    <w:rsid w:val="732F7EF1"/>
    <w:rsid w:val="733028FA"/>
    <w:rsid w:val="733046A8"/>
    <w:rsid w:val="73311CF3"/>
    <w:rsid w:val="73315854"/>
    <w:rsid w:val="73412411"/>
    <w:rsid w:val="7349146F"/>
    <w:rsid w:val="7349576A"/>
    <w:rsid w:val="7354185D"/>
    <w:rsid w:val="73657957"/>
    <w:rsid w:val="737C6D64"/>
    <w:rsid w:val="737F118B"/>
    <w:rsid w:val="73814F04"/>
    <w:rsid w:val="73834F73"/>
    <w:rsid w:val="73AF1A71"/>
    <w:rsid w:val="73B01345"/>
    <w:rsid w:val="73B47087"/>
    <w:rsid w:val="73C05A2C"/>
    <w:rsid w:val="73C3551C"/>
    <w:rsid w:val="73CA68AB"/>
    <w:rsid w:val="73CD3228"/>
    <w:rsid w:val="73EA4857"/>
    <w:rsid w:val="73F30AFC"/>
    <w:rsid w:val="73FB071E"/>
    <w:rsid w:val="73FE6554"/>
    <w:rsid w:val="74031DBD"/>
    <w:rsid w:val="74235FBB"/>
    <w:rsid w:val="742E7D48"/>
    <w:rsid w:val="742F4960"/>
    <w:rsid w:val="745F3497"/>
    <w:rsid w:val="748E4468"/>
    <w:rsid w:val="7491438D"/>
    <w:rsid w:val="74961CFE"/>
    <w:rsid w:val="749F246B"/>
    <w:rsid w:val="74AF784E"/>
    <w:rsid w:val="74B02D01"/>
    <w:rsid w:val="74BF0D5E"/>
    <w:rsid w:val="74C01A5C"/>
    <w:rsid w:val="74D37CCA"/>
    <w:rsid w:val="74D53759"/>
    <w:rsid w:val="74DC2D7E"/>
    <w:rsid w:val="74EE65C9"/>
    <w:rsid w:val="74F0721D"/>
    <w:rsid w:val="74F750D9"/>
    <w:rsid w:val="74FD680C"/>
    <w:rsid w:val="750162FC"/>
    <w:rsid w:val="750C4CA1"/>
    <w:rsid w:val="750E0FCF"/>
    <w:rsid w:val="751F2C26"/>
    <w:rsid w:val="751F49D4"/>
    <w:rsid w:val="75267B11"/>
    <w:rsid w:val="75387844"/>
    <w:rsid w:val="753C330D"/>
    <w:rsid w:val="75457333"/>
    <w:rsid w:val="755B6E59"/>
    <w:rsid w:val="7568355A"/>
    <w:rsid w:val="756B6F94"/>
    <w:rsid w:val="757A7E5C"/>
    <w:rsid w:val="75901BFB"/>
    <w:rsid w:val="759727BC"/>
    <w:rsid w:val="75994786"/>
    <w:rsid w:val="75A46F31"/>
    <w:rsid w:val="75A8117E"/>
    <w:rsid w:val="75AB6268"/>
    <w:rsid w:val="75E55C1E"/>
    <w:rsid w:val="75F24464"/>
    <w:rsid w:val="75FA70B8"/>
    <w:rsid w:val="76045978"/>
    <w:rsid w:val="760D2A7F"/>
    <w:rsid w:val="761262E7"/>
    <w:rsid w:val="76197675"/>
    <w:rsid w:val="761E6A3A"/>
    <w:rsid w:val="762A2599"/>
    <w:rsid w:val="762D3121"/>
    <w:rsid w:val="7641097A"/>
    <w:rsid w:val="76465CA4"/>
    <w:rsid w:val="764A1137"/>
    <w:rsid w:val="76527883"/>
    <w:rsid w:val="767D5E56"/>
    <w:rsid w:val="767D7C04"/>
    <w:rsid w:val="76967AE3"/>
    <w:rsid w:val="76AF3B36"/>
    <w:rsid w:val="76C84BF7"/>
    <w:rsid w:val="76CC293A"/>
    <w:rsid w:val="76DB2B7D"/>
    <w:rsid w:val="76E01F41"/>
    <w:rsid w:val="76E66AA8"/>
    <w:rsid w:val="76E732D0"/>
    <w:rsid w:val="76F36118"/>
    <w:rsid w:val="76F65C09"/>
    <w:rsid w:val="76F77172"/>
    <w:rsid w:val="76FD0D45"/>
    <w:rsid w:val="77057BFA"/>
    <w:rsid w:val="770B16B4"/>
    <w:rsid w:val="77132317"/>
    <w:rsid w:val="771852A8"/>
    <w:rsid w:val="77300C68"/>
    <w:rsid w:val="77312D10"/>
    <w:rsid w:val="773724A9"/>
    <w:rsid w:val="77422BFC"/>
    <w:rsid w:val="7744410E"/>
    <w:rsid w:val="77471AC4"/>
    <w:rsid w:val="77587D9F"/>
    <w:rsid w:val="77664B3C"/>
    <w:rsid w:val="77737259"/>
    <w:rsid w:val="778E31B0"/>
    <w:rsid w:val="779A47E6"/>
    <w:rsid w:val="77A46C89"/>
    <w:rsid w:val="77A711E5"/>
    <w:rsid w:val="77B27D81"/>
    <w:rsid w:val="77B75C63"/>
    <w:rsid w:val="77BF1197"/>
    <w:rsid w:val="77D0645A"/>
    <w:rsid w:val="77DA4BE2"/>
    <w:rsid w:val="77F122C3"/>
    <w:rsid w:val="77FA431C"/>
    <w:rsid w:val="78000AED"/>
    <w:rsid w:val="78006D3F"/>
    <w:rsid w:val="78014865"/>
    <w:rsid w:val="78101D81"/>
    <w:rsid w:val="78153E6C"/>
    <w:rsid w:val="782347DB"/>
    <w:rsid w:val="78452B7C"/>
    <w:rsid w:val="784D7151"/>
    <w:rsid w:val="784F3822"/>
    <w:rsid w:val="785B6A4B"/>
    <w:rsid w:val="78670B6C"/>
    <w:rsid w:val="786E0BB9"/>
    <w:rsid w:val="78700AEC"/>
    <w:rsid w:val="78720118"/>
    <w:rsid w:val="78725B8D"/>
    <w:rsid w:val="78807EAB"/>
    <w:rsid w:val="78817E80"/>
    <w:rsid w:val="78881314"/>
    <w:rsid w:val="789816F7"/>
    <w:rsid w:val="78A53442"/>
    <w:rsid w:val="78A551F0"/>
    <w:rsid w:val="78B11DE7"/>
    <w:rsid w:val="78C80AAA"/>
    <w:rsid w:val="78D83818"/>
    <w:rsid w:val="78E57EA5"/>
    <w:rsid w:val="78E81581"/>
    <w:rsid w:val="78E937B9"/>
    <w:rsid w:val="78F817C4"/>
    <w:rsid w:val="78FE4D5E"/>
    <w:rsid w:val="791800B8"/>
    <w:rsid w:val="792425B9"/>
    <w:rsid w:val="792E3438"/>
    <w:rsid w:val="793622EC"/>
    <w:rsid w:val="794744F9"/>
    <w:rsid w:val="794970F6"/>
    <w:rsid w:val="794A0ECC"/>
    <w:rsid w:val="795A13EC"/>
    <w:rsid w:val="795D3D1D"/>
    <w:rsid w:val="79711576"/>
    <w:rsid w:val="79752E15"/>
    <w:rsid w:val="797D616D"/>
    <w:rsid w:val="798B68EE"/>
    <w:rsid w:val="798F3A5E"/>
    <w:rsid w:val="799A0ACD"/>
    <w:rsid w:val="799F634B"/>
    <w:rsid w:val="79AC0800"/>
    <w:rsid w:val="79B25E17"/>
    <w:rsid w:val="79B5694C"/>
    <w:rsid w:val="79BD47BC"/>
    <w:rsid w:val="79BF6786"/>
    <w:rsid w:val="79DD144C"/>
    <w:rsid w:val="79EA2CA3"/>
    <w:rsid w:val="79EA46D7"/>
    <w:rsid w:val="79EB30D7"/>
    <w:rsid w:val="79FF3026"/>
    <w:rsid w:val="7A146E06"/>
    <w:rsid w:val="7A1532E7"/>
    <w:rsid w:val="7A247E3C"/>
    <w:rsid w:val="7A2C4CD3"/>
    <w:rsid w:val="7A2D36EF"/>
    <w:rsid w:val="7A41010A"/>
    <w:rsid w:val="7A4C5587"/>
    <w:rsid w:val="7A6335B5"/>
    <w:rsid w:val="7A635363"/>
    <w:rsid w:val="7A884DCA"/>
    <w:rsid w:val="7A886C4E"/>
    <w:rsid w:val="7A8B6668"/>
    <w:rsid w:val="7A8D0632"/>
    <w:rsid w:val="7A9C77AE"/>
    <w:rsid w:val="7AB73F37"/>
    <w:rsid w:val="7AC4554E"/>
    <w:rsid w:val="7AC97DEB"/>
    <w:rsid w:val="7ACD6C80"/>
    <w:rsid w:val="7AD43DCB"/>
    <w:rsid w:val="7ADE09A6"/>
    <w:rsid w:val="7ADE0E8D"/>
    <w:rsid w:val="7AE53FCA"/>
    <w:rsid w:val="7AEE7323"/>
    <w:rsid w:val="7AF8058E"/>
    <w:rsid w:val="7B05641A"/>
    <w:rsid w:val="7B073C36"/>
    <w:rsid w:val="7B1D7C08"/>
    <w:rsid w:val="7B2A7C2F"/>
    <w:rsid w:val="7B3960C4"/>
    <w:rsid w:val="7B580C40"/>
    <w:rsid w:val="7B684125"/>
    <w:rsid w:val="7B7517F2"/>
    <w:rsid w:val="7B7A2964"/>
    <w:rsid w:val="7B7D31C4"/>
    <w:rsid w:val="7B8437E3"/>
    <w:rsid w:val="7B8E776C"/>
    <w:rsid w:val="7B9375BF"/>
    <w:rsid w:val="7B9E0996"/>
    <w:rsid w:val="7BB7653A"/>
    <w:rsid w:val="7BC02341"/>
    <w:rsid w:val="7BDC53CD"/>
    <w:rsid w:val="7BDD2EF3"/>
    <w:rsid w:val="7BE97AEA"/>
    <w:rsid w:val="7BEB7BB7"/>
    <w:rsid w:val="7C013085"/>
    <w:rsid w:val="7C057E14"/>
    <w:rsid w:val="7C1253BC"/>
    <w:rsid w:val="7C15268D"/>
    <w:rsid w:val="7C1B1A99"/>
    <w:rsid w:val="7C370855"/>
    <w:rsid w:val="7C423191"/>
    <w:rsid w:val="7C4D1E27"/>
    <w:rsid w:val="7C595752"/>
    <w:rsid w:val="7C6113AE"/>
    <w:rsid w:val="7C61562B"/>
    <w:rsid w:val="7C8C718A"/>
    <w:rsid w:val="7C9B6DD9"/>
    <w:rsid w:val="7C9E2B82"/>
    <w:rsid w:val="7CB1685A"/>
    <w:rsid w:val="7CBA266E"/>
    <w:rsid w:val="7CCC5441"/>
    <w:rsid w:val="7CDB7433"/>
    <w:rsid w:val="7D0A5F6A"/>
    <w:rsid w:val="7D0C35D2"/>
    <w:rsid w:val="7D184638"/>
    <w:rsid w:val="7D4D5E56"/>
    <w:rsid w:val="7D580A83"/>
    <w:rsid w:val="7D741635"/>
    <w:rsid w:val="7D837FCA"/>
    <w:rsid w:val="7D957F29"/>
    <w:rsid w:val="7DAB14FB"/>
    <w:rsid w:val="7DAB3E65"/>
    <w:rsid w:val="7DAE0FEB"/>
    <w:rsid w:val="7DC1240D"/>
    <w:rsid w:val="7DCC76C3"/>
    <w:rsid w:val="7DD1096F"/>
    <w:rsid w:val="7DE10D4F"/>
    <w:rsid w:val="7DEA19F0"/>
    <w:rsid w:val="7DEF65D0"/>
    <w:rsid w:val="7E153A97"/>
    <w:rsid w:val="7E176B90"/>
    <w:rsid w:val="7E1F77F3"/>
    <w:rsid w:val="7E260B81"/>
    <w:rsid w:val="7E3A287F"/>
    <w:rsid w:val="7E3A378D"/>
    <w:rsid w:val="7E5A082B"/>
    <w:rsid w:val="7E703D97"/>
    <w:rsid w:val="7EAC1F50"/>
    <w:rsid w:val="7EE06F82"/>
    <w:rsid w:val="7EF97A8A"/>
    <w:rsid w:val="7F0013D2"/>
    <w:rsid w:val="7F067F7C"/>
    <w:rsid w:val="7F0A2251"/>
    <w:rsid w:val="7F1B26B0"/>
    <w:rsid w:val="7F2E0730"/>
    <w:rsid w:val="7F3D0A9C"/>
    <w:rsid w:val="7F4365A6"/>
    <w:rsid w:val="7F475253"/>
    <w:rsid w:val="7F6519CA"/>
    <w:rsid w:val="7F6F0306"/>
    <w:rsid w:val="7F767868"/>
    <w:rsid w:val="7F8E4463"/>
    <w:rsid w:val="7F912972"/>
    <w:rsid w:val="7FA53B5B"/>
    <w:rsid w:val="7FBA0907"/>
    <w:rsid w:val="7FCB5E84"/>
    <w:rsid w:val="7FD0349B"/>
    <w:rsid w:val="7FD26584"/>
    <w:rsid w:val="7FD34D39"/>
    <w:rsid w:val="7FD665D7"/>
    <w:rsid w:val="7FDA60C7"/>
    <w:rsid w:val="7FF7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95"/>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6">
    <w:name w:val="heading 2"/>
    <w:basedOn w:val="1"/>
    <w:next w:val="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1"/>
    <w:qFormat/>
    <w:uiPriority w:val="0"/>
    <w:pPr>
      <w:spacing w:before="360" w:after="120"/>
      <w:jc w:val="left"/>
      <w:outlineLvl w:val="2"/>
    </w:pPr>
    <w:rPr>
      <w:rFonts w:ascii="宋体" w:hAnsi="Times New Roman" w:eastAsia="宋体"/>
      <w:sz w:val="24"/>
      <w:u w:val="single"/>
    </w:rPr>
  </w:style>
  <w:style w:type="paragraph" w:styleId="9">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spacing w:after="120" w:line="240" w:lineRule="auto"/>
      <w:ind w:firstLine="420" w:firstLineChars="100"/>
    </w:pPr>
    <w:rPr>
      <w:rFonts w:ascii="Calibri" w:hAnsi="Calibri"/>
      <w:sz w:val="18"/>
      <w:szCs w:val="18"/>
    </w:rPr>
  </w:style>
  <w:style w:type="paragraph" w:styleId="7">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10">
    <w:name w:val="index 8"/>
    <w:basedOn w:val="1"/>
    <w:next w:val="1"/>
    <w:qFormat/>
    <w:uiPriority w:val="0"/>
    <w:pPr>
      <w:spacing w:line="276" w:lineRule="auto"/>
      <w:jc w:val="left"/>
    </w:pPr>
    <w:rPr>
      <w:rFonts w:ascii="Times New Roman" w:hAnsi="Times New Roman" w:eastAsia="宋体" w:cs="Times New Roman"/>
      <w:color w:val="FF0000"/>
      <w:szCs w:val="21"/>
    </w:rPr>
  </w:style>
  <w:style w:type="paragraph" w:styleId="11">
    <w:name w:val="toa heading"/>
    <w:basedOn w:val="1"/>
    <w:next w:val="1"/>
    <w:qFormat/>
    <w:uiPriority w:val="0"/>
    <w:pPr>
      <w:widowControl/>
      <w:spacing w:before="120"/>
      <w:ind w:firstLine="3584"/>
    </w:pPr>
  </w:style>
  <w:style w:type="paragraph" w:styleId="12">
    <w:name w:val="annotation text"/>
    <w:basedOn w:val="1"/>
    <w:link w:val="65"/>
    <w:qFormat/>
    <w:uiPriority w:val="0"/>
    <w:pPr>
      <w:jc w:val="left"/>
    </w:pPr>
  </w:style>
  <w:style w:type="paragraph" w:styleId="13">
    <w:name w:val="Body Text Indent"/>
    <w:basedOn w:val="1"/>
    <w:next w:val="14"/>
    <w:qFormat/>
    <w:uiPriority w:val="0"/>
    <w:pPr>
      <w:spacing w:line="360" w:lineRule="auto"/>
      <w:ind w:firstLine="570"/>
    </w:pPr>
    <w:rPr>
      <w:rFonts w:ascii="Times New Roman" w:hAnsi="Times New Roman"/>
      <w:sz w:val="24"/>
    </w:rPr>
  </w:style>
  <w:style w:type="paragraph" w:styleId="14">
    <w:name w:val="Body Text First Indent 2"/>
    <w:basedOn w:val="13"/>
    <w:next w:val="7"/>
    <w:qFormat/>
    <w:uiPriority w:val="0"/>
    <w:pPr>
      <w:ind w:firstLine="420" w:firstLineChars="2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Date"/>
    <w:basedOn w:val="1"/>
    <w:next w:val="1"/>
    <w:qFormat/>
    <w:uiPriority w:val="0"/>
    <w:pPr>
      <w:ind w:left="100" w:leftChars="2500"/>
    </w:pPr>
    <w:rPr>
      <w:rFonts w:ascii="仿宋_GB2312" w:hAnsi="Courier New" w:eastAsia="仿宋_GB2312"/>
      <w:kern w:val="0"/>
      <w:sz w:val="24"/>
    </w:rPr>
  </w:style>
  <w:style w:type="paragraph" w:styleId="18">
    <w:name w:val="Balloon Text"/>
    <w:basedOn w:val="1"/>
    <w:link w:val="64"/>
    <w:qFormat/>
    <w:uiPriority w:val="0"/>
    <w:rPr>
      <w:sz w:val="18"/>
      <w:szCs w:val="18"/>
    </w:rPr>
  </w:style>
  <w:style w:type="paragraph" w:styleId="19">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toc 1"/>
    <w:basedOn w:val="1"/>
    <w:next w:val="1"/>
    <w:qFormat/>
    <w:uiPriority w:val="0"/>
    <w:rPr>
      <w:rFonts w:ascii="Times New Roman" w:hAnsi="Times New Roman"/>
    </w:rPr>
  </w:style>
  <w:style w:type="paragraph" w:styleId="22">
    <w:name w:val="index 7"/>
    <w:basedOn w:val="1"/>
    <w:next w:val="1"/>
    <w:qFormat/>
    <w:uiPriority w:val="0"/>
    <w:pPr>
      <w:autoSpaceDE/>
      <w:autoSpaceDN/>
      <w:adjustRightInd/>
      <w:ind w:left="1200" w:leftChars="1200"/>
    </w:pPr>
    <w:rPr>
      <w:color w:val="auto"/>
      <w:kern w:val="2"/>
      <w:szCs w:val="24"/>
    </w:rPr>
  </w:style>
  <w:style w:type="paragraph" w:styleId="23">
    <w:name w:val="toc 2"/>
    <w:basedOn w:val="1"/>
    <w:next w:val="1"/>
    <w:qFormat/>
    <w:uiPriority w:val="0"/>
    <w:pPr>
      <w:ind w:left="420" w:leftChars="200"/>
    </w:pPr>
    <w:rPr>
      <w:rFonts w:ascii="Times New Roman" w:hAnsi="Times New Roman"/>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12"/>
    <w:next w:val="12"/>
    <w:link w:val="66"/>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rPr>
      <w:rFonts w:ascii="Times New Roman" w:hAnsi="Times New Roman" w:eastAsia="宋体" w:cs="Times New Roman"/>
    </w:rPr>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character" w:styleId="34">
    <w:name w:val="HTML Sample"/>
    <w:basedOn w:val="29"/>
    <w:qFormat/>
    <w:uiPriority w:val="0"/>
    <w:rPr>
      <w:rFonts w:ascii="Courier New" w:hAnsi="Courier New"/>
    </w:rPr>
  </w:style>
  <w:style w:type="paragraph" w:customStyle="1" w:styleId="35">
    <w:name w:val="正文王森"/>
    <w:basedOn w:val="1"/>
    <w:qFormat/>
    <w:uiPriority w:val="0"/>
    <w:pPr>
      <w:spacing w:line="360" w:lineRule="auto"/>
      <w:ind w:firstLine="480" w:firstLineChars="200"/>
    </w:pPr>
    <w:rPr>
      <w:rFonts w:ascii="黑体" w:hAnsi="黑体" w:eastAsia="黑体"/>
      <w:sz w:val="24"/>
    </w:rPr>
  </w:style>
  <w:style w:type="paragraph" w:customStyle="1" w:styleId="36">
    <w:name w:val="List2"/>
    <w:basedOn w:val="1"/>
    <w:qFormat/>
    <w:uiPriority w:val="0"/>
    <w:pPr>
      <w:widowControl/>
      <w:ind w:left="100" w:leftChars="200" w:hanging="200" w:hangingChars="200"/>
      <w:contextualSpacing/>
      <w:textAlignment w:val="baseline"/>
    </w:pPr>
  </w:style>
  <w:style w:type="paragraph" w:customStyle="1" w:styleId="37">
    <w:name w:val="Heading3"/>
    <w:basedOn w:val="1"/>
    <w:next w:val="1"/>
    <w:qFormat/>
    <w:uiPriority w:val="0"/>
    <w:pPr>
      <w:keepNext/>
      <w:numPr>
        <w:ilvl w:val="0"/>
        <w:numId w:val="1"/>
      </w:numPr>
      <w:jc w:val="both"/>
      <w:textAlignment w:val="baseline"/>
    </w:pPr>
    <w:rPr>
      <w:rFonts w:cs="Times New Roman"/>
      <w:b/>
      <w:bCs/>
      <w:kern w:val="2"/>
      <w:sz w:val="28"/>
      <w:szCs w:val="24"/>
      <w:lang w:val="en-US" w:eastAsia="zh-CN" w:bidi="ar-SA"/>
    </w:rPr>
  </w:style>
  <w:style w:type="paragraph" w:customStyle="1" w:styleId="38">
    <w:name w:val="BodyText"/>
    <w:basedOn w:val="1"/>
    <w:qFormat/>
    <w:uiPriority w:val="0"/>
    <w:pPr>
      <w:spacing w:after="120"/>
    </w:pPr>
  </w:style>
  <w:style w:type="paragraph" w:customStyle="1" w:styleId="3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0">
    <w:name w:val="标题 1 Char"/>
    <w:link w:val="5"/>
    <w:qFormat/>
    <w:uiPriority w:val="0"/>
    <w:rPr>
      <w:rFonts w:ascii="宋体"/>
      <w:b/>
      <w:kern w:val="44"/>
      <w:sz w:val="32"/>
      <w:szCs w:val="20"/>
    </w:rPr>
  </w:style>
  <w:style w:type="paragraph" w:customStyle="1" w:styleId="41">
    <w:name w:val="No Spacing_3b93350b-94da-44fa-8143-641484b951a0"/>
    <w:link w:val="58"/>
    <w:qFormat/>
    <w:uiPriority w:val="1"/>
    <w:pPr>
      <w:widowControl w:val="0"/>
      <w:jc w:val="both"/>
    </w:pPr>
    <w:rPr>
      <w:rFonts w:ascii="Calibri" w:hAnsi="Calibri" w:eastAsia="宋体" w:cs="Times New Roman"/>
      <w:kern w:val="2"/>
      <w:sz w:val="21"/>
      <w:szCs w:val="24"/>
      <w:lang w:val="en-US" w:eastAsia="zh-CN" w:bidi="ar-SA"/>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图例"/>
    <w:basedOn w:val="1"/>
    <w:qFormat/>
    <w:uiPriority w:val="0"/>
    <w:pPr>
      <w:spacing w:before="120" w:after="120" w:line="360" w:lineRule="auto"/>
      <w:jc w:val="center"/>
    </w:pPr>
    <w:rPr>
      <w:rFonts w:eastAsia="仿宋_GB2312"/>
      <w:b/>
      <w:sz w:val="24"/>
    </w:rPr>
  </w:style>
  <w:style w:type="paragraph" w:customStyle="1" w:styleId="44">
    <w:name w:val="列出段落1"/>
    <w:basedOn w:val="1"/>
    <w:qFormat/>
    <w:uiPriority w:val="0"/>
    <w:pPr>
      <w:ind w:firstLine="420" w:firstLineChars="200"/>
    </w:pPr>
  </w:style>
  <w:style w:type="paragraph" w:customStyle="1" w:styleId="45">
    <w:name w:val="List Paragraph_7aecd6e6-fc70-4df6-be05-ef790174fbad"/>
    <w:basedOn w:val="1"/>
    <w:qFormat/>
    <w:uiPriority w:val="34"/>
    <w:pPr>
      <w:ind w:firstLine="420" w:firstLineChars="200"/>
    </w:pPr>
  </w:style>
  <w:style w:type="paragraph" w:customStyle="1" w:styleId="46">
    <w:name w:val="正文-manu"/>
    <w:basedOn w:val="1"/>
    <w:qFormat/>
    <w:uiPriority w:val="0"/>
    <w:pPr>
      <w:spacing w:line="300" w:lineRule="auto"/>
    </w:pPr>
    <w:rPr>
      <w:b/>
      <w:snapToGrid w:val="0"/>
      <w:kern w:val="0"/>
      <w:sz w:val="24"/>
      <w:szCs w:val="20"/>
    </w:rPr>
  </w:style>
  <w:style w:type="character" w:customStyle="1" w:styleId="47">
    <w:name w:val="font01"/>
    <w:basedOn w:val="29"/>
    <w:qFormat/>
    <w:uiPriority w:val="0"/>
    <w:rPr>
      <w:rFonts w:hint="default" w:ascii="Arial" w:hAnsi="Arial" w:cs="Arial"/>
      <w:color w:val="000000"/>
      <w:sz w:val="22"/>
      <w:szCs w:val="22"/>
      <w:u w:val="none"/>
    </w:rPr>
  </w:style>
  <w:style w:type="character" w:customStyle="1" w:styleId="48">
    <w:name w:val="font41"/>
    <w:basedOn w:val="29"/>
    <w:qFormat/>
    <w:uiPriority w:val="0"/>
    <w:rPr>
      <w:rFonts w:hint="eastAsia" w:ascii="宋体" w:hAnsi="宋体" w:eastAsia="宋体" w:cs="宋体"/>
      <w:color w:val="000000"/>
      <w:sz w:val="22"/>
      <w:szCs w:val="22"/>
      <w:u w:val="none"/>
    </w:rPr>
  </w:style>
  <w:style w:type="character" w:customStyle="1" w:styleId="49">
    <w:name w:val="font51"/>
    <w:basedOn w:val="29"/>
    <w:qFormat/>
    <w:uiPriority w:val="0"/>
    <w:rPr>
      <w:rFonts w:hint="eastAsia" w:ascii="宋体" w:hAnsi="宋体" w:eastAsia="宋体" w:cs="宋体"/>
      <w:color w:val="000000"/>
      <w:sz w:val="22"/>
      <w:szCs w:val="22"/>
      <w:u w:val="none"/>
    </w:rPr>
  </w:style>
  <w:style w:type="character" w:customStyle="1" w:styleId="50">
    <w:name w:val="font31"/>
    <w:basedOn w:val="29"/>
    <w:qFormat/>
    <w:uiPriority w:val="0"/>
    <w:rPr>
      <w:rFonts w:hint="default" w:ascii="Arial" w:hAnsi="Arial" w:cs="Arial"/>
      <w:b/>
      <w:color w:val="000000"/>
      <w:sz w:val="22"/>
      <w:szCs w:val="22"/>
      <w:u w:val="none"/>
    </w:rPr>
  </w:style>
  <w:style w:type="character" w:customStyle="1" w:styleId="51">
    <w:name w:val="font91"/>
    <w:basedOn w:val="29"/>
    <w:qFormat/>
    <w:uiPriority w:val="0"/>
    <w:rPr>
      <w:rFonts w:hint="default" w:ascii="Arial" w:hAnsi="Arial" w:cs="Arial"/>
      <w:color w:val="000000"/>
      <w:sz w:val="22"/>
      <w:szCs w:val="22"/>
      <w:u w:val="none"/>
    </w:rPr>
  </w:style>
  <w:style w:type="character" w:customStyle="1" w:styleId="52">
    <w:name w:val="font81"/>
    <w:basedOn w:val="29"/>
    <w:qFormat/>
    <w:uiPriority w:val="0"/>
    <w:rPr>
      <w:rFonts w:hint="eastAsia" w:ascii="宋体" w:hAnsi="宋体" w:eastAsia="宋体" w:cs="宋体"/>
      <w:color w:val="000000"/>
      <w:sz w:val="22"/>
      <w:szCs w:val="22"/>
      <w:u w:val="none"/>
    </w:rPr>
  </w:style>
  <w:style w:type="character" w:customStyle="1" w:styleId="53">
    <w:name w:val="font21"/>
    <w:basedOn w:val="29"/>
    <w:qFormat/>
    <w:uiPriority w:val="0"/>
    <w:rPr>
      <w:rFonts w:ascii="微软雅黑" w:hAnsi="微软雅黑" w:eastAsia="微软雅黑" w:cs="微软雅黑"/>
      <w:b/>
      <w:color w:val="000000"/>
      <w:sz w:val="24"/>
      <w:szCs w:val="24"/>
      <w:u w:val="none"/>
    </w:rPr>
  </w:style>
  <w:style w:type="character" w:customStyle="1" w:styleId="54">
    <w:name w:val="font61"/>
    <w:basedOn w:val="29"/>
    <w:qFormat/>
    <w:uiPriority w:val="0"/>
    <w:rPr>
      <w:rFonts w:hint="default" w:ascii="Times New Roman" w:hAnsi="Times New Roman" w:cs="Times New Roman"/>
      <w:b/>
      <w:color w:val="000000"/>
      <w:sz w:val="24"/>
      <w:szCs w:val="24"/>
      <w:u w:val="none"/>
    </w:rPr>
  </w:style>
  <w:style w:type="character" w:customStyle="1" w:styleId="55">
    <w:name w:val="font71"/>
    <w:basedOn w:val="29"/>
    <w:qFormat/>
    <w:uiPriority w:val="0"/>
    <w:rPr>
      <w:rFonts w:hint="eastAsia" w:ascii="微软雅黑" w:hAnsi="微软雅黑" w:eastAsia="微软雅黑" w:cs="微软雅黑"/>
      <w:color w:val="000000"/>
      <w:sz w:val="24"/>
      <w:szCs w:val="24"/>
      <w:u w:val="none"/>
    </w:rPr>
  </w:style>
  <w:style w:type="character" w:customStyle="1" w:styleId="56">
    <w:name w:val="font101"/>
    <w:basedOn w:val="29"/>
    <w:qFormat/>
    <w:uiPriority w:val="0"/>
    <w:rPr>
      <w:rFonts w:hint="default" w:ascii="Times New Roman" w:hAnsi="Times New Roman" w:cs="Times New Roman"/>
      <w:color w:val="000000"/>
      <w:sz w:val="24"/>
      <w:szCs w:val="24"/>
      <w:u w:val="none"/>
    </w:rPr>
  </w:style>
  <w:style w:type="paragraph" w:customStyle="1" w:styleId="57">
    <w:name w:val="_Style 1"/>
    <w:basedOn w:val="1"/>
    <w:qFormat/>
    <w:uiPriority w:val="34"/>
    <w:pPr>
      <w:ind w:firstLine="420" w:firstLineChars="200"/>
    </w:pPr>
  </w:style>
  <w:style w:type="character" w:customStyle="1" w:styleId="58">
    <w:name w:val="无间隔 Char"/>
    <w:link w:val="41"/>
    <w:qFormat/>
    <w:uiPriority w:val="1"/>
    <w:rPr>
      <w:rFonts w:ascii="Calibri" w:hAnsi="Calibri" w:eastAsia="宋体" w:cs="Times New Roman"/>
      <w:kern w:val="2"/>
      <w:sz w:val="21"/>
      <w:szCs w:val="24"/>
      <w:lang w:val="en-US" w:eastAsia="zh-CN" w:bidi="ar-SA"/>
    </w:rPr>
  </w:style>
  <w:style w:type="paragraph" w:customStyle="1" w:styleId="5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0">
    <w:name w:val="索引 11"/>
    <w:basedOn w:val="1"/>
    <w:next w:val="1"/>
    <w:qFormat/>
    <w:uiPriority w:val="0"/>
    <w:pPr>
      <w:spacing w:line="360" w:lineRule="auto"/>
    </w:pPr>
    <w:rPr>
      <w:rFonts w:ascii="仿宋_GB2312" w:eastAsia="仿宋_GB2312"/>
      <w:sz w:val="24"/>
      <w:szCs w:val="20"/>
    </w:rPr>
  </w:style>
  <w:style w:type="paragraph" w:customStyle="1" w:styleId="61">
    <w:name w:val="纯文本1"/>
    <w:basedOn w:val="1"/>
    <w:qFormat/>
    <w:uiPriority w:val="0"/>
    <w:rPr>
      <w:rFonts w:ascii="宋体" w:hAnsi="Courier New"/>
      <w:kern w:val="0"/>
      <w:sz w:val="20"/>
      <w:szCs w:val="20"/>
    </w:rPr>
  </w:style>
  <w:style w:type="paragraph" w:customStyle="1" w:styleId="62">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3">
    <w:name w:val="石墨文档正文"/>
    <w:qFormat/>
    <w:uiPriority w:val="0"/>
    <w:rPr>
      <w:rFonts w:ascii="微软雅黑" w:hAnsi="微软雅黑" w:eastAsia="微软雅黑" w:cs="微软雅黑"/>
      <w:sz w:val="24"/>
      <w:szCs w:val="24"/>
      <w:lang w:val="en-US" w:eastAsia="zh-CN" w:bidi="ar-SA"/>
    </w:rPr>
  </w:style>
  <w:style w:type="character" w:customStyle="1" w:styleId="64">
    <w:name w:val="批注框文本 Char"/>
    <w:basedOn w:val="29"/>
    <w:link w:val="18"/>
    <w:qFormat/>
    <w:uiPriority w:val="0"/>
    <w:rPr>
      <w:kern w:val="2"/>
      <w:sz w:val="18"/>
      <w:szCs w:val="18"/>
    </w:rPr>
  </w:style>
  <w:style w:type="character" w:customStyle="1" w:styleId="65">
    <w:name w:val="批注文字 Char"/>
    <w:basedOn w:val="29"/>
    <w:link w:val="12"/>
    <w:qFormat/>
    <w:uiPriority w:val="0"/>
    <w:rPr>
      <w:kern w:val="2"/>
      <w:sz w:val="21"/>
      <w:szCs w:val="24"/>
    </w:rPr>
  </w:style>
  <w:style w:type="character" w:customStyle="1" w:styleId="66">
    <w:name w:val="批注主题 Char"/>
    <w:basedOn w:val="65"/>
    <w:link w:val="26"/>
    <w:qFormat/>
    <w:uiPriority w:val="0"/>
    <w:rPr>
      <w:b/>
      <w:bCs/>
      <w:kern w:val="2"/>
      <w:sz w:val="21"/>
      <w:szCs w:val="24"/>
    </w:rPr>
  </w:style>
  <w:style w:type="paragraph" w:customStyle="1" w:styleId="67">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68">
    <w:name w:val="Table Normal1"/>
    <w:qFormat/>
    <w:uiPriority w:val="0"/>
    <w:rPr>
      <w:rFonts w:ascii="Times New Roman" w:hAnsi="Times New Roman" w:cs="Times New Roman"/>
    </w:rPr>
    <w:tblPr>
      <w:tblCellMar>
        <w:top w:w="0" w:type="dxa"/>
        <w:left w:w="0" w:type="dxa"/>
        <w:bottom w:w="0" w:type="dxa"/>
        <w:right w:w="0" w:type="dxa"/>
      </w:tblCellMar>
    </w:tblPr>
  </w:style>
  <w:style w:type="paragraph" w:customStyle="1" w:styleId="6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0">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1">
    <w:name w:val="s1"/>
    <w:basedOn w:val="29"/>
    <w:qFormat/>
    <w:uiPriority w:val="0"/>
    <w:rPr>
      <w:rFonts w:ascii="pingfang sc" w:hAnsi="pingfang sc" w:eastAsia="pingfang sc" w:cs="pingfang sc"/>
      <w:sz w:val="40"/>
      <w:szCs w:val="40"/>
    </w:rPr>
  </w:style>
  <w:style w:type="character" w:customStyle="1" w:styleId="72">
    <w:name w:val="trans"/>
    <w:qFormat/>
    <w:uiPriority w:val="99"/>
  </w:style>
  <w:style w:type="paragraph" w:customStyle="1" w:styleId="7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4">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5">
    <w:name w:val="PageNumber"/>
    <w:qFormat/>
    <w:uiPriority w:val="99"/>
    <w:rPr>
      <w:rFonts w:cs="Times New Roman"/>
    </w:rPr>
  </w:style>
  <w:style w:type="paragraph" w:customStyle="1" w:styleId="76">
    <w:name w:val="样式1"/>
    <w:basedOn w:val="6"/>
    <w:qFormat/>
    <w:uiPriority w:val="0"/>
    <w:pPr>
      <w:spacing w:before="100" w:beforeAutospacing="1" w:after="100" w:afterAutospacing="1"/>
      <w:ind w:right="100" w:rightChars="100"/>
    </w:pPr>
    <w:rPr>
      <w:sz w:val="21"/>
    </w:rPr>
  </w:style>
  <w:style w:type="paragraph" w:customStyle="1" w:styleId="77">
    <w:name w:val="UserStyle_15"/>
    <w:basedOn w:val="78"/>
    <w:qFormat/>
    <w:uiPriority w:val="0"/>
    <w:pPr>
      <w:keepNext/>
      <w:widowControl/>
      <w:numPr>
        <w:ilvl w:val="1"/>
        <w:numId w:val="2"/>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78">
    <w:name w:val="Heading2"/>
    <w:basedOn w:val="1"/>
    <w:next w:val="1"/>
    <w:qFormat/>
    <w:uiPriority w:val="0"/>
    <w:pPr>
      <w:keepNext/>
      <w:widowControl/>
      <w:numPr>
        <w:ilvl w:val="1"/>
        <w:numId w:val="2"/>
      </w:numPr>
      <w:spacing w:before="240" w:after="60"/>
      <w:textAlignment w:val="baseline"/>
    </w:pPr>
    <w:rPr>
      <w:rFonts w:ascii="Cambria" w:hAnsi="Cambria" w:cs="Times New Roman"/>
      <w:b/>
      <w:bCs/>
      <w:i/>
      <w:iCs/>
      <w:sz w:val="28"/>
      <w:szCs w:val="28"/>
      <w:lang w:bidi="ar-SA"/>
    </w:rPr>
  </w:style>
  <w:style w:type="character" w:customStyle="1" w:styleId="79">
    <w:name w:val="UserStyle_2"/>
    <w:link w:val="80"/>
    <w:qFormat/>
    <w:uiPriority w:val="0"/>
    <w:rPr>
      <w:kern w:val="0"/>
      <w:sz w:val="20"/>
      <w:szCs w:val="24"/>
      <w:lang w:val="en-US" w:eastAsia="zh-CN" w:bidi="ar-SA"/>
    </w:rPr>
  </w:style>
  <w:style w:type="paragraph" w:customStyle="1" w:styleId="80">
    <w:name w:val="UserStyle_3"/>
    <w:basedOn w:val="1"/>
    <w:link w:val="79"/>
    <w:qFormat/>
    <w:uiPriority w:val="0"/>
    <w:pPr>
      <w:jc w:val="both"/>
      <w:textAlignment w:val="baseline"/>
    </w:pPr>
    <w:rPr>
      <w:kern w:val="0"/>
      <w:sz w:val="20"/>
      <w:szCs w:val="24"/>
      <w:lang w:val="en-US" w:eastAsia="zh-CN" w:bidi="ar-SA"/>
    </w:rPr>
  </w:style>
  <w:style w:type="paragraph" w:customStyle="1" w:styleId="81">
    <w:name w:val="List Paragraph1"/>
    <w:basedOn w:val="1"/>
    <w:qFormat/>
    <w:uiPriority w:val="0"/>
    <w:pPr>
      <w:ind w:firstLine="420" w:firstLineChars="200"/>
    </w:pPr>
  </w:style>
  <w:style w:type="paragraph" w:customStyle="1" w:styleId="82">
    <w:name w:val="List Paragraph"/>
    <w:basedOn w:val="1"/>
    <w:qFormat/>
    <w:uiPriority w:val="34"/>
    <w:pPr>
      <w:ind w:firstLine="420" w:firstLineChars="200"/>
    </w:p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5">
    <w:name w:val="TOC Heading"/>
    <w:basedOn w:val="5"/>
    <w:next w:val="1"/>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6">
    <w:name w:val="标题33"/>
    <w:basedOn w:val="8"/>
    <w:next w:val="35"/>
    <w:qFormat/>
    <w:uiPriority w:val="0"/>
    <w:pPr>
      <w:numPr>
        <w:ilvl w:val="2"/>
        <w:numId w:val="3"/>
      </w:numPr>
      <w:tabs>
        <w:tab w:val="clear" w:pos="720"/>
      </w:tabs>
    </w:pPr>
    <w:rPr>
      <w:rFonts w:hAnsi="黑体" w:eastAsia="黑体"/>
      <w:sz w:val="30"/>
      <w:szCs w:val="30"/>
    </w:rPr>
  </w:style>
  <w:style w:type="paragraph" w:customStyle="1" w:styleId="87">
    <w:name w:val="标题44"/>
    <w:basedOn w:val="9"/>
    <w:next w:val="35"/>
    <w:qFormat/>
    <w:uiPriority w:val="0"/>
    <w:pPr>
      <w:numPr>
        <w:ilvl w:val="3"/>
        <w:numId w:val="3"/>
      </w:numPr>
    </w:pPr>
    <w:rPr>
      <w:sz w:val="30"/>
      <w:szCs w:val="30"/>
    </w:rPr>
  </w:style>
  <w:style w:type="paragraph" w:customStyle="1" w:styleId="88">
    <w:name w:val="表格文字"/>
    <w:basedOn w:val="1"/>
    <w:qFormat/>
    <w:uiPriority w:val="0"/>
    <w:pPr>
      <w:spacing w:before="25" w:after="25"/>
      <w:jc w:val="left"/>
    </w:pPr>
    <w:rPr>
      <w:bCs/>
      <w:spacing w:val="10"/>
      <w:kern w:val="0"/>
      <w:sz w:val="24"/>
    </w:rPr>
  </w:style>
  <w:style w:type="paragraph" w:customStyle="1" w:styleId="89">
    <w:name w:val="p0"/>
    <w:basedOn w:val="1"/>
    <w:qFormat/>
    <w:uiPriority w:val="0"/>
    <w:pPr>
      <w:widowControl/>
    </w:pPr>
    <w:rPr>
      <w:kern w:val="0"/>
      <w:szCs w:val="21"/>
    </w:rPr>
  </w:style>
  <w:style w:type="character" w:customStyle="1" w:styleId="90">
    <w:name w:val="font11"/>
    <w:basedOn w:val="29"/>
    <w:qFormat/>
    <w:uiPriority w:val="0"/>
    <w:rPr>
      <w:rFonts w:hint="eastAsia" w:ascii="宋体" w:hAnsi="宋体" w:eastAsia="宋体" w:cs="宋体"/>
      <w:color w:val="333333"/>
      <w:sz w:val="24"/>
      <w:szCs w:val="24"/>
      <w:u w:val="none"/>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3">
    <w:name w:val="CharAttribute0"/>
    <w:qFormat/>
    <w:uiPriority w:val="0"/>
    <w:rPr>
      <w:rFonts w:ascii="Times New Roman" w:eastAsia="宋体"/>
      <w:sz w:val="21"/>
    </w:rPr>
  </w:style>
  <w:style w:type="paragraph" w:customStyle="1" w:styleId="94">
    <w:name w:val="List Paragraph_1ffbf98a-d79d-4ba6-959b-084034549eb9"/>
    <w:basedOn w:val="1"/>
    <w:qFormat/>
    <w:uiPriority w:val="99"/>
    <w:pPr>
      <w:ind w:firstLine="420" w:firstLineChars="200"/>
    </w:pPr>
  </w:style>
  <w:style w:type="character" w:customStyle="1" w:styleId="95">
    <w:name w:val="Heading 1 Char_96176e96-73a7-47d7-848a-715be5576289"/>
    <w:basedOn w:val="29"/>
    <w:link w:val="5"/>
    <w:qFormat/>
    <w:uiPriority w:val="99"/>
    <w:rPr>
      <w:rFonts w:ascii="宋体" w:hAnsi="Times New Roman" w:eastAsia="宋体" w:cs="宋体"/>
      <w:b/>
      <w:bCs/>
      <w:kern w:val="44"/>
      <w:sz w:val="20"/>
      <w:szCs w:val="20"/>
    </w:rPr>
  </w:style>
  <w:style w:type="paragraph" w:customStyle="1" w:styleId="96">
    <w:name w:val="标书正文"/>
    <w:qFormat/>
    <w:uiPriority w:val="0"/>
    <w:pPr>
      <w:widowControl w:val="0"/>
      <w:spacing w:line="560" w:lineRule="exact"/>
      <w:ind w:firstLine="723" w:firstLineChars="200"/>
      <w:jc w:val="center"/>
    </w:pPr>
    <w:rPr>
      <w:rFonts w:ascii="仿宋_GB2312" w:hAnsi="Calibri" w:eastAsia="仿宋_GB2312" w:cs="Times New Roman"/>
      <w:b/>
      <w:kern w:val="2"/>
      <w:sz w:val="36"/>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974</Words>
  <Characters>1155</Characters>
  <Paragraphs>2159</Paragraphs>
  <TotalTime>1</TotalTime>
  <ScaleCrop>false</ScaleCrop>
  <LinksUpToDate>false</LinksUpToDate>
  <CharactersWithSpaces>1371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温柔似水淹死你</cp:lastModifiedBy>
  <cp:lastPrinted>2023-02-13T12:18:00Z</cp:lastPrinted>
  <dcterms:modified xsi:type="dcterms:W3CDTF">2025-05-07T03:04:16Z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927B40005FCC472D90AF4946E472A000_13</vt:lpwstr>
  </property>
  <property fmtid="{D5CDD505-2E9C-101B-9397-08002B2CF9AE}" pid="4" name="KSOTemplateDocerSaveRecord">
    <vt:lpwstr>eyJoZGlkIjoiNjYyMzU5YzU4OGExZTFmMjk5NTg0OWI1YzdjZjA1MTUiLCJ1c2VySWQiOiI1NjE4MzkxOTIifQ==</vt:lpwstr>
  </property>
</Properties>
</file>