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第一包</w:t>
      </w:r>
    </w:p>
    <w:p>
      <w:pPr>
        <w:spacing w:before="64" w:line="192" w:lineRule="auto"/>
        <w:ind w:firstLine="126"/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一、采购标的内容、数量，包括技术要求和商务要求：</w:t>
      </w:r>
    </w:p>
    <w:tbl>
      <w:tblPr>
        <w:tblStyle w:val="4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1"/>
        <w:gridCol w:w="4416"/>
        <w:gridCol w:w="873"/>
        <w:gridCol w:w="722"/>
        <w:gridCol w:w="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移动温室长度80米，宽度11.5米，共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座；清单预算价包括各部位连接件、安装调试等费用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前边梁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后边梁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平椭管，2.0*30*75mm；长11400mm,镀锌115-125克，安装椭圆管卡子+打孔+安装连接板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侧地梁-1A  侧地梁-1B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平椭管，2.0*30*75mm；长11500mm,镀锌115-125克，焊接棉被固定件+棚头立柱连接件+地脚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前地梁-1A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后地梁-1A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螺旋地桩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76*3.5mm,长1200mm,热镀锌115-125克，两片螺旋扇叶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基础压板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镀锌带板；3*80mm,长180mm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方管，40*60*2.0mm,长5050mm,镀锌115-125克，需切口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方管，40*60*2.0mm,长4700mm,镀锌115-125克，需切口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方管，40*60*2.0mm,长3400mm,镀锌115-125克，需切口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方管，40*60*2.0mm,长2500mm,镀锌115-125克，需切口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屋面斜撑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32*1.5mm,长6000mm，热镀锌，含连接件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棚头连杆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缓冲间用料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棚门及窗户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30*50*2.0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顶部纵梁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φ25*1.2mm，长6000mm，镀锌115-125克，一端做缩头对插连接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φ25*1.2mm，长1000mm，镀锌115-125克，一端做缩头对插连接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32*2.0mm，长3000mm，镀锌115-125克，两头拍扁打孔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斜撑夹箍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30*75*1.5mm，热镀锌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夹箍螺丝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8*25，达克罗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方管，80*40*2.0mm，长3000mm，热镀锌，焊接小立柱及两边挂耳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中立柱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方管，80*40*2.5mm，长4500mm，热镀锌，焊接两边挂耳+U型连接件+底板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后墙立柱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方管，30*50*2.0mm，长4500mm，热镀锌，焊接U型连接件+底板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后墙通梁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卷棉设备连接人字梁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φ60*50mm  φ42*2.5mm；黑管，焊接电机板+卷帘机板+铰链+短管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卷棉设备连接丁字梁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φ60*5mm；黑管，焊接铰链+底部直管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卷帘机（含电箱及电线）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大五轴，电磁断电自动刹车，全钢齿轮，电机纯铜线包，功率2.2kw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φ73*5.5mm；黑管，长9300mm，焊接螺丝+打孔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φ73*5.5mm；黑管；长8915mm，焊接法兰盘+螺丝+打孔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φ73*5.5mm；黑管，长7000mm，焊接螺丝+打孔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卷帘杆接头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60*5.0mm；黑管，长200mm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实心插销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6*6*12mm，镀锌，长70mm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棉被固定件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穿线拉钩，尼龙绳，固定卡簧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标准件连接件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固定螺栓，椭圆管抱箍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电动卷膜器（包括电线及电箱）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150瓦电动卷膜器，自带限位器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φ32*2.5mm；热镀锌，长1500mm，一端打孔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卷膜侧杆固定杆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60*2.5mm；热镀锌，长1200mm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φ25*2.0mm；热镀锌，长6000mm，一端缩头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镀铝锌，长4000mm，宽30mm，高10mm，厚度0.7mm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超强力，长2000mm，表面浸塑包裹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1.5米宽，60目白色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棚膜（前坡）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棚膜（中间隔断）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棉被（后墙+山墙+缓冲间）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棉被（两侧内山墙）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毛毡（后墙立柱）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400克/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覆膜毛毡，长4.5米宽3米.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棉被（前坡覆盖）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1.棉被长度13.5m，宽度3m，每平方重量在1.5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以上，总重量≥36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。2、棉被上层为防水PE淋膜。3、棉被中间为强力花毡，花毡重量为≥450g/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；中间为无胶棉，颜色为白色，重量为≥500g/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。4、下层为花毡450g/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+黑色无纺布重量为350g/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棚内滴灌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75PE出水桩，75球阀两个，75三通一个，75弯头一个，75PVC水带80米，32流量滴灌带1760米，配160个毛管接头.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64" w:line="192" w:lineRule="auto"/>
        <w:ind w:firstLine="126"/>
        <w:rPr>
          <w:rFonts w:ascii="楷体" w:hAnsi="楷体" w:eastAsia="楷体" w:cs="楷体"/>
          <w:sz w:val="24"/>
          <w:szCs w:val="24"/>
        </w:rPr>
      </w:pPr>
    </w:p>
    <w:tbl>
      <w:tblPr>
        <w:tblStyle w:val="4"/>
        <w:tblW w:w="8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31"/>
        <w:gridCol w:w="4642"/>
        <w:gridCol w:w="873"/>
        <w:gridCol w:w="654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移动温室长度50米，宽度11.5米，共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座；清单预算价包括各部位连接件、安装调试等费用。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前边梁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后边梁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平椭管，2.0*30*75mm；长11400mm,镀锌115-125克，安装椭圆管卡子+打孔+安装连接板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侧地梁-1A  侧地梁-1B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平椭管，2.0*30*75mm；长11500mm,镀锌115-125克，焊接棉被固定件+棚头立柱连接件+地脚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前地梁-1A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后地梁-1A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螺旋地桩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76*3.5mm,长1200mm,热镀锌115-125克，两片螺旋扇叶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基础压板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镀锌带板；3*80mm,长180mm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方管，40*60*2.0mm,长5050mm,镀锌115-125克，需切口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方管，40*60*2.0mm,长4700mm,镀锌115-125克，需切口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方管，40*60*2.0mm,长3400mm,镀锌115-125克，需切口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方管，40*60*2.0mm,长2500mm,镀锌115-125克，需切口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屋面斜撑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32*1.5mm,长6000mm，热镀锌，含连接件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棚头连杆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缓冲间用料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棚门及窗户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30*50*2.0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顶部纵梁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φ25*1.2mm，长6000mm，镀锌115-125克，一端做缩头对插连接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φ25*1.2mm，长1000mm，镀锌115-125克，一端做缩头对插连接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32*2.0mm，长3000mm，镀锌115-125克，两头拍扁打孔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斜撑夹箍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30*75*1.5mm，热镀锌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夹箍螺丝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8*25，达克罗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方管，80*40*2.0mm，长3000mm，热镀锌，焊接小立柱及两边挂耳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方管，80*40*2.5mm，长4500mm，热镀锌，焊接两边挂耳+U型连接件+底板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后墙立柱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方管，30*50*2.0mm，长4500mm，热镀锌，焊接U型连接件+底板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后墙通梁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卷棉设备连接人字梁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φ60*50mm ,φ42*2.5mm；黑管，焊接电机板+卷帘机板+铰链+短管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卷棉设备连接丁字梁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φ60*5mm；黑管，焊接铰链+底部直管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卷帘机（含电箱及电线）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大五轴，电磁断电自动刹车，全钢齿轮，电机纯铜线包，功率2.2kw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φ73*5.5mm；黑管，长9300mm，焊接螺丝+打孔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φ73*5.5mm；黑管；长8915mm，焊接法兰盘+螺丝+打孔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φ73*5.5mm；黑管，长7000mm，焊接螺丝+打孔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卷帘杆接头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60*5.0mm；黑管，长200mm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实心插销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6*6*12mm，镀锌，长70mm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棉被固定件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穿线拉钩，尼龙绳，固定卡簧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标准件连接件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固定螺栓，椭圆管抱箍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电动卷膜器（包括电线及电箱）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150瓦电动卷膜器，自带限位器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φ32*2.5mm；热镀锌，长1500mm，一端打孔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卷膜侧杆固定杆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60*2.5mm；热镀锌，长1200mm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φ25*2.0mm；热镀锌，长6000mm，一端缩头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镀铝锌，长4000mm，宽30mm，高10mm，厚度0.7mm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超强力，长2000mm，表面浸塑包裹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1.5米宽，60目白色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压膜卡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棚膜（前坡）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棚膜（中间隔断）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棉被（后墙+山墙+缓冲间）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棉被（两侧内山墙）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毛毡（后墙立柱）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覆膜毛毡，长4.5米宽3米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棉被（前坡覆盖）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1.棉被长度13.5m，宽度3m，每平方重量在1.5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以上，总重量≥36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。2、棉被上层为防水PE淋膜。3、棉被中间为强力花毡，花毡重量为≥450g/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；中间为无胶棉，颜色为白色，重量为≥500g/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。4、下层为花毡450g/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+黑色无纺布重量为350g/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棚内滴灌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75PE出水桩，75球阀两个，75三通一个，75弯头一个，75PVC水带50米，32流量滴灌带1100米，配100个毛管接头.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52" w:line="192" w:lineRule="auto"/>
        <w:ind w:firstLine="13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楷体" w:hAnsi="楷体" w:eastAsia="楷体" w:cs="楷体"/>
          <w:spacing w:val="9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以上技术参数如有指向某品牌的指标描述，仅供参考。</w:t>
      </w: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4" w:line="192" w:lineRule="auto"/>
        <w:ind w:firstLine="126"/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第二包</w:t>
      </w:r>
    </w:p>
    <w:p>
      <w:pPr>
        <w:spacing w:before="64" w:line="192" w:lineRule="auto"/>
        <w:ind w:firstLine="126"/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一、采购标的内容、数量，包括技术要求和商务要求：</w:t>
      </w:r>
    </w:p>
    <w:tbl>
      <w:tblPr>
        <w:tblStyle w:val="4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1"/>
        <w:gridCol w:w="4416"/>
        <w:gridCol w:w="873"/>
        <w:gridCol w:w="722"/>
        <w:gridCol w:w="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移动温室长度80米，宽度11.5米，共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座；清单预算价包括各部位连接件、安装调试等费用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前边梁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后边梁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平椭管，2.0*30*75mm；长11400mm,镀锌115-125克，安装椭圆管卡子+打孔+安装连接板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侧地梁-1A  侧地梁-1B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平椭管，2.0*30*75mm；长11500mm,镀锌115-125克，焊接棉被固定件+棚头立柱连接件+地脚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前地梁-1A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后地梁-1A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螺旋地桩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76*3.5mm,长1200mm,热镀锌115-125克，两片螺旋扇叶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基础压板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镀锌带板；3*80mm,长180mm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方管，40*60*2.0mm,长5050mm,镀锌115-125克，需切口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方管，40*60*2.0mm,长4700mm,镀锌115-125克，需切口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方管，40*60*2.0mm,长3400mm,镀锌115-125克，需切口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方管，40*60*2.0mm,长2500mm,镀锌115-125克，需切口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屋面斜撑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32*1.5mm,长6000mm，热镀锌，含连接件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棚头连杆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缓冲间用料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棚门及窗户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30*50*2.0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顶部纵梁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φ25*1.2mm，长6000mm，镀锌115-125克，一端做缩头对插连接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φ25*1.2mm，长1000mm，镀锌115-125克，一端做缩头对插连接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32*2.0mm，长3000mm，镀锌115-125克，两头拍扁打孔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斜撑夹箍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30*75*1.5mm，热镀锌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夹箍螺丝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8*25，达克罗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方管，80*40*2.0mm，长3000mm，热镀锌，焊接小立柱及两边挂耳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中立柱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方管，80*40*2.5mm，长4500mm，热镀锌，焊接两边挂耳+U型连接件+底板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后墙立柱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方管，30*50*2.0mm，长4500mm，热镀锌，焊接U型连接件+底板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后墙通梁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卷棉设备连接人字梁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φ60*50mm  φ42*2.5mm；黑管，焊接电机板+卷帘机板+铰链+短管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卷棉设备连接丁字梁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φ60*5mm；黑管，焊接铰链+底部直管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卷帘机（含电箱及电线）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大五轴，电磁断电自动刹车，全钢齿轮，电机纯铜线包，功率2.2kw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φ73*5.5mm；黑管，长9300mm，焊接螺丝+打孔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φ73*5.5mm；黑管；长8915mm，焊接法兰盘+螺丝+打孔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φ73*5.5mm；黑管，长7000mm，焊接螺丝+打孔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卷帘杆接头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60*5.0mm；黑管，长200mm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实心插销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6*6*12mm，镀锌，长70mm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棉被固定件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穿线拉钩，尼龙绳，固定卡簧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标准件连接件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固定螺栓，椭圆管抱箍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电动卷膜器（包括电线及电箱）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150瓦电动卷膜器，自带限位器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φ32*2.5mm；热镀锌，长1500mm，一端打孔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卷膜侧杆固定杆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60*2.5mm；热镀锌，长1200mm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φ25*2.0mm；热镀锌，长6000mm，一端缩头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镀铝锌，长4000mm，宽30mm，高10mm，厚度0.7mm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超强力，长2000mm，表面浸塑包裹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1.5米宽，60目白色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棚膜（前坡）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棚膜（中间隔断）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棉被（后墙+山墙+缓冲间）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棉被（两侧内山墙）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毛毡（后墙立柱）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400克/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覆膜毛毡，长4.5米宽3米.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棉被（前坡覆盖）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1.棉被长度13.5m，宽度3m，每平方重量在1.5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以上，总重量≥36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。2、棉被上层为防水PE淋膜。3、棉被中间为强力花毡，花毡重量为≥450g/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；中间为无胶棉，颜色为白色，重量为≥500g/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。4、下层为花毡450g/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+黑色无纺布重量为350g/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棚内滴灌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75PE出水桩，75球阀两个，75三通一个，75弯头一个，75PVC水带80米，32流量滴灌带1760米，配160个毛管接头.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64" w:line="192" w:lineRule="auto"/>
        <w:ind w:firstLine="126"/>
        <w:rPr>
          <w:rFonts w:ascii="楷体" w:hAnsi="楷体" w:eastAsia="楷体" w:cs="楷体"/>
          <w:sz w:val="24"/>
          <w:szCs w:val="24"/>
        </w:rPr>
      </w:pPr>
    </w:p>
    <w:tbl>
      <w:tblPr>
        <w:tblStyle w:val="4"/>
        <w:tblW w:w="8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31"/>
        <w:gridCol w:w="4642"/>
        <w:gridCol w:w="873"/>
        <w:gridCol w:w="654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移动温室长度50米，宽度11.5米，共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FF"/>
                <w:sz w:val="24"/>
                <w:szCs w:val="24"/>
                <w:u w:val="none"/>
              </w:rPr>
              <w:t>座；清单预算价包括各部位连接件、安装调试等费用。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前边梁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后边梁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平椭管，2.0*30*75mm；长6400mm,镀锌115-125克，安装椭圆管卡子+焊接棉被固定件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平椭管，2.0*30*75mm；长11400mm,镀锌115-125克，安装椭圆管卡子+打孔+安装连接板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平椭管，2.0*30*75mm；长6400mm,镀锌115-125克，安装椭圆管卡子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侧地梁-1A  侧地梁-1B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平椭管，2.0*30*75mm；长11500mm,镀锌115-125克，焊接棉被固定件+棚头立柱连接件+地脚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前地梁-1A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前地梁-2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后地梁-1A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平椭管，2.0*30*75mm；长6000mm,镀锌115-125克，缩头+焊接地脚及棉被固定件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平椭管，2.0*30*75mm；长6100mm,镀锌115-125克，缩头+焊接地脚及棉被固定件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后地梁-2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平椭管，2.0*30*75mm；长3900mm,镀锌115-125克，焊接地脚及棉被固定件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螺旋地桩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76*3.5mm,长1200mm,热镀锌115-125克，两片螺旋扇叶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基础压板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镀锌带板；3*80mm,长180mm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方管，40*60*2.0mm,长5050mm,镀锌115-125克，需切口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方管，40*60*2.0mm,长4700mm,镀锌115-125克，需切口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方管，40*60*2.0mm,长4200mm,镀锌115-125克，需切口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方管，40*60*2.0mm,长3400mm,镀锌115-125克，需切口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支杆6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方管，40*60*2.0mm,长2500mm,镀锌115-125克，需切口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屋面斜撑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32*1.5mm,长6000mm，热镀锌，含连接件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棚头连杆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缓冲间用料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方管，40*60*2.0mm，长6000mm，热镀锌，现场焊接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棚门及窗户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30*50*2.0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顶部纵梁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方管，30*50*2.0mm，长6000mm，热镀锌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φ25*1.2mm，长6000mm，镀锌115-125克，一端做缩头对插连接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纵梁连杆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φ25*1.2mm，长1000mm，镀锌115-125克，一端做缩头对插连接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32*2.0mm，长3000mm，镀锌115-125克，两头拍扁打孔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斜撑夹箍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30*75*1.5mm，热镀锌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夹箍螺丝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8*25，达克罗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方管，80*40*2.0mm，长3000mm，热镀锌，焊接小立柱及两边挂耳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中立柱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方管，80*40*2.5mm，长4500mm，热镀锌，焊接两边挂耳+U型连接件+底板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后墙立柱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方管，30*50*2.0mm，长4500mm，热镀锌，焊接U型连接件+底板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后墙通梁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方管，30*50*2.0mm，长4000mm，热镀锌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卷棉设备连接人字梁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φ60*50mm ,φ42*2.5mm；黑管，焊接电机板+卷帘机板+铰链+短管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卷棉设备连接丁字梁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φ60*5mm；黑管，焊接铰链+底部直管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卷帘机（含电箱及电线）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大五轴，电磁断电自动刹车，全钢齿轮，电机纯铜线包，功率2.2kw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φ73*5.5mm；黑管，长9300mm，焊接螺丝+打孔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φ73*5.5mm；黑管；长8915mm，焊接法兰盘+螺丝+打孔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卷棉杆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φ73*5.5mm；黑管，长7000mm，焊接螺丝+打孔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卷帘杆接头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60*5.0mm；黑管，长200mm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实心插销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6*6*12mm，镀锌，长70mm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棉被固定件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穿线拉钩，尼龙绳，固定卡簧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标准件连接件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固定螺栓，椭圆管抱箍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电动卷膜器（包括电线及电箱）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150瓦电动卷膜器，自带限位器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φ32*2.5mm；热镀锌，长1500mm，一端打孔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卷膜器侧杆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φ25*2.0mm；热镀锌，长500mm，一端打孔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卷膜侧杆固定杆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60*2.5mm；热镀锌，长1200mm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卷膜杆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φ25*2.0mm；热镀锌，长6000mm，一端缩头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镀铝锌，长4000mm，宽30mm，高10mm，厚度0.7mm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超强力，长2000mm，表面浸塑包裹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1.5米宽，60目白色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压膜卡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棚膜（前坡）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棚膜（中间隔断）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丝，主要原料聚乙烯，长效消雾流滴性能，涂覆有效性；全幅宽不应出现白色露滴，透光率≥95%，拉伸断裂应力（纵向）≥23MPa，拉伸断裂应力（横向）≥23MPa，断裂标称应变（纵向）≥500%，断裂标称应变（横向）≥500%。直角撕裂强度（纵向）≥80kN/m，直角撕裂强度（横向）≥80kN/m3。五层共挤；外观：淡蓝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棉被（后墙+山墙+缓冲间）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棉被（两侧内山墙）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两层防水刀割布中间每平方米夹400克太空棉，整体胶粘拼接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毛毡（后墙立柱）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覆膜毛毡，长4.5米宽3米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棉被（前坡覆盖）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1.棉被长度13.5m，宽度3m，每平方重量在1.5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以上，总重量≥36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。2、棉被上层为防水PE淋膜。3、棉被中间为强力花毡，花毡重量为≥450g/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；中间为无胶棉，颜色为白色，重量为≥500g/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。4、下层为花毡450g/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+黑色无纺布重量为350g/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棚内滴灌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75PE出水桩，75球阀两个，75三通一个，75弯头一个，75PVC水带50米，32流量滴灌带1100米，配100个毛管接头.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36" w:lineRule="auto"/>
        <w:rPr>
          <w:rFonts w:ascii="宋体"/>
          <w:sz w:val="21"/>
        </w:rPr>
      </w:pPr>
      <w:r>
        <w:rPr>
          <w:rFonts w:ascii="楷体" w:hAnsi="楷体" w:eastAsia="楷体" w:cs="楷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楷体" w:hAnsi="楷体" w:eastAsia="楷体" w:cs="楷体"/>
          <w:spacing w:val="9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以上技术参数如有指向某品牌的指标描述，仅供参考。</w:t>
      </w:r>
    </w:p>
    <w:p>
      <w:pPr>
        <w:spacing w:before="78" w:line="192" w:lineRule="auto"/>
        <w:ind w:firstLine="13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7"/>
          <w:sz w:val="24"/>
          <w:szCs w:val="24"/>
        </w:rPr>
        <w:t>（二）</w:t>
      </w:r>
      <w:r>
        <w:rPr>
          <w:rFonts w:ascii="楷体" w:hAnsi="楷体" w:eastAsia="楷体" w:cs="楷体"/>
          <w:spacing w:val="2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7"/>
          <w:sz w:val="24"/>
          <w:szCs w:val="24"/>
        </w:rPr>
        <w:t>商务要求如下：</w:t>
      </w:r>
    </w:p>
    <w:p>
      <w:pPr>
        <w:spacing w:before="110" w:line="192" w:lineRule="auto"/>
        <w:ind w:firstLine="6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2"/>
          <w:sz w:val="24"/>
          <w:szCs w:val="24"/>
        </w:rPr>
        <w:t>（1）</w:t>
      </w:r>
      <w:r>
        <w:rPr>
          <w:rFonts w:ascii="楷体" w:hAnsi="楷体" w:eastAsia="楷体" w:cs="楷体"/>
          <w:spacing w:val="3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2"/>
          <w:sz w:val="24"/>
          <w:szCs w:val="24"/>
        </w:rPr>
        <w:t>取得采购标的的时间：</w:t>
      </w:r>
      <w:r>
        <w:rPr>
          <w:rFonts w:ascii="楷体" w:hAnsi="楷体" w:eastAsia="楷体" w:cs="楷体"/>
          <w:spacing w:val="5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2"/>
          <w:sz w:val="24"/>
          <w:szCs w:val="24"/>
        </w:rPr>
        <w:t>招标控制价获取时间为采购公告发出时</w:t>
      </w:r>
    </w:p>
    <w:p>
      <w:pPr>
        <w:spacing w:before="110" w:line="192" w:lineRule="auto"/>
        <w:ind w:firstLine="618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11"/>
          <w:w w:val="96"/>
          <w:sz w:val="24"/>
          <w:szCs w:val="24"/>
        </w:rPr>
        <w:t>（2）</w:t>
      </w:r>
      <w:r>
        <w:rPr>
          <w:rFonts w:ascii="楷体" w:hAnsi="楷体" w:eastAsia="楷体" w:cs="楷体"/>
          <w:spacing w:val="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6"/>
          <w:sz w:val="24"/>
          <w:szCs w:val="24"/>
        </w:rPr>
        <w:t>取得采购标的的地点：</w:t>
      </w:r>
      <w:r>
        <w:rPr>
          <w:rFonts w:ascii="楷体" w:hAnsi="楷体" w:eastAsia="楷体" w:cs="楷体"/>
          <w:spacing w:val="5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1"/>
          <w:w w:val="96"/>
          <w:sz w:val="24"/>
          <w:szCs w:val="24"/>
          <w:lang w:val="en-US" w:eastAsia="zh-CN"/>
        </w:rPr>
        <w:t>线上获取</w:t>
      </w:r>
    </w:p>
    <w:p>
      <w:pPr>
        <w:spacing w:before="111" w:line="192" w:lineRule="auto"/>
        <w:ind w:firstLine="6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（3）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0"/>
          <w:sz w:val="24"/>
          <w:szCs w:val="24"/>
        </w:rPr>
        <w:t>交付（实施）</w:t>
      </w:r>
      <w:r>
        <w:rPr>
          <w:rFonts w:ascii="楷体" w:hAnsi="楷体" w:eastAsia="楷体" w:cs="楷体"/>
          <w:spacing w:val="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0"/>
          <w:sz w:val="24"/>
          <w:szCs w:val="24"/>
        </w:rPr>
        <w:t>的时间（期限</w:t>
      </w:r>
      <w:r>
        <w:rPr>
          <w:rFonts w:ascii="楷体" w:hAnsi="楷体" w:eastAsia="楷体" w:cs="楷体"/>
          <w:spacing w:val="-58"/>
          <w:sz w:val="24"/>
          <w:szCs w:val="24"/>
        </w:rPr>
        <w:t>）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8"/>
          <w:sz w:val="24"/>
          <w:szCs w:val="24"/>
        </w:rPr>
        <w:t>：</w:t>
      </w:r>
      <w:r>
        <w:rPr>
          <w:rFonts w:ascii="楷体" w:hAnsi="楷体" w:eastAsia="楷体" w:cs="楷体"/>
          <w:color w:val="0000FF"/>
          <w:spacing w:val="-10"/>
          <w:sz w:val="24"/>
          <w:szCs w:val="24"/>
        </w:rPr>
        <w:t>签订合同后</w:t>
      </w:r>
      <w:r>
        <w:rPr>
          <w:rFonts w:ascii="楷体" w:hAnsi="楷体" w:eastAsia="楷体" w:cs="楷体"/>
          <w:color w:val="0000FF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10"/>
          <w:sz w:val="24"/>
          <w:szCs w:val="24"/>
        </w:rPr>
        <w:t>3</w:t>
      </w:r>
      <w:r>
        <w:rPr>
          <w:rFonts w:ascii="楷体" w:hAnsi="楷体" w:eastAsia="楷体" w:cs="楷体"/>
          <w:color w:val="0000FF"/>
          <w:spacing w:val="-56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10"/>
          <w:sz w:val="24"/>
          <w:szCs w:val="24"/>
        </w:rPr>
        <w:t>个月内完成供货</w:t>
      </w:r>
      <w:r>
        <w:rPr>
          <w:rFonts w:ascii="楷体" w:hAnsi="楷体" w:eastAsia="楷体" w:cs="楷体"/>
          <w:spacing w:val="-10"/>
          <w:sz w:val="24"/>
          <w:szCs w:val="24"/>
        </w:rPr>
        <w:t>、安装，</w:t>
      </w:r>
    </w:p>
    <w:p>
      <w:pPr>
        <w:spacing w:before="109" w:line="277" w:lineRule="auto"/>
        <w:ind w:left="123" w:right="109" w:firstLine="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8"/>
          <w:sz w:val="24"/>
          <w:szCs w:val="24"/>
        </w:rPr>
        <w:t>达到使用条件。本项目可分批供货：</w:t>
      </w:r>
      <w:r>
        <w:rPr>
          <w:rFonts w:ascii="楷体" w:hAnsi="楷体" w:eastAsia="楷体" w:cs="楷体"/>
          <w:spacing w:val="7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</w:rPr>
        <w:t>首批供货时间为签订合同后</w:t>
      </w:r>
      <w:r>
        <w:rPr>
          <w:rFonts w:ascii="楷体" w:hAnsi="楷体" w:eastAsia="楷体" w:cs="楷体"/>
          <w:spacing w:val="-5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</w:rPr>
        <w:t>30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</w:rPr>
        <w:t>日历日内，其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余批次由采购人与中标供应商协商决定。</w:t>
      </w:r>
    </w:p>
    <w:p>
      <w:pPr>
        <w:spacing w:before="1" w:line="204" w:lineRule="auto"/>
        <w:ind w:firstLine="6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（4）</w:t>
      </w:r>
      <w:r>
        <w:rPr>
          <w:rFonts w:ascii="楷体" w:hAnsi="楷体" w:eastAsia="楷体" w:cs="楷体"/>
          <w:spacing w:val="1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交付地点（范围</w:t>
      </w:r>
      <w:r>
        <w:rPr>
          <w:rFonts w:ascii="楷体" w:hAnsi="楷体" w:eastAsia="楷体" w:cs="楷体"/>
          <w:spacing w:val="-63"/>
          <w:sz w:val="24"/>
          <w:szCs w:val="24"/>
        </w:rPr>
        <w:t>）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3"/>
          <w:sz w:val="24"/>
          <w:szCs w:val="24"/>
        </w:rPr>
        <w:t>：</w:t>
      </w:r>
      <w:r>
        <w:rPr>
          <w:rFonts w:ascii="楷体" w:hAnsi="楷体" w:eastAsia="楷体" w:cs="楷体"/>
          <w:spacing w:val="-9"/>
          <w:sz w:val="24"/>
          <w:szCs w:val="24"/>
        </w:rPr>
        <w:t>采购人指定地点</w:t>
      </w:r>
    </w:p>
    <w:p>
      <w:pPr>
        <w:spacing w:before="215" w:line="192" w:lineRule="auto"/>
        <w:ind w:firstLine="13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9"/>
          <w:sz w:val="24"/>
          <w:szCs w:val="24"/>
        </w:rPr>
        <w:t>（三）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9"/>
          <w:sz w:val="24"/>
          <w:szCs w:val="24"/>
        </w:rPr>
        <w:t>付款条件：</w:t>
      </w:r>
    </w:p>
    <w:p>
      <w:pPr>
        <w:spacing w:before="229" w:line="277" w:lineRule="auto"/>
        <w:ind w:left="113" w:right="109" w:firstLine="2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（1）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进度和方式：</w:t>
      </w:r>
      <w:r>
        <w:rPr>
          <w:rFonts w:ascii="楷体" w:hAnsi="楷体" w:eastAsia="楷体" w:cs="楷体"/>
          <w:spacing w:val="55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9"/>
          <w:sz w:val="24"/>
          <w:szCs w:val="24"/>
        </w:rPr>
        <w:t>签订合同前缴纳</w:t>
      </w:r>
      <w:r>
        <w:rPr>
          <w:rFonts w:ascii="楷体" w:hAnsi="楷体" w:eastAsia="楷体" w:cs="楷体"/>
          <w:color w:val="0000FF"/>
          <w:spacing w:val="-56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9"/>
          <w:sz w:val="24"/>
          <w:szCs w:val="24"/>
        </w:rPr>
        <w:t>5%的履约保证金,签订合同后支付合同金额的</w:t>
      </w:r>
      <w:r>
        <w:rPr>
          <w:rFonts w:ascii="楷体" w:hAnsi="楷体" w:eastAsia="楷体" w:cs="楷体"/>
          <w:color w:val="0000FF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3"/>
          <w:sz w:val="24"/>
          <w:szCs w:val="24"/>
        </w:rPr>
        <w:t>30%作为预付款，货物到位后支付合同金额的</w:t>
      </w:r>
      <w:r>
        <w:rPr>
          <w:rFonts w:ascii="楷体" w:hAnsi="楷体" w:eastAsia="楷体" w:cs="楷体"/>
          <w:color w:val="0000FF"/>
          <w:spacing w:val="-18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3"/>
          <w:sz w:val="24"/>
          <w:szCs w:val="24"/>
        </w:rPr>
        <w:t>50%,安装调试完毕验收合格支付合同</w:t>
      </w:r>
      <w:r>
        <w:rPr>
          <w:rFonts w:ascii="楷体" w:hAnsi="楷体" w:eastAsia="楷体" w:cs="楷体"/>
          <w:color w:val="0000FF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2"/>
          <w:sz w:val="24"/>
          <w:szCs w:val="24"/>
        </w:rPr>
        <w:t>金额的</w:t>
      </w:r>
      <w:r>
        <w:rPr>
          <w:rFonts w:ascii="楷体" w:hAnsi="楷体" w:eastAsia="楷体" w:cs="楷体"/>
          <w:color w:val="0000FF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2"/>
          <w:sz w:val="24"/>
          <w:szCs w:val="24"/>
        </w:rPr>
        <w:t>20%</w:t>
      </w:r>
      <w:r>
        <w:rPr>
          <w:rFonts w:ascii="楷体" w:hAnsi="楷体" w:eastAsia="楷体" w:cs="楷体"/>
          <w:color w:val="0000FF"/>
          <w:spacing w:val="14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0000FF"/>
          <w:spacing w:val="-2"/>
          <w:sz w:val="24"/>
          <w:szCs w:val="24"/>
        </w:rPr>
        <w:t>,以双方签订合同为准。</w:t>
      </w:r>
    </w:p>
    <w:p>
      <w:pPr>
        <w:spacing w:before="9" w:line="276" w:lineRule="auto"/>
        <w:ind w:left="117" w:right="109" w:firstLine="2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w w:val="98"/>
          <w:sz w:val="24"/>
          <w:szCs w:val="24"/>
        </w:rPr>
        <w:t>（2）</w:t>
      </w:r>
      <w:r>
        <w:rPr>
          <w:rFonts w:ascii="楷体" w:hAnsi="楷体" w:eastAsia="楷体" w:cs="楷体"/>
          <w:spacing w:val="9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包装和运输：</w:t>
      </w:r>
      <w:r>
        <w:rPr>
          <w:rFonts w:ascii="楷体" w:hAnsi="楷体" w:eastAsia="楷体" w:cs="楷体"/>
          <w:spacing w:val="4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包装：</w:t>
      </w:r>
      <w:r>
        <w:rPr>
          <w:rFonts w:ascii="楷体" w:hAnsi="楷体" w:eastAsia="楷体" w:cs="楷体"/>
          <w:spacing w:val="2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产品包装设计应符合经济、牢固、美观的要求，在正常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储运条件下，确保产品安全，完整无损。印刷的图文要醒目、简要。贮藏、运输</w:t>
      </w:r>
      <w:r>
        <w:rPr>
          <w:rFonts w:ascii="楷体" w:hAnsi="楷体" w:eastAsia="楷体" w:cs="楷体"/>
          <w:spacing w:val="15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1"/>
          <w:sz w:val="24"/>
          <w:szCs w:val="24"/>
        </w:rPr>
        <w:t>包装材料上必须使用</w:t>
      </w:r>
      <w:r>
        <w:rPr>
          <w:rFonts w:ascii="楷体" w:hAnsi="楷体" w:eastAsia="楷体" w:cs="楷体"/>
          <w:spacing w:val="1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醒目的包装标志。制造厂自发货之日起，应保证一年内不致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因包装不妥引起产品损坏。产品包装前需经检验合格，随机文件齐全。包装应符</w:t>
      </w:r>
      <w:r>
        <w:rPr>
          <w:rFonts w:ascii="楷体" w:hAnsi="楷体" w:eastAsia="楷体" w:cs="楷体"/>
          <w:spacing w:val="15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1"/>
          <w:sz w:val="24"/>
          <w:szCs w:val="24"/>
        </w:rPr>
        <w:t>合运输部门的有关规定。随机文件包括“装箱单”、</w:t>
      </w:r>
      <w:r>
        <w:rPr>
          <w:rFonts w:ascii="楷体" w:hAnsi="楷体" w:eastAsia="楷体" w:cs="楷体"/>
          <w:spacing w:val="-9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“产品合格证”、</w:t>
      </w:r>
      <w:r>
        <w:rPr>
          <w:rFonts w:ascii="楷体" w:hAnsi="楷体" w:eastAsia="楷体" w:cs="楷体"/>
          <w:spacing w:val="-1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“使用说</w:t>
      </w:r>
      <w:r>
        <w:rPr>
          <w:rFonts w:ascii="楷体" w:hAnsi="楷体" w:eastAsia="楷体" w:cs="楷体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5"/>
          <w:sz w:val="24"/>
          <w:szCs w:val="24"/>
        </w:rPr>
        <w:t>明书”、</w:t>
      </w:r>
      <w:r>
        <w:rPr>
          <w:rFonts w:ascii="楷体" w:hAnsi="楷体" w:eastAsia="楷体" w:cs="楷体"/>
          <w:spacing w:val="-10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“进口产品的原产地证明（如有时）</w:t>
      </w:r>
      <w:r>
        <w:rPr>
          <w:rFonts w:ascii="楷体" w:hAnsi="楷体" w:eastAsia="楷体" w:cs="楷体"/>
          <w:spacing w:val="3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”和随机附件。随机文件应用塑料</w:t>
      </w:r>
      <w:r>
        <w:rPr>
          <w:rFonts w:ascii="楷体" w:hAnsi="楷体" w:eastAsia="楷体" w:cs="楷体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1"/>
          <w:sz w:val="24"/>
          <w:szCs w:val="24"/>
        </w:rPr>
        <w:t>袋封装，放在包装箱内。</w:t>
      </w:r>
    </w:p>
    <w:p>
      <w:pPr>
        <w:spacing w:before="6" w:line="276" w:lineRule="auto"/>
        <w:ind w:left="116" w:right="215" w:firstLine="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运输：</w:t>
      </w:r>
      <w:r>
        <w:rPr>
          <w:rFonts w:ascii="楷体" w:hAnsi="楷体" w:eastAsia="楷体" w:cs="楷体"/>
          <w:spacing w:val="7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纸包装产品的储存应在室内、防潮、防雨的条件下，以产品正常放置状态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放置，并应防止外力挤压和撞击。木包装产品的储存可以在室内或室外，以产品</w:t>
      </w:r>
      <w:r>
        <w:rPr>
          <w:rFonts w:ascii="楷体" w:hAnsi="楷体" w:eastAsia="楷体" w:cs="楷体"/>
          <w:spacing w:val="3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正常放置状态放置，但应防止外力挤压和撞击。包装后产品的运输应符合产品储</w:t>
      </w:r>
      <w:r>
        <w:rPr>
          <w:rFonts w:ascii="楷体" w:hAnsi="楷体" w:eastAsia="楷体" w:cs="楷体"/>
          <w:spacing w:val="3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运标志的要求和铁路及集装箱、汽运及二级公路运输的相关要求。运输后产品的</w:t>
      </w:r>
      <w:r>
        <w:rPr>
          <w:rFonts w:ascii="楷体" w:hAnsi="楷体" w:eastAsia="楷体" w:cs="楷体"/>
          <w:spacing w:val="3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接收应以包装无严重破损为准。</w:t>
      </w:r>
    </w:p>
    <w:p>
      <w:pPr>
        <w:spacing w:before="80" w:line="184" w:lineRule="auto"/>
        <w:ind w:firstLine="36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第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44</w:t>
      </w:r>
      <w:r>
        <w:rPr>
          <w:rFonts w:ascii="宋体" w:hAnsi="宋体" w:eastAsia="宋体" w:cs="宋体"/>
          <w:spacing w:val="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  <w:r>
        <w:rPr>
          <w:rFonts w:ascii="宋体" w:hAnsi="宋体" w:eastAsia="宋体" w:cs="宋体"/>
          <w:spacing w:val="7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共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67</w:t>
      </w:r>
      <w:r>
        <w:rPr>
          <w:rFonts w:ascii="宋体" w:hAnsi="宋体" w:eastAsia="宋体" w:cs="宋体"/>
          <w:spacing w:val="1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</w:p>
    <w:p>
      <w:pPr>
        <w:sectPr>
          <w:footerReference r:id="rId5" w:type="default"/>
          <w:pgSz w:w="11907" w:h="16840"/>
          <w:pgMar w:top="1431" w:right="1477" w:bottom="400" w:left="1701" w:header="0" w:footer="0" w:gutter="0"/>
          <w:cols w:space="720" w:num="1"/>
        </w:sectPr>
      </w:pPr>
    </w:p>
    <w:p>
      <w:pPr>
        <w:spacing w:before="237" w:line="277" w:lineRule="auto"/>
        <w:ind w:left="41" w:right="68" w:firstLine="1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（3）</w:t>
      </w:r>
      <w:r>
        <w:rPr>
          <w:rFonts w:ascii="楷体" w:hAnsi="楷体" w:eastAsia="楷体" w:cs="楷体"/>
          <w:spacing w:val="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售后服务：</w:t>
      </w:r>
      <w:r>
        <w:rPr>
          <w:rFonts w:ascii="楷体" w:hAnsi="楷体" w:eastAsia="楷体" w:cs="楷体"/>
          <w:spacing w:val="3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应由投标企业承担维修任务的,投标单位应及时高质量完成维修,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若因投标企业未能及时维修或维修质量不合格导致事故,造成人员伤亡事故的,</w:t>
      </w:r>
      <w:r>
        <w:rPr>
          <w:rFonts w:ascii="楷体" w:hAnsi="楷体" w:eastAsia="楷体" w:cs="楷体"/>
          <w:spacing w:val="5"/>
          <w:sz w:val="24"/>
          <w:szCs w:val="24"/>
        </w:rPr>
        <w:t xml:space="preserve">    </w:t>
      </w:r>
      <w:r>
        <w:rPr>
          <w:rFonts w:ascii="楷体" w:hAnsi="楷体" w:eastAsia="楷体" w:cs="楷体"/>
          <w:spacing w:val="-6"/>
          <w:sz w:val="24"/>
          <w:szCs w:val="24"/>
        </w:rPr>
        <w:t>责任由投标企业承担；</w:t>
      </w:r>
      <w:r>
        <w:rPr>
          <w:rFonts w:ascii="楷体" w:hAnsi="楷体" w:eastAsia="楷体" w:cs="楷体"/>
          <w:spacing w:val="7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中标人秉承“全方位、高品质、快速度”的售后宗旨以采</w:t>
      </w:r>
      <w:r>
        <w:rPr>
          <w:rFonts w:ascii="楷体" w:hAnsi="楷体" w:eastAsia="楷体" w:cs="楷体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2"/>
          <w:sz w:val="24"/>
          <w:szCs w:val="24"/>
        </w:rPr>
        <w:t>购方满意为标准,1</w:t>
      </w:r>
      <w:r>
        <w:rPr>
          <w:rFonts w:ascii="楷体" w:hAnsi="楷体" w:eastAsia="楷体" w:cs="楷体"/>
          <w:spacing w:val="-3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小时内答复采购方提出的问题,48</w:t>
      </w:r>
      <w:r>
        <w:rPr>
          <w:rFonts w:ascii="楷体" w:hAnsi="楷体" w:eastAsia="楷体" w:cs="楷体"/>
          <w:spacing w:val="-3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小时内派专业人员赶到现场,</w:t>
      </w:r>
      <w:r>
        <w:rPr>
          <w:rFonts w:ascii="楷体" w:hAnsi="楷体" w:eastAsia="楷体" w:cs="楷体"/>
          <w:sz w:val="24"/>
          <w:szCs w:val="24"/>
        </w:rPr>
        <w:t xml:space="preserve"> 并根据实际情况确定处理措施,进行维修与更换，费用由中标供应商自行承担。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11"/>
          <w:w w:val="95"/>
          <w:sz w:val="24"/>
          <w:szCs w:val="24"/>
        </w:rPr>
        <w:t>（4）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5"/>
          <w:sz w:val="24"/>
          <w:szCs w:val="24"/>
        </w:rPr>
        <w:t>是否提供保险：</w:t>
      </w:r>
      <w:r>
        <w:rPr>
          <w:rFonts w:ascii="楷体" w:hAnsi="楷体" w:eastAsia="楷体" w:cs="楷体"/>
          <w:spacing w:val="5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5"/>
          <w:sz w:val="24"/>
          <w:szCs w:val="24"/>
        </w:rPr>
        <w:t>不强制。</w:t>
      </w:r>
    </w:p>
    <w:p>
      <w:pPr>
        <w:spacing w:before="3" w:line="276" w:lineRule="auto"/>
        <w:ind w:left="41" w:right="68" w:firstLine="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可能影响供应商报价和项目实施风险的因素：</w:t>
      </w:r>
      <w:r>
        <w:rPr>
          <w:rFonts w:ascii="楷体" w:hAnsi="楷体" w:eastAsia="楷体" w:cs="楷体"/>
          <w:spacing w:val="4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发生疫情封闭管理情况时以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及天灾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时，供应商可与采购人协商处理供货时间及供货地点等。项目实施中供应商需供</w:t>
      </w:r>
      <w:r>
        <w:rPr>
          <w:rFonts w:ascii="楷体" w:hAnsi="楷体" w:eastAsia="楷体" w:cs="楷体"/>
          <w:spacing w:val="10"/>
          <w:w w:val="101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1"/>
          <w:sz w:val="24"/>
          <w:szCs w:val="24"/>
        </w:rPr>
        <w:t>货至采购人指定地点，需供应商充分考虑地理因素及运输成本等。</w:t>
      </w:r>
    </w:p>
    <w:p>
      <w:pPr>
        <w:spacing w:line="204" w:lineRule="auto"/>
        <w:ind w:firstLine="3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3"/>
          <w:sz w:val="24"/>
          <w:szCs w:val="24"/>
        </w:rPr>
        <w:t>该项目是否开展需求调查：</w:t>
      </w:r>
      <w:r>
        <w:rPr>
          <w:rFonts w:ascii="楷体" w:hAnsi="楷体" w:eastAsia="楷体" w:cs="楷体"/>
          <w:spacing w:val="4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否</w:t>
      </w:r>
    </w:p>
    <w:p>
      <w:pPr>
        <w:spacing w:before="49" w:line="192" w:lineRule="auto"/>
        <w:ind w:firstLine="52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六、采购标的的验收标准：</w:t>
      </w:r>
    </w:p>
    <w:p>
      <w:pPr>
        <w:spacing w:before="59" w:line="192" w:lineRule="auto"/>
        <w:ind w:firstLine="51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验收主体：</w:t>
      </w:r>
      <w:r>
        <w:rPr>
          <w:rFonts w:ascii="楷体" w:hAnsi="楷体" w:eastAsia="楷体" w:cs="楷体"/>
          <w:spacing w:val="6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莎车县农业农村局、莎车县</w:t>
      </w:r>
      <w:r>
        <w:rPr>
          <w:rFonts w:hint="eastAsia" w:ascii="楷体" w:hAnsi="楷体" w:eastAsia="楷体" w:cs="楷体"/>
          <w:spacing w:val="-6"/>
          <w:sz w:val="24"/>
          <w:szCs w:val="24"/>
          <w:lang w:val="en-US" w:eastAsia="zh-CN"/>
        </w:rPr>
        <w:t>米夏镇人民政府</w:t>
      </w:r>
      <w:r>
        <w:rPr>
          <w:rFonts w:ascii="楷体" w:hAnsi="楷体" w:eastAsia="楷体" w:cs="楷体"/>
          <w:spacing w:val="-6"/>
          <w:sz w:val="24"/>
          <w:szCs w:val="24"/>
        </w:rPr>
        <w:t>、中标供应商</w:t>
      </w:r>
    </w:p>
    <w:p>
      <w:pPr>
        <w:spacing w:before="62" w:line="239" w:lineRule="auto"/>
        <w:ind w:left="46" w:right="68" w:firstLine="47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验收时间：</w:t>
      </w:r>
      <w:r>
        <w:rPr>
          <w:rFonts w:ascii="楷体" w:hAnsi="楷体" w:eastAsia="楷体" w:cs="楷体"/>
          <w:spacing w:val="7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每批货物到货前三天由中标企业提交验收申请，采购人在接到验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收申请后组织验收；</w:t>
      </w:r>
      <w:r>
        <w:rPr>
          <w:rFonts w:ascii="楷体" w:hAnsi="楷体" w:eastAsia="楷体" w:cs="楷体"/>
          <w:spacing w:val="7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项目安装完成后由中标企业提交验收申请，采购人在接到验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收申请后组织验收。</w:t>
      </w:r>
    </w:p>
    <w:p>
      <w:pPr>
        <w:spacing w:before="2" w:line="239" w:lineRule="auto"/>
        <w:ind w:left="36" w:right="67" w:firstLine="48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5"/>
          <w:sz w:val="24"/>
          <w:szCs w:val="24"/>
        </w:rPr>
        <w:t>验收方式：</w:t>
      </w:r>
      <w:r>
        <w:rPr>
          <w:rFonts w:ascii="楷体" w:hAnsi="楷体" w:eastAsia="楷体" w:cs="楷体"/>
          <w:spacing w:val="6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依据《财库[2016]205</w:t>
      </w:r>
      <w:r>
        <w:rPr>
          <w:rFonts w:ascii="楷体" w:hAnsi="楷体" w:eastAsia="楷体" w:cs="楷体"/>
          <w:spacing w:val="-4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号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财政部关于进一步加强政府采购需求和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履约验收管理的指导意见》</w:t>
      </w:r>
      <w:r>
        <w:rPr>
          <w:rFonts w:ascii="楷体" w:hAnsi="楷体" w:eastAsia="楷体" w:cs="楷体"/>
          <w:spacing w:val="1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严格按照招标文件、采购合同、相关国家标准以及投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标文件进行现场验收。</w:t>
      </w:r>
    </w:p>
    <w:p>
      <w:pPr>
        <w:spacing w:before="48" w:line="256" w:lineRule="auto"/>
        <w:ind w:left="32" w:right="68" w:firstLine="48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8"/>
          <w:sz w:val="24"/>
          <w:szCs w:val="24"/>
        </w:rPr>
        <w:t>验收程序：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供应商货到采购人指定地点后</w:t>
      </w:r>
      <w:r>
        <w:rPr>
          <w:rFonts w:hint="eastAsia" w:ascii="楷体" w:hAnsi="楷体" w:eastAsia="楷体" w:cs="楷体"/>
          <w:b/>
          <w:bCs/>
          <w:spacing w:val="-8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pacing w:val="-8"/>
          <w:sz w:val="24"/>
          <w:szCs w:val="24"/>
        </w:rPr>
        <w:t>钢材要提供符合国家标准的检测报告</w:t>
      </w:r>
      <w:r>
        <w:rPr>
          <w:rFonts w:ascii="楷体" w:hAnsi="楷体" w:eastAsia="楷体" w:cs="楷体"/>
          <w:spacing w:val="4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42"/>
          <w:sz w:val="24"/>
          <w:szCs w:val="24"/>
          <w:lang w:eastAsia="zh-CN"/>
        </w:rPr>
        <w:t>。</w:t>
      </w:r>
      <w:r>
        <w:rPr>
          <w:rFonts w:ascii="楷体" w:hAnsi="楷体" w:eastAsia="楷体" w:cs="楷体"/>
          <w:spacing w:val="-7"/>
          <w:sz w:val="24"/>
          <w:szCs w:val="24"/>
        </w:rPr>
        <w:t>第三方检测机构出具符合国家标准的检测报告</w:t>
      </w:r>
      <w:r>
        <w:rPr>
          <w:rFonts w:ascii="楷体" w:hAnsi="楷体" w:eastAsia="楷体" w:cs="楷体"/>
          <w:spacing w:val="2"/>
          <w:sz w:val="24"/>
          <w:szCs w:val="24"/>
        </w:rPr>
        <w:t>作为验收证明材料。本项目安装调试完成后，由供应商提出验收申请，参照规定</w:t>
      </w:r>
      <w:r>
        <w:rPr>
          <w:rFonts w:ascii="楷体" w:hAnsi="楷体" w:eastAsia="楷体" w:cs="楷体"/>
          <w:spacing w:val="3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的数量、质量、技术指标，由采购人组织进行验收并出具验收报告等。</w:t>
      </w:r>
    </w:p>
    <w:p>
      <w:pPr>
        <w:spacing w:before="62" w:line="192" w:lineRule="auto"/>
        <w:ind w:firstLine="51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sz w:val="24"/>
          <w:szCs w:val="24"/>
        </w:rPr>
        <w:t>验收内容：</w:t>
      </w:r>
      <w:r>
        <w:rPr>
          <w:rFonts w:ascii="楷体" w:hAnsi="楷体" w:eastAsia="楷体" w:cs="楷体"/>
          <w:spacing w:val="5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sz w:val="24"/>
          <w:szCs w:val="24"/>
        </w:rPr>
        <w:t>数量、质量、技术指标等。</w:t>
      </w:r>
    </w:p>
    <w:p>
      <w:pPr>
        <w:spacing w:before="63" w:line="192" w:lineRule="auto"/>
        <w:ind w:firstLine="51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验收标准：</w:t>
      </w:r>
      <w:r>
        <w:rPr>
          <w:rFonts w:ascii="楷体" w:hAnsi="楷体" w:eastAsia="楷体" w:cs="楷体"/>
          <w:spacing w:val="4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依据招标文件、投标文件、采购合同及相关国家标准。</w:t>
      </w:r>
    </w:p>
    <w:p>
      <w:pPr>
        <w:spacing w:before="60" w:line="192" w:lineRule="auto"/>
        <w:ind w:firstLine="52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七、采购标的的其他技术、服务等要求：</w:t>
      </w:r>
    </w:p>
    <w:p>
      <w:pPr>
        <w:spacing w:before="64" w:line="239" w:lineRule="auto"/>
        <w:ind w:left="34" w:right="68" w:firstLine="49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本项目为供货带安装项目，为响应《中华人民共和国政府采购法》</w:t>
      </w:r>
      <w:r>
        <w:rPr>
          <w:rFonts w:ascii="楷体" w:hAnsi="楷体" w:eastAsia="楷体" w:cs="楷体"/>
          <w:spacing w:val="3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第九条规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</w:rPr>
        <w:t>定“政府采购应当有助于实现国家的经济和社会发展政策目标，包括保护环境，</w:t>
      </w:r>
      <w:r>
        <w:rPr>
          <w:rFonts w:ascii="楷体" w:hAnsi="楷体" w:eastAsia="楷体" w:cs="楷体"/>
          <w:spacing w:val="2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扶持不发达地区和少数民族地区，促进少数民族地区企业发展等。</w:t>
      </w:r>
      <w:r>
        <w:rPr>
          <w:rFonts w:ascii="楷体" w:hAnsi="楷体" w:eastAsia="楷体" w:cs="楷体"/>
          <w:spacing w:val="-5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”以及缓解当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地就业压力，中标人安装必须使用本地民工。</w:t>
      </w:r>
    </w:p>
    <w:p>
      <w:pPr>
        <w:spacing w:line="202" w:lineRule="auto"/>
        <w:ind w:firstLine="54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中标人供货安装时所有费用均应计入此次报价。</w:t>
      </w:r>
    </w:p>
    <w:p>
      <w:pPr>
        <w:spacing w:before="50" w:line="192" w:lineRule="auto"/>
        <w:ind w:firstLine="52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此次招标为“交钥匙”工程，以能通过验收、使用为最终目标。</w:t>
      </w:r>
    </w:p>
    <w:p>
      <w:pPr>
        <w:spacing w:before="60" w:line="192" w:lineRule="auto"/>
        <w:ind w:firstLine="53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6"/>
          <w:sz w:val="24"/>
          <w:szCs w:val="24"/>
        </w:rPr>
        <w:t>（一）</w:t>
      </w:r>
      <w:r>
        <w:rPr>
          <w:rFonts w:ascii="楷体" w:hAnsi="楷体" w:eastAsia="楷体" w:cs="楷体"/>
          <w:spacing w:val="3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6"/>
          <w:sz w:val="24"/>
          <w:szCs w:val="24"/>
        </w:rPr>
        <w:t>安装及调试要求：</w:t>
      </w:r>
    </w:p>
    <w:p>
      <w:pPr>
        <w:spacing w:before="63" w:line="192" w:lineRule="auto"/>
        <w:ind w:firstLine="52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1、供方应遵守现场的一切规章制度，文明施工；</w:t>
      </w:r>
    </w:p>
    <w:p>
      <w:pPr>
        <w:spacing w:before="60" w:line="192" w:lineRule="auto"/>
        <w:ind w:firstLine="51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2、供方负责保管、看护进场的设备及附配件直至完成安装调试后交付需方；</w:t>
      </w:r>
    </w:p>
    <w:p>
      <w:pPr>
        <w:spacing w:before="62" w:line="216" w:lineRule="auto"/>
        <w:ind w:left="39" w:firstLine="47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3、供方负责设备、安装设备（工具）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等提供适当的保护、包装或覆盖等处理，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直至验收合格，以免受损；</w:t>
      </w:r>
    </w:p>
    <w:p>
      <w:pPr>
        <w:spacing w:before="62" w:line="238" w:lineRule="auto"/>
        <w:ind w:left="39" w:right="68" w:firstLine="47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4、供方施工工人、施工机械或在运输装卸途中对其他工程及邻近设备、管线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等造成损坏，应由供方负责修复及承担一切费用；</w:t>
      </w:r>
    </w:p>
    <w:p>
      <w:pPr>
        <w:spacing w:before="3" w:line="202" w:lineRule="auto"/>
        <w:ind w:firstLine="51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5、无论调试期间或保修过程中，供方负责及时清理垃圾。</w:t>
      </w:r>
    </w:p>
    <w:p>
      <w:pPr>
        <w:spacing w:before="50" w:line="192" w:lineRule="auto"/>
        <w:ind w:firstLine="52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八、需要满足的其他技术规格要求：</w:t>
      </w:r>
    </w:p>
    <w:p>
      <w:pPr>
        <w:spacing w:before="60" w:line="192" w:lineRule="auto"/>
        <w:ind w:firstLine="52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w w:val="98"/>
          <w:sz w:val="24"/>
          <w:szCs w:val="24"/>
        </w:rPr>
        <w:t>1、设备名称：</w:t>
      </w:r>
      <w:r>
        <w:rPr>
          <w:rFonts w:ascii="楷体" w:hAnsi="楷体" w:eastAsia="楷体" w:cs="楷体"/>
          <w:spacing w:val="12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第一包——第</w:t>
      </w:r>
      <w:r>
        <w:rPr>
          <w:rFonts w:hint="eastAsia" w:ascii="楷体" w:hAnsi="楷体" w:eastAsia="楷体" w:cs="楷体"/>
          <w:spacing w:val="-11"/>
          <w:w w:val="98"/>
          <w:sz w:val="24"/>
          <w:szCs w:val="24"/>
          <w:lang w:val="en-US" w:eastAsia="zh-CN"/>
        </w:rPr>
        <w:t>二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包：</w:t>
      </w:r>
      <w:r>
        <w:rPr>
          <w:rFonts w:ascii="楷体" w:hAnsi="楷体" w:eastAsia="楷体" w:cs="楷体"/>
          <w:spacing w:val="3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均为</w:t>
      </w:r>
      <w:r>
        <w:rPr>
          <w:rFonts w:hint="eastAsia" w:ascii="楷体" w:hAnsi="楷体" w:eastAsia="楷体" w:cs="楷体"/>
          <w:spacing w:val="-6"/>
          <w:sz w:val="24"/>
          <w:szCs w:val="24"/>
          <w:lang w:val="en-US" w:eastAsia="zh-CN"/>
        </w:rPr>
        <w:t>移动温室大棚建设物资</w:t>
      </w:r>
    </w:p>
    <w:p>
      <w:pPr>
        <w:spacing w:before="62" w:line="192" w:lineRule="auto"/>
        <w:ind w:firstLine="515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11"/>
          <w:w w:val="97"/>
          <w:sz w:val="24"/>
          <w:szCs w:val="24"/>
        </w:rPr>
        <w:t>2、质保期限：</w:t>
      </w:r>
      <w:r>
        <w:rPr>
          <w:rFonts w:hint="eastAsia" w:ascii="楷体" w:hAnsi="楷体" w:eastAsia="楷体" w:cs="楷体"/>
          <w:spacing w:val="57"/>
          <w:sz w:val="24"/>
          <w:szCs w:val="24"/>
          <w:lang w:val="en-US" w:eastAsia="zh-CN"/>
        </w:rPr>
        <w:t>3年</w:t>
      </w:r>
    </w:p>
    <w:p>
      <w:pPr>
        <w:sectPr>
          <w:footerReference r:id="rId6" w:type="default"/>
          <w:pgSz w:w="11907" w:h="16840"/>
          <w:pgMar w:top="1431" w:right="1518" w:bottom="1290" w:left="1786" w:header="0" w:footer="1110" w:gutter="0"/>
          <w:cols w:space="720" w:num="1"/>
        </w:sectPr>
      </w:pPr>
    </w:p>
    <w:p>
      <w:pPr>
        <w:spacing w:before="192" w:line="192" w:lineRule="auto"/>
        <w:ind w:firstLine="51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3、设备使用单位：</w:t>
      </w:r>
      <w:r>
        <w:rPr>
          <w:rFonts w:ascii="楷体" w:hAnsi="楷体" w:eastAsia="楷体" w:cs="楷体"/>
          <w:spacing w:val="8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0"/>
          <w:sz w:val="24"/>
          <w:szCs w:val="24"/>
        </w:rPr>
        <w:t>莎车</w:t>
      </w:r>
      <w:r>
        <w:rPr>
          <w:rFonts w:hint="eastAsia" w:ascii="楷体" w:hAnsi="楷体" w:eastAsia="楷体" w:cs="楷体"/>
          <w:spacing w:val="-10"/>
          <w:sz w:val="24"/>
          <w:szCs w:val="24"/>
          <w:lang w:val="en-US" w:eastAsia="zh-CN"/>
        </w:rPr>
        <w:t>米夏镇</w:t>
      </w:r>
      <w:r>
        <w:rPr>
          <w:rFonts w:ascii="楷体" w:hAnsi="楷体" w:eastAsia="楷体" w:cs="楷体"/>
          <w:spacing w:val="-10"/>
          <w:sz w:val="24"/>
          <w:szCs w:val="24"/>
        </w:rPr>
        <w:t>人民政府</w:t>
      </w:r>
    </w:p>
    <w:p>
      <w:pPr>
        <w:spacing w:before="59" w:line="192" w:lineRule="auto"/>
        <w:ind w:firstLine="51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w w:val="97"/>
          <w:sz w:val="24"/>
          <w:szCs w:val="24"/>
        </w:rPr>
        <w:t>4、质保用途说明：</w:t>
      </w:r>
      <w:r>
        <w:rPr>
          <w:rFonts w:ascii="楷体" w:hAnsi="楷体" w:eastAsia="楷体" w:cs="楷体"/>
          <w:spacing w:val="6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7"/>
          <w:sz w:val="24"/>
          <w:szCs w:val="24"/>
        </w:rPr>
        <w:t>无</w:t>
      </w:r>
    </w:p>
    <w:p>
      <w:pPr>
        <w:spacing w:before="62" w:line="192" w:lineRule="auto"/>
        <w:ind w:firstLine="51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5、质保服务参数要求：</w:t>
      </w:r>
    </w:p>
    <w:p>
      <w:pPr>
        <w:spacing w:before="60" w:line="216" w:lineRule="auto"/>
        <w:ind w:left="512" w:firstLine="47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3"/>
          <w:sz w:val="24"/>
          <w:szCs w:val="24"/>
        </w:rPr>
        <w:t>应由投标企业承担维修任务的,投标单位应及时高质量完成维修,若投标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</w:rPr>
        <w:t>企业未能及时维修或维修质量不合格导致事故,造成人员伤亡事故的,责任由</w:t>
      </w:r>
    </w:p>
    <w:p>
      <w:pPr>
        <w:spacing w:before="62" w:line="216" w:lineRule="auto"/>
        <w:ind w:left="529" w:hanging="1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投标企业承担)中标人秉承“全方位、高品质、快速度”的售后宗旨,以为标</w:t>
      </w:r>
      <w:r>
        <w:rPr>
          <w:rFonts w:ascii="楷体" w:hAnsi="楷体" w:eastAsia="楷体" w:cs="楷体"/>
          <w:spacing w:val="2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准,1</w:t>
      </w:r>
      <w:r>
        <w:rPr>
          <w:rFonts w:ascii="楷体" w:hAnsi="楷体" w:eastAsia="楷体" w:cs="楷体"/>
          <w:spacing w:val="-1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小时内答复采购方提出的问题,48</w:t>
      </w:r>
      <w:r>
        <w:rPr>
          <w:rFonts w:ascii="楷体" w:hAnsi="楷体" w:eastAsia="楷体" w:cs="楷体"/>
          <w:spacing w:val="-3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小时内派专业人员赶到现场,并根据实</w:t>
      </w:r>
    </w:p>
    <w:p>
      <w:r>
        <w:rPr>
          <w:rFonts w:ascii="楷体" w:hAnsi="楷体" w:eastAsia="楷体" w:cs="楷体"/>
          <w:spacing w:val="-1"/>
          <w:sz w:val="24"/>
          <w:szCs w:val="24"/>
        </w:rPr>
        <w:t>际情况确定处理措施,进行维修与更换，费用由中标供应商自行承担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52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45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7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67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character" w:customStyle="1" w:styleId="6">
    <w:name w:val="font0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2022-04-08T13:16:34Z</dcterms:created>
  <dc:creator>Administrator</dc:creator>
  <cp:lastModifiedBy>李帅帅</cp:lastModifiedBy>
  <dcterms:modified xsi:type="dcterms:W3CDTF">2022-04-08T13:16:58Z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BA4E43045A324F78A05A3DD39C09D78D</vt:lpwstr>
  </property>
</Properties>
</file>