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9B" w:rsidRPr="008C769B" w:rsidRDefault="008C769B" w:rsidP="008C769B">
      <w:pPr>
        <w:pStyle w:val="2"/>
        <w:spacing w:line="400" w:lineRule="exact"/>
        <w:ind w:firstLineChars="98" w:firstLine="315"/>
        <w:jc w:val="center"/>
        <w:rPr>
          <w:rFonts w:ascii="仿宋" w:eastAsia="仿宋" w:hAnsi="仿宋"/>
          <w:bCs w:val="0"/>
          <w:szCs w:val="24"/>
        </w:rPr>
      </w:pPr>
      <w:r w:rsidRPr="008C769B">
        <w:rPr>
          <w:rFonts w:ascii="仿宋" w:eastAsia="仿宋" w:hAnsi="仿宋" w:hint="eastAsia"/>
          <w:bCs w:val="0"/>
          <w:szCs w:val="24"/>
        </w:rPr>
        <w:t>采购需求</w:t>
      </w:r>
    </w:p>
    <w:p w:rsidR="008C769B" w:rsidRPr="008603FE" w:rsidRDefault="008C769B" w:rsidP="008C769B">
      <w:pPr>
        <w:pStyle w:val="2"/>
        <w:spacing w:line="400" w:lineRule="exact"/>
        <w:ind w:firstLineChars="98" w:firstLine="236"/>
        <w:rPr>
          <w:rFonts w:ascii="仿宋" w:eastAsia="仿宋" w:hAnsi="仿宋"/>
          <w:bCs w:val="0"/>
          <w:sz w:val="24"/>
          <w:szCs w:val="24"/>
        </w:rPr>
      </w:pPr>
      <w:r w:rsidRPr="008603FE">
        <w:rPr>
          <w:rFonts w:ascii="仿宋" w:eastAsia="仿宋" w:hAnsi="仿宋" w:hint="eastAsia"/>
          <w:bCs w:val="0"/>
          <w:sz w:val="24"/>
          <w:szCs w:val="24"/>
        </w:rPr>
        <w:t>一、项目概述</w:t>
      </w:r>
      <w:bookmarkStart w:id="0" w:name="_GoBack"/>
      <w:bookmarkEnd w:id="0"/>
    </w:p>
    <w:p w:rsidR="008C769B" w:rsidRPr="008603FE" w:rsidRDefault="008C769B" w:rsidP="008C769B">
      <w:pPr>
        <w:pStyle w:val="a5"/>
        <w:spacing w:line="360" w:lineRule="auto"/>
        <w:ind w:firstLineChars="0" w:firstLine="0"/>
        <w:rPr>
          <w:rFonts w:ascii="仿宋" w:eastAsia="仿宋" w:hAnsi="仿宋"/>
          <w:bCs/>
          <w:sz w:val="24"/>
        </w:rPr>
      </w:pPr>
      <w:r w:rsidRPr="008603FE">
        <w:rPr>
          <w:rFonts w:ascii="仿宋" w:eastAsia="仿宋" w:hAnsi="仿宋" w:hint="eastAsia"/>
          <w:bCs/>
          <w:sz w:val="24"/>
        </w:rPr>
        <w:t>1</w:t>
      </w:r>
      <w:r w:rsidRPr="008603FE">
        <w:rPr>
          <w:rFonts w:ascii="仿宋" w:eastAsia="仿宋" w:hAnsi="仿宋"/>
          <w:bCs/>
          <w:sz w:val="24"/>
        </w:rPr>
        <w:t>.</w:t>
      </w:r>
      <w:r w:rsidRPr="008603FE">
        <w:rPr>
          <w:rFonts w:ascii="仿宋" w:eastAsia="仿宋" w:hAnsi="仿宋" w:hint="eastAsia"/>
          <w:bCs/>
          <w:sz w:val="24"/>
        </w:rPr>
        <w:t>项目概况：本项目共1个包，采购工作餐配送服务。</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bCs/>
          <w:sz w:val="24"/>
        </w:rPr>
        <w:t>2</w:t>
      </w:r>
      <w:r w:rsidRPr="008603FE">
        <w:rPr>
          <w:rFonts w:ascii="仿宋" w:eastAsia="仿宋" w:hAnsi="仿宋"/>
          <w:bCs/>
          <w:sz w:val="24"/>
        </w:rPr>
        <w:t>.</w:t>
      </w:r>
      <w:r w:rsidRPr="008603FE">
        <w:rPr>
          <w:rFonts w:ascii="仿宋" w:eastAsia="仿宋" w:hAnsi="仿宋" w:hint="eastAsia"/>
          <w:bCs/>
          <w:sz w:val="24"/>
        </w:rPr>
        <w:t>标的名称及所属行业：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4818"/>
        <w:gridCol w:w="2397"/>
      </w:tblGrid>
      <w:tr w:rsidR="008C769B" w:rsidRPr="008603FE" w:rsidTr="00915773">
        <w:trPr>
          <w:jc w:val="center"/>
        </w:trPr>
        <w:tc>
          <w:tcPr>
            <w:tcW w:w="110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包号</w:t>
            </w:r>
          </w:p>
        </w:tc>
        <w:tc>
          <w:tcPr>
            <w:tcW w:w="496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标的名称</w:t>
            </w:r>
          </w:p>
        </w:tc>
        <w:tc>
          <w:tcPr>
            <w:tcW w:w="246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所属行业</w:t>
            </w:r>
          </w:p>
        </w:tc>
      </w:tr>
      <w:tr w:rsidR="008C769B" w:rsidRPr="008603FE" w:rsidTr="00915773">
        <w:trPr>
          <w:jc w:val="center"/>
        </w:trPr>
        <w:tc>
          <w:tcPr>
            <w:tcW w:w="110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0</w:t>
            </w:r>
            <w:r w:rsidRPr="008603FE">
              <w:rPr>
                <w:rFonts w:ascii="仿宋" w:eastAsia="仿宋" w:hAnsi="仿宋"/>
                <w:bCs/>
                <w:sz w:val="24"/>
              </w:rPr>
              <w:t>1</w:t>
            </w:r>
          </w:p>
        </w:tc>
        <w:tc>
          <w:tcPr>
            <w:tcW w:w="496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成都市双流区黄水镇卫生院工作餐配送服务</w:t>
            </w:r>
          </w:p>
        </w:tc>
        <w:tc>
          <w:tcPr>
            <w:tcW w:w="2461"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餐饮业</w:t>
            </w:r>
          </w:p>
        </w:tc>
      </w:tr>
    </w:tbl>
    <w:p w:rsidR="008C769B" w:rsidRPr="008603FE" w:rsidRDefault="008C769B" w:rsidP="008C769B">
      <w:pPr>
        <w:spacing w:line="360" w:lineRule="auto"/>
        <w:rPr>
          <w:rFonts w:ascii="仿宋" w:eastAsia="仿宋" w:hAnsi="仿宋"/>
          <w:sz w:val="24"/>
        </w:rPr>
      </w:pPr>
      <w:r w:rsidRPr="008603FE">
        <w:rPr>
          <w:rFonts w:ascii="仿宋" w:eastAsia="仿宋" w:hAnsi="仿宋" w:hint="eastAsia"/>
          <w:bCs/>
          <w:sz w:val="24"/>
        </w:rPr>
        <w:t>3</w:t>
      </w:r>
      <w:r w:rsidRPr="008603FE">
        <w:rPr>
          <w:rFonts w:ascii="仿宋" w:eastAsia="仿宋" w:hAnsi="仿宋"/>
          <w:bCs/>
          <w:sz w:val="24"/>
        </w:rPr>
        <w:t>.</w:t>
      </w:r>
      <w:r w:rsidRPr="008603FE">
        <w:rPr>
          <w:rFonts w:ascii="仿宋" w:eastAsia="仿宋" w:hAnsi="仿宋" w:hint="eastAsia"/>
          <w:bCs/>
          <w:sz w:val="24"/>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970"/>
        <w:gridCol w:w="1487"/>
        <w:gridCol w:w="2669"/>
      </w:tblGrid>
      <w:tr w:rsidR="008C769B" w:rsidRPr="008603FE" w:rsidTr="00915773">
        <w:trPr>
          <w:jc w:val="center"/>
        </w:trPr>
        <w:tc>
          <w:tcPr>
            <w:tcW w:w="223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配餐类型</w:t>
            </w:r>
          </w:p>
        </w:tc>
        <w:tc>
          <w:tcPr>
            <w:tcW w:w="2026"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bCs/>
                <w:sz w:val="24"/>
              </w:rPr>
            </w:pPr>
            <w:r w:rsidRPr="008603FE">
              <w:rPr>
                <w:rFonts w:ascii="仿宋" w:eastAsia="仿宋" w:hAnsi="仿宋" w:hint="eastAsia"/>
                <w:bCs/>
                <w:sz w:val="24"/>
              </w:rPr>
              <w:t>单价限价</w:t>
            </w:r>
          </w:p>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（元/餐/人）</w:t>
            </w:r>
          </w:p>
        </w:tc>
        <w:tc>
          <w:tcPr>
            <w:tcW w:w="1517"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全年预计就餐人次</w:t>
            </w:r>
          </w:p>
        </w:tc>
        <w:tc>
          <w:tcPr>
            <w:tcW w:w="274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bCs/>
                <w:sz w:val="24"/>
              </w:rPr>
            </w:pPr>
            <w:r w:rsidRPr="008603FE">
              <w:rPr>
                <w:rFonts w:ascii="仿宋" w:eastAsia="仿宋" w:hAnsi="仿宋" w:hint="eastAsia"/>
                <w:bCs/>
                <w:sz w:val="24"/>
              </w:rPr>
              <w:t>总价限价</w:t>
            </w:r>
          </w:p>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（元）</w:t>
            </w:r>
          </w:p>
        </w:tc>
      </w:tr>
      <w:tr w:rsidR="008C769B" w:rsidRPr="008603FE" w:rsidTr="00915773">
        <w:trPr>
          <w:jc w:val="center"/>
        </w:trPr>
        <w:tc>
          <w:tcPr>
            <w:tcW w:w="223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工作餐（工作日＋节假日）</w:t>
            </w:r>
          </w:p>
        </w:tc>
        <w:tc>
          <w:tcPr>
            <w:tcW w:w="2026"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2</w:t>
            </w:r>
            <w:r w:rsidRPr="008603FE">
              <w:rPr>
                <w:rFonts w:ascii="仿宋" w:eastAsia="仿宋" w:hAnsi="仿宋"/>
                <w:bCs/>
                <w:sz w:val="24"/>
              </w:rPr>
              <w:t>5.5</w:t>
            </w:r>
          </w:p>
        </w:tc>
        <w:tc>
          <w:tcPr>
            <w:tcW w:w="1517"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bCs/>
                <w:sz w:val="24"/>
              </w:rPr>
              <w:t>15970</w:t>
            </w:r>
          </w:p>
        </w:tc>
        <w:tc>
          <w:tcPr>
            <w:tcW w:w="274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4</w:t>
            </w:r>
            <w:r w:rsidRPr="008603FE">
              <w:rPr>
                <w:rFonts w:ascii="仿宋" w:eastAsia="仿宋" w:hAnsi="仿宋"/>
                <w:bCs/>
                <w:sz w:val="24"/>
              </w:rPr>
              <w:t>07235</w:t>
            </w:r>
          </w:p>
        </w:tc>
      </w:tr>
      <w:tr w:rsidR="008C769B" w:rsidRPr="008603FE" w:rsidTr="00915773">
        <w:trPr>
          <w:jc w:val="center"/>
        </w:trPr>
        <w:tc>
          <w:tcPr>
            <w:tcW w:w="223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临时性会议餐（加班、工作督导、文体活动等）</w:t>
            </w:r>
          </w:p>
        </w:tc>
        <w:tc>
          <w:tcPr>
            <w:tcW w:w="2026"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5</w:t>
            </w:r>
            <w:r w:rsidRPr="008603FE">
              <w:rPr>
                <w:rFonts w:ascii="仿宋" w:eastAsia="仿宋" w:hAnsi="仿宋"/>
                <w:bCs/>
                <w:sz w:val="24"/>
              </w:rPr>
              <w:t>0</w:t>
            </w:r>
          </w:p>
        </w:tc>
        <w:tc>
          <w:tcPr>
            <w:tcW w:w="1517"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5</w:t>
            </w:r>
            <w:r w:rsidRPr="008603FE">
              <w:rPr>
                <w:rFonts w:ascii="仿宋" w:eastAsia="仿宋" w:hAnsi="仿宋"/>
                <w:bCs/>
                <w:sz w:val="24"/>
              </w:rPr>
              <w:t>00</w:t>
            </w:r>
          </w:p>
        </w:tc>
        <w:tc>
          <w:tcPr>
            <w:tcW w:w="274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25000（供应商针对此项不用进行磋商报价，此项费用按照实际点餐据实结算，每人每餐标准不超50元）</w:t>
            </w:r>
          </w:p>
        </w:tc>
      </w:tr>
      <w:tr w:rsidR="008C769B" w:rsidRPr="008603FE" w:rsidTr="00915773">
        <w:trPr>
          <w:jc w:val="center"/>
        </w:trPr>
        <w:tc>
          <w:tcPr>
            <w:tcW w:w="5778" w:type="dxa"/>
            <w:gridSpan w:val="3"/>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合计（元）</w:t>
            </w:r>
          </w:p>
        </w:tc>
        <w:tc>
          <w:tcPr>
            <w:tcW w:w="2745" w:type="dxa"/>
            <w:shd w:val="clear" w:color="auto" w:fill="auto"/>
            <w:vAlign w:val="center"/>
          </w:tcPr>
          <w:p w:rsidR="008C769B" w:rsidRPr="008603FE" w:rsidRDefault="008C769B" w:rsidP="00915773">
            <w:pPr>
              <w:pStyle w:val="a5"/>
              <w:spacing w:line="360" w:lineRule="auto"/>
              <w:ind w:firstLineChars="0" w:firstLine="0"/>
              <w:jc w:val="center"/>
              <w:rPr>
                <w:rFonts w:ascii="仿宋" w:eastAsia="仿宋" w:hAnsi="仿宋" w:hint="eastAsia"/>
                <w:bCs/>
                <w:sz w:val="24"/>
              </w:rPr>
            </w:pPr>
            <w:r w:rsidRPr="008603FE">
              <w:rPr>
                <w:rFonts w:ascii="仿宋" w:eastAsia="仿宋" w:hAnsi="仿宋" w:hint="eastAsia"/>
                <w:bCs/>
                <w:sz w:val="24"/>
              </w:rPr>
              <w:t>4</w:t>
            </w:r>
            <w:r w:rsidRPr="008603FE">
              <w:rPr>
                <w:rFonts w:ascii="仿宋" w:eastAsia="仿宋" w:hAnsi="仿宋"/>
                <w:bCs/>
                <w:sz w:val="24"/>
              </w:rPr>
              <w:t>32235</w:t>
            </w:r>
            <w:r w:rsidRPr="008603FE">
              <w:rPr>
                <w:rFonts w:ascii="仿宋" w:eastAsia="仿宋" w:hAnsi="仿宋" w:hint="eastAsia"/>
                <w:bCs/>
                <w:sz w:val="24"/>
              </w:rPr>
              <w:t>元</w:t>
            </w:r>
          </w:p>
        </w:tc>
      </w:tr>
    </w:tbl>
    <w:p w:rsidR="008C769B" w:rsidRPr="008603FE" w:rsidRDefault="008C769B" w:rsidP="008C769B">
      <w:pPr>
        <w:spacing w:line="360" w:lineRule="auto"/>
        <w:rPr>
          <w:rFonts w:ascii="仿宋" w:eastAsia="仿宋" w:hAnsi="仿宋" w:hint="eastAsia"/>
          <w:sz w:val="24"/>
        </w:rPr>
      </w:pPr>
    </w:p>
    <w:p w:rsidR="008C769B" w:rsidRPr="008603FE" w:rsidRDefault="008C769B" w:rsidP="008C769B">
      <w:pPr>
        <w:pStyle w:val="2"/>
        <w:spacing w:line="400" w:lineRule="exact"/>
        <w:ind w:firstLineChars="98" w:firstLine="236"/>
        <w:rPr>
          <w:rFonts w:ascii="仿宋" w:eastAsia="仿宋" w:hAnsi="仿宋"/>
          <w:bCs w:val="0"/>
          <w:sz w:val="24"/>
          <w:szCs w:val="24"/>
        </w:rPr>
      </w:pPr>
      <w:r w:rsidRPr="008603FE">
        <w:rPr>
          <w:rFonts w:ascii="仿宋" w:eastAsia="仿宋" w:hAnsi="仿宋" w:hint="eastAsia"/>
          <w:bCs w:val="0"/>
          <w:sz w:val="24"/>
          <w:szCs w:val="24"/>
        </w:rPr>
        <w:t>*二、商务要求</w:t>
      </w:r>
    </w:p>
    <w:p w:rsidR="008C769B" w:rsidRPr="008603FE" w:rsidRDefault="008C769B" w:rsidP="008C769B">
      <w:pPr>
        <w:pStyle w:val="a5"/>
        <w:spacing w:line="360" w:lineRule="auto"/>
        <w:ind w:firstLineChars="0" w:firstLine="0"/>
        <w:rPr>
          <w:rFonts w:ascii="仿宋" w:eastAsia="仿宋" w:hAnsi="仿宋" w:hint="eastAsia"/>
          <w:bCs/>
          <w:sz w:val="24"/>
        </w:rPr>
      </w:pPr>
      <w:r w:rsidRPr="008603FE">
        <w:rPr>
          <w:rFonts w:ascii="仿宋" w:eastAsia="仿宋" w:hAnsi="仿宋" w:hint="eastAsia"/>
          <w:bCs/>
          <w:sz w:val="24"/>
        </w:rPr>
        <w:t>1.服务期限要求：自合同签订之日起一年。</w:t>
      </w:r>
    </w:p>
    <w:p w:rsidR="008C769B" w:rsidRPr="008603FE" w:rsidRDefault="008C769B" w:rsidP="008C769B">
      <w:pPr>
        <w:pStyle w:val="a5"/>
        <w:spacing w:line="360" w:lineRule="auto"/>
        <w:ind w:firstLineChars="0" w:firstLine="0"/>
        <w:rPr>
          <w:rFonts w:ascii="仿宋" w:eastAsia="仿宋" w:hAnsi="仿宋"/>
          <w:bCs/>
          <w:sz w:val="24"/>
        </w:rPr>
      </w:pPr>
      <w:r w:rsidRPr="008603FE">
        <w:rPr>
          <w:rFonts w:ascii="仿宋" w:eastAsia="仿宋" w:hAnsi="仿宋" w:hint="eastAsia"/>
          <w:bCs/>
          <w:sz w:val="24"/>
        </w:rPr>
        <w:t>2.服务地点要求：成都市双流区黄水镇卫生院（黄水镇柳灵街13号）。</w:t>
      </w:r>
    </w:p>
    <w:p w:rsidR="008C769B" w:rsidRPr="008603FE" w:rsidRDefault="008C769B" w:rsidP="008C769B">
      <w:pPr>
        <w:pStyle w:val="a5"/>
        <w:spacing w:line="360" w:lineRule="auto"/>
        <w:ind w:firstLineChars="0" w:firstLine="0"/>
        <w:rPr>
          <w:rFonts w:ascii="仿宋" w:eastAsia="仿宋" w:hAnsi="仿宋" w:hint="eastAsia"/>
          <w:bCs/>
          <w:sz w:val="24"/>
        </w:rPr>
      </w:pPr>
      <w:r w:rsidRPr="008603FE">
        <w:rPr>
          <w:rFonts w:ascii="仿宋" w:eastAsia="仿宋" w:hAnsi="仿宋" w:hint="eastAsia"/>
          <w:bCs/>
          <w:sz w:val="24"/>
        </w:rPr>
        <w:t>3.付款方式及条件要求：按月支付（因属服务项目，根据实际用餐人数及餐费标准据实结算），采购人自收到成交供应商开具的增值税普通发票后1</w:t>
      </w:r>
      <w:r w:rsidRPr="008603FE">
        <w:rPr>
          <w:rFonts w:ascii="仿宋" w:eastAsia="仿宋" w:hAnsi="仿宋"/>
          <w:bCs/>
          <w:sz w:val="24"/>
        </w:rPr>
        <w:t>0</w:t>
      </w:r>
      <w:r w:rsidRPr="008603FE">
        <w:rPr>
          <w:rFonts w:ascii="仿宋" w:eastAsia="仿宋" w:hAnsi="仿宋" w:hint="eastAsia"/>
          <w:bCs/>
          <w:sz w:val="24"/>
        </w:rPr>
        <w:t>个工作日内支付每月全款。服务期限内，总支付服务费用不超过本项目采购预算。（注：本次采购项目单价限价为采购清单内单价，供应商报价不得超过采购清单内单价限价，否则作为无效报价处理。采购人根据据实结算，结算累积金额不超过本项目采购预算。）</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bCs/>
          <w:sz w:val="24"/>
        </w:rPr>
        <w:lastRenderedPageBreak/>
        <w:t>4.其他要求：在本项目的履约过程中，如果出现安全事故（含配送过程中交通事故），成交供应商将承担全部法律责任和赔偿所有经济损失（提供承诺函并加盖供应商公章，格式自拟）。</w:t>
      </w:r>
    </w:p>
    <w:p w:rsidR="008C769B" w:rsidRPr="008603FE" w:rsidRDefault="008C769B" w:rsidP="008C769B">
      <w:pPr>
        <w:spacing w:line="360" w:lineRule="auto"/>
        <w:rPr>
          <w:rFonts w:ascii="仿宋" w:eastAsia="仿宋" w:hAnsi="仿宋" w:hint="eastAsia"/>
          <w:sz w:val="24"/>
        </w:rPr>
      </w:pPr>
    </w:p>
    <w:p w:rsidR="008C769B" w:rsidRPr="008603FE" w:rsidRDefault="008C769B" w:rsidP="008C769B">
      <w:pPr>
        <w:pStyle w:val="2"/>
        <w:spacing w:line="400" w:lineRule="exact"/>
        <w:ind w:firstLineChars="98" w:firstLine="236"/>
        <w:rPr>
          <w:rFonts w:ascii="仿宋" w:eastAsia="仿宋" w:hAnsi="仿宋"/>
          <w:b w:val="0"/>
          <w:sz w:val="24"/>
          <w:szCs w:val="24"/>
        </w:rPr>
      </w:pPr>
      <w:r w:rsidRPr="008603FE">
        <w:rPr>
          <w:rFonts w:ascii="仿宋" w:eastAsia="仿宋" w:hAnsi="仿宋" w:hint="eastAsia"/>
          <w:sz w:val="24"/>
          <w:szCs w:val="24"/>
        </w:rPr>
        <w:t>*三、技术、服务要求</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（一）服务内容：</w:t>
      </w:r>
    </w:p>
    <w:p w:rsidR="008C769B" w:rsidRPr="008603FE" w:rsidRDefault="008C769B" w:rsidP="008C769B">
      <w:pPr>
        <w:pStyle w:val="a5"/>
        <w:spacing w:line="360" w:lineRule="auto"/>
        <w:ind w:firstLineChars="0" w:firstLine="0"/>
        <w:rPr>
          <w:rFonts w:ascii="仿宋" w:eastAsia="仿宋" w:hAnsi="仿宋"/>
          <w:bCs/>
          <w:sz w:val="24"/>
        </w:rPr>
      </w:pPr>
      <w:r w:rsidRPr="008603FE">
        <w:rPr>
          <w:rFonts w:ascii="仿宋" w:eastAsia="仿宋" w:hAnsi="仿宋" w:hint="eastAsia"/>
          <w:bCs/>
          <w:sz w:val="24"/>
        </w:rPr>
        <w:t xml:space="preserve">配餐时间、就餐人数、餐费标准及配餐内容： </w:t>
      </w:r>
    </w:p>
    <w:p w:rsidR="008C769B" w:rsidRPr="008603FE" w:rsidRDefault="008C769B" w:rsidP="008C769B">
      <w:pPr>
        <w:spacing w:line="360" w:lineRule="auto"/>
        <w:rPr>
          <w:rFonts w:ascii="仿宋" w:eastAsia="仿宋" w:hAnsi="仿宋"/>
          <w:b/>
          <w:bCs/>
          <w:sz w:val="24"/>
        </w:rPr>
      </w:pPr>
      <w:r w:rsidRPr="008603FE">
        <w:rPr>
          <w:rFonts w:ascii="仿宋" w:eastAsia="仿宋" w:hAnsi="仿宋"/>
          <w:b/>
          <w:bCs/>
          <w:sz w:val="24"/>
        </w:rPr>
        <w:t>1</w:t>
      </w:r>
      <w:r w:rsidRPr="008603FE">
        <w:rPr>
          <w:rFonts w:ascii="仿宋" w:eastAsia="仿宋" w:hAnsi="仿宋" w:hint="eastAsia"/>
          <w:b/>
          <w:bCs/>
          <w:sz w:val="24"/>
        </w:rPr>
        <w:t xml:space="preserve">、工作餐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1.1</w:t>
      </w:r>
      <w:r w:rsidRPr="008603FE">
        <w:rPr>
          <w:rFonts w:ascii="仿宋" w:eastAsia="仿宋" w:hAnsi="仿宋" w:hint="eastAsia"/>
          <w:sz w:val="24"/>
        </w:rPr>
        <w:t>配餐时间。午餐：12：00至12:20，须在12：20前送达；晚餐：18:00至18:30，须在18:30前送达。</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1.2</w:t>
      </w:r>
      <w:r w:rsidRPr="008603FE">
        <w:rPr>
          <w:rFonts w:ascii="仿宋" w:eastAsia="仿宋" w:hAnsi="仿宋" w:hint="eastAsia"/>
          <w:sz w:val="24"/>
        </w:rPr>
        <w:t>就餐人数。</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sz w:val="24"/>
        </w:rPr>
        <w:t>工作日：午餐：46人；晚餐：4人；以实际就餐人数为准。</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sz w:val="24"/>
        </w:rPr>
        <w:t>节假日：午餐：26人；晚餐：4人；以实际就餐人数为准。</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1.3</w:t>
      </w:r>
      <w:r w:rsidRPr="008603FE">
        <w:rPr>
          <w:rFonts w:ascii="仿宋" w:eastAsia="仿宋" w:hAnsi="仿宋" w:hint="eastAsia"/>
          <w:sz w:val="24"/>
        </w:rPr>
        <w:t>配餐内容。主食品：白米饭；副食品：2荤2素（以周食谱为准）+1汤＋1粗粮。</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sz w:val="24"/>
        </w:rPr>
        <w:t>2</w:t>
      </w:r>
      <w:r w:rsidRPr="008603FE">
        <w:rPr>
          <w:rFonts w:ascii="仿宋" w:eastAsia="仿宋" w:hAnsi="仿宋"/>
          <w:sz w:val="24"/>
        </w:rPr>
        <w:t>.1.4</w:t>
      </w:r>
      <w:r w:rsidRPr="008603FE">
        <w:rPr>
          <w:rFonts w:ascii="仿宋" w:eastAsia="仿宋" w:hAnsi="仿宋" w:hint="eastAsia"/>
          <w:sz w:val="24"/>
        </w:rPr>
        <w:t>配餐形式：送餐。</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2、临时性会议餐</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2.1</w:t>
      </w:r>
      <w:r w:rsidRPr="008603FE">
        <w:rPr>
          <w:rFonts w:ascii="仿宋" w:eastAsia="仿宋" w:hAnsi="仿宋" w:hint="eastAsia"/>
          <w:sz w:val="24"/>
        </w:rPr>
        <w:t>配餐时间。午餐：12：00至12:20，须在12：20点前送达；晚餐：18:00至18:30，须在18:30前送达。</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2.2</w:t>
      </w:r>
      <w:r w:rsidRPr="008603FE">
        <w:rPr>
          <w:rFonts w:ascii="仿宋" w:eastAsia="仿宋" w:hAnsi="仿宋" w:hint="eastAsia"/>
          <w:sz w:val="24"/>
        </w:rPr>
        <w:t>就餐人数。就餐时间及就餐人数以实际情况确定。</w:t>
      </w:r>
    </w:p>
    <w:p w:rsidR="008C769B" w:rsidRPr="008603FE" w:rsidRDefault="008C769B" w:rsidP="008C769B">
      <w:pPr>
        <w:spacing w:line="360" w:lineRule="auto"/>
        <w:rPr>
          <w:rFonts w:ascii="仿宋" w:eastAsia="仿宋" w:hAnsi="仿宋" w:hint="eastAsia"/>
          <w:sz w:val="24"/>
        </w:rPr>
      </w:pPr>
      <w:r w:rsidRPr="008603FE">
        <w:rPr>
          <w:rFonts w:ascii="仿宋" w:eastAsia="仿宋" w:hAnsi="仿宋"/>
          <w:sz w:val="24"/>
        </w:rPr>
        <w:t>2.3</w:t>
      </w:r>
      <w:r w:rsidRPr="008603FE">
        <w:rPr>
          <w:rFonts w:ascii="仿宋" w:eastAsia="仿宋" w:hAnsi="仿宋" w:hint="eastAsia"/>
          <w:sz w:val="24"/>
        </w:rPr>
        <w:t>配餐内容。以点餐为主，菜品价格符合市场规律，不高于单位周边餐馆价格。</w:t>
      </w:r>
    </w:p>
    <w:p w:rsidR="008C769B" w:rsidRPr="008603FE" w:rsidRDefault="008C769B" w:rsidP="008C769B">
      <w:pPr>
        <w:spacing w:line="360" w:lineRule="auto"/>
        <w:rPr>
          <w:rFonts w:ascii="仿宋" w:eastAsia="仿宋" w:hAnsi="仿宋" w:hint="eastAsia"/>
          <w:sz w:val="24"/>
        </w:rPr>
      </w:pPr>
      <w:r w:rsidRPr="008603FE">
        <w:rPr>
          <w:rFonts w:ascii="仿宋" w:eastAsia="仿宋" w:hAnsi="仿宋"/>
          <w:sz w:val="24"/>
        </w:rPr>
        <w:t>2.4</w:t>
      </w:r>
      <w:r w:rsidRPr="008603FE">
        <w:rPr>
          <w:rFonts w:ascii="仿宋" w:eastAsia="仿宋" w:hAnsi="仿宋" w:hint="eastAsia"/>
          <w:sz w:val="24"/>
        </w:rPr>
        <w:t>就餐形式：送餐（独立包装盒饭）。</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（二）人员要求</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2.1</w:t>
      </w:r>
      <w:r w:rsidRPr="008603FE">
        <w:rPr>
          <w:rFonts w:ascii="仿宋" w:eastAsia="仿宋" w:hAnsi="仿宋" w:hint="eastAsia"/>
          <w:sz w:val="24"/>
        </w:rPr>
        <w:t>配置本项目人员须健康体检和岗前培训，具有有效的健康证；在入场前供应商将员工健康证交采购人备案。供应商聘请的员工符合《中华人民共和国劳动法》的有关要求， 不得使用童工及有关劣迹人员。不得随意更换备案人员。</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（三）服务要求</w:t>
      </w:r>
    </w:p>
    <w:p w:rsidR="008C769B" w:rsidRPr="008603FE" w:rsidRDefault="008C769B" w:rsidP="008C769B">
      <w:pPr>
        <w:spacing w:line="360" w:lineRule="auto"/>
        <w:rPr>
          <w:rFonts w:ascii="仿宋" w:eastAsia="仿宋" w:hAnsi="仿宋"/>
          <w:sz w:val="24"/>
        </w:rPr>
      </w:pPr>
      <w:r w:rsidRPr="008603FE">
        <w:rPr>
          <w:rFonts w:ascii="仿宋" w:eastAsia="仿宋" w:hAnsi="仿宋" w:hint="eastAsia"/>
          <w:sz w:val="24"/>
        </w:rPr>
        <w:t xml:space="preserve"> </w:t>
      </w:r>
      <w:r w:rsidRPr="008603FE">
        <w:rPr>
          <w:rFonts w:ascii="仿宋" w:eastAsia="仿宋" w:hAnsi="仿宋"/>
          <w:sz w:val="24"/>
        </w:rPr>
        <w:t>3</w:t>
      </w:r>
      <w:r w:rsidRPr="008603FE">
        <w:rPr>
          <w:rFonts w:ascii="仿宋" w:eastAsia="仿宋" w:hAnsi="仿宋" w:hint="eastAsia"/>
          <w:sz w:val="24"/>
        </w:rPr>
        <w:t>.1供应商自行提供烹饪场地、自行配备硬件设备设施。供应商根据采购人每天实际用餐数量进行配送，采购人每天上午10点前电话通知当天用餐数量，供</w:t>
      </w:r>
      <w:r w:rsidRPr="008603FE">
        <w:rPr>
          <w:rFonts w:ascii="仿宋" w:eastAsia="仿宋" w:hAnsi="仿宋" w:hint="eastAsia"/>
          <w:sz w:val="24"/>
        </w:rPr>
        <w:lastRenderedPageBreak/>
        <w:t>应商按采购人要求午餐在12:00至12:20送达，晚餐在18：00-18:30送达采购人指定地点。</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3</w:t>
      </w:r>
      <w:r w:rsidRPr="008603FE">
        <w:rPr>
          <w:rFonts w:ascii="仿宋" w:eastAsia="仿宋" w:hAnsi="仿宋" w:hint="eastAsia"/>
          <w:sz w:val="24"/>
        </w:rPr>
        <w:t>.2供应商需提供食品级304不锈钢餐具每人2套，并负责餐具的回收、清洗、消毒。</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3</w:t>
      </w:r>
      <w:r w:rsidRPr="008603FE">
        <w:rPr>
          <w:rFonts w:ascii="仿宋" w:eastAsia="仿宋" w:hAnsi="仿宋" w:hint="eastAsia"/>
          <w:sz w:val="24"/>
        </w:rPr>
        <w:t>.3加班餐或因特殊情况需要加餐，供应商在接到采购人通知后60分钟内必须送达采购人指定地点。</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（四）供餐服务要求及标准</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w:t>
      </w:r>
      <w:r w:rsidRPr="008603FE">
        <w:rPr>
          <w:rFonts w:ascii="仿宋" w:eastAsia="仿宋" w:hAnsi="仿宋" w:hint="eastAsia"/>
          <w:sz w:val="24"/>
        </w:rPr>
        <w:t>.1采购人每天供应数量约为：工作日午餐</w:t>
      </w:r>
      <w:r w:rsidRPr="008603FE">
        <w:rPr>
          <w:rFonts w:ascii="仿宋" w:eastAsia="仿宋" w:hAnsi="仿宋"/>
          <w:sz w:val="24"/>
        </w:rPr>
        <w:t>46</w:t>
      </w:r>
      <w:r w:rsidRPr="008603FE">
        <w:rPr>
          <w:rFonts w:ascii="仿宋" w:eastAsia="仿宋" w:hAnsi="仿宋" w:hint="eastAsia"/>
          <w:sz w:val="24"/>
        </w:rPr>
        <w:t>份、晚餐4份；节假日午餐</w:t>
      </w:r>
      <w:r w:rsidRPr="008603FE">
        <w:rPr>
          <w:rFonts w:ascii="仿宋" w:eastAsia="仿宋" w:hAnsi="仿宋"/>
          <w:sz w:val="24"/>
        </w:rPr>
        <w:t>26</w:t>
      </w:r>
      <w:r w:rsidRPr="008603FE">
        <w:rPr>
          <w:rFonts w:ascii="仿宋" w:eastAsia="仿宋" w:hAnsi="仿宋" w:hint="eastAsia"/>
          <w:sz w:val="24"/>
        </w:rPr>
        <w:t>份、晚餐4份（以实际产生为准），工作餐按照不超过</w:t>
      </w:r>
      <w:r w:rsidRPr="008603FE">
        <w:rPr>
          <w:rFonts w:ascii="仿宋" w:eastAsia="仿宋" w:hAnsi="仿宋"/>
          <w:sz w:val="24"/>
        </w:rPr>
        <w:t>25.5</w:t>
      </w:r>
      <w:r w:rsidRPr="008603FE">
        <w:rPr>
          <w:rFonts w:ascii="仿宋" w:eastAsia="仿宋" w:hAnsi="仿宋" w:hint="eastAsia"/>
          <w:bCs/>
          <w:sz w:val="24"/>
        </w:rPr>
        <w:t>元/餐/人</w:t>
      </w:r>
      <w:r w:rsidRPr="008603FE">
        <w:rPr>
          <w:rFonts w:ascii="仿宋" w:eastAsia="仿宋" w:hAnsi="仿宋" w:hint="eastAsia"/>
          <w:sz w:val="24"/>
        </w:rPr>
        <w:t>（最高单价限价），全年</w:t>
      </w:r>
      <w:r w:rsidRPr="008603FE">
        <w:rPr>
          <w:rFonts w:ascii="仿宋" w:eastAsia="仿宋" w:hAnsi="仿宋"/>
          <w:sz w:val="24"/>
        </w:rPr>
        <w:t>365</w:t>
      </w:r>
      <w:r w:rsidRPr="008603FE">
        <w:rPr>
          <w:rFonts w:ascii="仿宋" w:eastAsia="仿宋" w:hAnsi="仿宋" w:hint="eastAsia"/>
          <w:sz w:val="24"/>
        </w:rPr>
        <w:t>天的标准提供，就餐量及天数在执行过程中可能发生变化，最终以实际发生为准。</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4.2两荤</w:t>
      </w:r>
      <w:r w:rsidRPr="008603FE">
        <w:rPr>
          <w:rFonts w:ascii="仿宋" w:eastAsia="仿宋" w:hAnsi="仿宋" w:hint="eastAsia"/>
          <w:sz w:val="24"/>
        </w:rPr>
        <w:t>两</w:t>
      </w:r>
      <w:r w:rsidRPr="008603FE">
        <w:rPr>
          <w:rFonts w:ascii="仿宋" w:eastAsia="仿宋" w:hAnsi="仿宋"/>
          <w:sz w:val="24"/>
        </w:rPr>
        <w:t>素一汤</w:t>
      </w:r>
      <w:r w:rsidRPr="008603FE">
        <w:rPr>
          <w:rFonts w:ascii="仿宋" w:eastAsia="仿宋" w:hAnsi="仿宋" w:hint="eastAsia"/>
          <w:sz w:val="24"/>
        </w:rPr>
        <w:t>一粗粮</w:t>
      </w:r>
      <w:r w:rsidRPr="008603FE">
        <w:rPr>
          <w:rFonts w:ascii="仿宋" w:eastAsia="仿宋" w:hAnsi="仿宋"/>
          <w:sz w:val="24"/>
        </w:rPr>
        <w:t>；两荤:鸡，鸭，鱼，牛肉，猪肉等搭配供应，其中一主荤。素菜:时令蔬菜</w:t>
      </w:r>
      <w:r w:rsidRPr="008603FE">
        <w:rPr>
          <w:rFonts w:ascii="仿宋" w:eastAsia="仿宋" w:hAnsi="仿宋" w:hint="eastAsia"/>
          <w:sz w:val="24"/>
        </w:rPr>
        <w:t>，</w:t>
      </w:r>
      <w:r w:rsidRPr="008603FE">
        <w:rPr>
          <w:rFonts w:ascii="仿宋" w:eastAsia="仿宋" w:hAnsi="仿宋"/>
          <w:sz w:val="24"/>
        </w:rPr>
        <w:t>汤:</w:t>
      </w:r>
      <w:r w:rsidRPr="008603FE">
        <w:rPr>
          <w:rFonts w:ascii="仿宋" w:eastAsia="仿宋" w:hAnsi="仿宋" w:hint="eastAsia"/>
          <w:sz w:val="24"/>
        </w:rPr>
        <w:t>素菜汤；保证每周菜品不重样</w:t>
      </w:r>
      <w:r w:rsidRPr="008603FE">
        <w:rPr>
          <w:rFonts w:ascii="仿宋" w:eastAsia="仿宋" w:hAnsi="仿宋"/>
          <w:sz w:val="24"/>
        </w:rPr>
        <w:t>。</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4.3肉食供应标准：所有肉食种类以当天菜谱为准，鲜肉供应（鸡鸭鱼猪肉等）不低于</w:t>
      </w:r>
      <w:r w:rsidRPr="008603FE">
        <w:rPr>
          <w:rFonts w:ascii="仿宋" w:eastAsia="仿宋" w:hAnsi="仿宋" w:hint="eastAsia"/>
          <w:sz w:val="24"/>
        </w:rPr>
        <w:t>2</w:t>
      </w:r>
      <w:r w:rsidRPr="008603FE">
        <w:rPr>
          <w:rFonts w:ascii="仿宋" w:eastAsia="仿宋" w:hAnsi="仿宋"/>
          <w:sz w:val="24"/>
        </w:rPr>
        <w:t>00g/</w:t>
      </w:r>
      <w:r w:rsidRPr="008603FE">
        <w:rPr>
          <w:rFonts w:ascii="仿宋" w:eastAsia="仿宋" w:hAnsi="仿宋" w:hint="eastAsia"/>
          <w:sz w:val="24"/>
        </w:rPr>
        <w:t>份</w:t>
      </w:r>
      <w:r w:rsidRPr="008603FE">
        <w:rPr>
          <w:rFonts w:ascii="仿宋" w:eastAsia="仿宋" w:hAnsi="仿宋"/>
          <w:sz w:val="24"/>
        </w:rPr>
        <w:t>。每到具有中国特色的农历节日，</w:t>
      </w:r>
      <w:r w:rsidRPr="008603FE">
        <w:rPr>
          <w:rFonts w:ascii="仿宋" w:eastAsia="仿宋" w:hAnsi="仿宋" w:hint="eastAsia"/>
          <w:sz w:val="24"/>
        </w:rPr>
        <w:t>供应商</w:t>
      </w:r>
      <w:r w:rsidRPr="008603FE">
        <w:rPr>
          <w:rFonts w:ascii="仿宋" w:eastAsia="仿宋" w:hAnsi="仿宋"/>
          <w:sz w:val="24"/>
        </w:rPr>
        <w:t>应提供相应的具有中国特色的食物,主要包括以下节日及相应食品：端午节盐蛋粽子、元宵节汤圆、冬至节羊肉、中秋节月饼</w:t>
      </w:r>
      <w:r w:rsidRPr="008603FE">
        <w:rPr>
          <w:rFonts w:ascii="仿宋" w:eastAsia="仿宋" w:hAnsi="仿宋" w:hint="eastAsia"/>
          <w:sz w:val="24"/>
        </w:rPr>
        <w:t>等。</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4.4</w:t>
      </w:r>
      <w:r w:rsidRPr="008603FE">
        <w:rPr>
          <w:rFonts w:ascii="仿宋" w:eastAsia="仿宋" w:hAnsi="仿宋" w:hint="eastAsia"/>
          <w:sz w:val="24"/>
        </w:rPr>
        <w:t>食材要求（若以下引用标准，在项目采购和实施过程中有新标准发布，按新标准执行）：</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 xml:space="preserve">4.4.1所使用的食品原料应符合国家卫生、安全标准要求。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4.4.2所使用的米为等级一级米及以上；面粉为特级面粉；食用油必须是具有定型包装的非转基因压榨油；米面应符合 GB 2715-2016 食品安全国家标准（粮 食）要求；食用油应符合食用植物油国家标准 GB2716-2018 要求；猪肉应符合 GB/T 9959.2-2008 执行标准；其他肉类及禽类应符合 GB 2707-2016 食品安全国家标准鲜(冻)畜、禽产品要求；食品添加剂应符合 GB2760-2014 食品安全国家标准（食品添加剂使用标准）要求；污染物限量标准应符合 GB2762-2017 规定。</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 xml:space="preserve"> 4.4.3所使用的猪肉须为冷鲜肉，根据需要进行相应加工，猪肉应符合生猪溯源体系的要求，并有产地动物卫生监督机构出具的检疫（或检测）合格证明和动</w:t>
      </w:r>
      <w:r w:rsidRPr="008603FE">
        <w:rPr>
          <w:rFonts w:ascii="仿宋" w:eastAsia="仿宋" w:hAnsi="仿宋"/>
          <w:sz w:val="24"/>
        </w:rPr>
        <w:lastRenderedPageBreak/>
        <w:t xml:space="preserve">物产品检疫（或检测）合格验讫印章，以及生猪定点屠宰厂肉品品质检验合格验讫印章。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4.4.4所使用的牛、羊、兔、禽等其它家畜家禽应当天屠宰。所供应牛、羊、 兔、禽等其它家畜家禽白条肉应有动物产品检疫（或检测）合格证明或出具动物产品检疫（或检测）合格证明。</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 xml:space="preserve">4.4.5所使用的散装生鲜禽蛋应有动物产品检疫（或检测）合格证明或出具动 物产品检疫（或检测）合格证明，外地生鲜禽蛋应有其所在地农业部门的检疫 （或检测）合格证明或检疫（或检测）验讫标识，禽蛋必须保证新鲜。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 xml:space="preserve">4.4.6所使用的食品中污染物限量标准应符合 GB 2762-2017 规定。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4.4.7严禁使用转基因食品或利用转基因食品原料加工成品。</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（五）食堂管理服务质量要求</w:t>
      </w:r>
    </w:p>
    <w:p w:rsidR="008C769B" w:rsidRPr="008603FE" w:rsidRDefault="008C769B" w:rsidP="008C769B">
      <w:pPr>
        <w:spacing w:line="360" w:lineRule="auto"/>
        <w:rPr>
          <w:rFonts w:ascii="仿宋" w:eastAsia="仿宋" w:hAnsi="仿宋"/>
          <w:b/>
          <w:bCs/>
          <w:sz w:val="24"/>
        </w:rPr>
      </w:pPr>
      <w:r w:rsidRPr="008603FE">
        <w:rPr>
          <w:rFonts w:ascii="仿宋" w:eastAsia="仿宋" w:hAnsi="仿宋"/>
          <w:b/>
          <w:bCs/>
          <w:sz w:val="24"/>
        </w:rPr>
        <w:t>5</w:t>
      </w:r>
      <w:r w:rsidRPr="008603FE">
        <w:rPr>
          <w:rFonts w:ascii="仿宋" w:eastAsia="仿宋" w:hAnsi="仿宋" w:hint="eastAsia"/>
          <w:b/>
          <w:bCs/>
          <w:sz w:val="24"/>
        </w:rPr>
        <w:t>.1服务质量</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.1.1遵守就餐供应时间。</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 xml:space="preserve">.1.2每天备有半成品菜肴作应急使用，保证供应不断档。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.1.3厨房在加工原料过程中，按岗定位，分工负责，规范操作，把好质量关。</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.1.4切配好的原料由专人负责，分类存放，确保菜肴的色泽和新鲜度。</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.1.5烹调按等级、技能分配相应灶位，承担不同种类、不同规格、不同方法、不同要求完成烹调任务。</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.1.6严格控制菜肴一次成熟总量，做到大锅小炒，分批现炒，保持菜肴的色香味。</w:t>
      </w:r>
    </w:p>
    <w:p w:rsidR="008C769B" w:rsidRPr="008603FE" w:rsidRDefault="008C769B" w:rsidP="008C769B">
      <w:pPr>
        <w:spacing w:line="360" w:lineRule="auto"/>
        <w:rPr>
          <w:rFonts w:ascii="仿宋" w:eastAsia="仿宋" w:hAnsi="仿宋"/>
          <w:b/>
          <w:bCs/>
          <w:sz w:val="24"/>
        </w:rPr>
      </w:pPr>
      <w:r w:rsidRPr="008603FE">
        <w:rPr>
          <w:rFonts w:ascii="仿宋" w:eastAsia="仿宋" w:hAnsi="仿宋"/>
          <w:b/>
          <w:bCs/>
          <w:sz w:val="24"/>
        </w:rPr>
        <w:t>5</w:t>
      </w:r>
      <w:r w:rsidRPr="008603FE">
        <w:rPr>
          <w:rFonts w:ascii="仿宋" w:eastAsia="仿宋" w:hAnsi="仿宋" w:hint="eastAsia"/>
          <w:b/>
          <w:bCs/>
          <w:sz w:val="24"/>
        </w:rPr>
        <w:t>.2卫生管理</w:t>
      </w:r>
    </w:p>
    <w:p w:rsidR="008C769B" w:rsidRPr="008603FE" w:rsidRDefault="008C769B" w:rsidP="008C769B">
      <w:pPr>
        <w:spacing w:line="360" w:lineRule="auto"/>
        <w:rPr>
          <w:rFonts w:ascii="仿宋" w:eastAsia="仿宋" w:hAnsi="仿宋"/>
          <w:sz w:val="24"/>
        </w:rPr>
      </w:pPr>
      <w:r w:rsidRPr="008603FE">
        <w:rPr>
          <w:rFonts w:ascii="仿宋" w:eastAsia="仿宋" w:hAnsi="仿宋"/>
          <w:b/>
          <w:bCs/>
          <w:sz w:val="24"/>
        </w:rPr>
        <w:t>5</w:t>
      </w:r>
      <w:r w:rsidRPr="008603FE">
        <w:rPr>
          <w:rFonts w:ascii="仿宋" w:eastAsia="仿宋" w:hAnsi="仿宋" w:hint="eastAsia"/>
          <w:b/>
          <w:bCs/>
          <w:sz w:val="24"/>
        </w:rPr>
        <w:t>.2.1个人卫生：</w:t>
      </w:r>
      <w:r w:rsidRPr="008603FE">
        <w:rPr>
          <w:rFonts w:ascii="仿宋" w:eastAsia="仿宋" w:hAnsi="仿宋" w:hint="eastAsia"/>
          <w:sz w:val="24"/>
        </w:rPr>
        <w:t>工作人员上岗必须穿戴整洁统一的工作衣帽，直接接触食品的人员必须做到“三白”（口罩白、服装白、帽子白）；食品操作人员不得留长指甲，涂指甲油，不得留长发、留胡子，不得带戒指、手镯，在直接用手接触食品前，必须洗手消毒；工作人员不得在厨房、切配间等食品加工和出售场所抽烟、吃零食，不得有对着食品咳嗽、打喷嚏等有碍食品卫生的行为。</w:t>
      </w:r>
    </w:p>
    <w:p w:rsidR="008C769B" w:rsidRPr="008603FE" w:rsidRDefault="008C769B" w:rsidP="008C769B">
      <w:pPr>
        <w:spacing w:line="360" w:lineRule="auto"/>
        <w:rPr>
          <w:rFonts w:ascii="仿宋" w:eastAsia="仿宋" w:hAnsi="仿宋"/>
          <w:sz w:val="24"/>
        </w:rPr>
      </w:pPr>
      <w:r w:rsidRPr="008603FE">
        <w:rPr>
          <w:rFonts w:ascii="仿宋" w:eastAsia="仿宋" w:hAnsi="仿宋"/>
          <w:b/>
          <w:bCs/>
          <w:sz w:val="24"/>
        </w:rPr>
        <w:t>5</w:t>
      </w:r>
      <w:r w:rsidRPr="008603FE">
        <w:rPr>
          <w:rFonts w:ascii="仿宋" w:eastAsia="仿宋" w:hAnsi="仿宋" w:hint="eastAsia"/>
          <w:b/>
          <w:bCs/>
          <w:sz w:val="24"/>
        </w:rPr>
        <w:t>.2.2环境卫生：</w:t>
      </w:r>
      <w:r w:rsidRPr="008603FE">
        <w:rPr>
          <w:rFonts w:ascii="仿宋" w:eastAsia="仿宋" w:hAnsi="仿宋" w:hint="eastAsia"/>
          <w:sz w:val="24"/>
        </w:rPr>
        <w:t>厨房备有固定专用的残菜容器，残菜必须一天一清，不得久放；食品操作场所和供应场所有防尘、防蝇措施，有灭鼠、蝇、蟑螂的设备；餐厅、厨房保持整洁，地面、墙壁无污垢，天花板无蛛网，门窗明亮，空调风口无积灰，</w:t>
      </w:r>
      <w:r w:rsidRPr="008603FE">
        <w:rPr>
          <w:rFonts w:ascii="仿宋" w:eastAsia="仿宋" w:hAnsi="仿宋" w:hint="eastAsia"/>
          <w:sz w:val="24"/>
        </w:rPr>
        <w:lastRenderedPageBreak/>
        <w:t>餐桌整洁，餐厅、厨房区域内的消防设施设备定期清洁，所有工作场所和餐厅无杂物；过道及堆放泔水的场所每天由专人负责清扫，保持环境整洁。</w:t>
      </w:r>
    </w:p>
    <w:p w:rsidR="008C769B" w:rsidRPr="008603FE" w:rsidRDefault="008C769B" w:rsidP="008C769B">
      <w:pPr>
        <w:spacing w:line="360" w:lineRule="auto"/>
        <w:rPr>
          <w:rFonts w:ascii="仿宋" w:eastAsia="仿宋" w:hAnsi="仿宋"/>
          <w:sz w:val="24"/>
        </w:rPr>
      </w:pPr>
      <w:r w:rsidRPr="008603FE">
        <w:rPr>
          <w:rFonts w:ascii="仿宋" w:eastAsia="仿宋" w:hAnsi="仿宋"/>
          <w:b/>
          <w:bCs/>
          <w:sz w:val="24"/>
        </w:rPr>
        <w:t>5</w:t>
      </w:r>
      <w:r w:rsidRPr="008603FE">
        <w:rPr>
          <w:rFonts w:ascii="仿宋" w:eastAsia="仿宋" w:hAnsi="仿宋" w:hint="eastAsia"/>
          <w:b/>
          <w:bCs/>
          <w:sz w:val="24"/>
        </w:rPr>
        <w:t>.2.3食品卫生：</w:t>
      </w:r>
      <w:r w:rsidRPr="008603FE">
        <w:rPr>
          <w:rFonts w:ascii="仿宋" w:eastAsia="仿宋" w:hAnsi="仿宋" w:hint="eastAsia"/>
          <w:sz w:val="24"/>
        </w:rPr>
        <w:t>食品操作生熟分开、盛器分开、人员分开、工具分开、存放场所分开；所有食品应分类、分架存放，做到隔墙隔地、防潮、防四害、防异物；餐具消毒符合卫生标准，未经消毒的餐具不得投入使用，已消毒的餐具存放专用保洁柜，柜内定期清洗，保持整洁，工具、用具、盛器保持无油腻、无污垢、无异味、无水渍；洗涤水池，专池专用分设餐具、蔬菜、水产品、肉类水池；每天提供的所有食物、菜肴均需留样，留样食品应按品种分别盛放于清洗消毒后的密闭专用容器内，在冷藏条件下存放48小时以上，每个品种留样量不少于100g，并落实专人负责。</w:t>
      </w:r>
    </w:p>
    <w:p w:rsidR="008C769B" w:rsidRPr="008603FE" w:rsidRDefault="008C769B" w:rsidP="008C769B">
      <w:pPr>
        <w:spacing w:line="360" w:lineRule="auto"/>
        <w:rPr>
          <w:rFonts w:ascii="仿宋" w:eastAsia="仿宋" w:hAnsi="仿宋"/>
          <w:sz w:val="24"/>
        </w:rPr>
      </w:pPr>
      <w:r w:rsidRPr="008603FE">
        <w:rPr>
          <w:rFonts w:ascii="仿宋" w:eastAsia="仿宋" w:hAnsi="仿宋"/>
          <w:b/>
          <w:bCs/>
          <w:sz w:val="24"/>
        </w:rPr>
        <w:t>5</w:t>
      </w:r>
      <w:r w:rsidRPr="008603FE">
        <w:rPr>
          <w:rFonts w:ascii="仿宋" w:eastAsia="仿宋" w:hAnsi="仿宋" w:hint="eastAsia"/>
          <w:b/>
          <w:bCs/>
          <w:sz w:val="24"/>
        </w:rPr>
        <w:t>.2.4加工卫生：</w:t>
      </w:r>
      <w:r w:rsidRPr="008603FE">
        <w:rPr>
          <w:rFonts w:ascii="仿宋" w:eastAsia="仿宋" w:hAnsi="仿宋" w:hint="eastAsia"/>
          <w:sz w:val="24"/>
        </w:rPr>
        <w:t>原材料盛放冰箱必须做到生制品、半成品、熟制品专柜专放，定期清洁冰箱，存放原材料必须做到先进先出；严格按照卫生要求加工烹制菜肴，绿叶菜必须做到一拣二洗三水浸（半小时以上）四漂洗的操作过程，防止残存农药依附在绿叶菜上；每项加工工序操作前，必须检查原料、调味品、汤料是否变质、是否完好；每餐供应结束后，立即对灶面、锅、勺、铲、操作台、排烟罩、地面、水池等进行清理冲洗，做到一天一清。</w:t>
      </w:r>
    </w:p>
    <w:p w:rsidR="008C769B" w:rsidRPr="008603FE" w:rsidRDefault="008C769B" w:rsidP="008C769B">
      <w:pPr>
        <w:spacing w:line="360" w:lineRule="auto"/>
        <w:rPr>
          <w:rFonts w:ascii="仿宋" w:eastAsia="仿宋" w:hAnsi="仿宋"/>
          <w:b/>
          <w:bCs/>
          <w:sz w:val="24"/>
        </w:rPr>
      </w:pPr>
      <w:r w:rsidRPr="008603FE">
        <w:rPr>
          <w:rFonts w:ascii="仿宋" w:eastAsia="仿宋" w:hAnsi="仿宋"/>
          <w:b/>
          <w:bCs/>
          <w:sz w:val="24"/>
        </w:rPr>
        <w:t>5</w:t>
      </w:r>
      <w:r w:rsidRPr="008603FE">
        <w:rPr>
          <w:rFonts w:ascii="仿宋" w:eastAsia="仿宋" w:hAnsi="仿宋" w:hint="eastAsia"/>
          <w:b/>
          <w:bCs/>
          <w:sz w:val="24"/>
        </w:rPr>
        <w:t xml:space="preserve">.3食堂安全管理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.3.1出现以下情况之一者，采购人有权解除与供应商的合作关系，并由供应商承担全部的经济和法律责任。</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 xml:space="preserve">.3.2就餐人员食用有毒有害物质的食品而发生重大安全事故（以市场监管局结论为准）。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 xml:space="preserve">.3.3食堂发生重大火灾事故和投毒严重事件。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 xml:space="preserve">.3.4不服从采购人行政办公室的监督管理，对发现或投诉的问题不及时整改或未按采购人要求整改或整改不到位，给采购人造成极大的负面影响或严重后果。 </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5</w:t>
      </w:r>
      <w:r w:rsidRPr="008603FE">
        <w:rPr>
          <w:rFonts w:ascii="仿宋" w:eastAsia="仿宋" w:hAnsi="仿宋" w:hint="eastAsia"/>
          <w:sz w:val="24"/>
        </w:rPr>
        <w:t xml:space="preserve">.3.5其他未涉及的情况双方协商执行。 </w:t>
      </w:r>
    </w:p>
    <w:p w:rsidR="008C769B" w:rsidRPr="008603FE" w:rsidRDefault="008C769B" w:rsidP="008C769B">
      <w:pPr>
        <w:spacing w:line="360" w:lineRule="auto"/>
        <w:rPr>
          <w:rFonts w:ascii="仿宋" w:eastAsia="仿宋" w:hAnsi="仿宋"/>
          <w:b/>
          <w:bCs/>
          <w:sz w:val="24"/>
        </w:rPr>
      </w:pPr>
      <w:r w:rsidRPr="008603FE">
        <w:rPr>
          <w:rFonts w:ascii="仿宋" w:eastAsia="仿宋" w:hAnsi="仿宋" w:hint="eastAsia"/>
          <w:b/>
          <w:bCs/>
          <w:sz w:val="24"/>
        </w:rPr>
        <w:t>（六）考核要求：</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6</w:t>
      </w:r>
      <w:r w:rsidRPr="008603FE">
        <w:rPr>
          <w:rFonts w:ascii="仿宋" w:eastAsia="仿宋" w:hAnsi="仿宋" w:hint="eastAsia"/>
          <w:sz w:val="24"/>
        </w:rPr>
        <w:t>.1采购人每季度对供应商进行一次满意度考核，日常开展督导检查。对供应商的满意度必须在90分以上，满意度不达标或督导发现问题的，要限期整改，整改后仍不达标或一个季度被采购人书面要求整改超过3次的，采购人有权中止合</w:t>
      </w:r>
      <w:r w:rsidRPr="008603FE">
        <w:rPr>
          <w:rFonts w:ascii="仿宋" w:eastAsia="仿宋" w:hAnsi="仿宋" w:hint="eastAsia"/>
          <w:sz w:val="24"/>
        </w:rPr>
        <w:lastRenderedPageBreak/>
        <w:t>同。（考核标准见附表）</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6</w:t>
      </w:r>
      <w:r w:rsidRPr="008603FE">
        <w:rPr>
          <w:rFonts w:ascii="仿宋" w:eastAsia="仿宋" w:hAnsi="仿宋" w:hint="eastAsia"/>
          <w:sz w:val="24"/>
        </w:rPr>
        <w:t>.2采购人如发现配送人员未取得健康证或未备案的，发现一人次扣10分，两次扣100分。</w:t>
      </w:r>
    </w:p>
    <w:p w:rsidR="008C769B" w:rsidRPr="008603FE" w:rsidRDefault="008C769B" w:rsidP="008C769B">
      <w:pPr>
        <w:spacing w:line="360" w:lineRule="auto"/>
        <w:rPr>
          <w:rFonts w:ascii="仿宋" w:eastAsia="仿宋" w:hAnsi="仿宋"/>
          <w:sz w:val="24"/>
        </w:rPr>
      </w:pPr>
      <w:r w:rsidRPr="008603FE">
        <w:rPr>
          <w:rFonts w:ascii="仿宋" w:eastAsia="仿宋" w:hAnsi="仿宋"/>
          <w:sz w:val="24"/>
        </w:rPr>
        <w:t>6</w:t>
      </w:r>
      <w:r w:rsidRPr="008603FE">
        <w:rPr>
          <w:rFonts w:ascii="仿宋" w:eastAsia="仿宋" w:hAnsi="仿宋" w:hint="eastAsia"/>
          <w:sz w:val="24"/>
        </w:rPr>
        <w:t>.3如出现食物中毒，饮食纠纷，拖欠员工工资，因操作不当或人为因素发生的工伤或其他安全事故，触犯治安管理及法律行为或其他安全责任事故等所造成的一切后果（包括行政，法律责任和经济赔偿等）由供应商承担。</w:t>
      </w:r>
    </w:p>
    <w:p w:rsidR="008C769B" w:rsidRPr="008603FE" w:rsidRDefault="008C769B" w:rsidP="008C769B">
      <w:pPr>
        <w:spacing w:line="360" w:lineRule="auto"/>
        <w:rPr>
          <w:rFonts w:ascii="仿宋" w:eastAsia="仿宋" w:hAnsi="仿宋"/>
          <w:sz w:val="24"/>
        </w:rPr>
      </w:pPr>
    </w:p>
    <w:p w:rsidR="008C769B" w:rsidRPr="008603FE" w:rsidRDefault="008C769B" w:rsidP="008C769B">
      <w:pPr>
        <w:pStyle w:val="a5"/>
        <w:spacing w:line="360" w:lineRule="auto"/>
        <w:ind w:firstLineChars="0" w:firstLine="0"/>
        <w:rPr>
          <w:rFonts w:ascii="仿宋" w:eastAsia="仿宋" w:hAnsi="仿宋" w:hint="eastAsia"/>
          <w:b/>
          <w:bCs/>
          <w:sz w:val="24"/>
        </w:rPr>
      </w:pPr>
      <w:r w:rsidRPr="008603FE">
        <w:rPr>
          <w:rFonts w:ascii="仿宋" w:eastAsia="仿宋" w:hAnsi="仿宋" w:hint="eastAsia"/>
          <w:b/>
          <w:bCs/>
          <w:sz w:val="24"/>
        </w:rPr>
        <w:t>附表：</w:t>
      </w:r>
    </w:p>
    <w:p w:rsidR="008C769B" w:rsidRPr="008603FE" w:rsidRDefault="008C769B" w:rsidP="008C769B">
      <w:pPr>
        <w:pStyle w:val="a5"/>
        <w:spacing w:line="360" w:lineRule="auto"/>
        <w:ind w:firstLineChars="0" w:firstLine="0"/>
        <w:rPr>
          <w:rFonts w:ascii="仿宋" w:eastAsia="仿宋" w:hAnsi="仿宋"/>
          <w:sz w:val="24"/>
        </w:rPr>
      </w:pPr>
    </w:p>
    <w:p w:rsidR="008C769B" w:rsidRPr="008603FE" w:rsidRDefault="008C769B" w:rsidP="008C769B">
      <w:pPr>
        <w:pStyle w:val="a5"/>
        <w:spacing w:line="360" w:lineRule="auto"/>
        <w:ind w:firstLineChars="0" w:firstLine="0"/>
        <w:jc w:val="center"/>
        <w:rPr>
          <w:rFonts w:ascii="仿宋" w:eastAsia="仿宋" w:hAnsi="仿宋"/>
          <w:b/>
          <w:bCs/>
          <w:sz w:val="24"/>
        </w:rPr>
      </w:pPr>
      <w:r w:rsidRPr="008603FE">
        <w:rPr>
          <w:rFonts w:ascii="仿宋" w:eastAsia="仿宋" w:hAnsi="仿宋" w:hint="eastAsia"/>
          <w:b/>
          <w:bCs/>
          <w:sz w:val="24"/>
        </w:rPr>
        <w:t>考核办法及考核标准</w:t>
      </w:r>
    </w:p>
    <w:p w:rsidR="008C769B" w:rsidRPr="008603FE" w:rsidRDefault="008C769B" w:rsidP="008C769B">
      <w:pPr>
        <w:pStyle w:val="a5"/>
        <w:spacing w:line="360" w:lineRule="auto"/>
        <w:ind w:firstLineChars="0" w:firstLine="0"/>
        <w:rPr>
          <w:rFonts w:ascii="仿宋" w:eastAsia="仿宋" w:hAnsi="仿宋"/>
          <w:sz w:val="24"/>
        </w:rPr>
      </w:pPr>
      <w:r w:rsidRPr="008603FE">
        <w:rPr>
          <w:rFonts w:ascii="仿宋" w:eastAsia="仿宋" w:hAnsi="仿宋" w:hint="eastAsia"/>
          <w:sz w:val="24"/>
        </w:rPr>
        <w:t>1、考核办法：合同期内，采购人有权根据工作需要对餐饮外包管理工作进行不定期考核，考核以90分为基数，考核分数达到90分（含）的，考核通过；未达到90分的，由供应商提出相应整改措施，一个季度内累计三次整改不合格，视为年度考核不合格，采购人有权终止合同，并且所造成的损失由供应商自行承担。</w:t>
      </w:r>
    </w:p>
    <w:p w:rsidR="008C769B" w:rsidRPr="008603FE" w:rsidRDefault="008C769B" w:rsidP="008C769B">
      <w:pPr>
        <w:pStyle w:val="a5"/>
        <w:spacing w:line="360" w:lineRule="auto"/>
        <w:ind w:firstLineChars="0" w:firstLine="0"/>
        <w:rPr>
          <w:rFonts w:ascii="仿宋" w:eastAsia="仿宋" w:hAnsi="仿宋" w:hint="eastAsia"/>
          <w:sz w:val="24"/>
        </w:rPr>
      </w:pPr>
      <w:r w:rsidRPr="008603FE">
        <w:rPr>
          <w:rFonts w:ascii="仿宋" w:eastAsia="仿宋" w:hAnsi="仿宋" w:hint="eastAsia"/>
          <w:sz w:val="24"/>
        </w:rPr>
        <w:t>2、考核标准：</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9"/>
        <w:gridCol w:w="876"/>
        <w:gridCol w:w="2373"/>
      </w:tblGrid>
      <w:tr w:rsidR="008C769B" w:rsidRPr="008603FE" w:rsidTr="00915773">
        <w:trPr>
          <w:jc w:val="center"/>
        </w:trPr>
        <w:tc>
          <w:tcPr>
            <w:tcW w:w="6369" w:type="dxa"/>
            <w:vAlign w:val="center"/>
          </w:tcPr>
          <w:p w:rsidR="008C769B" w:rsidRPr="008603FE" w:rsidRDefault="008C769B" w:rsidP="00915773">
            <w:pPr>
              <w:spacing w:line="360" w:lineRule="auto"/>
              <w:jc w:val="center"/>
              <w:rPr>
                <w:rFonts w:ascii="仿宋" w:eastAsia="仿宋" w:hAnsi="仿宋" w:cs="仿宋" w:hint="eastAsia"/>
                <w:b/>
                <w:bCs/>
                <w:szCs w:val="21"/>
              </w:rPr>
            </w:pPr>
            <w:r w:rsidRPr="008603FE">
              <w:rPr>
                <w:rFonts w:ascii="仿宋" w:eastAsia="仿宋" w:hAnsi="仿宋" w:cs="仿宋" w:hint="eastAsia"/>
                <w:b/>
                <w:bCs/>
                <w:szCs w:val="21"/>
              </w:rPr>
              <w:t>考核标准</w:t>
            </w:r>
          </w:p>
        </w:tc>
        <w:tc>
          <w:tcPr>
            <w:tcW w:w="876" w:type="dxa"/>
            <w:vAlign w:val="center"/>
          </w:tcPr>
          <w:p w:rsidR="008C769B" w:rsidRPr="008603FE" w:rsidRDefault="008C769B" w:rsidP="00915773">
            <w:pPr>
              <w:spacing w:line="360" w:lineRule="auto"/>
              <w:jc w:val="center"/>
              <w:rPr>
                <w:rFonts w:ascii="仿宋" w:eastAsia="仿宋" w:hAnsi="仿宋" w:cs="仿宋" w:hint="eastAsia"/>
                <w:b/>
                <w:bCs/>
                <w:szCs w:val="21"/>
              </w:rPr>
            </w:pPr>
            <w:r w:rsidRPr="008603FE">
              <w:rPr>
                <w:rFonts w:ascii="仿宋" w:eastAsia="仿宋" w:hAnsi="仿宋" w:cs="仿宋" w:hint="eastAsia"/>
                <w:b/>
                <w:bCs/>
                <w:szCs w:val="21"/>
              </w:rPr>
              <w:t>分值</w:t>
            </w:r>
          </w:p>
        </w:tc>
        <w:tc>
          <w:tcPr>
            <w:tcW w:w="2373" w:type="dxa"/>
            <w:vAlign w:val="center"/>
          </w:tcPr>
          <w:p w:rsidR="008C769B" w:rsidRPr="008603FE" w:rsidRDefault="008C769B" w:rsidP="00915773">
            <w:pPr>
              <w:spacing w:line="360" w:lineRule="auto"/>
              <w:jc w:val="center"/>
              <w:rPr>
                <w:rFonts w:ascii="仿宋" w:eastAsia="仿宋" w:hAnsi="仿宋" w:cs="仿宋" w:hint="eastAsia"/>
                <w:b/>
                <w:bCs/>
                <w:szCs w:val="21"/>
              </w:rPr>
            </w:pPr>
            <w:r w:rsidRPr="008603FE">
              <w:rPr>
                <w:rFonts w:ascii="仿宋" w:eastAsia="仿宋" w:hAnsi="仿宋" w:cs="仿宋" w:hint="eastAsia"/>
                <w:b/>
                <w:bCs/>
                <w:szCs w:val="21"/>
              </w:rPr>
              <w:t>备 注</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工作时穿戴干净的工作服、帽、围裙，按要求规范佩戴口罩。</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6分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不得留长发、长指甲、长胡子，不得涂指甲油，不得佩戴首饰(戒指、手链、手表)。</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工作时不得抽烟、不得赤脚、不得穿拖鞋、背心。</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不得穿戴工作服、帽上厕所。</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盛食品容器、售饭工具清洁卫生，主食品盖布保持干净，定期更换。</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6分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各类炊具、用具摆放整齐、规范。</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炊事机械定期保养，保持清洁。</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地面、墙面、工作台、灶台、售饭台、餐桌保持清洁，做到地面无油腻、锅台无污垢、瓷砖无污痕、售饭台无灰尘、墙面无蛛网、餐桌无油腻。</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8分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洗菜池、洗肉池、洗鱼池分开并有明显标记，保持池内清洁。</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下水道通畅，排水沟无垃圾，无异味。</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lastRenderedPageBreak/>
              <w:t>设有带盖、密闭的垃圾桶，垃圾随产随清，垃圾容器洁净</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生熟食品，成品、原料、食品与非食品严格分开存放。</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生熟刀、砧板、容器设有明显标记，严格分开使用。</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砧板使用后洗刷干净，浸烫后立起晾放，防止发霉。</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冰箱专人管理，定期化霜，有生、熟标识，冰箱内半成品、原料分层存放，不得叠放;冷冻、冷藏食品不得带外包装箱放入冰箱，原料，半成品须放入容器内放入冰箱，放入冰箱内的原料、半成品不得使用有色塑料袋盛放。</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10分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生菜粗加工后，先洗后切，上架存放。</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必须在冷拼间内加工、销售凉菜</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加工食品所用原料和半成品不得腐烂变质，不得购进未经检疫的肉禽食品，不得购入无产地、无厂名、无生产日期、无保质期的或超过保质期的食品，须索取检验合格证的产品均应索证。</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10分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库存食品按类别上架存放，粮食存放应离墙、离地20公分以上并注意通风干燥。各类调料容器加盖并有标记。</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仓库定期清扫，保持清洁，做到货架无积灰，物品摆放有序。</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每餐收回餐具，按除残渣→碱水刷→净水冲→消毒→保洁的顺序，及时进行清洗消毒，不隔餐、不隔夜。</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消洗间清洁卫生，剩饭、菜渣及时清除。</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公共餐具严格蒸汽消毒，餐具消毒后方可放入保洁柜内并有完整的消毒记录，未经消毒不得放入保洁柜。</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保洁橱、调料橱、杂物橱按规定用途使用，不得混用，个人物品不得带入操作间。</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2分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每项1分，扣完为止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从业人员熟练掌握食品卫生知识和个人卫生知识。</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4分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每项2分，扣完为止</w:t>
            </w:r>
          </w:p>
        </w:tc>
      </w:tr>
      <w:tr w:rsidR="008C769B" w:rsidRPr="008603FE" w:rsidTr="00915773">
        <w:trPr>
          <w:jc w:val="center"/>
        </w:trPr>
        <w:tc>
          <w:tcPr>
            <w:tcW w:w="6369"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考核总分</w:t>
            </w:r>
          </w:p>
        </w:tc>
        <w:tc>
          <w:tcPr>
            <w:tcW w:w="876" w:type="dxa"/>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fldChar w:fldCharType="begin"/>
            </w:r>
            <w:r w:rsidRPr="008603FE">
              <w:rPr>
                <w:rFonts w:ascii="仿宋" w:eastAsia="仿宋" w:hAnsi="仿宋" w:cs="仿宋" w:hint="eastAsia"/>
                <w:szCs w:val="21"/>
              </w:rPr>
              <w:instrText xml:space="preserve"> = sum(B3:B28) \* MERGEFORMAT </w:instrText>
            </w:r>
            <w:r w:rsidRPr="008603FE">
              <w:rPr>
                <w:rFonts w:ascii="仿宋" w:eastAsia="仿宋" w:hAnsi="仿宋" w:cs="仿宋" w:hint="eastAsia"/>
                <w:szCs w:val="21"/>
              </w:rPr>
              <w:fldChar w:fldCharType="separate"/>
            </w:r>
            <w:r w:rsidRPr="008603FE">
              <w:rPr>
                <w:rFonts w:ascii="仿宋" w:eastAsia="仿宋" w:hAnsi="仿宋" w:cs="仿宋" w:hint="eastAsia"/>
                <w:szCs w:val="21"/>
              </w:rPr>
              <w:t>100</w:t>
            </w:r>
            <w:r w:rsidRPr="008603FE">
              <w:rPr>
                <w:rFonts w:ascii="仿宋" w:eastAsia="仿宋" w:hAnsi="仿宋" w:cs="仿宋" w:hint="eastAsia"/>
                <w:szCs w:val="21"/>
              </w:rPr>
              <w:fldChar w:fldCharType="end"/>
            </w:r>
            <w:r w:rsidRPr="008603FE">
              <w:rPr>
                <w:rFonts w:ascii="仿宋" w:eastAsia="仿宋" w:hAnsi="仿宋" w:cs="仿宋" w:hint="eastAsia"/>
                <w:szCs w:val="21"/>
              </w:rPr>
              <w:t>分</w:t>
            </w:r>
          </w:p>
        </w:tc>
        <w:tc>
          <w:tcPr>
            <w:tcW w:w="2373" w:type="dxa"/>
            <w:vAlign w:val="center"/>
          </w:tcPr>
          <w:p w:rsidR="008C769B" w:rsidRPr="008603FE" w:rsidRDefault="008C769B" w:rsidP="00915773">
            <w:pPr>
              <w:spacing w:line="360" w:lineRule="auto"/>
              <w:rPr>
                <w:rFonts w:ascii="仿宋" w:eastAsia="仿宋" w:hAnsi="仿宋" w:cs="仿宋" w:hint="eastAsia"/>
                <w:szCs w:val="21"/>
              </w:rPr>
            </w:pPr>
          </w:p>
        </w:tc>
      </w:tr>
      <w:tr w:rsidR="008C769B" w:rsidRPr="008603FE" w:rsidTr="00915773">
        <w:trPr>
          <w:jc w:val="center"/>
        </w:trPr>
        <w:tc>
          <w:tcPr>
            <w:tcW w:w="9618" w:type="dxa"/>
            <w:gridSpan w:val="3"/>
            <w:vAlign w:val="center"/>
          </w:tcPr>
          <w:p w:rsidR="008C769B" w:rsidRPr="008603FE" w:rsidRDefault="008C769B" w:rsidP="00915773">
            <w:pPr>
              <w:spacing w:line="360" w:lineRule="auto"/>
              <w:rPr>
                <w:rFonts w:ascii="仿宋" w:eastAsia="仿宋" w:hAnsi="仿宋" w:cs="仿宋" w:hint="eastAsia"/>
                <w:szCs w:val="21"/>
              </w:rPr>
            </w:pPr>
            <w:r w:rsidRPr="008603FE">
              <w:rPr>
                <w:rFonts w:ascii="仿宋" w:eastAsia="仿宋" w:hAnsi="仿宋" w:cs="仿宋" w:hint="eastAsia"/>
                <w:szCs w:val="21"/>
              </w:rPr>
              <w:t>注：服务期间所有人员均须持有有效的健康证，一经发现人员无健康证或健康证过期一次扣10分，2次扣完100分。</w:t>
            </w:r>
          </w:p>
        </w:tc>
      </w:tr>
    </w:tbl>
    <w:p w:rsidR="008C769B" w:rsidRPr="008603FE" w:rsidRDefault="008C769B" w:rsidP="008C769B">
      <w:pPr>
        <w:spacing w:line="360" w:lineRule="auto"/>
        <w:rPr>
          <w:rFonts w:ascii="仿宋" w:eastAsia="仿宋" w:hAnsi="仿宋" w:hint="eastAsia"/>
          <w:sz w:val="24"/>
        </w:rPr>
      </w:pPr>
    </w:p>
    <w:p w:rsidR="008C769B" w:rsidRPr="008603FE" w:rsidRDefault="008C769B" w:rsidP="008C769B">
      <w:pPr>
        <w:spacing w:line="360" w:lineRule="auto"/>
        <w:rPr>
          <w:rFonts w:ascii="仿宋" w:eastAsia="仿宋" w:hAnsi="仿宋"/>
          <w:sz w:val="24"/>
        </w:rPr>
      </w:pPr>
    </w:p>
    <w:p w:rsidR="00D70B6F" w:rsidRPr="008C769B" w:rsidRDefault="00D70B6F"/>
    <w:sectPr w:rsidR="00D70B6F" w:rsidRPr="008C7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9B" w:rsidRDefault="008C769B" w:rsidP="008C769B">
      <w:r>
        <w:separator/>
      </w:r>
    </w:p>
  </w:endnote>
  <w:endnote w:type="continuationSeparator" w:id="0">
    <w:p w:rsidR="008C769B" w:rsidRDefault="008C769B" w:rsidP="008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9B" w:rsidRDefault="008C769B" w:rsidP="008C769B">
      <w:r>
        <w:separator/>
      </w:r>
    </w:p>
  </w:footnote>
  <w:footnote w:type="continuationSeparator" w:id="0">
    <w:p w:rsidR="008C769B" w:rsidRDefault="008C769B" w:rsidP="008C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70"/>
    <w:rsid w:val="00133170"/>
    <w:rsid w:val="008C769B"/>
    <w:rsid w:val="00D7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3090F6-5719-462B-8FF4-36C3AC16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69B"/>
    <w:pPr>
      <w:widowControl w:val="0"/>
      <w:jc w:val="both"/>
    </w:pPr>
    <w:rPr>
      <w:rFonts w:ascii="Times New Roman" w:eastAsia="宋体" w:hAnsi="Times New Roman" w:cs="Times New Roman"/>
      <w:szCs w:val="24"/>
    </w:rPr>
  </w:style>
  <w:style w:type="paragraph" w:styleId="2">
    <w:name w:val="heading 2"/>
    <w:basedOn w:val="a"/>
    <w:next w:val="a"/>
    <w:link w:val="20"/>
    <w:qFormat/>
    <w:rsid w:val="008C769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6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769B"/>
    <w:rPr>
      <w:sz w:val="18"/>
      <w:szCs w:val="18"/>
    </w:rPr>
  </w:style>
  <w:style w:type="paragraph" w:styleId="a4">
    <w:name w:val="footer"/>
    <w:basedOn w:val="a"/>
    <w:link w:val="Char0"/>
    <w:uiPriority w:val="99"/>
    <w:unhideWhenUsed/>
    <w:rsid w:val="008C76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769B"/>
    <w:rPr>
      <w:sz w:val="18"/>
      <w:szCs w:val="18"/>
    </w:rPr>
  </w:style>
  <w:style w:type="character" w:customStyle="1" w:styleId="2Char">
    <w:name w:val="标题 2 Char"/>
    <w:basedOn w:val="a0"/>
    <w:uiPriority w:val="9"/>
    <w:semiHidden/>
    <w:rsid w:val="008C769B"/>
    <w:rPr>
      <w:rFonts w:asciiTheme="majorHAnsi" w:eastAsiaTheme="majorEastAsia" w:hAnsiTheme="majorHAnsi" w:cstheme="majorBidi"/>
      <w:b/>
      <w:bCs/>
      <w:sz w:val="32"/>
      <w:szCs w:val="32"/>
    </w:rPr>
  </w:style>
  <w:style w:type="paragraph" w:styleId="a5">
    <w:name w:val="Normal Indent"/>
    <w:basedOn w:val="a"/>
    <w:link w:val="a6"/>
    <w:qFormat/>
    <w:rsid w:val="008C769B"/>
    <w:pPr>
      <w:ind w:firstLineChars="200" w:firstLine="420"/>
    </w:pPr>
  </w:style>
  <w:style w:type="character" w:customStyle="1" w:styleId="20">
    <w:name w:val="标题 2 字符"/>
    <w:link w:val="2"/>
    <w:qFormat/>
    <w:rsid w:val="008C769B"/>
    <w:rPr>
      <w:rFonts w:ascii="Arial" w:eastAsia="黑体" w:hAnsi="Arial" w:cs="Times New Roman"/>
      <w:b/>
      <w:bCs/>
      <w:sz w:val="32"/>
      <w:szCs w:val="32"/>
    </w:rPr>
  </w:style>
  <w:style w:type="character" w:customStyle="1" w:styleId="a6">
    <w:name w:val="正文缩进 字符"/>
    <w:link w:val="a5"/>
    <w:qFormat/>
    <w:rsid w:val="008C769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2022-04-01T08:28:00Z</dcterms:created>
  <dcterms:modified xsi:type="dcterms:W3CDTF">2022-04-01T08:28:00Z</dcterms:modified>
</cp:coreProperties>
</file>