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3A88C">
      <w:pPr>
        <w:spacing w:line="248" w:lineRule="auto"/>
        <w:rPr>
          <w:rFonts w:ascii="Arial"/>
          <w:sz w:val="21"/>
        </w:rPr>
      </w:pPr>
    </w:p>
    <w:p w14:paraId="38F333BA">
      <w:pPr>
        <w:spacing w:line="248" w:lineRule="auto"/>
        <w:rPr>
          <w:rFonts w:ascii="Arial"/>
          <w:sz w:val="21"/>
        </w:rPr>
      </w:pPr>
    </w:p>
    <w:p w14:paraId="5CD4FF00">
      <w:pPr>
        <w:spacing w:line="248" w:lineRule="auto"/>
        <w:rPr>
          <w:rFonts w:ascii="Arial"/>
          <w:sz w:val="21"/>
        </w:rPr>
      </w:pPr>
    </w:p>
    <w:p w14:paraId="2B8E3554">
      <w:pPr>
        <w:spacing w:line="248" w:lineRule="auto"/>
        <w:rPr>
          <w:rFonts w:ascii="Arial"/>
          <w:sz w:val="21"/>
        </w:rPr>
      </w:pPr>
    </w:p>
    <w:p w14:paraId="02F08382">
      <w:pPr>
        <w:spacing w:line="248" w:lineRule="auto"/>
        <w:rPr>
          <w:rFonts w:ascii="Arial"/>
          <w:sz w:val="21"/>
        </w:rPr>
      </w:pPr>
    </w:p>
    <w:p w14:paraId="62E2EEDA">
      <w:pPr>
        <w:spacing w:line="248" w:lineRule="auto"/>
        <w:rPr>
          <w:rFonts w:ascii="Arial"/>
          <w:sz w:val="21"/>
        </w:rPr>
      </w:pPr>
    </w:p>
    <w:p w14:paraId="1E32969D">
      <w:pPr>
        <w:spacing w:line="248" w:lineRule="auto"/>
        <w:rPr>
          <w:rFonts w:ascii="Arial"/>
          <w:sz w:val="21"/>
        </w:rPr>
      </w:pPr>
    </w:p>
    <w:p w14:paraId="7633BFC5">
      <w:pPr>
        <w:spacing w:line="249" w:lineRule="auto"/>
        <w:rPr>
          <w:rFonts w:ascii="Arial"/>
          <w:sz w:val="21"/>
        </w:rPr>
      </w:pPr>
    </w:p>
    <w:p w14:paraId="3C99F772">
      <w:pPr>
        <w:spacing w:line="249" w:lineRule="auto"/>
        <w:rPr>
          <w:rFonts w:ascii="Arial"/>
          <w:sz w:val="21"/>
        </w:rPr>
      </w:pPr>
    </w:p>
    <w:p w14:paraId="38B69DD4">
      <w:pPr>
        <w:spacing w:line="249" w:lineRule="auto"/>
        <w:rPr>
          <w:rFonts w:ascii="Arial"/>
          <w:sz w:val="21"/>
        </w:rPr>
      </w:pPr>
    </w:p>
    <w:p w14:paraId="1385FA4F">
      <w:pPr>
        <w:spacing w:before="270" w:line="222" w:lineRule="auto"/>
        <w:ind w:left="1259"/>
        <w:outlineLvl w:val="0"/>
        <w:rPr>
          <w:rFonts w:ascii="宋体" w:hAnsi="宋体" w:eastAsia="宋体" w:cs="宋体"/>
          <w:sz w:val="83"/>
          <w:szCs w:val="83"/>
        </w:rPr>
      </w:pPr>
      <w:bookmarkStart w:id="0" w:name="_Toc30954"/>
      <w:bookmarkStart w:id="1" w:name="_Toc17175"/>
      <w:bookmarkStart w:id="2" w:name="_Toc31185"/>
      <w:r>
        <w:rPr>
          <w:rFonts w:ascii="宋体" w:hAnsi="宋体" w:eastAsia="宋体" w:cs="宋体"/>
          <w:spacing w:val="10"/>
          <w:sz w:val="83"/>
          <w:szCs w:val="83"/>
          <w14:textOutline w14:w="15253" w14:cap="sq" w14:cmpd="sng">
            <w14:solidFill>
              <w14:srgbClr w14:val="000000"/>
            </w14:solidFill>
            <w14:prstDash w14:val="solid"/>
            <w14:bevel/>
          </w14:textOutline>
        </w:rPr>
        <w:t>竞</w:t>
      </w:r>
      <w:r>
        <w:rPr>
          <w:rFonts w:ascii="宋体" w:hAnsi="宋体" w:eastAsia="宋体" w:cs="宋体"/>
          <w:spacing w:val="6"/>
          <w:sz w:val="83"/>
          <w:szCs w:val="83"/>
          <w14:textOutline w14:w="15253" w14:cap="sq" w14:cmpd="sng">
            <w14:solidFill>
              <w14:srgbClr w14:val="000000"/>
            </w14:solidFill>
            <w14:prstDash w14:val="solid"/>
            <w14:bevel/>
          </w14:textOutline>
        </w:rPr>
        <w:t>争性磋商文件</w:t>
      </w:r>
      <w:bookmarkEnd w:id="0"/>
      <w:bookmarkEnd w:id="1"/>
      <w:bookmarkEnd w:id="2"/>
    </w:p>
    <w:p w14:paraId="289AB523">
      <w:pPr>
        <w:spacing w:line="260" w:lineRule="auto"/>
        <w:rPr>
          <w:rFonts w:ascii="Arial"/>
          <w:sz w:val="21"/>
        </w:rPr>
      </w:pPr>
    </w:p>
    <w:p w14:paraId="1DD512D2">
      <w:pPr>
        <w:spacing w:line="260" w:lineRule="auto"/>
        <w:rPr>
          <w:rFonts w:ascii="Arial"/>
          <w:sz w:val="21"/>
        </w:rPr>
      </w:pPr>
    </w:p>
    <w:p w14:paraId="4CF0D04E">
      <w:pPr>
        <w:spacing w:line="260" w:lineRule="auto"/>
        <w:rPr>
          <w:rFonts w:ascii="Arial"/>
          <w:sz w:val="21"/>
        </w:rPr>
      </w:pPr>
    </w:p>
    <w:p w14:paraId="3C3050F4">
      <w:pPr>
        <w:pStyle w:val="21"/>
        <w:rPr>
          <w:rFonts w:ascii="Arial"/>
          <w:sz w:val="21"/>
        </w:rPr>
      </w:pPr>
    </w:p>
    <w:p w14:paraId="295EF5A4">
      <w:pPr>
        <w:rPr>
          <w:rFonts w:ascii="Arial"/>
          <w:sz w:val="21"/>
        </w:rPr>
      </w:pPr>
    </w:p>
    <w:p w14:paraId="6435BAD8">
      <w:pPr>
        <w:pStyle w:val="21"/>
        <w:rPr>
          <w:rFonts w:ascii="Arial"/>
          <w:sz w:val="21"/>
        </w:rPr>
      </w:pPr>
    </w:p>
    <w:p w14:paraId="75F4DC7F">
      <w:pPr>
        <w:rPr>
          <w:rFonts w:ascii="Arial"/>
          <w:sz w:val="21"/>
        </w:rPr>
      </w:pPr>
    </w:p>
    <w:p w14:paraId="1B0D974F">
      <w:pPr>
        <w:pStyle w:val="21"/>
        <w:rPr>
          <w:rFonts w:ascii="Arial"/>
          <w:sz w:val="21"/>
        </w:rPr>
      </w:pPr>
    </w:p>
    <w:p w14:paraId="3DB13464">
      <w:pPr>
        <w:rPr>
          <w:rFonts w:ascii="Arial"/>
          <w:sz w:val="21"/>
        </w:rPr>
      </w:pPr>
    </w:p>
    <w:p w14:paraId="066ACAB8"/>
    <w:p w14:paraId="766827D2">
      <w:pPr>
        <w:spacing w:line="260" w:lineRule="auto"/>
        <w:rPr>
          <w:rFonts w:ascii="Arial"/>
          <w:sz w:val="21"/>
        </w:rPr>
      </w:pPr>
    </w:p>
    <w:p w14:paraId="37DBD746">
      <w:pPr>
        <w:spacing w:line="260" w:lineRule="auto"/>
        <w:rPr>
          <w:rFonts w:ascii="Arial"/>
          <w:b w:val="0"/>
          <w:bCs w:val="0"/>
          <w:sz w:val="21"/>
        </w:rPr>
      </w:pPr>
    </w:p>
    <w:p w14:paraId="7D6EFBE2">
      <w:pPr>
        <w:spacing w:line="260" w:lineRule="auto"/>
        <w:rPr>
          <w:rFonts w:ascii="Arial"/>
          <w:b w:val="0"/>
          <w:bCs w:val="0"/>
          <w:sz w:val="21"/>
        </w:rPr>
      </w:pPr>
    </w:p>
    <w:p w14:paraId="16DD6FA9">
      <w:pPr>
        <w:spacing w:line="260" w:lineRule="auto"/>
        <w:rPr>
          <w:rFonts w:ascii="Arial"/>
          <w:b w:val="0"/>
          <w:bCs w:val="0"/>
          <w:sz w:val="21"/>
        </w:rPr>
      </w:pPr>
    </w:p>
    <w:p w14:paraId="24717F46">
      <w:pPr>
        <w:spacing w:line="260" w:lineRule="auto"/>
        <w:rPr>
          <w:rFonts w:ascii="Arial"/>
          <w:b w:val="0"/>
          <w:bCs w:val="0"/>
          <w:sz w:val="21"/>
        </w:rPr>
      </w:pPr>
    </w:p>
    <w:p w14:paraId="29B04E23">
      <w:pPr>
        <w:bidi w:val="0"/>
        <w:spacing w:line="360" w:lineRule="auto"/>
        <w:rPr>
          <w:rFonts w:hint="default"/>
          <w:sz w:val="28"/>
          <w:szCs w:val="28"/>
          <w:lang w:val="en-US" w:eastAsia="zh-CN"/>
        </w:rPr>
      </w:pPr>
      <w:r>
        <w:rPr>
          <w:rFonts w:hint="eastAsia"/>
          <w:sz w:val="28"/>
          <w:szCs w:val="28"/>
          <w:lang w:val="en-US" w:eastAsia="zh-CN"/>
        </w:rPr>
        <w:t>采购</w:t>
      </w:r>
      <w:r>
        <w:rPr>
          <w:rFonts w:hint="eastAsia"/>
          <w:sz w:val="28"/>
          <w:szCs w:val="28"/>
        </w:rPr>
        <w:t>项目编号</w:t>
      </w:r>
      <w:r>
        <w:rPr>
          <w:rFonts w:hint="eastAsia"/>
          <w:sz w:val="28"/>
          <w:szCs w:val="28"/>
          <w:lang w:val="en-US" w:eastAsia="zh-CN"/>
        </w:rPr>
        <w:t>：青海锦鸿竞磋（工程）2025-004号包二、包三</w:t>
      </w:r>
    </w:p>
    <w:p w14:paraId="59A07F23">
      <w:pPr>
        <w:bidi w:val="0"/>
        <w:spacing w:line="360" w:lineRule="auto"/>
        <w:ind w:left="1960" w:hanging="1960" w:hangingChars="700"/>
        <w:rPr>
          <w:rFonts w:hint="default"/>
          <w:sz w:val="28"/>
          <w:szCs w:val="28"/>
          <w:lang w:val="en-US" w:eastAsia="zh-CN"/>
        </w:rPr>
      </w:pPr>
      <w:r>
        <w:rPr>
          <w:rFonts w:hint="eastAsia"/>
          <w:sz w:val="28"/>
          <w:szCs w:val="28"/>
          <w:lang w:val="en-US" w:eastAsia="zh-CN"/>
        </w:rPr>
        <w:t>采购</w:t>
      </w:r>
      <w:r>
        <w:rPr>
          <w:rFonts w:hint="eastAsia"/>
          <w:sz w:val="28"/>
          <w:szCs w:val="28"/>
        </w:rPr>
        <w:t>项目名称：</w:t>
      </w:r>
      <w:r>
        <w:rPr>
          <w:rFonts w:hint="eastAsia"/>
          <w:sz w:val="28"/>
          <w:szCs w:val="28"/>
          <w:lang w:eastAsia="zh-CN"/>
        </w:rPr>
        <w:t>吉尔孟乡日芒村白藏羊(种羊)良种繁育养殖提升项目包二、包三</w:t>
      </w:r>
    </w:p>
    <w:p w14:paraId="3D3134CA">
      <w:pPr>
        <w:bidi w:val="0"/>
        <w:spacing w:line="360" w:lineRule="auto"/>
        <w:rPr>
          <w:rFonts w:hint="eastAsia"/>
          <w:sz w:val="28"/>
          <w:szCs w:val="28"/>
          <w:lang w:val="en-US" w:eastAsia="zh-CN"/>
        </w:rPr>
      </w:pPr>
      <w:r>
        <w:rPr>
          <w:rFonts w:hint="eastAsia"/>
          <w:sz w:val="28"/>
          <w:szCs w:val="28"/>
        </w:rPr>
        <w:t>采</w:t>
      </w:r>
      <w:r>
        <w:rPr>
          <w:rFonts w:hint="eastAsia"/>
          <w:sz w:val="28"/>
          <w:szCs w:val="28"/>
          <w:lang w:val="en-US" w:eastAsia="zh-CN"/>
        </w:rPr>
        <w:t xml:space="preserve"> </w:t>
      </w:r>
      <w:r>
        <w:rPr>
          <w:rFonts w:hint="eastAsia"/>
          <w:sz w:val="28"/>
          <w:szCs w:val="28"/>
        </w:rPr>
        <w:t>购</w:t>
      </w:r>
      <w:r>
        <w:rPr>
          <w:rFonts w:hint="eastAsia"/>
          <w:sz w:val="28"/>
          <w:szCs w:val="28"/>
          <w:lang w:val="en-US" w:eastAsia="zh-CN"/>
        </w:rPr>
        <w:t xml:space="preserve">  </w:t>
      </w:r>
      <w:r>
        <w:rPr>
          <w:rFonts w:hint="eastAsia"/>
          <w:sz w:val="28"/>
          <w:szCs w:val="28"/>
        </w:rPr>
        <w:t>单</w:t>
      </w:r>
      <w:r>
        <w:rPr>
          <w:rFonts w:hint="eastAsia"/>
          <w:sz w:val="28"/>
          <w:szCs w:val="28"/>
          <w:lang w:val="en-US" w:eastAsia="zh-CN"/>
        </w:rPr>
        <w:t xml:space="preserve"> </w:t>
      </w:r>
      <w:r>
        <w:rPr>
          <w:rFonts w:hint="eastAsia"/>
          <w:sz w:val="28"/>
          <w:szCs w:val="28"/>
        </w:rPr>
        <w:t>位：</w:t>
      </w:r>
      <w:r>
        <w:rPr>
          <w:rFonts w:hint="eastAsia"/>
          <w:sz w:val="28"/>
          <w:szCs w:val="28"/>
          <w:lang w:val="en-US" w:eastAsia="zh-CN"/>
        </w:rPr>
        <w:t>刚察县农牧水利和科技局</w:t>
      </w:r>
    </w:p>
    <w:p w14:paraId="009290C4">
      <w:pPr>
        <w:bidi w:val="0"/>
        <w:spacing w:line="360" w:lineRule="auto"/>
        <w:rPr>
          <w:rFonts w:hint="eastAsia"/>
          <w:sz w:val="28"/>
          <w:szCs w:val="28"/>
          <w:lang w:val="en-US" w:eastAsia="zh-CN"/>
        </w:rPr>
      </w:pPr>
      <w:r>
        <w:rPr>
          <w:rFonts w:hint="eastAsia"/>
          <w:sz w:val="28"/>
          <w:szCs w:val="28"/>
        </w:rPr>
        <w:t>代</w:t>
      </w:r>
      <w:r>
        <w:rPr>
          <w:rFonts w:hint="eastAsia"/>
          <w:sz w:val="28"/>
          <w:szCs w:val="28"/>
          <w:lang w:val="en-US" w:eastAsia="zh-CN"/>
        </w:rPr>
        <w:t xml:space="preserve"> </w:t>
      </w:r>
      <w:r>
        <w:rPr>
          <w:rFonts w:hint="eastAsia"/>
          <w:sz w:val="28"/>
          <w:szCs w:val="28"/>
        </w:rPr>
        <w:t>理</w:t>
      </w:r>
      <w:r>
        <w:rPr>
          <w:rFonts w:hint="eastAsia"/>
          <w:sz w:val="28"/>
          <w:szCs w:val="28"/>
          <w:lang w:val="en-US" w:eastAsia="zh-CN"/>
        </w:rPr>
        <w:t xml:space="preserve">  </w:t>
      </w:r>
      <w:r>
        <w:rPr>
          <w:rFonts w:hint="eastAsia"/>
          <w:sz w:val="28"/>
          <w:szCs w:val="28"/>
        </w:rPr>
        <w:t>机</w:t>
      </w:r>
      <w:r>
        <w:rPr>
          <w:rFonts w:hint="eastAsia"/>
          <w:sz w:val="28"/>
          <w:szCs w:val="28"/>
          <w:lang w:val="en-US" w:eastAsia="zh-CN"/>
        </w:rPr>
        <w:t xml:space="preserve"> </w:t>
      </w:r>
      <w:r>
        <w:rPr>
          <w:rFonts w:hint="eastAsia"/>
          <w:sz w:val="28"/>
          <w:szCs w:val="28"/>
        </w:rPr>
        <w:t>构：</w:t>
      </w:r>
      <w:r>
        <w:rPr>
          <w:rFonts w:hint="eastAsia"/>
          <w:sz w:val="28"/>
          <w:szCs w:val="28"/>
          <w:lang w:val="en-US" w:eastAsia="zh-CN"/>
        </w:rPr>
        <w:t>青海锦鸿工程项目管理有限公司</w:t>
      </w:r>
    </w:p>
    <w:p w14:paraId="6B6A69B8">
      <w:pPr>
        <w:spacing w:before="115" w:line="496" w:lineRule="auto"/>
        <w:ind w:left="3144" w:right="1456" w:hanging="3118"/>
        <w:jc w:val="center"/>
        <w:rPr>
          <w:rFonts w:ascii="宋体" w:hAnsi="宋体" w:eastAsia="宋体" w:cs="宋体"/>
          <w:b w:val="0"/>
          <w:bCs w:val="0"/>
          <w:spacing w:val="-20"/>
          <w:sz w:val="35"/>
          <w:szCs w:val="35"/>
          <w14:textOutline w14:w="6537" w14:cap="sq" w14:cmpd="sng">
            <w14:solidFill>
              <w14:srgbClr w14:val="000000"/>
            </w14:solidFill>
            <w14:prstDash w14:val="solid"/>
            <w14:bevel/>
          </w14:textOutline>
        </w:rPr>
      </w:pPr>
    </w:p>
    <w:p w14:paraId="580C1182">
      <w:pPr>
        <w:spacing w:before="115" w:line="496" w:lineRule="auto"/>
        <w:ind w:right="-64" w:rightChars="0"/>
        <w:jc w:val="center"/>
        <w:rPr>
          <w:rFonts w:hint="eastAsia" w:ascii="宋体" w:hAnsi="宋体" w:eastAsia="宋体" w:cs="宋体"/>
          <w:b w:val="0"/>
          <w:bCs w:val="0"/>
          <w:spacing w:val="10"/>
          <w:sz w:val="32"/>
          <w:szCs w:val="32"/>
          <w:lang w:eastAsia="zh-CN"/>
          <w14:textOutline w14:w="6537" w14:cap="sq" w14:cmpd="sng">
            <w14:solidFill>
              <w14:srgbClr w14:val="000000"/>
            </w14:solidFill>
            <w14:prstDash w14:val="solid"/>
            <w14:bevel/>
          </w14:textOutline>
        </w:rPr>
      </w:pPr>
      <w:r>
        <w:rPr>
          <w:rFonts w:hint="eastAsia" w:ascii="宋体" w:hAnsi="宋体" w:eastAsia="宋体" w:cs="宋体"/>
          <w:b w:val="0"/>
          <w:bCs w:val="0"/>
          <w:spacing w:val="10"/>
          <w:sz w:val="32"/>
          <w:szCs w:val="32"/>
          <w:lang w:val="en-US" w:eastAsia="zh-CN"/>
          <w14:textOutline w14:w="6537" w14:cap="sq" w14:cmpd="sng">
            <w14:solidFill>
              <w14:srgbClr w14:val="000000"/>
            </w14:solidFill>
            <w14:prstDash w14:val="solid"/>
            <w14:bevel/>
          </w14:textOutline>
        </w:rPr>
        <w:t>二〇二五年六月</w:t>
      </w:r>
    </w:p>
    <w:p w14:paraId="0B667B3A">
      <w:pPr>
        <w:jc w:val="center"/>
        <w:rPr>
          <w:b w:val="0"/>
          <w:bCs w:val="0"/>
        </w:rPr>
        <w:sectPr>
          <w:pgSz w:w="11906" w:h="16839"/>
          <w:pgMar w:top="1431" w:right="1785" w:bottom="0" w:left="1785" w:header="0" w:footer="0" w:gutter="0"/>
          <w:cols w:space="720" w:num="1"/>
        </w:sectPr>
      </w:pPr>
    </w:p>
    <w:sdt>
      <w:sdtPr>
        <w:rPr>
          <w:rFonts w:ascii="宋体" w:hAnsi="宋体" w:eastAsia="宋体" w:cs="Arial"/>
          <w:snapToGrid w:val="0"/>
          <w:color w:val="000000"/>
          <w:kern w:val="0"/>
          <w:sz w:val="21"/>
          <w:szCs w:val="21"/>
        </w:rPr>
        <w:id w:val="147477474"/>
        <w15:color w:val="DBDBDB"/>
        <w:docPartObj>
          <w:docPartGallery w:val="Table of Contents"/>
          <w:docPartUnique/>
        </w:docPartObj>
      </w:sdtPr>
      <w:sdtEndPr>
        <w:rPr>
          <w:rFonts w:ascii="Arial" w:hAnsi="Arial" w:eastAsia="Arial" w:cs="Arial"/>
          <w:b/>
          <w:snapToGrid w:val="0"/>
          <w:color w:val="000000"/>
          <w:kern w:val="0"/>
          <w:sz w:val="21"/>
          <w:szCs w:val="21"/>
        </w:rPr>
      </w:sdtEndPr>
      <w:sdtContent>
        <w:p w14:paraId="1942FAB2">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6DE9F70">
          <w:pPr>
            <w:pStyle w:val="17"/>
            <w:tabs>
              <w:tab w:val="right" w:leader="dot" w:pos="9746"/>
            </w:tabs>
          </w:pPr>
          <w:r>
            <w:rPr>
              <w:rFonts w:ascii="Arial" w:hAnsi="Arial" w:eastAsia="Arial" w:cs="Arial"/>
              <w:b/>
              <w:snapToGrid w:val="0"/>
              <w:color w:val="000000"/>
              <w:kern w:val="0"/>
              <w:sz w:val="21"/>
              <w:szCs w:val="21"/>
            </w:rPr>
            <w:fldChar w:fldCharType="begin"/>
          </w:r>
          <w:r>
            <w:rPr>
              <w:rFonts w:ascii="Arial" w:hAnsi="Arial" w:eastAsia="Arial" w:cs="Arial"/>
              <w:b/>
              <w:snapToGrid w:val="0"/>
              <w:color w:val="000000"/>
              <w:kern w:val="0"/>
              <w:sz w:val="21"/>
              <w:szCs w:val="21"/>
            </w:rPr>
            <w:instrText xml:space="preserve">TOC \o "1-2" \h \u </w:instrText>
          </w:r>
          <w:r>
            <w:rPr>
              <w:rFonts w:ascii="Arial" w:hAnsi="Arial" w:eastAsia="Arial" w:cs="Arial"/>
              <w:b/>
              <w:snapToGrid w:val="0"/>
              <w:color w:val="000000"/>
              <w:kern w:val="0"/>
              <w:sz w:val="21"/>
              <w:szCs w:val="21"/>
            </w:rPr>
            <w:fldChar w:fldCharType="separate"/>
          </w:r>
        </w:p>
        <w:p w14:paraId="7E423C13">
          <w:pPr>
            <w:pStyle w:val="17"/>
            <w:tabs>
              <w:tab w:val="right" w:leader="dot" w:pos="9746"/>
            </w:tabs>
          </w:pPr>
          <w:r>
            <w:rPr>
              <w:rFonts w:ascii="Arial" w:hAnsi="Arial" w:eastAsia="Arial" w:cs="Arial"/>
              <w:snapToGrid w:val="0"/>
              <w:color w:val="000000"/>
              <w:kern w:val="0"/>
              <w:szCs w:val="21"/>
            </w:rPr>
            <w:fldChar w:fldCharType="begin"/>
          </w:r>
          <w:r>
            <w:rPr>
              <w:rFonts w:ascii="Arial" w:hAnsi="Arial" w:eastAsia="Arial" w:cs="Arial"/>
              <w:snapToGrid w:val="0"/>
              <w:kern w:val="0"/>
              <w:szCs w:val="21"/>
            </w:rPr>
            <w:instrText xml:space="preserve"> HYPERLINK \l _Toc18190 </w:instrText>
          </w:r>
          <w:r>
            <w:rPr>
              <w:rFonts w:ascii="Arial" w:hAnsi="Arial" w:eastAsia="Arial" w:cs="Arial"/>
              <w:snapToGrid w:val="0"/>
              <w:kern w:val="0"/>
              <w:szCs w:val="21"/>
            </w:rPr>
            <w:fldChar w:fldCharType="separate"/>
          </w:r>
          <w:r>
            <w:rPr>
              <w:rFonts w:hint="eastAsia" w:ascii="宋体" w:hAnsi="宋体" w:eastAsia="宋体" w:cs="宋体"/>
              <w:snapToGrid w:val="0"/>
              <w:spacing w:val="10"/>
              <w:kern w:val="0"/>
              <w:szCs w:val="35"/>
              <w:lang w:val="zh-CN" w:eastAsia="en-US"/>
              <w14:textOutline w14:w="6537" w14:cap="sq" w14:cmpd="sng">
                <w14:solidFill>
                  <w14:srgbClr w14:val="000000"/>
                </w14:solidFill>
                <w14:prstDash w14:val="solid"/>
                <w14:bevel/>
              </w14:textOutline>
            </w:rPr>
            <w:t>第一部分  竞争性磋商公告</w:t>
          </w:r>
          <w:r>
            <w:tab/>
          </w:r>
          <w:r>
            <w:fldChar w:fldCharType="begin"/>
          </w:r>
          <w:r>
            <w:instrText xml:space="preserve"> PAGEREF _Toc18190 \h </w:instrText>
          </w:r>
          <w:r>
            <w:fldChar w:fldCharType="separate"/>
          </w:r>
          <w:r>
            <w:t>1</w:t>
          </w:r>
          <w:r>
            <w:fldChar w:fldCharType="end"/>
          </w:r>
          <w:r>
            <w:rPr>
              <w:rFonts w:ascii="Arial" w:hAnsi="Arial" w:eastAsia="Arial" w:cs="Arial"/>
              <w:snapToGrid w:val="0"/>
              <w:color w:val="000000"/>
              <w:kern w:val="0"/>
              <w:szCs w:val="21"/>
            </w:rPr>
            <w:fldChar w:fldCharType="end"/>
          </w:r>
        </w:p>
        <w:p w14:paraId="591BBC7C">
          <w:pPr>
            <w:pStyle w:val="17"/>
            <w:tabs>
              <w:tab w:val="right" w:leader="dot" w:pos="9746"/>
            </w:tabs>
          </w:pPr>
          <w:r>
            <w:rPr>
              <w:rFonts w:ascii="Arial" w:hAnsi="Arial" w:eastAsia="Arial" w:cs="Arial"/>
              <w:snapToGrid w:val="0"/>
              <w:color w:val="000000"/>
              <w:kern w:val="0"/>
              <w:szCs w:val="21"/>
            </w:rPr>
            <w:fldChar w:fldCharType="begin"/>
          </w:r>
          <w:r>
            <w:rPr>
              <w:rFonts w:ascii="Arial" w:hAnsi="Arial" w:eastAsia="Arial" w:cs="Arial"/>
              <w:snapToGrid w:val="0"/>
              <w:kern w:val="0"/>
              <w:szCs w:val="21"/>
            </w:rPr>
            <w:instrText xml:space="preserve"> HYPERLINK \l _Toc20004 </w:instrText>
          </w:r>
          <w:r>
            <w:rPr>
              <w:rFonts w:ascii="Arial" w:hAnsi="Arial" w:eastAsia="Arial" w:cs="Arial"/>
              <w:snapToGrid w:val="0"/>
              <w:kern w:val="0"/>
              <w:szCs w:val="21"/>
            </w:rPr>
            <w:fldChar w:fldCharType="separate"/>
          </w:r>
          <w:r>
            <w:rPr>
              <w:rFonts w:ascii="宋体" w:hAnsi="宋体" w:eastAsia="宋体" w:cs="宋体"/>
              <w:spacing w:val="10"/>
              <w:szCs w:val="35"/>
              <w14:textOutline w14:w="6537" w14:cap="sq" w14:cmpd="sng">
                <w14:solidFill>
                  <w14:srgbClr w14:val="000000"/>
                </w14:solidFill>
                <w14:prstDash w14:val="solid"/>
                <w14:bevel/>
              </w14:textOutline>
            </w:rPr>
            <w:t>第二部分</w:t>
          </w:r>
          <w:r>
            <w:rPr>
              <w:rFonts w:ascii="宋体" w:hAnsi="宋体" w:eastAsia="宋体" w:cs="宋体"/>
              <w:spacing w:val="10"/>
              <w:szCs w:val="35"/>
            </w:rPr>
            <w:t xml:space="preserve"> </w:t>
          </w:r>
          <w:r>
            <w:rPr>
              <w:rFonts w:ascii="宋体" w:hAnsi="宋体" w:eastAsia="宋体" w:cs="宋体"/>
              <w:spacing w:val="10"/>
              <w:szCs w:val="35"/>
              <w14:textOutline w14:w="6537" w14:cap="sq" w14:cmpd="sng">
                <w14:solidFill>
                  <w14:srgbClr w14:val="000000"/>
                </w14:solidFill>
                <w14:prstDash w14:val="solid"/>
                <w14:bevel/>
              </w14:textOutline>
            </w:rPr>
            <w:t>磋商响应供应商须</w:t>
          </w:r>
          <w:r>
            <w:rPr>
              <w:rFonts w:ascii="宋体" w:hAnsi="宋体" w:eastAsia="宋体" w:cs="宋体"/>
              <w:spacing w:val="7"/>
              <w:szCs w:val="35"/>
              <w14:textOutline w14:w="6537" w14:cap="sq" w14:cmpd="sng">
                <w14:solidFill>
                  <w14:srgbClr w14:val="000000"/>
                </w14:solidFill>
                <w14:prstDash w14:val="solid"/>
                <w14:bevel/>
              </w14:textOutline>
            </w:rPr>
            <w:t>知</w:t>
          </w:r>
          <w:r>
            <w:tab/>
          </w:r>
          <w:r>
            <w:fldChar w:fldCharType="begin"/>
          </w:r>
          <w:r>
            <w:instrText xml:space="preserve"> PAGEREF _Toc20004 \h </w:instrText>
          </w:r>
          <w:r>
            <w:fldChar w:fldCharType="separate"/>
          </w:r>
          <w:r>
            <w:t>4</w:t>
          </w:r>
          <w:r>
            <w:fldChar w:fldCharType="end"/>
          </w:r>
          <w:r>
            <w:rPr>
              <w:rFonts w:ascii="Arial" w:hAnsi="Arial" w:eastAsia="Arial" w:cs="Arial"/>
              <w:snapToGrid w:val="0"/>
              <w:color w:val="000000"/>
              <w:kern w:val="0"/>
              <w:szCs w:val="21"/>
            </w:rPr>
            <w:fldChar w:fldCharType="end"/>
          </w:r>
        </w:p>
        <w:p w14:paraId="1A802873">
          <w:pPr>
            <w:pStyle w:val="17"/>
            <w:tabs>
              <w:tab w:val="right" w:leader="dot" w:pos="9746"/>
            </w:tabs>
          </w:pPr>
          <w:r>
            <w:rPr>
              <w:rFonts w:ascii="Arial" w:hAnsi="Arial" w:eastAsia="Arial" w:cs="Arial"/>
              <w:snapToGrid w:val="0"/>
              <w:color w:val="000000"/>
              <w:kern w:val="0"/>
              <w:szCs w:val="21"/>
            </w:rPr>
            <w:fldChar w:fldCharType="begin"/>
          </w:r>
          <w:r>
            <w:rPr>
              <w:rFonts w:ascii="Arial" w:hAnsi="Arial" w:eastAsia="Arial" w:cs="Arial"/>
              <w:snapToGrid w:val="0"/>
              <w:kern w:val="0"/>
              <w:szCs w:val="21"/>
            </w:rPr>
            <w:instrText xml:space="preserve"> HYPERLINK \l _Toc26974 </w:instrText>
          </w:r>
          <w:r>
            <w:rPr>
              <w:rFonts w:ascii="Arial" w:hAnsi="Arial" w:eastAsia="Arial" w:cs="Arial"/>
              <w:snapToGrid w:val="0"/>
              <w:kern w:val="0"/>
              <w:szCs w:val="21"/>
            </w:rPr>
            <w:fldChar w:fldCharType="separate"/>
          </w:r>
          <w:r>
            <w:rPr>
              <w:rFonts w:hint="eastAsia" w:ascii="宋体" w:hAnsi="宋体" w:eastAsia="宋体" w:cs="宋体"/>
              <w:spacing w:val="10"/>
              <w:szCs w:val="35"/>
              <w14:textOutline w14:w="6537" w14:cap="sq" w14:cmpd="sng">
                <w14:solidFill>
                  <w14:srgbClr w14:val="000000"/>
                </w14:solidFill>
                <w14:prstDash w14:val="solid"/>
                <w14:bevel/>
              </w14:textOutline>
            </w:rPr>
            <w:t>第</w:t>
          </w:r>
          <w:r>
            <w:rPr>
              <w:rFonts w:hint="eastAsia" w:ascii="宋体" w:hAnsi="宋体" w:eastAsia="宋体" w:cs="宋体"/>
              <w:spacing w:val="10"/>
              <w:szCs w:val="35"/>
              <w:lang w:val="en-US" w:eastAsia="zh-CN"/>
              <w14:textOutline w14:w="6537" w14:cap="sq" w14:cmpd="sng">
                <w14:solidFill>
                  <w14:srgbClr w14:val="000000"/>
                </w14:solidFill>
                <w14:prstDash w14:val="solid"/>
                <w14:bevel/>
              </w14:textOutline>
            </w:rPr>
            <w:t>三</w:t>
          </w:r>
          <w:r>
            <w:rPr>
              <w:rFonts w:hint="eastAsia" w:ascii="宋体" w:hAnsi="宋体" w:eastAsia="宋体" w:cs="宋体"/>
              <w:spacing w:val="10"/>
              <w:szCs w:val="35"/>
              <w14:textOutline w14:w="6537" w14:cap="sq" w14:cmpd="sng">
                <w14:solidFill>
                  <w14:srgbClr w14:val="000000"/>
                </w14:solidFill>
                <w14:prstDash w14:val="solid"/>
                <w14:bevel/>
              </w14:textOutline>
            </w:rPr>
            <w:t>部分  青海省政府采购项目合同书范本（货物类）</w:t>
          </w:r>
          <w:r>
            <w:tab/>
          </w:r>
          <w:r>
            <w:fldChar w:fldCharType="begin"/>
          </w:r>
          <w:r>
            <w:instrText xml:space="preserve"> PAGEREF _Toc26974 \h </w:instrText>
          </w:r>
          <w:r>
            <w:fldChar w:fldCharType="separate"/>
          </w:r>
          <w:r>
            <w:t>22</w:t>
          </w:r>
          <w:r>
            <w:fldChar w:fldCharType="end"/>
          </w:r>
          <w:r>
            <w:rPr>
              <w:rFonts w:ascii="Arial" w:hAnsi="Arial" w:eastAsia="Arial" w:cs="Arial"/>
              <w:snapToGrid w:val="0"/>
              <w:color w:val="000000"/>
              <w:kern w:val="0"/>
              <w:szCs w:val="21"/>
            </w:rPr>
            <w:fldChar w:fldCharType="end"/>
          </w:r>
        </w:p>
        <w:p w14:paraId="015FE96F">
          <w:pPr>
            <w:pStyle w:val="17"/>
            <w:tabs>
              <w:tab w:val="right" w:leader="dot" w:pos="9746"/>
            </w:tabs>
          </w:pPr>
          <w:r>
            <w:rPr>
              <w:rFonts w:ascii="Arial" w:hAnsi="Arial" w:eastAsia="Arial" w:cs="Arial"/>
              <w:snapToGrid w:val="0"/>
              <w:color w:val="000000"/>
              <w:kern w:val="0"/>
              <w:szCs w:val="21"/>
            </w:rPr>
            <w:fldChar w:fldCharType="begin"/>
          </w:r>
          <w:r>
            <w:rPr>
              <w:rFonts w:ascii="Arial" w:hAnsi="Arial" w:eastAsia="Arial" w:cs="Arial"/>
              <w:snapToGrid w:val="0"/>
              <w:kern w:val="0"/>
              <w:szCs w:val="21"/>
            </w:rPr>
            <w:instrText xml:space="preserve"> HYPERLINK \l _Toc11499 </w:instrText>
          </w:r>
          <w:r>
            <w:rPr>
              <w:rFonts w:ascii="Arial" w:hAnsi="Arial" w:eastAsia="Arial" w:cs="Arial"/>
              <w:snapToGrid w:val="0"/>
              <w:kern w:val="0"/>
              <w:szCs w:val="21"/>
            </w:rPr>
            <w:fldChar w:fldCharType="separate"/>
          </w:r>
          <w:r>
            <w:rPr>
              <w:rFonts w:ascii="宋体" w:hAnsi="宋体" w:eastAsia="宋体" w:cs="宋体"/>
              <w:spacing w:val="11"/>
              <w:szCs w:val="35"/>
              <w14:textOutline w14:w="6537" w14:cap="sq" w14:cmpd="sng">
                <w14:solidFill>
                  <w14:srgbClr w14:val="000000"/>
                </w14:solidFill>
                <w14:prstDash w14:val="solid"/>
                <w14:bevel/>
              </w14:textOutline>
            </w:rPr>
            <w:t>第</w:t>
          </w:r>
          <w:r>
            <w:rPr>
              <w:rFonts w:ascii="宋体" w:hAnsi="宋体" w:eastAsia="宋体" w:cs="宋体"/>
              <w:spacing w:val="9"/>
              <w:szCs w:val="35"/>
              <w14:textOutline w14:w="6537" w14:cap="sq" w14:cmpd="sng">
                <w14:solidFill>
                  <w14:srgbClr w14:val="000000"/>
                </w14:solidFill>
                <w14:prstDash w14:val="solid"/>
                <w14:bevel/>
              </w14:textOutline>
            </w:rPr>
            <w:t>四部分</w:t>
          </w:r>
          <w:r>
            <w:rPr>
              <w:rFonts w:ascii="宋体" w:hAnsi="宋体" w:eastAsia="宋体" w:cs="宋体"/>
              <w:spacing w:val="9"/>
              <w:szCs w:val="35"/>
            </w:rPr>
            <w:t xml:space="preserve">  </w:t>
          </w:r>
          <w:r>
            <w:rPr>
              <w:rFonts w:ascii="宋体" w:hAnsi="宋体" w:eastAsia="宋体" w:cs="宋体"/>
              <w:spacing w:val="9"/>
              <w:szCs w:val="35"/>
              <w14:textOutline w14:w="6537" w14:cap="sq" w14:cmpd="sng">
                <w14:solidFill>
                  <w14:srgbClr w14:val="000000"/>
                </w14:solidFill>
                <w14:prstDash w14:val="solid"/>
                <w14:bevel/>
              </w14:textOutline>
            </w:rPr>
            <w:t>响应文件格式</w:t>
          </w:r>
          <w:r>
            <w:tab/>
          </w:r>
          <w:r>
            <w:fldChar w:fldCharType="begin"/>
          </w:r>
          <w:r>
            <w:instrText xml:space="preserve"> PAGEREF _Toc11499 \h </w:instrText>
          </w:r>
          <w:r>
            <w:fldChar w:fldCharType="separate"/>
          </w:r>
          <w:r>
            <w:t>35</w:t>
          </w:r>
          <w:r>
            <w:fldChar w:fldCharType="end"/>
          </w:r>
          <w:r>
            <w:rPr>
              <w:rFonts w:ascii="Arial" w:hAnsi="Arial" w:eastAsia="Arial" w:cs="Arial"/>
              <w:snapToGrid w:val="0"/>
              <w:color w:val="000000"/>
              <w:kern w:val="0"/>
              <w:szCs w:val="21"/>
            </w:rPr>
            <w:fldChar w:fldCharType="end"/>
          </w:r>
        </w:p>
        <w:p w14:paraId="3B33DEB3">
          <w:pPr>
            <w:pStyle w:val="17"/>
            <w:tabs>
              <w:tab w:val="right" w:leader="dot" w:pos="9746"/>
            </w:tabs>
          </w:pPr>
          <w:r>
            <w:rPr>
              <w:rFonts w:ascii="Arial" w:hAnsi="Arial" w:eastAsia="Arial" w:cs="Arial"/>
              <w:snapToGrid w:val="0"/>
              <w:color w:val="000000"/>
              <w:kern w:val="0"/>
              <w:szCs w:val="21"/>
            </w:rPr>
            <w:fldChar w:fldCharType="begin"/>
          </w:r>
          <w:r>
            <w:rPr>
              <w:rFonts w:ascii="Arial" w:hAnsi="Arial" w:eastAsia="Arial" w:cs="Arial"/>
              <w:snapToGrid w:val="0"/>
              <w:kern w:val="0"/>
              <w:szCs w:val="21"/>
            </w:rPr>
            <w:instrText xml:space="preserve"> HYPERLINK \l _Toc18368 </w:instrText>
          </w:r>
          <w:r>
            <w:rPr>
              <w:rFonts w:ascii="Arial" w:hAnsi="Arial" w:eastAsia="Arial" w:cs="Arial"/>
              <w:snapToGrid w:val="0"/>
              <w:kern w:val="0"/>
              <w:szCs w:val="21"/>
            </w:rPr>
            <w:fldChar w:fldCharType="separate"/>
          </w:r>
          <w:r>
            <w:rPr>
              <w:rFonts w:ascii="宋体" w:hAnsi="宋体" w:eastAsia="宋体" w:cs="宋体"/>
              <w:spacing w:val="15"/>
              <w:szCs w:val="35"/>
              <w14:textOutline w14:w="6537" w14:cap="sq" w14:cmpd="sng">
                <w14:solidFill>
                  <w14:srgbClr w14:val="000000"/>
                </w14:solidFill>
                <w14:prstDash w14:val="solid"/>
                <w14:bevel/>
              </w14:textOutline>
            </w:rPr>
            <w:t>第</w:t>
          </w:r>
          <w:r>
            <w:rPr>
              <w:rFonts w:ascii="宋体" w:hAnsi="宋体" w:eastAsia="宋体" w:cs="宋体"/>
              <w:spacing w:val="10"/>
              <w:szCs w:val="35"/>
              <w14:textOutline w14:w="6537" w14:cap="sq" w14:cmpd="sng">
                <w14:solidFill>
                  <w14:srgbClr w14:val="000000"/>
                </w14:solidFill>
                <w14:prstDash w14:val="solid"/>
                <w14:bevel/>
              </w14:textOutline>
            </w:rPr>
            <w:t>五部分</w:t>
          </w:r>
          <w:r>
            <w:rPr>
              <w:rFonts w:hint="eastAsia" w:ascii="宋体" w:hAnsi="宋体" w:eastAsia="宋体" w:cs="宋体"/>
              <w:spacing w:val="10"/>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0"/>
              <w:szCs w:val="35"/>
              <w14:textOutline w14:w="6537" w14:cap="sq" w14:cmpd="sng">
                <w14:solidFill>
                  <w14:srgbClr w14:val="000000"/>
                </w14:solidFill>
                <w14:prstDash w14:val="solid"/>
                <w14:bevel/>
              </w14:textOutline>
            </w:rPr>
            <w:t>采购项</w:t>
          </w:r>
          <w:r>
            <w:rPr>
              <w:rFonts w:ascii="宋体" w:hAnsi="宋体" w:eastAsia="宋体" w:cs="宋体"/>
              <w:bCs/>
              <w:spacing w:val="10"/>
              <w:szCs w:val="35"/>
              <w14:textOutline w14:w="6537" w14:cap="sq" w14:cmpd="sng">
                <w14:solidFill>
                  <w14:srgbClr w14:val="000000"/>
                </w14:solidFill>
                <w14:prstDash w14:val="solid"/>
                <w14:bevel/>
              </w14:textOutline>
            </w:rPr>
            <w:t>目要求及</w:t>
          </w:r>
          <w:r>
            <w:rPr>
              <w:rFonts w:ascii="宋体" w:hAnsi="宋体" w:eastAsia="宋体" w:cs="宋体"/>
              <w:spacing w:val="10"/>
              <w:szCs w:val="35"/>
              <w14:textOutline w14:w="6537" w14:cap="sq" w14:cmpd="sng">
                <w14:solidFill>
                  <w14:srgbClr w14:val="000000"/>
                </w14:solidFill>
                <w14:prstDash w14:val="solid"/>
                <w14:bevel/>
              </w14:textOutline>
            </w:rPr>
            <w:t>技术参数</w:t>
          </w:r>
          <w:r>
            <w:tab/>
          </w:r>
          <w:r>
            <w:fldChar w:fldCharType="begin"/>
          </w:r>
          <w:r>
            <w:instrText xml:space="preserve"> PAGEREF _Toc18368 \h </w:instrText>
          </w:r>
          <w:r>
            <w:fldChar w:fldCharType="separate"/>
          </w:r>
          <w:r>
            <w:t>58</w:t>
          </w:r>
          <w:r>
            <w:fldChar w:fldCharType="end"/>
          </w:r>
          <w:r>
            <w:rPr>
              <w:rFonts w:ascii="Arial" w:hAnsi="Arial" w:eastAsia="Arial" w:cs="Arial"/>
              <w:snapToGrid w:val="0"/>
              <w:color w:val="000000"/>
              <w:kern w:val="0"/>
              <w:szCs w:val="21"/>
            </w:rPr>
            <w:fldChar w:fldCharType="end"/>
          </w:r>
        </w:p>
        <w:p w14:paraId="532AB303">
          <w:pPr>
            <w:pStyle w:val="17"/>
            <w:tabs>
              <w:tab w:val="right" w:leader="dot" w:pos="9746"/>
            </w:tabs>
          </w:pPr>
        </w:p>
        <w:p w14:paraId="7354CF98">
          <w:pPr>
            <w:rPr>
              <w:rFonts w:ascii="Arial" w:hAnsi="Arial" w:eastAsia="Arial" w:cs="Arial"/>
              <w:b/>
              <w:snapToGrid w:val="0"/>
              <w:color w:val="000000"/>
              <w:kern w:val="0"/>
              <w:sz w:val="21"/>
              <w:szCs w:val="21"/>
            </w:rPr>
          </w:pPr>
          <w:r>
            <w:rPr>
              <w:rFonts w:ascii="Arial" w:hAnsi="Arial" w:eastAsia="Arial" w:cs="Arial"/>
              <w:snapToGrid w:val="0"/>
              <w:color w:val="000000"/>
              <w:kern w:val="0"/>
              <w:szCs w:val="21"/>
            </w:rPr>
            <w:fldChar w:fldCharType="end"/>
          </w:r>
        </w:p>
      </w:sdtContent>
    </w:sdt>
    <w:p w14:paraId="17096F79">
      <w:pPr>
        <w:rPr>
          <w:rFonts w:ascii="Arial" w:hAnsi="Arial" w:eastAsia="Arial" w:cs="Arial"/>
          <w:b/>
          <w:snapToGrid w:val="0"/>
          <w:color w:val="000000"/>
          <w:kern w:val="0"/>
          <w:sz w:val="21"/>
          <w:szCs w:val="21"/>
        </w:rPr>
        <w:sectPr>
          <w:footerReference r:id="rId5" w:type="default"/>
          <w:pgSz w:w="11906" w:h="16839"/>
          <w:pgMar w:top="1440" w:right="1080" w:bottom="1440" w:left="1080" w:header="0" w:footer="994" w:gutter="0"/>
          <w:pgNumType w:fmt="decimal" w:start="1"/>
          <w:cols w:space="720" w:num="1"/>
        </w:sectPr>
      </w:pPr>
    </w:p>
    <w:p w14:paraId="515BEF8C">
      <w:pPr>
        <w:pStyle w:val="3"/>
        <w:keepNext w:val="0"/>
        <w:keepLines w:val="0"/>
        <w:pageBreakBefore w:val="0"/>
        <w:kinsoku/>
        <w:wordWrap/>
        <w:overflowPunct/>
        <w:topLinePunct w:val="0"/>
        <w:autoSpaceDE/>
        <w:autoSpaceDN/>
        <w:bidi w:val="0"/>
        <w:adjustRightInd/>
        <w:spacing w:before="157" w:beforeLines="50" w:after="157" w:afterLines="50"/>
        <w:textAlignment w:val="auto"/>
        <w:outlineLvl w:val="0"/>
        <w:rPr>
          <w:rFonts w:hint="eastAsia" w:ascii="宋体" w:hAnsi="宋体" w:eastAsia="宋体" w:cs="宋体"/>
          <w:snapToGrid w:val="0"/>
          <w:color w:val="000000"/>
          <w:spacing w:val="10"/>
          <w:kern w:val="0"/>
          <w:sz w:val="35"/>
          <w:szCs w:val="35"/>
          <w:lang w:val="zh-CN" w:eastAsia="en-US"/>
          <w14:textOutline w14:w="6537" w14:cap="sq" w14:cmpd="sng">
            <w14:solidFill>
              <w14:srgbClr w14:val="000000"/>
            </w14:solidFill>
            <w14:prstDash w14:val="solid"/>
            <w14:bevel/>
          </w14:textOutline>
        </w:rPr>
      </w:pPr>
      <w:bookmarkStart w:id="3" w:name="_bookmark2"/>
      <w:bookmarkEnd w:id="3"/>
      <w:bookmarkStart w:id="4" w:name="_bookmark3"/>
      <w:bookmarkEnd w:id="4"/>
      <w:bookmarkStart w:id="5" w:name="_Toc18190"/>
      <w:bookmarkStart w:id="6" w:name="_Toc905"/>
      <w:bookmarkStart w:id="7" w:name="_Toc17488"/>
      <w:bookmarkStart w:id="8" w:name="_Toc13386"/>
      <w:r>
        <w:rPr>
          <w:rFonts w:hint="eastAsia" w:ascii="宋体" w:hAnsi="宋体" w:eastAsia="宋体" w:cs="宋体"/>
          <w:snapToGrid w:val="0"/>
          <w:color w:val="000000"/>
          <w:spacing w:val="10"/>
          <w:kern w:val="0"/>
          <w:sz w:val="35"/>
          <w:szCs w:val="35"/>
          <w:lang w:val="zh-CN" w:eastAsia="en-US"/>
          <w14:textOutline w14:w="6537" w14:cap="sq" w14:cmpd="sng">
            <w14:solidFill>
              <w14:srgbClr w14:val="000000"/>
            </w14:solidFill>
            <w14:prstDash w14:val="solid"/>
            <w14:bevel/>
          </w14:textOutline>
        </w:rPr>
        <w:t>第一部分  竞争性磋商公告</w:t>
      </w:r>
      <w:bookmarkEnd w:id="5"/>
      <w:bookmarkEnd w:id="6"/>
    </w:p>
    <w:bookmarkEnd w:id="7"/>
    <w:bookmarkEnd w:id="8"/>
    <w:p w14:paraId="6A01831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zh-CN"/>
        </w:rPr>
      </w:pPr>
      <w:r>
        <w:rPr>
          <w:rFonts w:hint="eastAsia" w:ascii="宋体" w:hAnsi="宋体" w:eastAsia="宋体" w:cs="宋体"/>
          <w:sz w:val="24"/>
          <w:szCs w:val="24"/>
          <w:lang w:val="en-US" w:eastAsia="zh-CN"/>
        </w:rPr>
        <w:t>青海锦鸿工程项目管理有限公司</w:t>
      </w:r>
      <w:r>
        <w:rPr>
          <w:rFonts w:hint="eastAsia" w:ascii="宋体" w:hAnsi="宋体" w:eastAsia="宋体" w:cs="宋体"/>
          <w:sz w:val="24"/>
          <w:szCs w:val="24"/>
          <w:lang w:val="zh-CN"/>
        </w:rPr>
        <w:t>（以下均简称“采购代理机构”）受</w:t>
      </w:r>
      <w:r>
        <w:rPr>
          <w:rFonts w:hint="eastAsia" w:ascii="宋体" w:hAnsi="宋体" w:eastAsia="宋体" w:cs="宋体"/>
          <w:sz w:val="24"/>
          <w:szCs w:val="24"/>
          <w:lang w:val="zh-CN" w:eastAsia="zh-CN"/>
        </w:rPr>
        <w:t>刚察县农牧水利和科技局</w:t>
      </w:r>
      <w:r>
        <w:rPr>
          <w:rFonts w:hint="eastAsia" w:ascii="宋体" w:hAnsi="宋体" w:eastAsia="宋体" w:cs="宋体"/>
          <w:sz w:val="24"/>
          <w:szCs w:val="24"/>
        </w:rPr>
        <w:t>（</w:t>
      </w:r>
      <w:r>
        <w:rPr>
          <w:rFonts w:hint="eastAsia" w:ascii="宋体" w:hAnsi="宋体" w:eastAsia="宋体" w:cs="宋体"/>
          <w:sz w:val="24"/>
          <w:szCs w:val="24"/>
          <w:lang w:val="zh-CN"/>
        </w:rPr>
        <w:t>以下均简称“采购人”）委托,拟对“</w:t>
      </w:r>
      <w:r>
        <w:rPr>
          <w:rFonts w:hint="eastAsia" w:ascii="宋体" w:hAnsi="宋体" w:eastAsia="宋体" w:cs="宋体"/>
          <w:sz w:val="24"/>
          <w:szCs w:val="24"/>
          <w:lang w:val="zh-CN" w:eastAsia="zh-CN"/>
        </w:rPr>
        <w:t>吉尔孟乡日芒村白藏羊(种羊)良种繁育养殖提升项目包二、包三</w:t>
      </w:r>
      <w:r>
        <w:rPr>
          <w:rFonts w:hint="eastAsia" w:ascii="宋体" w:hAnsi="宋体" w:eastAsia="宋体" w:cs="宋体"/>
          <w:sz w:val="24"/>
          <w:szCs w:val="24"/>
        </w:rPr>
        <w:t>”</w:t>
      </w:r>
      <w:r>
        <w:rPr>
          <w:rFonts w:hint="eastAsia" w:ascii="宋体" w:hAnsi="宋体" w:eastAsia="宋体" w:cs="宋体"/>
          <w:sz w:val="24"/>
          <w:szCs w:val="24"/>
          <w:lang w:val="zh-CN"/>
        </w:rPr>
        <w:t>进行竞争性磋商采购</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现予以公告，欢迎潜在的</w:t>
      </w:r>
      <w:r>
        <w:rPr>
          <w:rFonts w:hint="eastAsia" w:ascii="宋体" w:hAnsi="宋体" w:eastAsia="宋体" w:cs="宋体"/>
          <w:sz w:val="24"/>
          <w:szCs w:val="24"/>
          <w:lang w:val="en-US" w:eastAsia="zh-CN"/>
        </w:rPr>
        <w:t>供应商前来</w:t>
      </w:r>
      <w:r>
        <w:rPr>
          <w:rFonts w:hint="eastAsia" w:ascii="宋体" w:hAnsi="宋体" w:eastAsia="宋体" w:cs="宋体"/>
          <w:sz w:val="24"/>
          <w:szCs w:val="24"/>
          <w:lang w:val="zh-CN"/>
        </w:rPr>
        <w:t>参加本次</w:t>
      </w:r>
      <w:r>
        <w:rPr>
          <w:rFonts w:hint="eastAsia" w:ascii="宋体" w:hAnsi="宋体" w:eastAsia="宋体" w:cs="宋体"/>
          <w:sz w:val="24"/>
          <w:szCs w:val="24"/>
          <w:lang w:val="en-US" w:eastAsia="zh-CN"/>
        </w:rPr>
        <w:t>采购</w:t>
      </w:r>
      <w:r>
        <w:rPr>
          <w:rFonts w:hint="eastAsia" w:ascii="宋体" w:hAnsi="宋体" w:eastAsia="宋体" w:cs="宋体"/>
          <w:sz w:val="24"/>
          <w:szCs w:val="24"/>
          <w:lang w:val="zh-CN"/>
        </w:rPr>
        <w:t>活动。</w:t>
      </w:r>
    </w:p>
    <w:tbl>
      <w:tblPr>
        <w:tblStyle w:val="23"/>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2467"/>
        <w:gridCol w:w="7377"/>
      </w:tblGrid>
      <w:tr w14:paraId="64170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20CD972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采购项目编号</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42262AB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青海锦鸿竞磋（工程）2025-004号包二、包三</w:t>
            </w:r>
          </w:p>
        </w:tc>
      </w:tr>
      <w:tr w14:paraId="46155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1365532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采购项目名称</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68E85BC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吉尔孟乡日芒村白藏羊(种羊)良种繁育养殖提升项目包二、包三</w:t>
            </w:r>
          </w:p>
        </w:tc>
      </w:tr>
      <w:tr w14:paraId="4435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6603D02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采购方式</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56150C3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lang w:val="zh-CN"/>
              </w:rPr>
              <w:t>竞争性磋商</w:t>
            </w:r>
          </w:p>
        </w:tc>
      </w:tr>
      <w:tr w14:paraId="5325F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628F7D0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采购预算控制额度</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30F9F4F7">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包二：225000.00元，包三：115000.00元</w:t>
            </w:r>
          </w:p>
        </w:tc>
      </w:tr>
      <w:tr w14:paraId="687C4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4A121C4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sz w:val="24"/>
                <w:szCs w:val="24"/>
                <w:lang w:val="en-US" w:eastAsia="zh-CN"/>
              </w:rPr>
              <w:t>供货</w:t>
            </w:r>
            <w:r>
              <w:rPr>
                <w:rFonts w:hint="eastAsia" w:ascii="宋体" w:hAnsi="宋体" w:eastAsia="宋体" w:cs="宋体"/>
                <w:sz w:val="24"/>
                <w:szCs w:val="24"/>
              </w:rPr>
              <w:t>期</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7026F4E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color w:val="auto"/>
                <w:sz w:val="24"/>
                <w:szCs w:val="24"/>
                <w:lang w:val="en-US" w:eastAsia="zh-CN"/>
              </w:rPr>
            </w:pPr>
            <w:r>
              <w:rPr>
                <w:rFonts w:hint="eastAsia" w:ascii="宋体" w:hAnsi="宋体" w:eastAsia="宋体" w:cs="宋体"/>
                <w:b w:val="0"/>
                <w:bCs/>
                <w:color w:val="auto"/>
                <w:kern w:val="2"/>
                <w:sz w:val="24"/>
                <w:szCs w:val="24"/>
                <w:highlight w:val="none"/>
                <w:lang w:val="en-US" w:eastAsia="zh-CN" w:bidi="ar-SA"/>
              </w:rPr>
              <w:t>60天</w:t>
            </w:r>
          </w:p>
        </w:tc>
      </w:tr>
      <w:tr w14:paraId="15615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3F18E17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1E77D5F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刚察县农牧水利和科技局</w:t>
            </w:r>
          </w:p>
        </w:tc>
      </w:tr>
      <w:tr w14:paraId="5D1A5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17"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0943E19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lang w:val="en-US"/>
              </w:rPr>
            </w:pPr>
            <w:r>
              <w:rPr>
                <w:rFonts w:hint="eastAsia" w:ascii="宋体" w:hAnsi="宋体" w:eastAsia="宋体" w:cs="宋体"/>
                <w:sz w:val="24"/>
                <w:szCs w:val="24"/>
                <w:lang w:val="en-US" w:eastAsia="zh-CN"/>
              </w:rPr>
              <w:t>采购内容简述</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53B5D9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包二：引进种公羊150只</w:t>
            </w:r>
          </w:p>
          <w:p w14:paraId="56734E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包三：购置撒料车、全日粮饲料搅拌机各1台</w:t>
            </w:r>
          </w:p>
        </w:tc>
      </w:tr>
      <w:tr w14:paraId="3289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4"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7347BC3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供应商资格条件</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2614786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符合《中华人民共和国政府采购法》第22条的条件，</w:t>
            </w:r>
            <w:r>
              <w:rPr>
                <w:rFonts w:hint="eastAsia" w:ascii="宋体" w:hAnsi="宋体" w:eastAsia="宋体" w:cs="宋体"/>
                <w:sz w:val="24"/>
                <w:szCs w:val="24"/>
                <w:lang w:val="en-US" w:eastAsia="zh-CN"/>
              </w:rPr>
              <w:t>并提供以下材料</w:t>
            </w:r>
            <w:r>
              <w:rPr>
                <w:rFonts w:hint="eastAsia" w:ascii="宋体" w:hAnsi="宋体" w:eastAsia="宋体" w:cs="宋体"/>
                <w:sz w:val="24"/>
                <w:szCs w:val="24"/>
                <w:lang w:val="zh-CN"/>
              </w:rPr>
              <w:t>：</w:t>
            </w:r>
          </w:p>
          <w:p w14:paraId="2855A37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营业执照等证明文件，自然人的身份证明。</w:t>
            </w:r>
          </w:p>
          <w:p w14:paraId="3DE900D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）财务状况报告，依法缴纳税收和社会保障资金的相关材料。</w:t>
            </w:r>
          </w:p>
          <w:p w14:paraId="0FDC993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）具备履行合同所必需的设备和专业技术能力的证明材料。</w:t>
            </w:r>
          </w:p>
          <w:p w14:paraId="55A4D24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）参加政府采购活动前3年内经营活动中没有重大违法记录的书面声明。</w:t>
            </w:r>
          </w:p>
          <w:p w14:paraId="1763DE7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）具备法律、行政法规规定的其他条件的证明材料。</w:t>
            </w:r>
          </w:p>
          <w:p w14:paraId="687A06A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2、符合国家相关政策及法律法规的要求：经信用中国（www.creditchina.gov.cn）、中国政府采购网（www.ccgp.gov.cn）等渠道查询后，列入失信被执行人、重大税收违法案件当事人名单、政府采购严重违法失信行为记录名单的，取消磋商资格。</w:t>
            </w:r>
          </w:p>
          <w:p w14:paraId="72ED7EF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3、单位负责人为同一人或者存在直接控股、管理关系的不同</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，不得参加同一合同项下的政府采购活动。否则，皆取消</w:t>
            </w:r>
            <w:r>
              <w:rPr>
                <w:rFonts w:hint="eastAsia" w:ascii="宋体" w:hAnsi="宋体" w:eastAsia="宋体" w:cs="宋体"/>
                <w:sz w:val="24"/>
                <w:szCs w:val="24"/>
                <w:lang w:val="zh-CN" w:eastAsia="zh-CN"/>
              </w:rPr>
              <w:t>磋商</w:t>
            </w:r>
            <w:r>
              <w:rPr>
                <w:rFonts w:hint="eastAsia" w:ascii="宋体" w:hAnsi="宋体" w:eastAsia="宋体" w:cs="宋体"/>
                <w:sz w:val="24"/>
                <w:szCs w:val="24"/>
                <w:lang w:val="zh-CN"/>
              </w:rPr>
              <w:t>资格；</w:t>
            </w:r>
          </w:p>
          <w:p w14:paraId="068F2C4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4、为本采购项目提供整体设计、规范编制或者项目管理、监理、检测等服务的</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，不得再参加该采购项目的其他采购活动；</w:t>
            </w:r>
          </w:p>
          <w:p w14:paraId="648E2C2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、本项目不接受联合体磋商；</w:t>
            </w:r>
          </w:p>
          <w:p w14:paraId="4D6C202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6、属于专门面向中小企业采购的项目，供应商应为中小微企业、监狱企业、残疾人福利性单位。</w:t>
            </w:r>
          </w:p>
          <w:p w14:paraId="63208DBB">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7、包二：</w:t>
            </w:r>
            <w:r>
              <w:rPr>
                <w:rFonts w:hint="eastAsia" w:ascii="宋体" w:hAnsi="宋体" w:eastAsia="宋体" w:cs="宋体"/>
                <w:snapToGrid w:val="0"/>
                <w:color w:val="000000"/>
                <w:kern w:val="0"/>
                <w:sz w:val="24"/>
                <w:szCs w:val="24"/>
                <w:lang w:val="en-US" w:eastAsia="zh-CN" w:bidi="ar"/>
              </w:rPr>
              <w:t>投标供应商若为生产商须提供有效的《动物防疫合格证》；若为采购代理商需提供生产商的《动物防疫合格证》。</w:t>
            </w:r>
          </w:p>
        </w:tc>
      </w:tr>
      <w:tr w14:paraId="3009A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44830DD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公告发布时间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6DE49F1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auto"/>
                <w:sz w:val="24"/>
                <w:szCs w:val="24"/>
                <w:shd w:val="clear" w:color="auto" w:fill="auto"/>
                <w:lang w:val="en-US" w:eastAsia="zh-CN"/>
              </w:rPr>
              <w:t>2025年06月19日</w:t>
            </w:r>
          </w:p>
        </w:tc>
      </w:tr>
      <w:tr w14:paraId="658E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7608514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获取磋商文件时间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76B47BA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color w:val="000000"/>
                <w:sz w:val="24"/>
                <w:szCs w:val="24"/>
                <w:lang w:val="en-US" w:eastAsia="zh-CN"/>
              </w:rPr>
              <w:t>2025年06月19日至2025年6月26日，每日上午00</w:t>
            </w:r>
            <w:r>
              <w:rPr>
                <w:rFonts w:hint="eastAsia" w:ascii="宋体" w:hAnsi="宋体" w:eastAsia="宋体" w:cs="宋体"/>
                <w:b w:val="0"/>
                <w:bCs w:val="0"/>
                <w:color w:val="000000"/>
                <w:sz w:val="24"/>
                <w:szCs w:val="24"/>
                <w:lang w:val="zh-CN" w:eastAsia="zh-CN"/>
              </w:rPr>
              <w:t>：00-</w:t>
            </w:r>
            <w:r>
              <w:rPr>
                <w:rFonts w:hint="eastAsia" w:ascii="宋体" w:hAnsi="宋体" w:eastAsia="宋体" w:cs="宋体"/>
                <w:b w:val="0"/>
                <w:bCs w:val="0"/>
                <w:color w:val="000000"/>
                <w:sz w:val="24"/>
                <w:szCs w:val="24"/>
                <w:lang w:val="en-US" w:eastAsia="zh-CN"/>
              </w:rPr>
              <w:t>12</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val="en-US" w:eastAsia="zh-CN"/>
              </w:rPr>
              <w:t>0</w:t>
            </w:r>
            <w:r>
              <w:rPr>
                <w:rFonts w:hint="eastAsia" w:ascii="宋体" w:hAnsi="宋体" w:eastAsia="宋体" w:cs="宋体"/>
                <w:b w:val="0"/>
                <w:bCs w:val="0"/>
                <w:color w:val="000000"/>
                <w:sz w:val="24"/>
                <w:szCs w:val="24"/>
                <w:lang w:val="zh-CN" w:eastAsia="zh-CN"/>
              </w:rPr>
              <w:t>0，</w:t>
            </w:r>
          </w:p>
          <w:p w14:paraId="08B5CDC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下午12</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val="en-US" w:eastAsia="zh-CN"/>
              </w:rPr>
              <w:t>00</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val="en-US" w:eastAsia="zh-CN"/>
              </w:rPr>
              <w:t>23</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val="en-US" w:eastAsia="zh-CN"/>
              </w:rPr>
              <w:t>59</w:t>
            </w:r>
          </w:p>
        </w:tc>
      </w:tr>
      <w:tr w14:paraId="04C75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33C3068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获取磋商文件方式</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16FD630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供应商登录政采云平台https://www.zcygov.cn/在线申请获取采购文件（进入“项目采购”应用，在获取采购文件菜单中选择项目，申请获取采购文件）</w:t>
            </w:r>
          </w:p>
        </w:tc>
      </w:tr>
      <w:tr w14:paraId="38FA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5"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5FF2C6D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获取磋商文件地点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5627D41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政采云平台（https://www.zcygov.cn/）</w:t>
            </w:r>
          </w:p>
        </w:tc>
      </w:tr>
      <w:tr w14:paraId="19ABD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06D920C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提交响应文件</w:t>
            </w:r>
          </w:p>
          <w:p w14:paraId="7079675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截止时间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41D4A7C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highlight w:val="none"/>
                <w:lang w:val="zh-CN" w:eastAsia="zh-CN"/>
              </w:rPr>
              <w:t>2025年06月30日</w:t>
            </w:r>
            <w:r>
              <w:rPr>
                <w:rFonts w:hint="eastAsia" w:ascii="宋体" w:hAnsi="宋体" w:eastAsia="宋体" w:cs="宋体"/>
                <w:color w:val="000000"/>
                <w:sz w:val="24"/>
                <w:szCs w:val="24"/>
                <w:highlight w:val="none"/>
                <w:lang w:val="en-US" w:eastAsia="zh-CN"/>
              </w:rPr>
              <w:t>下</w:t>
            </w:r>
            <w:r>
              <w:rPr>
                <w:rFonts w:hint="eastAsia" w:ascii="宋体" w:hAnsi="宋体" w:eastAsia="宋体" w:cs="宋体"/>
                <w:color w:val="000000"/>
                <w:sz w:val="24"/>
                <w:szCs w:val="24"/>
                <w:highlight w:val="none"/>
                <w:lang w:val="zh-CN" w:eastAsia="zh-CN"/>
              </w:rPr>
              <w:t>午</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lang w:val="zh-CN" w:eastAsia="zh-CN"/>
              </w:rPr>
              <w:t>:30</w:t>
            </w:r>
            <w:r>
              <w:rPr>
                <w:rFonts w:hint="eastAsia" w:ascii="宋体" w:hAnsi="宋体" w:eastAsia="宋体" w:cs="宋体"/>
                <w:color w:val="000000"/>
                <w:sz w:val="24"/>
                <w:szCs w:val="24"/>
                <w:highlight w:val="none"/>
                <w:lang w:val="en-US" w:eastAsia="zh-CN"/>
              </w:rPr>
              <w:t>（北京时间）</w:t>
            </w:r>
          </w:p>
        </w:tc>
      </w:tr>
      <w:tr w14:paraId="62B20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60F778E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提交响应文件地点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5A0CBEB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政采云投标客户端（供应商应在响应截止时间前按磋商文件要求使用政采云电子投标客户端制作上传电子响应文件，并在响应截止时间后远程解密响应文件。）</w:t>
            </w:r>
          </w:p>
        </w:tc>
      </w:tr>
      <w:tr w14:paraId="1B8FD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0DFD51E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采购人及联系人电话</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284EEB1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 购 人：刚察县农牧水利和科技局</w:t>
            </w:r>
          </w:p>
          <w:p w14:paraId="15C8DB1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联系人：切先生</w:t>
            </w:r>
          </w:p>
          <w:p w14:paraId="2F476A5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联系电话：0970-8652209</w:t>
            </w:r>
          </w:p>
          <w:p w14:paraId="5601DB6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联系地址：海北州刚察县东大街27号 </w:t>
            </w:r>
          </w:p>
        </w:tc>
      </w:tr>
      <w:tr w14:paraId="53BE6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1371E69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采购代理机构及</w:t>
            </w:r>
          </w:p>
          <w:p w14:paraId="60C60CD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联系人电话</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42FA54C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青海锦鸿工程项目管理有限公司</w:t>
            </w:r>
          </w:p>
          <w:p w14:paraId="506F3C0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联系人：周女士</w:t>
            </w:r>
          </w:p>
          <w:p w14:paraId="3C36B2A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联系电话：0971-4398878</w:t>
            </w:r>
          </w:p>
          <w:p w14:paraId="241A862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地址：</w:t>
            </w:r>
            <w:bookmarkStart w:id="310" w:name="_GoBack"/>
            <w:bookmarkEnd w:id="310"/>
            <w:r>
              <w:rPr>
                <w:rFonts w:hint="eastAsia" w:ascii="宋体" w:hAnsi="宋体" w:eastAsia="宋体" w:cs="宋体"/>
                <w:color w:val="auto"/>
                <w:sz w:val="24"/>
                <w:szCs w:val="24"/>
                <w:lang w:val="en-US" w:eastAsia="zh-CN"/>
              </w:rPr>
              <w:t xml:space="preserve">西宁市城西区西城天街1号楼1单元17层         </w:t>
            </w:r>
          </w:p>
        </w:tc>
      </w:tr>
      <w:tr w14:paraId="71AA7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590BCBB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采购代理机构</w:t>
            </w:r>
          </w:p>
          <w:p w14:paraId="7A15590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开户银行</w:t>
            </w:r>
          </w:p>
        </w:tc>
        <w:tc>
          <w:tcPr>
            <w:tcW w:w="7377" w:type="dxa"/>
            <w:tcBorders>
              <w:top w:val="single" w:color="000000" w:sz="4" w:space="0"/>
              <w:left w:val="single" w:color="000000" w:sz="4" w:space="0"/>
              <w:bottom w:val="single" w:color="000000" w:sz="4" w:space="0"/>
              <w:right w:val="single" w:color="000000" w:sz="4" w:space="0"/>
            </w:tcBorders>
            <w:noWrap w:val="0"/>
            <w:vAlign w:val="center"/>
          </w:tcPr>
          <w:p w14:paraId="7189A7A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eastAsia="zh-CN"/>
              </w:rPr>
            </w:pPr>
            <w:r>
              <w:rPr>
                <w:rFonts w:hint="eastAsia" w:ascii="宋体" w:hAnsi="宋体" w:eastAsia="宋体" w:cs="宋体"/>
                <w:sz w:val="24"/>
                <w:szCs w:val="24"/>
                <w:lang w:val="zh-CN"/>
              </w:rPr>
              <w:t>招商银行股份有限公司西宁城东支行</w:t>
            </w:r>
          </w:p>
        </w:tc>
      </w:tr>
      <w:tr w14:paraId="43F7B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7CE6FBB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收款人</w:t>
            </w:r>
          </w:p>
        </w:tc>
        <w:tc>
          <w:tcPr>
            <w:tcW w:w="7377" w:type="dxa"/>
            <w:tcBorders>
              <w:top w:val="single" w:color="000000" w:sz="4" w:space="0"/>
              <w:left w:val="single" w:color="000000" w:sz="4" w:space="0"/>
              <w:bottom w:val="single" w:color="000000" w:sz="4" w:space="0"/>
              <w:right w:val="single" w:color="000000" w:sz="4" w:space="0"/>
            </w:tcBorders>
            <w:noWrap w:val="0"/>
            <w:vAlign w:val="center"/>
          </w:tcPr>
          <w:p w14:paraId="2B37568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eastAsia="zh-CN"/>
              </w:rPr>
              <w:t>青海锦鸿工程项目管理有限公司</w:t>
            </w:r>
          </w:p>
        </w:tc>
      </w:tr>
      <w:tr w14:paraId="30504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5120F06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账号</w:t>
            </w:r>
          </w:p>
        </w:tc>
        <w:tc>
          <w:tcPr>
            <w:tcW w:w="7377" w:type="dxa"/>
            <w:tcBorders>
              <w:top w:val="single" w:color="000000" w:sz="4" w:space="0"/>
              <w:left w:val="single" w:color="000000" w:sz="4" w:space="0"/>
              <w:bottom w:val="single" w:color="000000" w:sz="4" w:space="0"/>
              <w:right w:val="single" w:color="000000" w:sz="4" w:space="0"/>
            </w:tcBorders>
            <w:noWrap w:val="0"/>
            <w:vAlign w:val="center"/>
          </w:tcPr>
          <w:p w14:paraId="557A220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zh-CN"/>
              </w:rPr>
              <w:t>9729 0082 6010 501</w:t>
            </w:r>
          </w:p>
        </w:tc>
      </w:tr>
      <w:tr w14:paraId="24EF1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9"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6573080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其他事项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4BF4CF3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公告期限：自《青海省政府采购网》发布之日起5个工作日；</w:t>
            </w:r>
          </w:p>
          <w:p w14:paraId="32DAC4C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公告内容以《青海省政府采购网》发布的为准；</w:t>
            </w:r>
          </w:p>
          <w:p w14:paraId="1268828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公告网站：《青海省政府采购网》</w:t>
            </w:r>
            <w:r>
              <w:rPr>
                <w:rFonts w:hint="eastAsia" w:ascii="宋体" w:hAnsi="宋体" w:eastAsia="宋体" w:cs="宋体"/>
                <w:sz w:val="24"/>
                <w:szCs w:val="24"/>
                <w:lang w:val="en-US" w:eastAsia="zh-CN"/>
              </w:rPr>
              <w:t>及其推送网站</w:t>
            </w:r>
            <w:r>
              <w:rPr>
                <w:rFonts w:hint="eastAsia" w:ascii="宋体" w:hAnsi="宋体" w:eastAsia="宋体" w:cs="宋体"/>
                <w:sz w:val="24"/>
                <w:szCs w:val="24"/>
                <w:lang w:val="zh-CN"/>
              </w:rPr>
              <w:t>。</w:t>
            </w:r>
          </w:p>
          <w:p w14:paraId="1832934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14:paraId="331CF06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1.本次招标采用线上提交响应文件的方式进行评审，线上响应文件必须在响应文件递交截止时间前上传政采云平台。</w:t>
            </w:r>
          </w:p>
          <w:p w14:paraId="6A0C077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lang w:val="zh-CN"/>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14:paraId="3BEC3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7"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14:paraId="39013BE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财政部门监督电话</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14:paraId="59B3B1F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单位名称：</w:t>
            </w:r>
            <w:r>
              <w:rPr>
                <w:rFonts w:hint="eastAsia" w:ascii="宋体" w:hAnsi="宋体" w:eastAsia="宋体" w:cs="宋体"/>
                <w:color w:val="auto"/>
                <w:sz w:val="24"/>
                <w:szCs w:val="24"/>
                <w:lang w:val="en-US" w:eastAsia="zh-CN"/>
              </w:rPr>
              <w:t>刚察县财政局</w:t>
            </w:r>
          </w:p>
          <w:p w14:paraId="2E3EBBE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color w:val="auto"/>
                <w:sz w:val="24"/>
                <w:szCs w:val="24"/>
                <w:lang w:eastAsia="zh-CN"/>
              </w:rPr>
              <w:t>联系电话：0970-8659329</w:t>
            </w:r>
          </w:p>
        </w:tc>
      </w:tr>
    </w:tbl>
    <w:p w14:paraId="70861491">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bookmarkStart w:id="9" w:name="_Toc8440"/>
    </w:p>
    <w:p w14:paraId="6364AB48">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3AE80268">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4B7144F1">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2CA36FB3">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163103D5">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79DEEC0D">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0E2E0072">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678A90AE">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106DDCB3">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315F1366">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6BEB567B">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64CED4E1">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47DF64CE">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56853783">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4010E30C">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19A4B756">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5D742931">
      <w:pPr>
        <w:spacing w:before="139" w:line="224" w:lineRule="auto"/>
        <w:ind w:left="2375"/>
        <w:outlineLvl w:val="9"/>
        <w:rPr>
          <w:rFonts w:ascii="宋体" w:hAnsi="宋体" w:eastAsia="宋体" w:cs="宋体"/>
          <w:spacing w:val="10"/>
          <w:sz w:val="35"/>
          <w:szCs w:val="35"/>
          <w14:textOutline w14:w="6537" w14:cap="sq" w14:cmpd="sng">
            <w14:solidFill>
              <w14:srgbClr w14:val="000000"/>
            </w14:solidFill>
            <w14:prstDash w14:val="solid"/>
            <w14:bevel/>
          </w14:textOutline>
        </w:rPr>
      </w:pPr>
    </w:p>
    <w:p w14:paraId="252F7C4A">
      <w:pPr>
        <w:spacing w:before="139" w:line="224" w:lineRule="auto"/>
        <w:ind w:left="2375"/>
        <w:outlineLvl w:val="0"/>
        <w:rPr>
          <w:rFonts w:ascii="宋体" w:hAnsi="宋体" w:eastAsia="宋体" w:cs="宋体"/>
          <w:sz w:val="35"/>
          <w:szCs w:val="35"/>
        </w:rPr>
      </w:pPr>
      <w:bookmarkStart w:id="10" w:name="_Toc20004"/>
      <w:r>
        <w:rPr>
          <w:rFonts w:ascii="宋体" w:hAnsi="宋体" w:eastAsia="宋体" w:cs="宋体"/>
          <w:spacing w:val="10"/>
          <w:sz w:val="35"/>
          <w:szCs w:val="35"/>
          <w14:textOutline w14:w="6537" w14:cap="sq" w14:cmpd="sng">
            <w14:solidFill>
              <w14:srgbClr w14:val="000000"/>
            </w14:solidFill>
            <w14:prstDash w14:val="solid"/>
            <w14:bevel/>
          </w14:textOutline>
        </w:rPr>
        <w:t>第二部分</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磋商响应供应商须</w:t>
      </w:r>
      <w:r>
        <w:rPr>
          <w:rFonts w:ascii="宋体" w:hAnsi="宋体" w:eastAsia="宋体" w:cs="宋体"/>
          <w:spacing w:val="7"/>
          <w:sz w:val="35"/>
          <w:szCs w:val="35"/>
          <w14:textOutline w14:w="6537" w14:cap="sq" w14:cmpd="sng">
            <w14:solidFill>
              <w14:srgbClr w14:val="000000"/>
            </w14:solidFill>
            <w14:prstDash w14:val="solid"/>
            <w14:bevel/>
          </w14:textOutline>
        </w:rPr>
        <w:t>知</w:t>
      </w:r>
      <w:bookmarkEnd w:id="9"/>
      <w:bookmarkEnd w:id="10"/>
    </w:p>
    <w:p w14:paraId="397DC6BC">
      <w:pPr>
        <w:spacing w:line="128" w:lineRule="exact"/>
      </w:pPr>
    </w:p>
    <w:tbl>
      <w:tblPr>
        <w:tblStyle w:val="28"/>
        <w:tblW w:w="95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935"/>
        <w:gridCol w:w="6866"/>
      </w:tblGrid>
      <w:tr w14:paraId="5B6E9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83" w:type="dxa"/>
            <w:tcBorders>
              <w:top w:val="single" w:color="000000" w:sz="2" w:space="0"/>
              <w:bottom w:val="single" w:color="000000" w:sz="2" w:space="0"/>
            </w:tcBorders>
          </w:tcPr>
          <w:p w14:paraId="702F2698">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序号</w:t>
            </w:r>
          </w:p>
        </w:tc>
        <w:tc>
          <w:tcPr>
            <w:tcW w:w="8801" w:type="dxa"/>
            <w:gridSpan w:val="2"/>
            <w:tcBorders>
              <w:top w:val="single" w:color="000000" w:sz="2" w:space="0"/>
              <w:bottom w:val="single" w:color="000000" w:sz="2" w:space="0"/>
            </w:tcBorders>
          </w:tcPr>
          <w:p w14:paraId="2032190E">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内       容</w:t>
            </w:r>
          </w:p>
        </w:tc>
      </w:tr>
      <w:tr w14:paraId="24B69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83" w:type="dxa"/>
            <w:tcBorders>
              <w:top w:val="single" w:color="000000" w:sz="2" w:space="0"/>
              <w:bottom w:val="single" w:color="000000" w:sz="2" w:space="0"/>
            </w:tcBorders>
            <w:vAlign w:val="center"/>
          </w:tcPr>
          <w:p w14:paraId="61B8B2A8">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1</w:t>
            </w:r>
          </w:p>
        </w:tc>
        <w:tc>
          <w:tcPr>
            <w:tcW w:w="1935" w:type="dxa"/>
            <w:tcBorders>
              <w:top w:val="single" w:color="000000" w:sz="2" w:space="0"/>
              <w:bottom w:val="single" w:color="000000" w:sz="2" w:space="0"/>
            </w:tcBorders>
            <w:vAlign w:val="center"/>
          </w:tcPr>
          <w:p w14:paraId="22417E4C">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采购项目名称</w:t>
            </w:r>
          </w:p>
        </w:tc>
        <w:tc>
          <w:tcPr>
            <w:tcW w:w="6866" w:type="dxa"/>
            <w:tcBorders>
              <w:top w:val="single" w:color="000000" w:sz="2" w:space="0"/>
              <w:bottom w:val="single" w:color="000000" w:sz="2" w:space="0"/>
            </w:tcBorders>
            <w:vAlign w:val="center"/>
          </w:tcPr>
          <w:p w14:paraId="7B9841C6">
            <w:pPr>
              <w:spacing w:before="198" w:line="376" w:lineRule="auto"/>
              <w:ind w:left="68" w:firstLine="477"/>
              <w:rPr>
                <w:rFonts w:hint="default" w:ascii="宋体" w:hAnsi="宋体" w:eastAsia="宋体" w:cs="宋体"/>
                <w:spacing w:val="8"/>
                <w:sz w:val="24"/>
                <w:szCs w:val="24"/>
                <w:lang w:val="en-US" w:eastAsia="zh-CN"/>
              </w:rPr>
            </w:pPr>
            <w:r>
              <w:rPr>
                <w:rFonts w:hint="eastAsia" w:ascii="宋体" w:hAnsi="宋体" w:eastAsia="宋体" w:cs="宋体"/>
                <w:spacing w:val="8"/>
                <w:sz w:val="24"/>
                <w:szCs w:val="24"/>
                <w:lang w:eastAsia="zh-CN"/>
              </w:rPr>
              <w:t>吉尔孟乡日芒村白藏羊(种羊)良种繁育养殖提升项目包二、包三</w:t>
            </w:r>
          </w:p>
        </w:tc>
      </w:tr>
      <w:tr w14:paraId="4240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3" w:type="dxa"/>
            <w:tcBorders>
              <w:top w:val="single" w:color="000000" w:sz="2" w:space="0"/>
              <w:bottom w:val="single" w:color="000000" w:sz="2" w:space="0"/>
            </w:tcBorders>
            <w:vAlign w:val="center"/>
          </w:tcPr>
          <w:p w14:paraId="0CEB5EC6">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2</w:t>
            </w:r>
          </w:p>
        </w:tc>
        <w:tc>
          <w:tcPr>
            <w:tcW w:w="1935" w:type="dxa"/>
            <w:tcBorders>
              <w:top w:val="single" w:color="000000" w:sz="2" w:space="0"/>
              <w:bottom w:val="single" w:color="000000" w:sz="2" w:space="0"/>
            </w:tcBorders>
            <w:vAlign w:val="center"/>
          </w:tcPr>
          <w:p w14:paraId="51FE9AE5">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采购项目编号</w:t>
            </w:r>
          </w:p>
        </w:tc>
        <w:tc>
          <w:tcPr>
            <w:tcW w:w="6866" w:type="dxa"/>
            <w:tcBorders>
              <w:top w:val="single" w:color="000000" w:sz="2" w:space="0"/>
              <w:bottom w:val="single" w:color="000000" w:sz="2" w:space="0"/>
            </w:tcBorders>
            <w:vAlign w:val="center"/>
          </w:tcPr>
          <w:p w14:paraId="6FC4F470">
            <w:pPr>
              <w:spacing w:before="198" w:line="376" w:lineRule="auto"/>
              <w:ind w:left="68" w:firstLine="477"/>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青海锦鸿竞磋（工程）2025-004号包二、包三</w:t>
            </w:r>
          </w:p>
        </w:tc>
      </w:tr>
      <w:tr w14:paraId="1F1B3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783" w:type="dxa"/>
            <w:tcBorders>
              <w:top w:val="single" w:color="000000" w:sz="2" w:space="0"/>
              <w:bottom w:val="single" w:color="000000" w:sz="2" w:space="0"/>
            </w:tcBorders>
            <w:vAlign w:val="center"/>
          </w:tcPr>
          <w:p w14:paraId="0FC11C1F">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3</w:t>
            </w:r>
          </w:p>
        </w:tc>
        <w:tc>
          <w:tcPr>
            <w:tcW w:w="1935" w:type="dxa"/>
            <w:tcBorders>
              <w:top w:val="single" w:color="000000" w:sz="2" w:space="0"/>
              <w:bottom w:val="single" w:color="000000" w:sz="2" w:space="0"/>
            </w:tcBorders>
            <w:vAlign w:val="center"/>
          </w:tcPr>
          <w:p w14:paraId="081E6764">
            <w:pPr>
              <w:spacing w:before="198" w:line="376" w:lineRule="auto"/>
              <w:ind w:left="68" w:firstLine="477"/>
              <w:jc w:val="both"/>
              <w:rPr>
                <w:rFonts w:ascii="宋体" w:hAnsi="宋体" w:eastAsia="宋体" w:cs="宋体"/>
                <w:spacing w:val="8"/>
                <w:sz w:val="24"/>
                <w:szCs w:val="24"/>
              </w:rPr>
            </w:pPr>
            <w:r>
              <w:rPr>
                <w:rFonts w:ascii="宋体" w:hAnsi="宋体" w:eastAsia="宋体" w:cs="宋体"/>
                <w:spacing w:val="8"/>
                <w:sz w:val="24"/>
                <w:szCs w:val="24"/>
              </w:rPr>
              <w:t>采购人</w:t>
            </w:r>
          </w:p>
        </w:tc>
        <w:tc>
          <w:tcPr>
            <w:tcW w:w="6866" w:type="dxa"/>
            <w:tcBorders>
              <w:top w:val="single" w:color="000000" w:sz="2" w:space="0"/>
              <w:bottom w:val="single" w:color="000000" w:sz="2" w:space="0"/>
            </w:tcBorders>
            <w:vAlign w:val="center"/>
          </w:tcPr>
          <w:p w14:paraId="00ECFA4C">
            <w:pPr>
              <w:spacing w:before="198" w:line="376" w:lineRule="auto"/>
              <w:ind w:left="68" w:firstLine="477"/>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刚察县农牧水利和科技局</w:t>
            </w:r>
          </w:p>
        </w:tc>
      </w:tr>
      <w:tr w14:paraId="5FE72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3" w:type="dxa"/>
            <w:tcBorders>
              <w:top w:val="single" w:color="000000" w:sz="2" w:space="0"/>
              <w:bottom w:val="single" w:color="000000" w:sz="2" w:space="0"/>
            </w:tcBorders>
            <w:vAlign w:val="center"/>
          </w:tcPr>
          <w:p w14:paraId="07374224">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4</w:t>
            </w:r>
          </w:p>
        </w:tc>
        <w:tc>
          <w:tcPr>
            <w:tcW w:w="1935" w:type="dxa"/>
            <w:tcBorders>
              <w:top w:val="single" w:color="000000" w:sz="2" w:space="0"/>
              <w:bottom w:val="single" w:color="000000" w:sz="2" w:space="0"/>
            </w:tcBorders>
            <w:vAlign w:val="center"/>
          </w:tcPr>
          <w:p w14:paraId="5EFAF7F2">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采购代理机构</w:t>
            </w:r>
          </w:p>
        </w:tc>
        <w:tc>
          <w:tcPr>
            <w:tcW w:w="6866" w:type="dxa"/>
            <w:tcBorders>
              <w:top w:val="single" w:color="000000" w:sz="2" w:space="0"/>
              <w:bottom w:val="single" w:color="000000" w:sz="2" w:space="0"/>
            </w:tcBorders>
            <w:vAlign w:val="center"/>
          </w:tcPr>
          <w:p w14:paraId="15E7BA57">
            <w:pPr>
              <w:spacing w:before="198" w:line="376" w:lineRule="auto"/>
              <w:ind w:left="68" w:firstLine="477"/>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青海锦鸿工程项目管理有限公司</w:t>
            </w:r>
          </w:p>
        </w:tc>
      </w:tr>
      <w:tr w14:paraId="2F582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83" w:type="dxa"/>
            <w:tcBorders>
              <w:top w:val="single" w:color="000000" w:sz="2" w:space="0"/>
              <w:bottom w:val="single" w:color="000000" w:sz="2" w:space="0"/>
            </w:tcBorders>
            <w:vAlign w:val="center"/>
          </w:tcPr>
          <w:p w14:paraId="0F54A890">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5</w:t>
            </w:r>
          </w:p>
        </w:tc>
        <w:tc>
          <w:tcPr>
            <w:tcW w:w="1935" w:type="dxa"/>
            <w:tcBorders>
              <w:top w:val="single" w:color="000000" w:sz="2" w:space="0"/>
              <w:bottom w:val="single" w:color="000000" w:sz="2" w:space="0"/>
            </w:tcBorders>
            <w:vAlign w:val="center"/>
          </w:tcPr>
          <w:p w14:paraId="16385240">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采购方式</w:t>
            </w:r>
          </w:p>
        </w:tc>
        <w:tc>
          <w:tcPr>
            <w:tcW w:w="6866" w:type="dxa"/>
            <w:tcBorders>
              <w:top w:val="single" w:color="000000" w:sz="2" w:space="0"/>
              <w:bottom w:val="single" w:color="000000" w:sz="2" w:space="0"/>
            </w:tcBorders>
            <w:vAlign w:val="center"/>
          </w:tcPr>
          <w:p w14:paraId="2B9B2501">
            <w:pPr>
              <w:spacing w:before="198" w:line="376" w:lineRule="auto"/>
              <w:ind w:left="68" w:firstLine="477"/>
              <w:rPr>
                <w:rFonts w:ascii="宋体" w:hAnsi="宋体" w:eastAsia="宋体" w:cs="宋体"/>
                <w:spacing w:val="8"/>
                <w:sz w:val="24"/>
                <w:szCs w:val="24"/>
              </w:rPr>
            </w:pPr>
            <w:r>
              <w:rPr>
                <w:rFonts w:ascii="宋体" w:hAnsi="宋体" w:eastAsia="宋体" w:cs="宋体"/>
                <w:spacing w:val="8"/>
                <w:sz w:val="24"/>
                <w:szCs w:val="24"/>
              </w:rPr>
              <w:t>竞争性磋商</w:t>
            </w:r>
          </w:p>
        </w:tc>
      </w:tr>
      <w:tr w14:paraId="1DBC5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3" w:type="dxa"/>
            <w:tcBorders>
              <w:top w:val="single" w:color="000000" w:sz="2" w:space="0"/>
              <w:bottom w:val="single" w:color="000000" w:sz="2" w:space="0"/>
            </w:tcBorders>
            <w:vAlign w:val="center"/>
          </w:tcPr>
          <w:p w14:paraId="41766DFE">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6</w:t>
            </w:r>
          </w:p>
        </w:tc>
        <w:tc>
          <w:tcPr>
            <w:tcW w:w="1935" w:type="dxa"/>
            <w:tcBorders>
              <w:top w:val="single" w:color="000000" w:sz="2" w:space="0"/>
              <w:bottom w:val="single" w:color="000000" w:sz="2" w:space="0"/>
            </w:tcBorders>
            <w:vAlign w:val="center"/>
          </w:tcPr>
          <w:p w14:paraId="4AAC0A89">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评分办法</w:t>
            </w:r>
          </w:p>
        </w:tc>
        <w:tc>
          <w:tcPr>
            <w:tcW w:w="6866" w:type="dxa"/>
            <w:tcBorders>
              <w:top w:val="single" w:color="000000" w:sz="2" w:space="0"/>
              <w:bottom w:val="single" w:color="000000" w:sz="2" w:space="0"/>
            </w:tcBorders>
            <w:vAlign w:val="center"/>
          </w:tcPr>
          <w:p w14:paraId="000C21A5">
            <w:pPr>
              <w:spacing w:before="198" w:line="376" w:lineRule="auto"/>
              <w:ind w:left="68" w:firstLine="477"/>
              <w:rPr>
                <w:rFonts w:ascii="宋体" w:hAnsi="宋体" w:eastAsia="宋体" w:cs="宋体"/>
                <w:spacing w:val="8"/>
                <w:sz w:val="24"/>
                <w:szCs w:val="24"/>
              </w:rPr>
            </w:pPr>
            <w:r>
              <w:rPr>
                <w:rFonts w:ascii="宋体" w:hAnsi="宋体" w:eastAsia="宋体" w:cs="宋体"/>
                <w:spacing w:val="8"/>
                <w:sz w:val="24"/>
                <w:szCs w:val="24"/>
              </w:rPr>
              <w:t>综合评分法</w:t>
            </w:r>
          </w:p>
        </w:tc>
      </w:tr>
      <w:tr w14:paraId="7850B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83" w:type="dxa"/>
            <w:tcBorders>
              <w:top w:val="single" w:color="000000" w:sz="2" w:space="0"/>
              <w:bottom w:val="single" w:color="000000" w:sz="2" w:space="0"/>
            </w:tcBorders>
            <w:vAlign w:val="center"/>
          </w:tcPr>
          <w:p w14:paraId="4107BF87">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7</w:t>
            </w:r>
          </w:p>
        </w:tc>
        <w:tc>
          <w:tcPr>
            <w:tcW w:w="1935" w:type="dxa"/>
            <w:tcBorders>
              <w:top w:val="single" w:color="000000" w:sz="2" w:space="0"/>
              <w:bottom w:val="single" w:color="000000" w:sz="2" w:space="0"/>
            </w:tcBorders>
            <w:vAlign w:val="center"/>
          </w:tcPr>
          <w:p w14:paraId="63413CAF">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递交响应</w:t>
            </w:r>
          </w:p>
          <w:p w14:paraId="0CAD7E62">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文件方式</w:t>
            </w:r>
          </w:p>
        </w:tc>
        <w:tc>
          <w:tcPr>
            <w:tcW w:w="6866" w:type="dxa"/>
            <w:tcBorders>
              <w:top w:val="single" w:color="000000" w:sz="2" w:space="0"/>
              <w:bottom w:val="single" w:color="000000" w:sz="2" w:space="0"/>
            </w:tcBorders>
            <w:vAlign w:val="center"/>
          </w:tcPr>
          <w:p w14:paraId="35CC6FCE">
            <w:pPr>
              <w:spacing w:before="198" w:line="376" w:lineRule="auto"/>
              <w:ind w:left="68" w:firstLine="477"/>
              <w:rPr>
                <w:rFonts w:ascii="宋体" w:hAnsi="宋体" w:eastAsia="宋体" w:cs="宋体"/>
                <w:spacing w:val="8"/>
                <w:sz w:val="24"/>
                <w:szCs w:val="24"/>
              </w:rPr>
            </w:pPr>
            <w:r>
              <w:rPr>
                <w:rFonts w:hint="default" w:ascii="宋体" w:hAnsi="宋体" w:eastAsia="宋体" w:cs="宋体"/>
                <w:spacing w:val="8"/>
                <w:sz w:val="24"/>
                <w:szCs w:val="24"/>
                <w:lang w:val="en-US" w:eastAsia="zh-CN"/>
              </w:rPr>
              <w:t>政采云投标客户端（https://www.zcygov.cn/）（供应商应在响应截止时间前按磋商文件要求使用政采云电子投标客户端制作上传电子响应文件，并在60分钟内远程解密响应文件。）逾期未完成提交的，将视为放弃此次投标活动。</w:t>
            </w:r>
          </w:p>
        </w:tc>
      </w:tr>
      <w:tr w14:paraId="66736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783" w:type="dxa"/>
            <w:tcBorders>
              <w:top w:val="single" w:color="000000" w:sz="2" w:space="0"/>
              <w:bottom w:val="single" w:color="000000" w:sz="2" w:space="0"/>
            </w:tcBorders>
            <w:vAlign w:val="center"/>
          </w:tcPr>
          <w:p w14:paraId="667B2222">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8</w:t>
            </w:r>
          </w:p>
        </w:tc>
        <w:tc>
          <w:tcPr>
            <w:tcW w:w="1935" w:type="dxa"/>
            <w:tcBorders>
              <w:top w:val="single" w:color="000000" w:sz="2" w:space="0"/>
              <w:bottom w:val="single" w:color="000000" w:sz="2" w:space="0"/>
            </w:tcBorders>
            <w:vAlign w:val="center"/>
          </w:tcPr>
          <w:p w14:paraId="2E043447">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答疑澄清方式</w:t>
            </w:r>
          </w:p>
        </w:tc>
        <w:tc>
          <w:tcPr>
            <w:tcW w:w="6866" w:type="dxa"/>
            <w:tcBorders>
              <w:top w:val="single" w:color="000000" w:sz="2" w:space="0"/>
              <w:bottom w:val="single" w:color="000000" w:sz="2" w:space="0"/>
            </w:tcBorders>
            <w:vAlign w:val="center"/>
          </w:tcPr>
          <w:p w14:paraId="0B300E59">
            <w:pPr>
              <w:spacing w:before="198" w:line="376" w:lineRule="auto"/>
              <w:ind w:left="68" w:firstLine="477"/>
              <w:rPr>
                <w:rFonts w:ascii="宋体" w:hAnsi="宋体" w:eastAsia="宋体" w:cs="宋体"/>
                <w:spacing w:val="8"/>
                <w:sz w:val="24"/>
                <w:szCs w:val="24"/>
              </w:rPr>
            </w:pPr>
            <w:r>
              <w:rPr>
                <w:rFonts w:ascii="宋体" w:hAnsi="宋体" w:eastAsia="宋体" w:cs="宋体"/>
                <w:spacing w:val="8"/>
                <w:sz w:val="24"/>
                <w:szCs w:val="24"/>
              </w:rPr>
              <w:t>采用</w:t>
            </w:r>
            <w:r>
              <w:rPr>
                <w:rFonts w:hint="eastAsia" w:ascii="宋体" w:hAnsi="宋体" w:eastAsia="宋体" w:cs="宋体"/>
                <w:spacing w:val="8"/>
                <w:sz w:val="24"/>
                <w:szCs w:val="24"/>
                <w:lang w:val="en-US" w:eastAsia="zh-CN"/>
              </w:rPr>
              <w:t>网上</w:t>
            </w:r>
            <w:r>
              <w:rPr>
                <w:rFonts w:ascii="宋体" w:hAnsi="宋体" w:eastAsia="宋体" w:cs="宋体"/>
                <w:spacing w:val="8"/>
                <w:sz w:val="24"/>
                <w:szCs w:val="24"/>
              </w:rPr>
              <w:t>答疑。供应商须提供准确的联系方式 (手机和固定电话)</w:t>
            </w:r>
            <w:r>
              <w:rPr>
                <w:rFonts w:hint="eastAsia" w:ascii="宋体" w:hAnsi="宋体" w:eastAsia="宋体" w:cs="宋体"/>
                <w:spacing w:val="8"/>
                <w:sz w:val="24"/>
                <w:szCs w:val="24"/>
                <w:lang w:eastAsia="zh-CN"/>
              </w:rPr>
              <w:t>，</w:t>
            </w:r>
            <w:r>
              <w:rPr>
                <w:rFonts w:ascii="宋体" w:hAnsi="宋体" w:eastAsia="宋体" w:cs="宋体"/>
                <w:spacing w:val="8"/>
                <w:sz w:val="24"/>
                <w:szCs w:val="24"/>
              </w:rPr>
              <w:t>应在规定的时间内</w:t>
            </w:r>
            <w:r>
              <w:rPr>
                <w:rFonts w:hint="eastAsia" w:ascii="宋体" w:hAnsi="宋体" w:eastAsia="宋体" w:cs="宋体"/>
                <w:spacing w:val="8"/>
                <w:sz w:val="24"/>
                <w:szCs w:val="24"/>
                <w:lang w:val="en-US" w:eastAsia="zh-CN"/>
              </w:rPr>
              <w:t>在政采云平台</w:t>
            </w:r>
            <w:r>
              <w:rPr>
                <w:rFonts w:ascii="宋体" w:hAnsi="宋体" w:eastAsia="宋体" w:cs="宋体"/>
                <w:spacing w:val="8"/>
                <w:sz w:val="24"/>
                <w:szCs w:val="24"/>
              </w:rPr>
              <w:t>进行答疑澄清，如在规定的时间内联系无果或未按时</w:t>
            </w:r>
            <w:r>
              <w:rPr>
                <w:rFonts w:hint="eastAsia" w:ascii="宋体" w:hAnsi="宋体" w:eastAsia="宋体" w:cs="宋体"/>
                <w:spacing w:val="8"/>
                <w:sz w:val="24"/>
                <w:szCs w:val="24"/>
                <w:lang w:val="en-US" w:eastAsia="zh-CN"/>
              </w:rPr>
              <w:t>提交答疑澄清文件</w:t>
            </w:r>
            <w:r>
              <w:rPr>
                <w:rFonts w:ascii="宋体" w:hAnsi="宋体" w:eastAsia="宋体" w:cs="宋体"/>
                <w:spacing w:val="8"/>
                <w:sz w:val="24"/>
                <w:szCs w:val="24"/>
              </w:rPr>
              <w:t>的，视同放弃答疑</w:t>
            </w:r>
            <w:r>
              <w:rPr>
                <w:rFonts w:hint="eastAsia" w:ascii="宋体" w:hAnsi="宋体" w:eastAsia="宋体" w:cs="宋体"/>
                <w:spacing w:val="8"/>
                <w:sz w:val="24"/>
                <w:szCs w:val="24"/>
                <w:lang w:val="en-US" w:eastAsia="zh-CN"/>
              </w:rPr>
              <w:t>澄清</w:t>
            </w:r>
            <w:r>
              <w:rPr>
                <w:rFonts w:ascii="宋体" w:hAnsi="宋体" w:eastAsia="宋体" w:cs="宋体"/>
                <w:spacing w:val="8"/>
                <w:sz w:val="24"/>
                <w:szCs w:val="24"/>
              </w:rPr>
              <w:t>。</w:t>
            </w:r>
          </w:p>
        </w:tc>
      </w:tr>
      <w:tr w14:paraId="029B4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83" w:type="dxa"/>
            <w:tcBorders>
              <w:top w:val="single" w:color="000000" w:sz="2" w:space="0"/>
              <w:bottom w:val="single" w:color="000000" w:sz="2" w:space="0"/>
            </w:tcBorders>
            <w:vAlign w:val="center"/>
          </w:tcPr>
          <w:p w14:paraId="791E9397">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9</w:t>
            </w:r>
          </w:p>
        </w:tc>
        <w:tc>
          <w:tcPr>
            <w:tcW w:w="1935" w:type="dxa"/>
            <w:tcBorders>
              <w:top w:val="single" w:color="000000" w:sz="2" w:space="0"/>
              <w:bottom w:val="single" w:color="000000" w:sz="2" w:space="0"/>
            </w:tcBorders>
            <w:vAlign w:val="center"/>
          </w:tcPr>
          <w:p w14:paraId="4BE1C7FA">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合同签订有效期</w:t>
            </w:r>
          </w:p>
        </w:tc>
        <w:tc>
          <w:tcPr>
            <w:tcW w:w="6866" w:type="dxa"/>
            <w:tcBorders>
              <w:top w:val="single" w:color="000000" w:sz="2" w:space="0"/>
              <w:bottom w:val="single" w:color="000000" w:sz="2" w:space="0"/>
            </w:tcBorders>
            <w:vAlign w:val="center"/>
          </w:tcPr>
          <w:p w14:paraId="751B9D19">
            <w:pPr>
              <w:spacing w:before="198" w:line="376" w:lineRule="auto"/>
              <w:ind w:left="68" w:firstLine="477"/>
              <w:rPr>
                <w:rFonts w:ascii="宋体" w:hAnsi="宋体" w:eastAsia="宋体" w:cs="宋体"/>
                <w:spacing w:val="8"/>
                <w:sz w:val="24"/>
                <w:szCs w:val="24"/>
              </w:rPr>
            </w:pPr>
            <w:r>
              <w:rPr>
                <w:rFonts w:ascii="宋体" w:hAnsi="宋体" w:eastAsia="宋体" w:cs="宋体"/>
                <w:spacing w:val="8"/>
                <w:sz w:val="24"/>
                <w:szCs w:val="24"/>
              </w:rPr>
              <w:t>自</w:t>
            </w:r>
            <w:r>
              <w:rPr>
                <w:rFonts w:hint="eastAsia" w:ascii="宋体" w:hAnsi="宋体" w:eastAsia="宋体" w:cs="宋体"/>
                <w:spacing w:val="8"/>
                <w:sz w:val="24"/>
                <w:szCs w:val="24"/>
                <w:lang w:eastAsia="zh-CN"/>
              </w:rPr>
              <w:t>成交</w:t>
            </w:r>
            <w:r>
              <w:rPr>
                <w:rFonts w:ascii="宋体" w:hAnsi="宋体" w:eastAsia="宋体" w:cs="宋体"/>
                <w:spacing w:val="8"/>
                <w:sz w:val="24"/>
                <w:szCs w:val="24"/>
              </w:rPr>
              <w:t>通知书发出之日起30日内与采购人签订供货合同。</w:t>
            </w:r>
          </w:p>
        </w:tc>
      </w:tr>
      <w:tr w14:paraId="35082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783" w:type="dxa"/>
            <w:tcBorders>
              <w:top w:val="single" w:color="000000" w:sz="2" w:space="0"/>
              <w:bottom w:val="single" w:color="000000" w:sz="2" w:space="0"/>
            </w:tcBorders>
            <w:vAlign w:val="center"/>
          </w:tcPr>
          <w:p w14:paraId="1179B426">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10</w:t>
            </w:r>
          </w:p>
        </w:tc>
        <w:tc>
          <w:tcPr>
            <w:tcW w:w="1935" w:type="dxa"/>
            <w:tcBorders>
              <w:top w:val="single" w:color="000000" w:sz="2" w:space="0"/>
              <w:bottom w:val="single" w:color="000000" w:sz="2" w:space="0"/>
            </w:tcBorders>
            <w:vAlign w:val="center"/>
          </w:tcPr>
          <w:p w14:paraId="241CDD4D">
            <w:pPr>
              <w:spacing w:before="198" w:line="376" w:lineRule="auto"/>
              <w:ind w:left="68" w:firstLine="477"/>
              <w:rPr>
                <w:rFonts w:hint="default" w:ascii="宋体" w:hAnsi="宋体" w:eastAsia="宋体" w:cs="宋体"/>
                <w:spacing w:val="8"/>
                <w:sz w:val="24"/>
                <w:szCs w:val="24"/>
                <w:lang w:val="en-US" w:eastAsia="zh-CN"/>
              </w:rPr>
            </w:pPr>
            <w:r>
              <w:rPr>
                <w:rFonts w:hint="default" w:ascii="宋体" w:hAnsi="宋体" w:eastAsia="宋体" w:cs="宋体"/>
                <w:spacing w:val="8"/>
                <w:sz w:val="24"/>
                <w:szCs w:val="24"/>
                <w:lang w:val="en-US" w:eastAsia="zh-CN"/>
              </w:rPr>
              <w:t>政府采购</w:t>
            </w:r>
          </w:p>
          <w:p w14:paraId="4C36BB1D">
            <w:pPr>
              <w:spacing w:before="198" w:line="376" w:lineRule="auto"/>
              <w:ind w:left="68" w:firstLine="477"/>
              <w:rPr>
                <w:rFonts w:hint="default" w:ascii="宋体" w:hAnsi="宋体" w:eastAsia="宋体" w:cs="宋体"/>
                <w:spacing w:val="8"/>
                <w:sz w:val="24"/>
                <w:szCs w:val="24"/>
                <w:lang w:val="en-US" w:eastAsia="zh-CN"/>
              </w:rPr>
            </w:pPr>
            <w:r>
              <w:rPr>
                <w:rFonts w:hint="default" w:ascii="宋体" w:hAnsi="宋体" w:eastAsia="宋体" w:cs="宋体"/>
                <w:spacing w:val="8"/>
                <w:sz w:val="24"/>
                <w:szCs w:val="24"/>
                <w:lang w:val="en-US" w:eastAsia="zh-CN"/>
              </w:rPr>
              <w:t>合同备案</w:t>
            </w:r>
          </w:p>
        </w:tc>
        <w:tc>
          <w:tcPr>
            <w:tcW w:w="6866" w:type="dxa"/>
            <w:tcBorders>
              <w:top w:val="single" w:color="000000" w:sz="2" w:space="0"/>
              <w:bottom w:val="single" w:color="000000" w:sz="2" w:space="0"/>
            </w:tcBorders>
            <w:vAlign w:val="center"/>
          </w:tcPr>
          <w:p w14:paraId="20715E45">
            <w:pPr>
              <w:spacing w:before="198" w:line="376" w:lineRule="auto"/>
              <w:ind w:left="68" w:firstLine="477"/>
              <w:rPr>
                <w:rFonts w:hint="default" w:ascii="宋体" w:hAnsi="宋体" w:eastAsia="宋体" w:cs="宋体"/>
                <w:spacing w:val="8"/>
                <w:sz w:val="24"/>
                <w:szCs w:val="24"/>
                <w:lang w:val="en-US" w:eastAsia="zh-CN"/>
              </w:rPr>
            </w:pPr>
            <w:r>
              <w:rPr>
                <w:rFonts w:hint="default" w:ascii="宋体" w:hAnsi="宋体" w:eastAsia="宋体" w:cs="宋体"/>
                <w:spacing w:val="8"/>
                <w:sz w:val="24"/>
                <w:szCs w:val="24"/>
                <w:lang w:val="en-US" w:eastAsia="zh-CN"/>
              </w:rPr>
              <w:t>采购合同全数返回采购代理机构鉴证，盖章。</w:t>
            </w:r>
          </w:p>
          <w:p w14:paraId="62B720D6">
            <w:pPr>
              <w:spacing w:before="198" w:line="376" w:lineRule="auto"/>
              <w:ind w:left="68" w:firstLine="477"/>
              <w:rPr>
                <w:rFonts w:hint="default" w:ascii="宋体" w:hAnsi="宋体" w:eastAsia="宋体" w:cs="宋体"/>
                <w:spacing w:val="8"/>
                <w:sz w:val="24"/>
                <w:szCs w:val="24"/>
                <w:lang w:val="en-US" w:eastAsia="zh-CN"/>
              </w:rPr>
            </w:pPr>
            <w:r>
              <w:rPr>
                <w:rFonts w:hint="default" w:ascii="宋体" w:hAnsi="宋体" w:eastAsia="宋体" w:cs="宋体"/>
                <w:spacing w:val="8"/>
                <w:sz w:val="24"/>
                <w:szCs w:val="24"/>
                <w:lang w:val="en-US" w:eastAsia="zh-CN"/>
              </w:rPr>
              <w:t>采购代理机构留存</w:t>
            </w:r>
            <w:r>
              <w:rPr>
                <w:rFonts w:hint="eastAsia" w:ascii="宋体" w:hAnsi="宋体" w:eastAsia="宋体" w:cs="宋体"/>
                <w:spacing w:val="8"/>
                <w:sz w:val="24"/>
                <w:szCs w:val="24"/>
                <w:lang w:val="en-US" w:eastAsia="zh-CN"/>
              </w:rPr>
              <w:t>贰</w:t>
            </w:r>
            <w:r>
              <w:rPr>
                <w:rFonts w:hint="default" w:ascii="宋体" w:hAnsi="宋体" w:eastAsia="宋体" w:cs="宋体"/>
                <w:spacing w:val="8"/>
                <w:sz w:val="24"/>
                <w:szCs w:val="24"/>
                <w:lang w:val="en-US" w:eastAsia="zh-CN"/>
              </w:rPr>
              <w:t>份备案。</w:t>
            </w:r>
          </w:p>
        </w:tc>
      </w:tr>
      <w:tr w14:paraId="3952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83" w:type="dxa"/>
            <w:tcBorders>
              <w:top w:val="single" w:color="000000" w:sz="2" w:space="0"/>
              <w:bottom w:val="single" w:color="000000" w:sz="2" w:space="0"/>
            </w:tcBorders>
            <w:vAlign w:val="center"/>
          </w:tcPr>
          <w:p w14:paraId="5855CE12">
            <w:pPr>
              <w:spacing w:before="198" w:line="376" w:lineRule="auto"/>
              <w:jc w:val="center"/>
              <w:rPr>
                <w:rFonts w:ascii="宋体" w:hAnsi="宋体" w:eastAsia="宋体" w:cs="宋体"/>
                <w:spacing w:val="8"/>
                <w:sz w:val="24"/>
                <w:szCs w:val="24"/>
              </w:rPr>
            </w:pPr>
            <w:r>
              <w:rPr>
                <w:rFonts w:ascii="宋体" w:hAnsi="宋体" w:eastAsia="宋体" w:cs="宋体"/>
                <w:spacing w:val="8"/>
                <w:sz w:val="24"/>
                <w:szCs w:val="24"/>
              </w:rPr>
              <w:t>11</w:t>
            </w:r>
          </w:p>
        </w:tc>
        <w:tc>
          <w:tcPr>
            <w:tcW w:w="1935" w:type="dxa"/>
            <w:tcBorders>
              <w:top w:val="single" w:color="000000" w:sz="2" w:space="0"/>
              <w:bottom w:val="single" w:color="000000" w:sz="2" w:space="0"/>
            </w:tcBorders>
            <w:vAlign w:val="center"/>
          </w:tcPr>
          <w:p w14:paraId="7934DE84">
            <w:pPr>
              <w:spacing w:before="198" w:line="376" w:lineRule="auto"/>
              <w:ind w:left="68" w:firstLine="477"/>
              <w:jc w:val="center"/>
              <w:rPr>
                <w:rFonts w:ascii="宋体" w:hAnsi="宋体" w:eastAsia="宋体" w:cs="宋体"/>
                <w:spacing w:val="8"/>
                <w:sz w:val="24"/>
                <w:szCs w:val="24"/>
              </w:rPr>
            </w:pPr>
            <w:r>
              <w:rPr>
                <w:rFonts w:ascii="宋体" w:hAnsi="宋体" w:eastAsia="宋体" w:cs="宋体"/>
                <w:spacing w:val="8"/>
                <w:sz w:val="24"/>
                <w:szCs w:val="24"/>
              </w:rPr>
              <w:t>磋商有效期</w:t>
            </w:r>
          </w:p>
        </w:tc>
        <w:tc>
          <w:tcPr>
            <w:tcW w:w="6866" w:type="dxa"/>
            <w:tcBorders>
              <w:top w:val="single" w:color="000000" w:sz="2" w:space="0"/>
              <w:bottom w:val="single" w:color="000000" w:sz="2" w:space="0"/>
            </w:tcBorders>
            <w:vAlign w:val="center"/>
          </w:tcPr>
          <w:p w14:paraId="5A13F36C">
            <w:pPr>
              <w:spacing w:before="198" w:line="376" w:lineRule="auto"/>
              <w:ind w:left="68" w:firstLine="477"/>
              <w:rPr>
                <w:rFonts w:ascii="宋体" w:hAnsi="宋体" w:eastAsia="宋体" w:cs="宋体"/>
                <w:spacing w:val="8"/>
                <w:sz w:val="24"/>
                <w:szCs w:val="24"/>
              </w:rPr>
            </w:pPr>
            <w:r>
              <w:rPr>
                <w:rFonts w:ascii="宋体" w:hAnsi="宋体" w:eastAsia="宋体" w:cs="宋体"/>
                <w:spacing w:val="8"/>
                <w:sz w:val="24"/>
                <w:szCs w:val="24"/>
              </w:rPr>
              <w:t>从提交响应文件的截止之日起60日历日</w:t>
            </w:r>
          </w:p>
        </w:tc>
      </w:tr>
    </w:tbl>
    <w:p w14:paraId="7EF9128D">
      <w:pPr>
        <w:spacing w:line="318" w:lineRule="auto"/>
        <w:rPr>
          <w:rFonts w:ascii="Arial"/>
          <w:sz w:val="21"/>
        </w:rPr>
      </w:pPr>
    </w:p>
    <w:p w14:paraId="6AA291B4">
      <w:pPr>
        <w:spacing w:line="319" w:lineRule="auto"/>
        <w:rPr>
          <w:rFonts w:ascii="Arial"/>
          <w:sz w:val="21"/>
        </w:rPr>
      </w:pPr>
    </w:p>
    <w:p w14:paraId="517E9314">
      <w:pPr>
        <w:spacing w:before="114" w:line="594" w:lineRule="exact"/>
        <w:ind w:left="4094"/>
        <w:outlineLvl w:val="9"/>
        <w:rPr>
          <w:rFonts w:ascii="宋体" w:hAnsi="宋体" w:eastAsia="宋体" w:cs="宋体"/>
          <w:spacing w:val="6"/>
          <w:position w:val="3"/>
          <w:sz w:val="35"/>
          <w:szCs w:val="35"/>
          <w14:textOutline w14:w="6537" w14:cap="sq" w14:cmpd="sng">
            <w14:solidFill>
              <w14:srgbClr w14:val="000000"/>
            </w14:solidFill>
            <w14:prstDash w14:val="solid"/>
            <w14:bevel/>
          </w14:textOutline>
        </w:rPr>
      </w:pPr>
      <w:bookmarkStart w:id="11" w:name="_bookmark4"/>
      <w:bookmarkEnd w:id="11"/>
      <w:bookmarkStart w:id="12" w:name="_Toc924"/>
      <w:bookmarkStart w:id="13" w:name="_Toc9639"/>
    </w:p>
    <w:p w14:paraId="1CCD404C">
      <w:pPr>
        <w:spacing w:before="114" w:line="594" w:lineRule="exact"/>
        <w:ind w:left="4094"/>
        <w:outlineLvl w:val="1"/>
        <w:rPr>
          <w:rFonts w:ascii="宋体" w:hAnsi="宋体" w:eastAsia="宋体" w:cs="宋体"/>
          <w:sz w:val="35"/>
          <w:szCs w:val="35"/>
        </w:rPr>
      </w:pPr>
      <w:bookmarkStart w:id="14" w:name="_Toc3580"/>
      <w:bookmarkStart w:id="15" w:name="_Toc7959"/>
      <w:r>
        <w:rPr>
          <w:rFonts w:ascii="宋体" w:hAnsi="宋体" w:eastAsia="宋体" w:cs="宋体"/>
          <w:spacing w:val="6"/>
          <w:position w:val="3"/>
          <w:sz w:val="35"/>
          <w:szCs w:val="35"/>
          <w14:textOutline w14:w="6537" w14:cap="sq" w14:cmpd="sng">
            <w14:solidFill>
              <w14:srgbClr w14:val="000000"/>
            </w14:solidFill>
            <w14:prstDash w14:val="solid"/>
            <w14:bevel/>
          </w14:textOutline>
        </w:rPr>
        <w:t>一、说明</w:t>
      </w:r>
      <w:bookmarkEnd w:id="12"/>
      <w:bookmarkEnd w:id="13"/>
      <w:bookmarkEnd w:id="14"/>
      <w:bookmarkEnd w:id="15"/>
    </w:p>
    <w:p w14:paraId="0DCCDFC3">
      <w:pPr>
        <w:spacing w:before="68" w:line="242" w:lineRule="auto"/>
        <w:ind w:left="648"/>
        <w:outlineLvl w:val="2"/>
        <w:rPr>
          <w:rFonts w:ascii="宋体" w:hAnsi="宋体" w:eastAsia="宋体" w:cs="宋体"/>
          <w:sz w:val="28"/>
          <w:szCs w:val="28"/>
        </w:rPr>
      </w:pPr>
      <w:bookmarkStart w:id="16" w:name="_bookmark5"/>
      <w:bookmarkEnd w:id="16"/>
      <w:bookmarkStart w:id="17" w:name="_Toc1258"/>
      <w:bookmarkStart w:id="18" w:name="_Toc14804"/>
      <w:bookmarkStart w:id="19" w:name="_Toc31722"/>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.适用范围</w:t>
      </w:r>
      <w:bookmarkEnd w:id="17"/>
      <w:bookmarkEnd w:id="18"/>
      <w:bookmarkEnd w:id="19"/>
    </w:p>
    <w:p w14:paraId="6011B7DB">
      <w:pPr>
        <w:spacing w:before="201" w:line="227" w:lineRule="auto"/>
        <w:ind w:left="986"/>
        <w:rPr>
          <w:rFonts w:ascii="宋体" w:hAnsi="宋体" w:eastAsia="宋体" w:cs="宋体"/>
          <w:sz w:val="24"/>
          <w:szCs w:val="24"/>
        </w:rPr>
      </w:pPr>
      <w:r>
        <w:rPr>
          <w:rFonts w:ascii="宋体" w:hAnsi="宋体" w:eastAsia="宋体" w:cs="宋体"/>
          <w:spacing w:val="18"/>
          <w:sz w:val="24"/>
          <w:szCs w:val="24"/>
        </w:rPr>
        <w:t>本</w:t>
      </w:r>
      <w:r>
        <w:rPr>
          <w:rFonts w:ascii="宋体" w:hAnsi="宋体" w:eastAsia="宋体" w:cs="宋体"/>
          <w:spacing w:val="11"/>
          <w:sz w:val="24"/>
          <w:szCs w:val="24"/>
        </w:rPr>
        <w:t>次</w:t>
      </w:r>
      <w:r>
        <w:rPr>
          <w:rFonts w:ascii="宋体" w:hAnsi="宋体" w:eastAsia="宋体" w:cs="宋体"/>
          <w:spacing w:val="9"/>
          <w:sz w:val="24"/>
          <w:szCs w:val="24"/>
        </w:rPr>
        <w:t>招标依据采购人的采购计划，仅适用于本磋商文件中所叙述的项目。</w:t>
      </w:r>
    </w:p>
    <w:p w14:paraId="3192C97F">
      <w:pPr>
        <w:spacing w:before="241" w:line="242" w:lineRule="auto"/>
        <w:ind w:left="630"/>
        <w:outlineLvl w:val="2"/>
        <w:rPr>
          <w:rFonts w:ascii="宋体" w:hAnsi="宋体" w:eastAsia="宋体" w:cs="宋体"/>
          <w:sz w:val="28"/>
          <w:szCs w:val="28"/>
        </w:rPr>
      </w:pPr>
      <w:bookmarkStart w:id="20" w:name="_bookmark6"/>
      <w:bookmarkEnd w:id="20"/>
      <w:bookmarkStart w:id="21" w:name="_Toc7353"/>
      <w:bookmarkStart w:id="22" w:name="_Toc1147"/>
      <w:bookmarkStart w:id="23" w:name="_Toc11023"/>
      <w:r>
        <w:rPr>
          <w:rFonts w:ascii="宋体" w:hAnsi="宋体" w:eastAsia="宋体" w:cs="宋体"/>
          <w:spacing w:val="1"/>
          <w:sz w:val="28"/>
          <w:szCs w:val="28"/>
          <w14:textOutline w14:w="5103" w14:cap="sq" w14:cmpd="sng">
            <w14:solidFill>
              <w14:srgbClr w14:val="000000"/>
            </w14:solidFill>
            <w14:prstDash w14:val="solid"/>
            <w14:bevel/>
          </w14:textOutline>
        </w:rPr>
        <w:t>2.采</w:t>
      </w:r>
      <w:r>
        <w:rPr>
          <w:rFonts w:ascii="宋体" w:hAnsi="宋体" w:eastAsia="宋体" w:cs="宋体"/>
          <w:sz w:val="28"/>
          <w:szCs w:val="28"/>
          <w14:textOutline w14:w="5103" w14:cap="sq" w14:cmpd="sng">
            <w14:solidFill>
              <w14:srgbClr w14:val="000000"/>
            </w14:solidFill>
            <w14:prstDash w14:val="solid"/>
            <w14:bevel/>
          </w14:textOutline>
        </w:rPr>
        <w:t>购方式、合格的磋商响应供应商</w:t>
      </w:r>
      <w:bookmarkEnd w:id="21"/>
      <w:bookmarkEnd w:id="22"/>
      <w:bookmarkEnd w:id="23"/>
    </w:p>
    <w:p w14:paraId="384736F8">
      <w:pPr>
        <w:spacing w:before="201" w:line="227" w:lineRule="auto"/>
        <w:ind w:left="986"/>
        <w:rPr>
          <w:rFonts w:ascii="宋体" w:hAnsi="宋体" w:eastAsia="宋体" w:cs="宋体"/>
          <w:spacing w:val="18"/>
          <w:sz w:val="24"/>
          <w:szCs w:val="24"/>
        </w:rPr>
      </w:pPr>
      <w:r>
        <w:rPr>
          <w:rFonts w:ascii="宋体" w:hAnsi="宋体" w:eastAsia="宋体" w:cs="宋体"/>
          <w:spacing w:val="18"/>
          <w:sz w:val="24"/>
          <w:szCs w:val="24"/>
        </w:rPr>
        <w:t>2.1本次招标采取竞争性磋商的方式。</w:t>
      </w:r>
    </w:p>
    <w:p w14:paraId="4457F1B0">
      <w:pPr>
        <w:spacing w:before="201" w:line="227" w:lineRule="auto"/>
        <w:ind w:left="986"/>
        <w:rPr>
          <w:rFonts w:ascii="宋体" w:hAnsi="宋体" w:eastAsia="宋体" w:cs="宋体"/>
          <w:spacing w:val="18"/>
          <w:sz w:val="24"/>
          <w:szCs w:val="24"/>
        </w:rPr>
      </w:pPr>
      <w:r>
        <w:rPr>
          <w:rFonts w:ascii="宋体" w:hAnsi="宋体" w:eastAsia="宋体" w:cs="宋体"/>
          <w:spacing w:val="18"/>
          <w:sz w:val="24"/>
          <w:szCs w:val="24"/>
        </w:rPr>
        <w:t>2.2合格的磋商响应供应商：详见第一部分“磋商响应供应商资格要求”。</w:t>
      </w:r>
    </w:p>
    <w:p w14:paraId="609F3E32">
      <w:pPr>
        <w:spacing w:before="214"/>
        <w:ind w:left="632"/>
        <w:outlineLvl w:val="2"/>
        <w:rPr>
          <w:rFonts w:ascii="宋体" w:hAnsi="宋体" w:eastAsia="宋体" w:cs="宋体"/>
          <w:sz w:val="28"/>
          <w:szCs w:val="28"/>
        </w:rPr>
      </w:pPr>
      <w:bookmarkStart w:id="24" w:name="_bookmark7"/>
      <w:bookmarkEnd w:id="24"/>
      <w:bookmarkStart w:id="25" w:name="_Toc15766"/>
      <w:bookmarkStart w:id="26" w:name="_Toc20684"/>
      <w:bookmarkStart w:id="27" w:name="_Toc6905"/>
      <w:r>
        <w:rPr>
          <w:rFonts w:ascii="宋体" w:hAnsi="宋体" w:eastAsia="宋体" w:cs="宋体"/>
          <w:spacing w:val="-3"/>
          <w:sz w:val="28"/>
          <w:szCs w:val="28"/>
          <w14:textOutline w14:w="5103" w14:cap="sq" w14:cmpd="sng">
            <w14:solidFill>
              <w14:srgbClr w14:val="000000"/>
            </w14:solidFill>
            <w14:prstDash w14:val="solid"/>
            <w14:bevel/>
          </w14:textOutline>
        </w:rPr>
        <w:t>3</w:t>
      </w:r>
      <w:r>
        <w:rPr>
          <w:rFonts w:ascii="宋体" w:hAnsi="宋体" w:eastAsia="宋体" w:cs="宋体"/>
          <w:spacing w:val="-2"/>
          <w:sz w:val="28"/>
          <w:szCs w:val="28"/>
          <w14:textOutline w14:w="5103" w14:cap="sq" w14:cmpd="sng">
            <w14:solidFill>
              <w14:srgbClr w14:val="000000"/>
            </w14:solidFill>
            <w14:prstDash w14:val="solid"/>
            <w14:bevel/>
          </w14:textOutline>
        </w:rPr>
        <w:t>.投标费用</w:t>
      </w:r>
      <w:bookmarkEnd w:id="25"/>
      <w:bookmarkEnd w:id="26"/>
      <w:bookmarkEnd w:id="27"/>
    </w:p>
    <w:p w14:paraId="3767CF9A">
      <w:pPr>
        <w:spacing w:before="201" w:line="360" w:lineRule="auto"/>
        <w:ind w:left="986"/>
        <w:rPr>
          <w:rFonts w:ascii="宋体" w:hAnsi="宋体" w:eastAsia="宋体" w:cs="宋体"/>
          <w:spacing w:val="18"/>
          <w:sz w:val="24"/>
          <w:szCs w:val="24"/>
        </w:rPr>
      </w:pPr>
      <w:r>
        <w:rPr>
          <w:rFonts w:ascii="宋体" w:hAnsi="宋体" w:eastAsia="宋体" w:cs="宋体"/>
          <w:spacing w:val="18"/>
          <w:sz w:val="24"/>
          <w:szCs w:val="24"/>
        </w:rPr>
        <w:t>磋商响应供应商应自愿承担与参加本次磋商有关的费用。采购代理机构对磋 商响应供应商发生的费用不承担任何责任。</w:t>
      </w:r>
    </w:p>
    <w:p w14:paraId="2FBED321">
      <w:pPr>
        <w:spacing w:line="473" w:lineRule="exact"/>
        <w:ind w:left="3372"/>
        <w:outlineLvl w:val="1"/>
        <w:rPr>
          <w:rFonts w:ascii="宋体" w:hAnsi="宋体" w:eastAsia="宋体" w:cs="宋体"/>
          <w:sz w:val="35"/>
          <w:szCs w:val="35"/>
        </w:rPr>
      </w:pPr>
      <w:bookmarkStart w:id="28" w:name="_bookmark8"/>
      <w:bookmarkEnd w:id="28"/>
      <w:bookmarkStart w:id="29" w:name="_Toc11068"/>
      <w:bookmarkStart w:id="30" w:name="_Toc12271"/>
      <w:bookmarkStart w:id="31" w:name="_Toc12248"/>
      <w:bookmarkStart w:id="32" w:name="_Toc18618"/>
      <w:r>
        <w:rPr>
          <w:rFonts w:ascii="宋体" w:hAnsi="宋体" w:eastAsia="宋体" w:cs="宋体"/>
          <w:spacing w:val="13"/>
          <w:position w:val="2"/>
          <w:sz w:val="35"/>
          <w:szCs w:val="35"/>
          <w14:textOutline w14:w="6537" w14:cap="sq" w14:cmpd="sng">
            <w14:solidFill>
              <w14:srgbClr w14:val="000000"/>
            </w14:solidFill>
            <w14:prstDash w14:val="solid"/>
            <w14:bevel/>
          </w14:textOutline>
        </w:rPr>
        <w:t>二</w:t>
      </w:r>
      <w:r>
        <w:rPr>
          <w:rFonts w:ascii="宋体" w:hAnsi="宋体" w:eastAsia="宋体" w:cs="宋体"/>
          <w:spacing w:val="8"/>
          <w:position w:val="2"/>
          <w:sz w:val="35"/>
          <w:szCs w:val="35"/>
          <w14:textOutline w14:w="6537" w14:cap="sq" w14:cmpd="sng">
            <w14:solidFill>
              <w14:srgbClr w14:val="000000"/>
            </w14:solidFill>
            <w14:prstDash w14:val="solid"/>
            <w14:bevel/>
          </w14:textOutline>
        </w:rPr>
        <w:t>、磋商文件说明</w:t>
      </w:r>
      <w:bookmarkEnd w:id="29"/>
      <w:bookmarkEnd w:id="30"/>
      <w:bookmarkEnd w:id="31"/>
      <w:bookmarkEnd w:id="32"/>
    </w:p>
    <w:p w14:paraId="53662F89">
      <w:pPr>
        <w:spacing w:before="190" w:line="242" w:lineRule="auto"/>
        <w:ind w:left="626"/>
        <w:outlineLvl w:val="0"/>
        <w:rPr>
          <w:rFonts w:ascii="宋体" w:hAnsi="宋体" w:eastAsia="宋体" w:cs="宋体"/>
          <w:sz w:val="28"/>
          <w:szCs w:val="28"/>
        </w:rPr>
      </w:pPr>
      <w:bookmarkStart w:id="33" w:name="_bookmark9"/>
      <w:bookmarkEnd w:id="33"/>
      <w:bookmarkStart w:id="34" w:name="_Toc9532"/>
      <w:bookmarkStart w:id="35" w:name="_Toc20770"/>
      <w:bookmarkStart w:id="36" w:name="_Toc29047"/>
      <w:bookmarkStart w:id="37" w:name="_Toc28035"/>
      <w:bookmarkStart w:id="38" w:name="_Toc20146"/>
      <w:r>
        <w:rPr>
          <w:rFonts w:ascii="宋体" w:hAnsi="宋体" w:eastAsia="宋体" w:cs="宋体"/>
          <w:spacing w:val="-1"/>
          <w:sz w:val="28"/>
          <w:szCs w:val="28"/>
          <w14:textOutline w14:w="5103" w14:cap="sq" w14:cmpd="sng">
            <w14:solidFill>
              <w14:srgbClr w14:val="000000"/>
            </w14:solidFill>
            <w14:prstDash w14:val="solid"/>
            <w14:bevel/>
          </w14:textOutline>
        </w:rPr>
        <w:t>4</w:t>
      </w:r>
      <w:r>
        <w:rPr>
          <w:rFonts w:ascii="宋体" w:hAnsi="宋体" w:eastAsia="宋体" w:cs="宋体"/>
          <w:sz w:val="28"/>
          <w:szCs w:val="28"/>
          <w14:textOutline w14:w="5103" w14:cap="sq" w14:cmpd="sng">
            <w14:solidFill>
              <w14:srgbClr w14:val="000000"/>
            </w14:solidFill>
            <w14:prstDash w14:val="solid"/>
            <w14:bevel/>
          </w14:textOutline>
        </w:rPr>
        <w:t>.磋商文件的构成</w:t>
      </w:r>
      <w:bookmarkEnd w:id="34"/>
      <w:bookmarkEnd w:id="35"/>
      <w:bookmarkEnd w:id="36"/>
      <w:bookmarkEnd w:id="37"/>
      <w:bookmarkEnd w:id="38"/>
    </w:p>
    <w:p w14:paraId="7B7BD198">
      <w:pPr>
        <w:keepNext w:val="0"/>
        <w:keepLines w:val="0"/>
        <w:pageBreakBefore w:val="0"/>
        <w:widowControl/>
        <w:kinsoku w:val="0"/>
        <w:wordWrap/>
        <w:overflowPunct/>
        <w:topLinePunct w:val="0"/>
        <w:autoSpaceDE w:val="0"/>
        <w:autoSpaceDN w:val="0"/>
        <w:bidi w:val="0"/>
        <w:adjustRightInd w:val="0"/>
        <w:snapToGrid w:val="0"/>
        <w:spacing w:line="440" w:lineRule="exact"/>
        <w:ind w:left="986"/>
        <w:textAlignment w:val="baseline"/>
        <w:rPr>
          <w:rFonts w:ascii="宋体" w:hAnsi="宋体" w:eastAsia="宋体" w:cs="宋体"/>
          <w:spacing w:val="18"/>
          <w:sz w:val="24"/>
          <w:szCs w:val="24"/>
        </w:rPr>
      </w:pPr>
      <w:r>
        <w:rPr>
          <w:rFonts w:ascii="宋体" w:hAnsi="宋体" w:eastAsia="宋体" w:cs="宋体"/>
          <w:spacing w:val="18"/>
          <w:sz w:val="24"/>
          <w:szCs w:val="24"/>
        </w:rPr>
        <w:t>4.1磋商文件包括：</w:t>
      </w:r>
    </w:p>
    <w:p w14:paraId="1407B678">
      <w:pPr>
        <w:keepNext w:val="0"/>
        <w:keepLines w:val="0"/>
        <w:pageBreakBefore w:val="0"/>
        <w:widowControl/>
        <w:kinsoku w:val="0"/>
        <w:wordWrap/>
        <w:overflowPunct/>
        <w:topLinePunct w:val="0"/>
        <w:autoSpaceDE w:val="0"/>
        <w:autoSpaceDN w:val="0"/>
        <w:bidi w:val="0"/>
        <w:adjustRightInd w:val="0"/>
        <w:snapToGrid w:val="0"/>
        <w:spacing w:line="440" w:lineRule="exact"/>
        <w:ind w:left="986"/>
        <w:textAlignment w:val="baseline"/>
        <w:rPr>
          <w:rFonts w:ascii="宋体" w:hAnsi="宋体" w:eastAsia="宋体" w:cs="宋体"/>
          <w:spacing w:val="18"/>
          <w:sz w:val="24"/>
          <w:szCs w:val="24"/>
        </w:rPr>
      </w:pPr>
      <w:r>
        <w:rPr>
          <w:rFonts w:ascii="宋体" w:hAnsi="宋体" w:eastAsia="宋体" w:cs="宋体"/>
          <w:spacing w:val="18"/>
          <w:sz w:val="24"/>
          <w:szCs w:val="24"/>
        </w:rPr>
        <w:t>(1) 竞争性磋商公告</w:t>
      </w:r>
    </w:p>
    <w:p w14:paraId="3D0491E2">
      <w:pPr>
        <w:keepNext w:val="0"/>
        <w:keepLines w:val="0"/>
        <w:pageBreakBefore w:val="0"/>
        <w:widowControl/>
        <w:kinsoku w:val="0"/>
        <w:wordWrap/>
        <w:overflowPunct/>
        <w:topLinePunct w:val="0"/>
        <w:autoSpaceDE w:val="0"/>
        <w:autoSpaceDN w:val="0"/>
        <w:bidi w:val="0"/>
        <w:adjustRightInd w:val="0"/>
        <w:snapToGrid w:val="0"/>
        <w:spacing w:line="440" w:lineRule="exact"/>
        <w:ind w:left="986"/>
        <w:textAlignment w:val="baseline"/>
        <w:rPr>
          <w:rFonts w:ascii="宋体" w:hAnsi="宋体" w:eastAsia="宋体" w:cs="宋体"/>
          <w:spacing w:val="18"/>
          <w:sz w:val="24"/>
          <w:szCs w:val="24"/>
        </w:rPr>
      </w:pPr>
      <w:r>
        <w:rPr>
          <w:rFonts w:ascii="宋体" w:hAnsi="宋体" w:eastAsia="宋体" w:cs="宋体"/>
          <w:spacing w:val="18"/>
          <w:sz w:val="24"/>
          <w:szCs w:val="24"/>
        </w:rPr>
        <w:t>(2) 磋商响应供应商须知</w:t>
      </w:r>
    </w:p>
    <w:p w14:paraId="760009B2">
      <w:pPr>
        <w:keepNext w:val="0"/>
        <w:keepLines w:val="0"/>
        <w:pageBreakBefore w:val="0"/>
        <w:widowControl/>
        <w:kinsoku w:val="0"/>
        <w:wordWrap/>
        <w:overflowPunct/>
        <w:topLinePunct w:val="0"/>
        <w:autoSpaceDE w:val="0"/>
        <w:autoSpaceDN w:val="0"/>
        <w:bidi w:val="0"/>
        <w:adjustRightInd w:val="0"/>
        <w:snapToGrid w:val="0"/>
        <w:spacing w:line="440" w:lineRule="exact"/>
        <w:ind w:left="986"/>
        <w:textAlignment w:val="baseline"/>
        <w:rPr>
          <w:rFonts w:ascii="宋体" w:hAnsi="宋体" w:eastAsia="宋体" w:cs="宋体"/>
          <w:spacing w:val="18"/>
          <w:sz w:val="24"/>
          <w:szCs w:val="24"/>
        </w:rPr>
      </w:pPr>
      <w:r>
        <w:rPr>
          <w:rFonts w:ascii="宋体" w:hAnsi="宋体" w:eastAsia="宋体" w:cs="宋体"/>
          <w:spacing w:val="18"/>
          <w:sz w:val="24"/>
          <w:szCs w:val="24"/>
        </w:rPr>
        <w:t>(3) 青海省政府采购项目合同书范本</w:t>
      </w:r>
    </w:p>
    <w:p w14:paraId="7BA50B84">
      <w:pPr>
        <w:keepNext w:val="0"/>
        <w:keepLines w:val="0"/>
        <w:pageBreakBefore w:val="0"/>
        <w:widowControl/>
        <w:kinsoku w:val="0"/>
        <w:wordWrap/>
        <w:overflowPunct/>
        <w:topLinePunct w:val="0"/>
        <w:autoSpaceDE w:val="0"/>
        <w:autoSpaceDN w:val="0"/>
        <w:bidi w:val="0"/>
        <w:adjustRightInd w:val="0"/>
        <w:snapToGrid w:val="0"/>
        <w:spacing w:line="440" w:lineRule="exact"/>
        <w:ind w:left="986"/>
        <w:textAlignment w:val="baseline"/>
        <w:rPr>
          <w:rFonts w:ascii="宋体" w:hAnsi="宋体" w:eastAsia="宋体" w:cs="宋体"/>
          <w:spacing w:val="18"/>
          <w:sz w:val="24"/>
          <w:szCs w:val="24"/>
        </w:rPr>
      </w:pPr>
      <w:r>
        <w:rPr>
          <w:rFonts w:ascii="宋体" w:hAnsi="宋体" w:eastAsia="宋体" w:cs="宋体"/>
          <w:spacing w:val="18"/>
          <w:sz w:val="24"/>
          <w:szCs w:val="24"/>
        </w:rPr>
        <w:t>(4) 响应文件格式</w:t>
      </w:r>
    </w:p>
    <w:p w14:paraId="6E2DF623">
      <w:pPr>
        <w:keepNext w:val="0"/>
        <w:keepLines w:val="0"/>
        <w:pageBreakBefore w:val="0"/>
        <w:widowControl/>
        <w:kinsoku w:val="0"/>
        <w:wordWrap/>
        <w:overflowPunct/>
        <w:topLinePunct w:val="0"/>
        <w:autoSpaceDE w:val="0"/>
        <w:autoSpaceDN w:val="0"/>
        <w:bidi w:val="0"/>
        <w:adjustRightInd w:val="0"/>
        <w:snapToGrid w:val="0"/>
        <w:spacing w:line="440" w:lineRule="exact"/>
        <w:ind w:left="986"/>
        <w:textAlignment w:val="baseline"/>
        <w:rPr>
          <w:rFonts w:ascii="宋体" w:hAnsi="宋体" w:eastAsia="宋体" w:cs="宋体"/>
          <w:spacing w:val="18"/>
          <w:sz w:val="24"/>
          <w:szCs w:val="24"/>
        </w:rPr>
      </w:pPr>
      <w:r>
        <w:rPr>
          <w:rFonts w:ascii="宋体" w:hAnsi="宋体" w:eastAsia="宋体" w:cs="宋体"/>
          <w:spacing w:val="18"/>
          <w:sz w:val="24"/>
          <w:szCs w:val="24"/>
        </w:rPr>
        <w:t>(5) 采购项目要求及技术参数</w:t>
      </w:r>
    </w:p>
    <w:p w14:paraId="6ED2C892">
      <w:pPr>
        <w:keepNext w:val="0"/>
        <w:keepLines w:val="0"/>
        <w:pageBreakBefore w:val="0"/>
        <w:widowControl/>
        <w:kinsoku w:val="0"/>
        <w:wordWrap/>
        <w:overflowPunct/>
        <w:topLinePunct w:val="0"/>
        <w:autoSpaceDE w:val="0"/>
        <w:autoSpaceDN w:val="0"/>
        <w:bidi w:val="0"/>
        <w:adjustRightInd w:val="0"/>
        <w:snapToGrid w:val="0"/>
        <w:spacing w:line="440" w:lineRule="exact"/>
        <w:ind w:left="986"/>
        <w:textAlignment w:val="baseline"/>
        <w:rPr>
          <w:rFonts w:ascii="宋体" w:hAnsi="宋体" w:eastAsia="宋体" w:cs="宋体"/>
          <w:spacing w:val="18"/>
          <w:sz w:val="24"/>
          <w:szCs w:val="24"/>
        </w:rPr>
      </w:pPr>
      <w:r>
        <w:rPr>
          <w:rFonts w:ascii="宋体" w:hAnsi="宋体" w:eastAsia="宋体" w:cs="宋体"/>
          <w:spacing w:val="18"/>
          <w:sz w:val="24"/>
          <w:szCs w:val="24"/>
        </w:rPr>
        <w:t>(6) 采购过程中发生的澄清、变更和补充文件</w:t>
      </w:r>
    </w:p>
    <w:p w14:paraId="511F8201">
      <w:pPr>
        <w:keepNext w:val="0"/>
        <w:keepLines w:val="0"/>
        <w:pageBreakBefore w:val="0"/>
        <w:widowControl/>
        <w:kinsoku w:val="0"/>
        <w:wordWrap/>
        <w:overflowPunct/>
        <w:topLinePunct w:val="0"/>
        <w:autoSpaceDE w:val="0"/>
        <w:autoSpaceDN w:val="0"/>
        <w:bidi w:val="0"/>
        <w:adjustRightInd w:val="0"/>
        <w:snapToGrid w:val="0"/>
        <w:spacing w:line="440" w:lineRule="exact"/>
        <w:ind w:left="986"/>
        <w:textAlignment w:val="baseline"/>
        <w:rPr>
          <w:rFonts w:ascii="宋体" w:hAnsi="宋体" w:eastAsia="宋体" w:cs="宋体"/>
          <w:spacing w:val="18"/>
          <w:sz w:val="24"/>
          <w:szCs w:val="24"/>
        </w:rPr>
      </w:pPr>
      <w:r>
        <w:rPr>
          <w:rFonts w:ascii="宋体" w:hAnsi="宋体" w:eastAsia="宋体" w:cs="宋体"/>
          <w:spacing w:val="18"/>
          <w:sz w:val="24"/>
          <w:szCs w:val="24"/>
        </w:rPr>
        <w:t>4.2 磋商响应供应商应认真阅读磋商文件中列示的事项、格式、条款和要求等内容。如果磋商响应供应商未按磋商文件要求提交全部资料，或者对磋商文件未作出实质性响应的，根据相关法律法规要求，此类投标将被拒绝 (视为无效响应) 。</w:t>
      </w:r>
    </w:p>
    <w:p w14:paraId="299047B1">
      <w:pPr>
        <w:spacing w:before="35"/>
        <w:ind w:left="73"/>
        <w:outlineLvl w:val="0"/>
        <w:rPr>
          <w:rFonts w:ascii="宋体" w:hAnsi="宋体" w:eastAsia="宋体" w:cs="宋体"/>
          <w:sz w:val="28"/>
          <w:szCs w:val="28"/>
        </w:rPr>
      </w:pPr>
      <w:bookmarkStart w:id="39" w:name="_bookmark10"/>
      <w:bookmarkEnd w:id="39"/>
      <w:bookmarkStart w:id="40" w:name="_Toc10125"/>
      <w:bookmarkStart w:id="41" w:name="_Toc14138"/>
      <w:bookmarkStart w:id="42" w:name="_Toc3193"/>
      <w:bookmarkStart w:id="43" w:name="_Toc24218"/>
      <w:bookmarkStart w:id="44" w:name="_Toc12140"/>
      <w:r>
        <w:rPr>
          <w:rFonts w:ascii="宋体" w:hAnsi="宋体" w:eastAsia="宋体" w:cs="宋体"/>
          <w:spacing w:val="1"/>
          <w:sz w:val="28"/>
          <w:szCs w:val="28"/>
          <w14:textOutline w14:w="5103" w14:cap="sq" w14:cmpd="sng">
            <w14:solidFill>
              <w14:srgbClr w14:val="000000"/>
            </w14:solidFill>
            <w14:prstDash w14:val="solid"/>
            <w14:bevel/>
          </w14:textOutline>
        </w:rPr>
        <w:t>5.竞争性磋商公告、磋</w:t>
      </w:r>
      <w:r>
        <w:rPr>
          <w:rFonts w:ascii="宋体" w:hAnsi="宋体" w:eastAsia="宋体" w:cs="宋体"/>
          <w:sz w:val="28"/>
          <w:szCs w:val="28"/>
          <w14:textOutline w14:w="5103" w14:cap="sq" w14:cmpd="sng">
            <w14:solidFill>
              <w14:srgbClr w14:val="000000"/>
            </w14:solidFill>
            <w14:prstDash w14:val="solid"/>
            <w14:bevel/>
          </w14:textOutline>
        </w:rPr>
        <w:t>商文件、采购活动和</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成交</w:t>
      </w:r>
      <w:r>
        <w:rPr>
          <w:rFonts w:ascii="宋体" w:hAnsi="宋体" w:eastAsia="宋体" w:cs="宋体"/>
          <w:sz w:val="28"/>
          <w:szCs w:val="28"/>
          <w14:textOutline w14:w="5103" w14:cap="sq" w14:cmpd="sng">
            <w14:solidFill>
              <w14:srgbClr w14:val="000000"/>
            </w14:solidFill>
            <w14:prstDash w14:val="solid"/>
            <w14:bevel/>
          </w14:textOutline>
        </w:rPr>
        <w:t>结果的质疑</w:t>
      </w:r>
      <w:bookmarkEnd w:id="40"/>
      <w:bookmarkEnd w:id="41"/>
      <w:bookmarkEnd w:id="42"/>
      <w:bookmarkEnd w:id="43"/>
      <w:bookmarkEnd w:id="44"/>
    </w:p>
    <w:p w14:paraId="20EB803E">
      <w:pPr>
        <w:spacing w:before="198" w:line="376" w:lineRule="auto"/>
        <w:ind w:left="68" w:firstLine="477"/>
        <w:rPr>
          <w:rFonts w:hint="eastAsia" w:ascii="宋体" w:hAnsi="宋体" w:eastAsia="宋体" w:cs="宋体"/>
          <w:sz w:val="24"/>
          <w:szCs w:val="24"/>
        </w:rPr>
      </w:pPr>
      <w:r>
        <w:rPr>
          <w:rFonts w:hint="eastAsia" w:ascii="宋体" w:hAnsi="宋体" w:eastAsia="宋体" w:cs="宋体"/>
          <w:spacing w:val="16"/>
          <w:sz w:val="24"/>
          <w:szCs w:val="24"/>
        </w:rPr>
        <w:t>磋商</w:t>
      </w:r>
      <w:r>
        <w:rPr>
          <w:rFonts w:hint="eastAsia" w:ascii="宋体" w:hAnsi="宋体" w:eastAsia="宋体" w:cs="宋体"/>
          <w:spacing w:val="11"/>
          <w:sz w:val="24"/>
          <w:szCs w:val="24"/>
        </w:rPr>
        <w:t>响</w:t>
      </w:r>
      <w:r>
        <w:rPr>
          <w:rFonts w:hint="eastAsia" w:ascii="宋体" w:hAnsi="宋体" w:eastAsia="宋体" w:cs="宋体"/>
          <w:spacing w:val="8"/>
          <w:sz w:val="24"/>
          <w:szCs w:val="24"/>
        </w:rPr>
        <w:t>应供应商认为竞争性磋商公告、磋商文件、采购活动和</w:t>
      </w:r>
      <w:r>
        <w:rPr>
          <w:rFonts w:hint="eastAsia" w:ascii="宋体" w:hAnsi="宋体" w:eastAsia="宋体" w:cs="宋体"/>
          <w:spacing w:val="8"/>
          <w:sz w:val="24"/>
          <w:szCs w:val="24"/>
          <w:lang w:eastAsia="zh-CN"/>
        </w:rPr>
        <w:t>成交</w:t>
      </w:r>
      <w:r>
        <w:rPr>
          <w:rFonts w:hint="eastAsia" w:ascii="宋体" w:hAnsi="宋体" w:eastAsia="宋体" w:cs="宋体"/>
          <w:spacing w:val="8"/>
          <w:sz w:val="24"/>
          <w:szCs w:val="24"/>
        </w:rPr>
        <w:t>结果使自</w:t>
      </w:r>
      <w:r>
        <w:rPr>
          <w:rFonts w:hint="eastAsia" w:ascii="宋体" w:hAnsi="宋体" w:eastAsia="宋体" w:cs="宋体"/>
          <w:spacing w:val="12"/>
          <w:sz w:val="24"/>
          <w:szCs w:val="24"/>
        </w:rPr>
        <w:t>己的权益受到损害的</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可以在知道或者应知其权益受到损害之日起7个工作日</w:t>
      </w:r>
      <w:r>
        <w:rPr>
          <w:rFonts w:hint="eastAsia" w:ascii="宋体" w:hAnsi="宋体" w:eastAsia="宋体" w:cs="宋体"/>
          <w:spacing w:val="7"/>
          <w:sz w:val="24"/>
          <w:szCs w:val="24"/>
        </w:rPr>
        <w:t>内</w:t>
      </w:r>
      <w:r>
        <w:rPr>
          <w:rFonts w:hint="eastAsia" w:ascii="宋体" w:hAnsi="宋体" w:eastAsia="宋体" w:cs="宋体"/>
          <w:sz w:val="24"/>
          <w:szCs w:val="24"/>
        </w:rPr>
        <w:t xml:space="preserve"> </w:t>
      </w:r>
      <w:r>
        <w:rPr>
          <w:rFonts w:hint="eastAsia" w:ascii="宋体" w:hAnsi="宋体" w:eastAsia="宋体" w:cs="宋体"/>
          <w:spacing w:val="14"/>
          <w:sz w:val="24"/>
          <w:szCs w:val="24"/>
        </w:rPr>
        <w:t>以</w:t>
      </w:r>
      <w:r>
        <w:rPr>
          <w:rFonts w:hint="eastAsia" w:ascii="宋体" w:hAnsi="宋体" w:eastAsia="宋体" w:cs="宋体"/>
          <w:spacing w:val="8"/>
          <w:sz w:val="24"/>
          <w:szCs w:val="24"/>
        </w:rPr>
        <w:t>书面形式(如信件、传真等)向采购人或者采购代理机构提出质疑，不接受匿</w:t>
      </w:r>
      <w:r>
        <w:rPr>
          <w:rFonts w:hint="eastAsia" w:ascii="宋体" w:hAnsi="宋体" w:eastAsia="宋体" w:cs="宋体"/>
          <w:spacing w:val="16"/>
          <w:sz w:val="24"/>
          <w:szCs w:val="24"/>
        </w:rPr>
        <w:t>名质</w:t>
      </w:r>
      <w:r>
        <w:rPr>
          <w:rFonts w:hint="eastAsia" w:ascii="宋体" w:hAnsi="宋体" w:eastAsia="宋体" w:cs="宋体"/>
          <w:spacing w:val="14"/>
          <w:sz w:val="24"/>
          <w:szCs w:val="24"/>
        </w:rPr>
        <w:t>疑</w:t>
      </w:r>
      <w:r>
        <w:rPr>
          <w:rFonts w:hint="eastAsia" w:ascii="宋体" w:hAnsi="宋体" w:eastAsia="宋体" w:cs="宋体"/>
          <w:spacing w:val="8"/>
          <w:sz w:val="24"/>
          <w:szCs w:val="24"/>
        </w:rPr>
        <w:t>。潜在磋商响应供应商可以对竞争性磋商公告、磋商文件提出质疑。采购</w:t>
      </w:r>
      <w:r>
        <w:rPr>
          <w:rFonts w:hint="eastAsia" w:ascii="宋体" w:hAnsi="宋体" w:eastAsia="宋体" w:cs="宋体"/>
          <w:spacing w:val="12"/>
          <w:sz w:val="24"/>
          <w:szCs w:val="24"/>
        </w:rPr>
        <w:t>人或采购代理机构在收到磋商响应供应商的书面质疑后7个工作日内予以答复</w:t>
      </w:r>
      <w:r>
        <w:rPr>
          <w:rFonts w:hint="eastAsia" w:ascii="宋体" w:hAnsi="宋体" w:eastAsia="宋体" w:cs="宋体"/>
          <w:spacing w:val="9"/>
          <w:sz w:val="24"/>
          <w:szCs w:val="24"/>
        </w:rPr>
        <w:t>，</w:t>
      </w:r>
      <w:r>
        <w:rPr>
          <w:rFonts w:hint="eastAsia" w:ascii="宋体" w:hAnsi="宋体" w:eastAsia="宋体" w:cs="宋体"/>
          <w:spacing w:val="16"/>
          <w:sz w:val="24"/>
          <w:szCs w:val="24"/>
        </w:rPr>
        <w:t>如有</w:t>
      </w:r>
      <w:r>
        <w:rPr>
          <w:rFonts w:hint="eastAsia" w:ascii="宋体" w:hAnsi="宋体" w:eastAsia="宋体" w:cs="宋体"/>
          <w:spacing w:val="12"/>
          <w:sz w:val="24"/>
          <w:szCs w:val="24"/>
        </w:rPr>
        <w:t>变</w:t>
      </w:r>
      <w:r>
        <w:rPr>
          <w:rFonts w:hint="eastAsia" w:ascii="宋体" w:hAnsi="宋体" w:eastAsia="宋体" w:cs="宋体"/>
          <w:spacing w:val="8"/>
          <w:sz w:val="24"/>
          <w:szCs w:val="24"/>
        </w:rPr>
        <w:t>更事宜，应当在发布本次竞争性磋商公告的网站上发布变更公告，告知本</w:t>
      </w:r>
      <w:r>
        <w:rPr>
          <w:rFonts w:hint="eastAsia" w:ascii="宋体" w:hAnsi="宋体" w:eastAsia="宋体" w:cs="宋体"/>
          <w:spacing w:val="16"/>
          <w:sz w:val="24"/>
          <w:szCs w:val="24"/>
        </w:rPr>
        <w:t>项</w:t>
      </w:r>
      <w:r>
        <w:rPr>
          <w:rFonts w:hint="eastAsia" w:ascii="宋体" w:hAnsi="宋体" w:eastAsia="宋体" w:cs="宋体"/>
          <w:spacing w:val="8"/>
          <w:sz w:val="24"/>
          <w:szCs w:val="24"/>
        </w:rPr>
        <w:t>目的所有潜在磋商响应供应商。</w:t>
      </w:r>
    </w:p>
    <w:p w14:paraId="13D58B4D">
      <w:pPr>
        <w:spacing w:before="4" w:line="375" w:lineRule="auto"/>
        <w:ind w:left="64" w:right="2" w:firstLine="483"/>
        <w:rPr>
          <w:rFonts w:hint="eastAsia" w:ascii="宋体" w:hAnsi="宋体" w:eastAsia="宋体" w:cs="宋体"/>
          <w:sz w:val="24"/>
          <w:szCs w:val="24"/>
        </w:rPr>
      </w:pPr>
      <w:r>
        <w:rPr>
          <w:rFonts w:hint="eastAsia" w:ascii="宋体" w:hAnsi="宋体" w:eastAsia="宋体" w:cs="宋体"/>
          <w:spacing w:val="16"/>
          <w:sz w:val="24"/>
          <w:szCs w:val="24"/>
        </w:rPr>
        <w:t>参与</w:t>
      </w:r>
      <w:r>
        <w:rPr>
          <w:rFonts w:hint="eastAsia" w:ascii="宋体" w:hAnsi="宋体" w:eastAsia="宋体" w:cs="宋体"/>
          <w:spacing w:val="8"/>
          <w:sz w:val="24"/>
          <w:szCs w:val="24"/>
        </w:rPr>
        <w:t>采购活动的磋商响应供应商对评审过程或者结果提出质疑的，采购人或</w:t>
      </w:r>
      <w:r>
        <w:rPr>
          <w:rFonts w:hint="eastAsia" w:ascii="宋体" w:hAnsi="宋体" w:eastAsia="宋体" w:cs="宋体"/>
          <w:spacing w:val="16"/>
          <w:sz w:val="24"/>
          <w:szCs w:val="24"/>
        </w:rPr>
        <w:t>采购代</w:t>
      </w:r>
      <w:r>
        <w:rPr>
          <w:rFonts w:hint="eastAsia" w:ascii="宋体" w:hAnsi="宋体" w:eastAsia="宋体" w:cs="宋体"/>
          <w:spacing w:val="8"/>
          <w:sz w:val="24"/>
          <w:szCs w:val="24"/>
        </w:rPr>
        <w:t>理机构可以组织原评审委员会协助处理质疑事项，并依据评审委员会出具</w:t>
      </w:r>
      <w:r>
        <w:rPr>
          <w:rFonts w:hint="eastAsia" w:ascii="宋体" w:hAnsi="宋体" w:eastAsia="宋体" w:cs="宋体"/>
          <w:spacing w:val="16"/>
          <w:sz w:val="24"/>
          <w:szCs w:val="24"/>
        </w:rPr>
        <w:t>的意见</w:t>
      </w:r>
      <w:r>
        <w:rPr>
          <w:rFonts w:hint="eastAsia" w:ascii="宋体" w:hAnsi="宋体" w:eastAsia="宋体" w:cs="宋体"/>
          <w:spacing w:val="8"/>
          <w:sz w:val="24"/>
          <w:szCs w:val="24"/>
        </w:rPr>
        <w:t>进行答复。质疑事项处理完成后，采购人或采购代理机构应按照规定填写</w:t>
      </w:r>
      <w:r>
        <w:rPr>
          <w:rFonts w:hint="eastAsia" w:ascii="宋体" w:hAnsi="宋体" w:eastAsia="宋体" w:cs="宋体"/>
          <w:spacing w:val="16"/>
          <w:sz w:val="24"/>
          <w:szCs w:val="24"/>
        </w:rPr>
        <w:t>《青</w:t>
      </w:r>
      <w:r>
        <w:rPr>
          <w:rFonts w:hint="eastAsia" w:ascii="宋体" w:hAnsi="宋体" w:eastAsia="宋体" w:cs="宋体"/>
          <w:spacing w:val="8"/>
          <w:sz w:val="24"/>
          <w:szCs w:val="24"/>
        </w:rPr>
        <w:t>海省政府采购磋商响应供应商质疑处理情况表》，并在15日内报同级政府采</w:t>
      </w:r>
      <w:r>
        <w:rPr>
          <w:rFonts w:hint="eastAsia" w:ascii="宋体" w:hAnsi="宋体" w:eastAsia="宋体" w:cs="宋体"/>
          <w:spacing w:val="10"/>
          <w:sz w:val="24"/>
          <w:szCs w:val="24"/>
        </w:rPr>
        <w:t>购</w:t>
      </w:r>
      <w:r>
        <w:rPr>
          <w:rFonts w:hint="eastAsia" w:ascii="宋体" w:hAnsi="宋体" w:eastAsia="宋体" w:cs="宋体"/>
          <w:spacing w:val="8"/>
          <w:sz w:val="24"/>
          <w:szCs w:val="24"/>
        </w:rPr>
        <w:t>监督管理部门备案。</w:t>
      </w:r>
    </w:p>
    <w:p w14:paraId="390E91F7">
      <w:pPr>
        <w:keepNext w:val="0"/>
        <w:keepLines w:val="0"/>
        <w:pageBreakBefore w:val="0"/>
        <w:widowControl/>
        <w:kinsoku w:val="0"/>
        <w:wordWrap/>
        <w:overflowPunct/>
        <w:topLinePunct w:val="0"/>
        <w:autoSpaceDE w:val="0"/>
        <w:autoSpaceDN w:val="0"/>
        <w:bidi w:val="0"/>
        <w:adjustRightInd w:val="0"/>
        <w:snapToGrid w:val="0"/>
        <w:spacing w:line="440" w:lineRule="exact"/>
        <w:ind w:left="545"/>
        <w:textAlignment w:val="baseline"/>
        <w:rPr>
          <w:rFonts w:hint="eastAsia" w:ascii="宋体" w:hAnsi="宋体" w:eastAsia="宋体" w:cs="宋体"/>
          <w:sz w:val="24"/>
          <w:szCs w:val="24"/>
        </w:rPr>
      </w:pPr>
      <w:r>
        <w:rPr>
          <w:rFonts w:hint="eastAsia" w:ascii="宋体" w:hAnsi="宋体" w:eastAsia="宋体" w:cs="宋体"/>
          <w:spacing w:val="12"/>
          <w:sz w:val="24"/>
          <w:szCs w:val="24"/>
        </w:rPr>
        <w:t>磋</w:t>
      </w:r>
      <w:r>
        <w:rPr>
          <w:rFonts w:hint="eastAsia" w:ascii="宋体" w:hAnsi="宋体" w:eastAsia="宋体" w:cs="宋体"/>
          <w:spacing w:val="9"/>
          <w:sz w:val="24"/>
          <w:szCs w:val="24"/>
        </w:rPr>
        <w:t>商响应供应商应知其权益受到损害之日，是指：</w:t>
      </w:r>
    </w:p>
    <w:p w14:paraId="2E93DA3C">
      <w:pPr>
        <w:keepNext w:val="0"/>
        <w:keepLines w:val="0"/>
        <w:pageBreakBefore w:val="0"/>
        <w:widowControl/>
        <w:kinsoku w:val="0"/>
        <w:wordWrap/>
        <w:overflowPunct/>
        <w:topLinePunct w:val="0"/>
        <w:autoSpaceDE w:val="0"/>
        <w:autoSpaceDN w:val="0"/>
        <w:bidi w:val="0"/>
        <w:adjustRightInd w:val="0"/>
        <w:snapToGrid w:val="0"/>
        <w:spacing w:line="440" w:lineRule="exact"/>
        <w:ind w:left="68" w:firstLine="477"/>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 一) 对可以质疑的磋商文件提出质疑的，为收到磋商文件之日或者磋商文件公告期限届满之日；</w:t>
      </w:r>
    </w:p>
    <w:p w14:paraId="4B04E9F2">
      <w:pPr>
        <w:keepNext w:val="0"/>
        <w:keepLines w:val="0"/>
        <w:pageBreakBefore w:val="0"/>
        <w:widowControl/>
        <w:kinsoku w:val="0"/>
        <w:wordWrap/>
        <w:overflowPunct/>
        <w:topLinePunct w:val="0"/>
        <w:autoSpaceDE w:val="0"/>
        <w:autoSpaceDN w:val="0"/>
        <w:bidi w:val="0"/>
        <w:adjustRightInd w:val="0"/>
        <w:snapToGrid w:val="0"/>
        <w:spacing w:line="440" w:lineRule="exact"/>
        <w:ind w:left="68" w:firstLine="477"/>
        <w:textAlignment w:val="baseline"/>
        <w:rPr>
          <w:rFonts w:hint="eastAsia" w:ascii="宋体" w:hAnsi="宋体" w:eastAsia="宋体" w:cs="宋体"/>
          <w:spacing w:val="12"/>
          <w:sz w:val="24"/>
          <w:szCs w:val="24"/>
        </w:rPr>
      </w:pPr>
      <w:r>
        <w:rPr>
          <w:rFonts w:hint="eastAsia" w:ascii="宋体" w:hAnsi="宋体" w:eastAsia="宋体" w:cs="宋体"/>
          <w:spacing w:val="12"/>
          <w:sz w:val="24"/>
          <w:szCs w:val="24"/>
        </w:rPr>
        <w:t>(二) 对采购过程提出质疑的，为各采购程序环节结束之日；</w:t>
      </w:r>
    </w:p>
    <w:p w14:paraId="3892615C">
      <w:pPr>
        <w:keepNext w:val="0"/>
        <w:keepLines w:val="0"/>
        <w:pageBreakBefore w:val="0"/>
        <w:widowControl/>
        <w:kinsoku w:val="0"/>
        <w:wordWrap/>
        <w:overflowPunct/>
        <w:topLinePunct w:val="0"/>
        <w:autoSpaceDE w:val="0"/>
        <w:autoSpaceDN w:val="0"/>
        <w:bidi w:val="0"/>
        <w:adjustRightInd w:val="0"/>
        <w:snapToGrid w:val="0"/>
        <w:spacing w:line="440" w:lineRule="exact"/>
        <w:ind w:left="68" w:firstLine="477"/>
        <w:textAlignment w:val="baseline"/>
        <w:rPr>
          <w:rFonts w:hint="eastAsia" w:ascii="宋体" w:hAnsi="宋体" w:eastAsia="宋体" w:cs="宋体"/>
          <w:spacing w:val="12"/>
          <w:sz w:val="24"/>
          <w:szCs w:val="24"/>
          <w:lang w:eastAsia="zh-CN"/>
        </w:rPr>
      </w:pPr>
      <w:r>
        <w:rPr>
          <w:rFonts w:hint="eastAsia" w:ascii="宋体" w:hAnsi="宋体" w:eastAsia="宋体" w:cs="宋体"/>
          <w:spacing w:val="12"/>
          <w:sz w:val="24"/>
          <w:szCs w:val="24"/>
        </w:rPr>
        <w:t>(三) 对</w:t>
      </w:r>
      <w:r>
        <w:rPr>
          <w:rFonts w:hint="eastAsia" w:ascii="宋体" w:hAnsi="宋体" w:eastAsia="宋体" w:cs="宋体"/>
          <w:spacing w:val="12"/>
          <w:sz w:val="24"/>
          <w:szCs w:val="24"/>
          <w:lang w:eastAsia="zh-CN"/>
        </w:rPr>
        <w:t>成交</w:t>
      </w:r>
      <w:r>
        <w:rPr>
          <w:rFonts w:hint="eastAsia" w:ascii="宋体" w:hAnsi="宋体" w:eastAsia="宋体" w:cs="宋体"/>
          <w:spacing w:val="12"/>
          <w:sz w:val="24"/>
          <w:szCs w:val="24"/>
        </w:rPr>
        <w:t>结果提出质疑的，为</w:t>
      </w:r>
      <w:r>
        <w:rPr>
          <w:rFonts w:hint="eastAsia" w:ascii="宋体" w:hAnsi="宋体" w:eastAsia="宋体" w:cs="宋体"/>
          <w:spacing w:val="12"/>
          <w:sz w:val="24"/>
          <w:szCs w:val="24"/>
          <w:lang w:eastAsia="zh-CN"/>
        </w:rPr>
        <w:t>成交</w:t>
      </w:r>
      <w:r>
        <w:rPr>
          <w:rFonts w:hint="eastAsia" w:ascii="宋体" w:hAnsi="宋体" w:eastAsia="宋体" w:cs="宋体"/>
          <w:spacing w:val="12"/>
          <w:sz w:val="24"/>
          <w:szCs w:val="24"/>
        </w:rPr>
        <w:t>结果公告期限届满之日</w:t>
      </w:r>
      <w:r>
        <w:rPr>
          <w:rFonts w:hint="eastAsia" w:ascii="宋体" w:hAnsi="宋体" w:eastAsia="宋体" w:cs="宋体"/>
          <w:spacing w:val="12"/>
          <w:sz w:val="24"/>
          <w:szCs w:val="24"/>
          <w:lang w:eastAsia="zh-CN"/>
        </w:rPr>
        <w:t>。</w:t>
      </w:r>
    </w:p>
    <w:p w14:paraId="1C4A34DA">
      <w:pPr>
        <w:spacing w:before="181"/>
        <w:outlineLvl w:val="0"/>
        <w:rPr>
          <w:rFonts w:ascii="宋体" w:hAnsi="宋体" w:eastAsia="宋体" w:cs="宋体"/>
          <w:sz w:val="28"/>
          <w:szCs w:val="28"/>
        </w:rPr>
      </w:pPr>
      <w:bookmarkStart w:id="45" w:name="_bookmark11"/>
      <w:bookmarkEnd w:id="45"/>
      <w:bookmarkStart w:id="46" w:name="_Toc20383"/>
      <w:bookmarkStart w:id="47" w:name="_Toc32437"/>
      <w:bookmarkStart w:id="48" w:name="_Toc22338"/>
      <w:bookmarkStart w:id="49" w:name="_Toc6947"/>
      <w:bookmarkStart w:id="50" w:name="_Toc18924"/>
      <w:r>
        <w:rPr>
          <w:rFonts w:ascii="宋体" w:hAnsi="宋体" w:eastAsia="宋体" w:cs="宋体"/>
          <w:spacing w:val="-1"/>
          <w:sz w:val="28"/>
          <w:szCs w:val="28"/>
          <w14:textOutline w14:w="5103" w14:cap="sq" w14:cmpd="sng">
            <w14:solidFill>
              <w14:srgbClr w14:val="000000"/>
            </w14:solidFill>
            <w14:prstDash w14:val="solid"/>
            <w14:bevel/>
          </w14:textOutline>
        </w:rPr>
        <w:t>6.</w:t>
      </w:r>
      <w:r>
        <w:rPr>
          <w:rFonts w:ascii="宋体" w:hAnsi="宋体" w:eastAsia="宋体" w:cs="宋体"/>
          <w:sz w:val="28"/>
          <w:szCs w:val="28"/>
          <w14:textOutline w14:w="5103" w14:cap="sq" w14:cmpd="sng">
            <w14:solidFill>
              <w14:srgbClr w14:val="000000"/>
            </w14:solidFill>
            <w14:prstDash w14:val="solid"/>
            <w14:bevel/>
          </w14:textOutline>
        </w:rPr>
        <w:t>磋商文件的澄清或修改</w:t>
      </w:r>
      <w:bookmarkEnd w:id="46"/>
      <w:bookmarkEnd w:id="47"/>
      <w:bookmarkEnd w:id="48"/>
      <w:bookmarkEnd w:id="49"/>
      <w:bookmarkEnd w:id="50"/>
    </w:p>
    <w:p w14:paraId="14E344EC">
      <w:pPr>
        <w:keepNext w:val="0"/>
        <w:keepLines w:val="0"/>
        <w:pageBreakBefore w:val="0"/>
        <w:widowControl/>
        <w:kinsoku w:val="0"/>
        <w:wordWrap/>
        <w:overflowPunct/>
        <w:topLinePunct w:val="0"/>
        <w:autoSpaceDE w:val="0"/>
        <w:autoSpaceDN w:val="0"/>
        <w:bidi w:val="0"/>
        <w:adjustRightInd w:val="0"/>
        <w:snapToGrid w:val="0"/>
        <w:spacing w:line="460" w:lineRule="exact"/>
        <w:ind w:left="68" w:right="85" w:firstLine="482"/>
        <w:textAlignment w:val="baseline"/>
        <w:rPr>
          <w:rFonts w:ascii="宋体" w:hAnsi="宋体" w:eastAsia="宋体" w:cs="宋体"/>
          <w:sz w:val="24"/>
          <w:szCs w:val="24"/>
        </w:rPr>
      </w:pPr>
      <w:r>
        <w:rPr>
          <w:rFonts w:ascii="宋体" w:hAnsi="宋体" w:eastAsia="宋体" w:cs="宋体"/>
          <w:spacing w:val="15"/>
          <w:sz w:val="24"/>
          <w:szCs w:val="24"/>
        </w:rPr>
        <w:t>6.1 采购人或者采购代理机构可以对已发出的磋商文件进行必要的澄清或</w:t>
      </w:r>
      <w:r>
        <w:rPr>
          <w:rFonts w:ascii="宋体" w:hAnsi="宋体" w:eastAsia="宋体" w:cs="宋体"/>
          <w:spacing w:val="16"/>
          <w:sz w:val="24"/>
          <w:szCs w:val="24"/>
        </w:rPr>
        <w:t>者修</w:t>
      </w:r>
      <w:r>
        <w:rPr>
          <w:rFonts w:ascii="宋体" w:hAnsi="宋体" w:eastAsia="宋体" w:cs="宋体"/>
          <w:spacing w:val="12"/>
          <w:sz w:val="24"/>
          <w:szCs w:val="24"/>
        </w:rPr>
        <w:t>改</w:t>
      </w:r>
      <w:r>
        <w:rPr>
          <w:rFonts w:ascii="宋体" w:hAnsi="宋体" w:eastAsia="宋体" w:cs="宋体"/>
          <w:spacing w:val="8"/>
          <w:sz w:val="24"/>
          <w:szCs w:val="24"/>
        </w:rPr>
        <w:t>，但不得改变采购标的和资格条件。澄清或者修改应当在原公告发布媒体</w:t>
      </w:r>
      <w:r>
        <w:rPr>
          <w:rFonts w:ascii="宋体" w:hAnsi="宋体" w:eastAsia="宋体" w:cs="宋体"/>
          <w:spacing w:val="15"/>
          <w:sz w:val="24"/>
          <w:szCs w:val="24"/>
        </w:rPr>
        <w:t>上</w:t>
      </w:r>
      <w:r>
        <w:rPr>
          <w:rFonts w:ascii="宋体" w:hAnsi="宋体" w:eastAsia="宋体" w:cs="宋体"/>
          <w:spacing w:val="9"/>
          <w:sz w:val="24"/>
          <w:szCs w:val="24"/>
        </w:rPr>
        <w:t>发布澄清公告。澄清或者修改的内容为磋商文件的组成部分。</w:t>
      </w:r>
    </w:p>
    <w:p w14:paraId="02193442">
      <w:pPr>
        <w:keepNext w:val="0"/>
        <w:keepLines w:val="0"/>
        <w:pageBreakBefore w:val="0"/>
        <w:widowControl/>
        <w:kinsoku w:val="0"/>
        <w:wordWrap/>
        <w:overflowPunct/>
        <w:topLinePunct w:val="0"/>
        <w:autoSpaceDE w:val="0"/>
        <w:autoSpaceDN w:val="0"/>
        <w:bidi w:val="0"/>
        <w:adjustRightInd w:val="0"/>
        <w:snapToGrid w:val="0"/>
        <w:spacing w:line="460" w:lineRule="exact"/>
        <w:ind w:left="68" w:right="85" w:firstLine="482"/>
        <w:textAlignment w:val="baseline"/>
        <w:rPr>
          <w:rFonts w:ascii="宋体" w:hAnsi="宋体" w:eastAsia="宋体" w:cs="宋体"/>
          <w:spacing w:val="8"/>
          <w:sz w:val="24"/>
          <w:szCs w:val="24"/>
        </w:rPr>
      </w:pPr>
      <w:r>
        <w:rPr>
          <w:rFonts w:ascii="宋体" w:hAnsi="宋体" w:eastAsia="宋体" w:cs="宋体"/>
          <w:spacing w:val="16"/>
          <w:sz w:val="24"/>
          <w:szCs w:val="24"/>
        </w:rPr>
        <w:t>澄清</w:t>
      </w:r>
      <w:r>
        <w:rPr>
          <w:rFonts w:ascii="宋体" w:hAnsi="宋体" w:eastAsia="宋体" w:cs="宋体"/>
          <w:spacing w:val="10"/>
          <w:sz w:val="24"/>
          <w:szCs w:val="24"/>
        </w:rPr>
        <w:t>或</w:t>
      </w:r>
      <w:r>
        <w:rPr>
          <w:rFonts w:ascii="宋体" w:hAnsi="宋体" w:eastAsia="宋体" w:cs="宋体"/>
          <w:spacing w:val="8"/>
          <w:sz w:val="24"/>
          <w:szCs w:val="24"/>
        </w:rPr>
        <w:t>者修改的内容可能影响响应文件编制的，采购人或者采购代理机构应</w:t>
      </w:r>
      <w:r>
        <w:rPr>
          <w:rFonts w:ascii="宋体" w:hAnsi="宋体" w:eastAsia="宋体" w:cs="宋体"/>
          <w:spacing w:val="16"/>
          <w:sz w:val="24"/>
          <w:szCs w:val="24"/>
        </w:rPr>
        <w:t>当</w:t>
      </w:r>
      <w:r>
        <w:rPr>
          <w:rFonts w:ascii="宋体" w:hAnsi="宋体" w:eastAsia="宋体" w:cs="宋体"/>
          <w:spacing w:val="15"/>
          <w:sz w:val="24"/>
          <w:szCs w:val="24"/>
        </w:rPr>
        <w:t>在</w:t>
      </w:r>
      <w:r>
        <w:rPr>
          <w:rFonts w:ascii="宋体" w:hAnsi="宋体" w:eastAsia="宋体" w:cs="宋体"/>
          <w:spacing w:val="8"/>
          <w:sz w:val="24"/>
          <w:szCs w:val="24"/>
        </w:rPr>
        <w:t>磋商响应截止时间至少5日前，以书面形式通知所有获取磋商文件的潜在磋</w:t>
      </w:r>
      <w:r>
        <w:rPr>
          <w:rFonts w:ascii="宋体" w:hAnsi="宋体" w:eastAsia="宋体" w:cs="宋体"/>
          <w:spacing w:val="12"/>
          <w:sz w:val="24"/>
          <w:szCs w:val="24"/>
        </w:rPr>
        <w:t>商响应供应商；不足5日</w:t>
      </w:r>
      <w:r>
        <w:rPr>
          <w:rFonts w:ascii="宋体" w:hAnsi="宋体" w:eastAsia="宋体" w:cs="宋体"/>
          <w:spacing w:val="8"/>
          <w:sz w:val="24"/>
          <w:szCs w:val="24"/>
        </w:rPr>
        <w:t>的，采购人或者采购代理机构应当顺延提交响应文件的截止时间。</w:t>
      </w:r>
    </w:p>
    <w:p w14:paraId="415A228D">
      <w:pPr>
        <w:keepNext w:val="0"/>
        <w:keepLines w:val="0"/>
        <w:pageBreakBefore w:val="0"/>
        <w:widowControl/>
        <w:kinsoku w:val="0"/>
        <w:wordWrap/>
        <w:overflowPunct/>
        <w:topLinePunct w:val="0"/>
        <w:autoSpaceDE w:val="0"/>
        <w:autoSpaceDN w:val="0"/>
        <w:bidi w:val="0"/>
        <w:adjustRightInd w:val="0"/>
        <w:snapToGrid w:val="0"/>
        <w:spacing w:line="460" w:lineRule="exact"/>
        <w:ind w:left="68" w:right="85" w:firstLine="482"/>
        <w:textAlignment w:val="baseline"/>
        <w:rPr>
          <w:rFonts w:ascii="宋体" w:hAnsi="宋体" w:eastAsia="宋体" w:cs="宋体"/>
          <w:spacing w:val="8"/>
          <w:sz w:val="24"/>
          <w:szCs w:val="24"/>
        </w:rPr>
      </w:pPr>
      <w:r>
        <w:rPr>
          <w:rFonts w:ascii="宋体" w:hAnsi="宋体" w:eastAsia="宋体" w:cs="宋体"/>
          <w:spacing w:val="8"/>
          <w:sz w:val="24"/>
          <w:szCs w:val="24"/>
        </w:rPr>
        <w:t>6.2 在磋商响应截止时间前，采购人或采购代理机构可以视采购活动具体情况，延长磋商响应截止时间和开标时间，并至少应当在磋商文件要求提交响应文件的截止时间3日前，将变更时间以书面形式通知所有购买了磋商文件的磋商响应供应商，同时在发布本次招标公告的网站发布变更公告。</w:t>
      </w:r>
    </w:p>
    <w:p w14:paraId="266FF999">
      <w:pPr>
        <w:spacing w:before="1" w:line="241" w:lineRule="auto"/>
        <w:ind w:left="2627"/>
        <w:outlineLvl w:val="1"/>
        <w:rPr>
          <w:rFonts w:ascii="宋体" w:hAnsi="宋体" w:eastAsia="宋体" w:cs="宋体"/>
          <w:sz w:val="35"/>
          <w:szCs w:val="35"/>
        </w:rPr>
      </w:pPr>
      <w:bookmarkStart w:id="51" w:name="_bookmark12"/>
      <w:bookmarkEnd w:id="51"/>
      <w:bookmarkStart w:id="52" w:name="_Toc21579"/>
      <w:bookmarkStart w:id="53" w:name="_Toc5267"/>
      <w:bookmarkStart w:id="54" w:name="_Toc13098"/>
      <w:bookmarkStart w:id="55" w:name="_Toc10229"/>
      <w:r>
        <w:rPr>
          <w:rFonts w:ascii="宋体" w:hAnsi="宋体" w:eastAsia="宋体" w:cs="宋体"/>
          <w:spacing w:val="15"/>
          <w:sz w:val="35"/>
          <w:szCs w:val="35"/>
          <w14:textOutline w14:w="6537" w14:cap="sq" w14:cmpd="sng">
            <w14:solidFill>
              <w14:srgbClr w14:val="000000"/>
            </w14:solidFill>
            <w14:prstDash w14:val="solid"/>
            <w14:bevel/>
          </w14:textOutline>
        </w:rPr>
        <w:t>三</w:t>
      </w:r>
      <w:r>
        <w:rPr>
          <w:rFonts w:ascii="宋体" w:hAnsi="宋体" w:eastAsia="宋体" w:cs="宋体"/>
          <w:spacing w:val="9"/>
          <w:sz w:val="35"/>
          <w:szCs w:val="35"/>
          <w14:textOutline w14:w="6537" w14:cap="sq" w14:cmpd="sng">
            <w14:solidFill>
              <w14:srgbClr w14:val="000000"/>
            </w14:solidFill>
            <w14:prstDash w14:val="solid"/>
            <w14:bevel/>
          </w14:textOutline>
        </w:rPr>
        <w:t>、响应文件的编制</w:t>
      </w:r>
      <w:bookmarkEnd w:id="52"/>
      <w:bookmarkEnd w:id="53"/>
      <w:bookmarkEnd w:id="54"/>
      <w:bookmarkEnd w:id="55"/>
    </w:p>
    <w:p w14:paraId="5B61E106">
      <w:pPr>
        <w:spacing w:before="207"/>
        <w:ind w:left="74"/>
        <w:outlineLvl w:val="0"/>
        <w:rPr>
          <w:rFonts w:ascii="宋体" w:hAnsi="宋体" w:eastAsia="宋体" w:cs="宋体"/>
          <w:sz w:val="28"/>
          <w:szCs w:val="28"/>
        </w:rPr>
      </w:pPr>
      <w:bookmarkStart w:id="56" w:name="_bookmark13"/>
      <w:bookmarkEnd w:id="56"/>
      <w:bookmarkStart w:id="57" w:name="_Toc4770"/>
      <w:bookmarkStart w:id="58" w:name="_Toc30699"/>
      <w:bookmarkStart w:id="59" w:name="_Toc32682"/>
      <w:bookmarkStart w:id="60" w:name="_Toc8891"/>
      <w:bookmarkStart w:id="61" w:name="_Toc24236"/>
      <w:r>
        <w:rPr>
          <w:rFonts w:ascii="宋体" w:hAnsi="宋体" w:eastAsia="宋体" w:cs="宋体"/>
          <w:spacing w:val="-1"/>
          <w:sz w:val="28"/>
          <w:szCs w:val="28"/>
          <w14:textOutline w14:w="5103" w14:cap="sq" w14:cmpd="sng">
            <w14:solidFill>
              <w14:srgbClr w14:val="000000"/>
            </w14:solidFill>
            <w14:prstDash w14:val="solid"/>
            <w14:bevel/>
          </w14:textOutline>
        </w:rPr>
        <w:t>7.响应</w:t>
      </w:r>
      <w:r>
        <w:rPr>
          <w:rFonts w:ascii="宋体" w:hAnsi="宋体" w:eastAsia="宋体" w:cs="宋体"/>
          <w:sz w:val="28"/>
          <w:szCs w:val="28"/>
          <w14:textOutline w14:w="5103" w14:cap="sq" w14:cmpd="sng">
            <w14:solidFill>
              <w14:srgbClr w14:val="000000"/>
            </w14:solidFill>
            <w14:prstDash w14:val="solid"/>
            <w14:bevel/>
          </w14:textOutline>
        </w:rPr>
        <w:t>文件的语言及度量衡单位</w:t>
      </w:r>
      <w:bookmarkEnd w:id="57"/>
      <w:bookmarkEnd w:id="58"/>
      <w:bookmarkEnd w:id="59"/>
      <w:bookmarkEnd w:id="60"/>
      <w:bookmarkEnd w:id="61"/>
    </w:p>
    <w:p w14:paraId="46E2FD9F">
      <w:pPr>
        <w:keepNext w:val="0"/>
        <w:keepLines w:val="0"/>
        <w:pageBreakBefore w:val="0"/>
        <w:widowControl/>
        <w:kinsoku w:val="0"/>
        <w:wordWrap/>
        <w:overflowPunct/>
        <w:topLinePunct w:val="0"/>
        <w:autoSpaceDE w:val="0"/>
        <w:autoSpaceDN w:val="0"/>
        <w:bidi w:val="0"/>
        <w:adjustRightInd w:val="0"/>
        <w:snapToGrid w:val="0"/>
        <w:spacing w:line="460" w:lineRule="exact"/>
        <w:ind w:left="68" w:right="85" w:firstLine="482"/>
        <w:textAlignment w:val="baseline"/>
        <w:rPr>
          <w:rFonts w:ascii="宋体" w:hAnsi="宋体" w:eastAsia="宋体" w:cs="宋体"/>
          <w:spacing w:val="15"/>
          <w:sz w:val="24"/>
          <w:szCs w:val="24"/>
        </w:rPr>
      </w:pPr>
      <w:r>
        <w:rPr>
          <w:rFonts w:ascii="宋体" w:hAnsi="宋体" w:eastAsia="宋体" w:cs="宋体"/>
          <w:spacing w:val="15"/>
          <w:sz w:val="24"/>
          <w:szCs w:val="24"/>
        </w:rPr>
        <w:t>7.1磋商响应供应商提交的响应文件以及磋商响应供应商与采购代理机构就此磋商响应发生的所有来往函电均应使用简体中文。除签名、盖章、专用名称等特殊情形外，以中文汉语以外的文字表述的响应文件视同未提供。</w:t>
      </w:r>
    </w:p>
    <w:p w14:paraId="461BEBAA">
      <w:pPr>
        <w:keepNext w:val="0"/>
        <w:keepLines w:val="0"/>
        <w:pageBreakBefore w:val="0"/>
        <w:widowControl/>
        <w:kinsoku w:val="0"/>
        <w:wordWrap/>
        <w:overflowPunct/>
        <w:topLinePunct w:val="0"/>
        <w:autoSpaceDE w:val="0"/>
        <w:autoSpaceDN w:val="0"/>
        <w:bidi w:val="0"/>
        <w:adjustRightInd w:val="0"/>
        <w:snapToGrid w:val="0"/>
        <w:spacing w:line="460" w:lineRule="exact"/>
        <w:ind w:left="68" w:right="85" w:firstLine="482"/>
        <w:textAlignment w:val="baseline"/>
        <w:rPr>
          <w:rFonts w:ascii="宋体" w:hAnsi="宋体" w:eastAsia="宋体" w:cs="宋体"/>
          <w:spacing w:val="15"/>
          <w:sz w:val="24"/>
          <w:szCs w:val="24"/>
        </w:rPr>
      </w:pPr>
      <w:r>
        <w:rPr>
          <w:rFonts w:ascii="宋体" w:hAnsi="宋体" w:eastAsia="宋体" w:cs="宋体"/>
          <w:spacing w:val="15"/>
          <w:sz w:val="24"/>
          <w:szCs w:val="24"/>
        </w:rPr>
        <w:t>7.2 除磋商文件中另有规定外，响应文件所使用的度量衡单位，均须采用国家法定计量单位。</w:t>
      </w:r>
    </w:p>
    <w:p w14:paraId="0CADBC15">
      <w:pPr>
        <w:keepNext w:val="0"/>
        <w:keepLines w:val="0"/>
        <w:pageBreakBefore w:val="0"/>
        <w:widowControl/>
        <w:kinsoku w:val="0"/>
        <w:wordWrap/>
        <w:overflowPunct/>
        <w:topLinePunct w:val="0"/>
        <w:autoSpaceDE w:val="0"/>
        <w:autoSpaceDN w:val="0"/>
        <w:bidi w:val="0"/>
        <w:adjustRightInd w:val="0"/>
        <w:snapToGrid w:val="0"/>
        <w:spacing w:line="440" w:lineRule="exact"/>
        <w:ind w:left="68" w:right="85" w:firstLine="488"/>
        <w:textAlignment w:val="baseline"/>
        <w:rPr>
          <w:rFonts w:ascii="宋体" w:hAnsi="宋体" w:eastAsia="宋体" w:cs="宋体"/>
          <w:sz w:val="24"/>
          <w:szCs w:val="24"/>
        </w:rPr>
      </w:pPr>
      <w:r>
        <w:rPr>
          <w:rFonts w:ascii="宋体" w:hAnsi="宋体" w:eastAsia="宋体" w:cs="宋体"/>
          <w:spacing w:val="8"/>
          <w:sz w:val="24"/>
          <w:szCs w:val="24"/>
        </w:rPr>
        <w:t>7.3 附有外文资料的须翻译成中文，并加盖磋商响应供应商公章，如果翻</w:t>
      </w:r>
      <w:r>
        <w:rPr>
          <w:rFonts w:ascii="宋体" w:hAnsi="宋体" w:eastAsia="宋体" w:cs="宋体"/>
          <w:spacing w:val="4"/>
          <w:sz w:val="24"/>
          <w:szCs w:val="24"/>
        </w:rPr>
        <w:t>译</w:t>
      </w:r>
      <w:r>
        <w:rPr>
          <w:rFonts w:ascii="宋体" w:hAnsi="宋体" w:eastAsia="宋体" w:cs="宋体"/>
          <w:spacing w:val="16"/>
          <w:sz w:val="24"/>
          <w:szCs w:val="24"/>
        </w:rPr>
        <w:t>的中</w:t>
      </w:r>
      <w:r>
        <w:rPr>
          <w:rFonts w:ascii="宋体" w:hAnsi="宋体" w:eastAsia="宋体" w:cs="宋体"/>
          <w:spacing w:val="14"/>
          <w:sz w:val="24"/>
          <w:szCs w:val="24"/>
        </w:rPr>
        <w:t>文</w:t>
      </w:r>
      <w:r>
        <w:rPr>
          <w:rFonts w:ascii="宋体" w:hAnsi="宋体" w:eastAsia="宋体" w:cs="宋体"/>
          <w:spacing w:val="8"/>
          <w:sz w:val="24"/>
          <w:szCs w:val="24"/>
        </w:rPr>
        <w:t>资料与外文资料出现差异与矛盾时，以中文为准，其准确性由磋商响应供</w:t>
      </w:r>
      <w:r>
        <w:rPr>
          <w:rFonts w:ascii="宋体" w:hAnsi="宋体" w:eastAsia="宋体" w:cs="宋体"/>
          <w:spacing w:val="6"/>
          <w:sz w:val="24"/>
          <w:szCs w:val="24"/>
        </w:rPr>
        <w:t>应商负责。</w:t>
      </w:r>
    </w:p>
    <w:p w14:paraId="23EB290B">
      <w:pPr>
        <w:spacing w:before="38"/>
        <w:ind w:left="69"/>
        <w:outlineLvl w:val="0"/>
        <w:rPr>
          <w:rFonts w:ascii="宋体" w:hAnsi="宋体" w:eastAsia="宋体" w:cs="宋体"/>
          <w:sz w:val="28"/>
          <w:szCs w:val="28"/>
        </w:rPr>
      </w:pPr>
      <w:bookmarkStart w:id="62" w:name="_bookmark14"/>
      <w:bookmarkEnd w:id="62"/>
      <w:bookmarkStart w:id="63" w:name="_Toc25883"/>
      <w:bookmarkStart w:id="64" w:name="_Toc30094"/>
      <w:bookmarkStart w:id="65" w:name="_Toc24188"/>
      <w:bookmarkStart w:id="66" w:name="_Toc8483"/>
      <w:bookmarkStart w:id="67" w:name="_Toc16198"/>
      <w:r>
        <w:rPr>
          <w:rFonts w:ascii="宋体" w:hAnsi="宋体" w:eastAsia="宋体" w:cs="宋体"/>
          <w:spacing w:val="-1"/>
          <w:sz w:val="28"/>
          <w:szCs w:val="28"/>
          <w14:textOutline w14:w="5103" w14:cap="sq" w14:cmpd="sng">
            <w14:solidFill>
              <w14:srgbClr w14:val="000000"/>
            </w14:solidFill>
            <w14:prstDash w14:val="solid"/>
            <w14:bevel/>
          </w14:textOutline>
        </w:rPr>
        <w:t>8.投标</w:t>
      </w:r>
      <w:r>
        <w:rPr>
          <w:rFonts w:ascii="宋体" w:hAnsi="宋体" w:eastAsia="宋体" w:cs="宋体"/>
          <w:sz w:val="28"/>
          <w:szCs w:val="28"/>
          <w14:textOutline w14:w="5103" w14:cap="sq" w14:cmpd="sng">
            <w14:solidFill>
              <w14:srgbClr w14:val="000000"/>
            </w14:solidFill>
            <w14:prstDash w14:val="solid"/>
            <w14:bevel/>
          </w14:textOutline>
        </w:rPr>
        <w:t>报价及币种</w:t>
      </w:r>
      <w:bookmarkEnd w:id="63"/>
      <w:bookmarkEnd w:id="64"/>
      <w:bookmarkEnd w:id="65"/>
      <w:bookmarkEnd w:id="66"/>
      <w:bookmarkEnd w:id="67"/>
    </w:p>
    <w:p w14:paraId="00520655">
      <w:pPr>
        <w:keepNext w:val="0"/>
        <w:keepLines w:val="0"/>
        <w:pageBreakBefore w:val="0"/>
        <w:widowControl/>
        <w:kinsoku w:val="0"/>
        <w:wordWrap/>
        <w:overflowPunct/>
        <w:topLinePunct w:val="0"/>
        <w:autoSpaceDE w:val="0"/>
        <w:autoSpaceDN w:val="0"/>
        <w:bidi w:val="0"/>
        <w:adjustRightInd w:val="0"/>
        <w:snapToGrid w:val="0"/>
        <w:spacing w:line="440" w:lineRule="exact"/>
        <w:ind w:left="68" w:right="85" w:firstLine="488"/>
        <w:textAlignment w:val="baseline"/>
        <w:rPr>
          <w:rFonts w:ascii="宋体" w:hAnsi="宋体" w:eastAsia="宋体" w:cs="宋体"/>
          <w:spacing w:val="8"/>
          <w:sz w:val="24"/>
          <w:szCs w:val="24"/>
        </w:rPr>
      </w:pPr>
      <w:r>
        <w:rPr>
          <w:rFonts w:ascii="宋体" w:hAnsi="宋体" w:eastAsia="宋体" w:cs="宋体"/>
          <w:spacing w:val="8"/>
          <w:sz w:val="24"/>
          <w:szCs w:val="24"/>
        </w:rPr>
        <w:t>8.1投标报价为投标总价。投标报价必须包括：产品费、验收费、手续费、 包装费、运输费、保险费、安装费、调试费、培训费、售前、售中、售后服务费</w:t>
      </w:r>
      <w:r>
        <w:rPr>
          <w:rFonts w:hint="eastAsia" w:ascii="宋体" w:hAnsi="宋体" w:eastAsia="宋体" w:cs="宋体"/>
          <w:spacing w:val="8"/>
          <w:sz w:val="24"/>
          <w:szCs w:val="24"/>
          <w:lang w:val="en-US" w:eastAsia="zh-CN"/>
        </w:rPr>
        <w:t>、</w:t>
      </w:r>
      <w:r>
        <w:rPr>
          <w:rFonts w:ascii="宋体" w:hAnsi="宋体" w:eastAsia="宋体" w:cs="宋体"/>
          <w:spacing w:val="8"/>
          <w:sz w:val="24"/>
          <w:szCs w:val="24"/>
        </w:rPr>
        <w:t>招标代理费、税金及不可预见费等全部费用。(说明：具体内容应根据项目特点 实事求是的填写) 。</w:t>
      </w:r>
    </w:p>
    <w:p w14:paraId="02C48294">
      <w:pPr>
        <w:keepNext w:val="0"/>
        <w:keepLines w:val="0"/>
        <w:pageBreakBefore w:val="0"/>
        <w:widowControl/>
        <w:kinsoku w:val="0"/>
        <w:wordWrap/>
        <w:overflowPunct/>
        <w:topLinePunct w:val="0"/>
        <w:autoSpaceDE w:val="0"/>
        <w:autoSpaceDN w:val="0"/>
        <w:bidi w:val="0"/>
        <w:adjustRightInd w:val="0"/>
        <w:snapToGrid w:val="0"/>
        <w:spacing w:line="440" w:lineRule="exact"/>
        <w:ind w:left="68" w:right="85" w:firstLine="488"/>
        <w:textAlignment w:val="baseline"/>
        <w:rPr>
          <w:rFonts w:ascii="宋体" w:hAnsi="宋体" w:eastAsia="宋体" w:cs="宋体"/>
          <w:spacing w:val="8"/>
          <w:sz w:val="24"/>
          <w:szCs w:val="24"/>
        </w:rPr>
      </w:pPr>
      <w:r>
        <w:rPr>
          <w:rFonts w:ascii="宋体" w:hAnsi="宋体" w:eastAsia="宋体" w:cs="宋体"/>
          <w:spacing w:val="8"/>
          <w:sz w:val="24"/>
          <w:szCs w:val="24"/>
        </w:rPr>
        <w:t>8.2 投标报价有效期与投标有效期一致。</w:t>
      </w:r>
    </w:p>
    <w:p w14:paraId="7B4D6E27">
      <w:pPr>
        <w:keepNext w:val="0"/>
        <w:keepLines w:val="0"/>
        <w:pageBreakBefore w:val="0"/>
        <w:widowControl/>
        <w:kinsoku w:val="0"/>
        <w:wordWrap/>
        <w:overflowPunct/>
        <w:topLinePunct w:val="0"/>
        <w:autoSpaceDE w:val="0"/>
        <w:autoSpaceDN w:val="0"/>
        <w:bidi w:val="0"/>
        <w:adjustRightInd w:val="0"/>
        <w:snapToGrid w:val="0"/>
        <w:spacing w:line="440" w:lineRule="exact"/>
        <w:ind w:left="68" w:right="85" w:firstLine="488"/>
        <w:textAlignment w:val="baseline"/>
        <w:rPr>
          <w:rFonts w:ascii="宋体" w:hAnsi="宋体" w:eastAsia="宋体" w:cs="宋体"/>
          <w:spacing w:val="8"/>
          <w:sz w:val="24"/>
          <w:szCs w:val="24"/>
        </w:rPr>
      </w:pPr>
      <w:r>
        <w:rPr>
          <w:rFonts w:ascii="宋体" w:hAnsi="宋体" w:eastAsia="宋体" w:cs="宋体"/>
          <w:spacing w:val="8"/>
          <w:sz w:val="24"/>
          <w:szCs w:val="24"/>
        </w:rPr>
        <w:t>8.3 最终投标报价为闭口价，即</w:t>
      </w:r>
      <w:r>
        <w:rPr>
          <w:rFonts w:hint="eastAsia" w:ascii="宋体" w:hAnsi="宋体" w:eastAsia="宋体" w:cs="宋体"/>
          <w:spacing w:val="8"/>
          <w:sz w:val="24"/>
          <w:szCs w:val="24"/>
          <w:lang w:eastAsia="zh-CN"/>
        </w:rPr>
        <w:t>成交</w:t>
      </w:r>
      <w:r>
        <w:rPr>
          <w:rFonts w:ascii="宋体" w:hAnsi="宋体" w:eastAsia="宋体" w:cs="宋体"/>
          <w:spacing w:val="8"/>
          <w:sz w:val="24"/>
          <w:szCs w:val="24"/>
        </w:rPr>
        <w:t>后在合同有效期内价格不变。</w:t>
      </w:r>
    </w:p>
    <w:p w14:paraId="60AA6074">
      <w:pPr>
        <w:keepNext w:val="0"/>
        <w:keepLines w:val="0"/>
        <w:pageBreakBefore w:val="0"/>
        <w:widowControl/>
        <w:kinsoku w:val="0"/>
        <w:wordWrap/>
        <w:overflowPunct/>
        <w:topLinePunct w:val="0"/>
        <w:autoSpaceDE w:val="0"/>
        <w:autoSpaceDN w:val="0"/>
        <w:bidi w:val="0"/>
        <w:adjustRightInd w:val="0"/>
        <w:snapToGrid w:val="0"/>
        <w:spacing w:line="440" w:lineRule="exact"/>
        <w:ind w:left="68" w:right="85" w:firstLine="488"/>
        <w:textAlignment w:val="baseline"/>
        <w:rPr>
          <w:rFonts w:ascii="宋体" w:hAnsi="宋体" w:eastAsia="宋体" w:cs="宋体"/>
          <w:spacing w:val="8"/>
          <w:sz w:val="24"/>
          <w:szCs w:val="24"/>
        </w:rPr>
      </w:pPr>
      <w:r>
        <w:rPr>
          <w:rFonts w:ascii="宋体" w:hAnsi="宋体" w:eastAsia="宋体" w:cs="宋体"/>
          <w:spacing w:val="8"/>
          <w:sz w:val="24"/>
          <w:szCs w:val="24"/>
        </w:rPr>
        <w:t>8.4 投标币种是人民币。</w:t>
      </w:r>
    </w:p>
    <w:p w14:paraId="183B698C">
      <w:pPr>
        <w:spacing w:before="244"/>
        <w:ind w:left="69"/>
        <w:outlineLvl w:val="0"/>
        <w:rPr>
          <w:rFonts w:ascii="宋体" w:hAnsi="宋体" w:eastAsia="宋体" w:cs="宋体"/>
          <w:sz w:val="28"/>
          <w:szCs w:val="28"/>
        </w:rPr>
      </w:pPr>
      <w:bookmarkStart w:id="68" w:name="_bookmark15"/>
      <w:bookmarkEnd w:id="68"/>
      <w:bookmarkStart w:id="69" w:name="_Toc6571"/>
      <w:bookmarkStart w:id="70" w:name="_Toc9009"/>
      <w:bookmarkStart w:id="71" w:name="_Toc20806"/>
      <w:bookmarkStart w:id="72" w:name="_Toc14363"/>
      <w:bookmarkStart w:id="73" w:name="_Toc31680"/>
      <w:r>
        <w:rPr>
          <w:rFonts w:ascii="宋体" w:hAnsi="宋体" w:eastAsia="宋体" w:cs="宋体"/>
          <w:spacing w:val="-2"/>
          <w:sz w:val="28"/>
          <w:szCs w:val="28"/>
          <w14:textOutline w14:w="5103" w14:cap="sq" w14:cmpd="sng">
            <w14:solidFill>
              <w14:srgbClr w14:val="000000"/>
            </w14:solidFill>
            <w14:prstDash w14:val="solid"/>
            <w14:bevel/>
          </w14:textOutline>
        </w:rPr>
        <w:t>9</w:t>
      </w:r>
      <w:r>
        <w:rPr>
          <w:rFonts w:ascii="宋体" w:hAnsi="宋体" w:eastAsia="宋体" w:cs="宋体"/>
          <w:spacing w:val="-1"/>
          <w:sz w:val="28"/>
          <w:szCs w:val="28"/>
          <w14:textOutline w14:w="5103" w14:cap="sq" w14:cmpd="sng">
            <w14:solidFill>
              <w14:srgbClr w14:val="000000"/>
            </w14:solidFill>
            <w14:prstDash w14:val="solid"/>
            <w14:bevel/>
          </w14:textOutline>
        </w:rPr>
        <w:t>.磋商保证金</w:t>
      </w:r>
      <w:bookmarkEnd w:id="69"/>
      <w:bookmarkEnd w:id="70"/>
      <w:bookmarkEnd w:id="71"/>
      <w:bookmarkEnd w:id="72"/>
      <w:bookmarkEnd w:id="73"/>
    </w:p>
    <w:p w14:paraId="63DE9DA4">
      <w:pPr>
        <w:keepNext w:val="0"/>
        <w:keepLines w:val="0"/>
        <w:pageBreakBefore w:val="0"/>
        <w:widowControl/>
        <w:kinsoku w:val="0"/>
        <w:wordWrap/>
        <w:overflowPunct/>
        <w:topLinePunct w:val="0"/>
        <w:autoSpaceDE w:val="0"/>
        <w:autoSpaceDN w:val="0"/>
        <w:bidi w:val="0"/>
        <w:adjustRightInd w:val="0"/>
        <w:snapToGrid w:val="0"/>
        <w:spacing w:line="440" w:lineRule="exact"/>
        <w:ind w:left="68" w:right="85" w:firstLine="488"/>
        <w:textAlignment w:val="baseline"/>
        <w:rPr>
          <w:rFonts w:ascii="宋体" w:hAnsi="宋体" w:eastAsia="宋体" w:cs="宋体"/>
          <w:spacing w:val="8"/>
          <w:sz w:val="24"/>
          <w:szCs w:val="24"/>
        </w:rPr>
      </w:pPr>
      <w:r>
        <w:rPr>
          <w:rFonts w:ascii="宋体" w:hAnsi="宋体" w:eastAsia="宋体" w:cs="宋体"/>
          <w:spacing w:val="8"/>
          <w:sz w:val="24"/>
          <w:szCs w:val="24"/>
        </w:rPr>
        <w:t xml:space="preserve">9.1磋商响应供应商须在磋商响应截止期前按以下要求交纳磋商保证金： </w:t>
      </w:r>
    </w:p>
    <w:p w14:paraId="17A37E89">
      <w:pPr>
        <w:spacing w:before="184" w:line="240" w:lineRule="auto"/>
        <w:ind w:left="67" w:firstLine="480"/>
        <w:rPr>
          <w:rFonts w:hint="default" w:ascii="宋体" w:hAnsi="宋体" w:eastAsia="宋体" w:cs="宋体"/>
          <w:b/>
          <w:bCs/>
          <w:spacing w:val="9"/>
          <w:sz w:val="24"/>
          <w:szCs w:val="24"/>
          <w:lang w:val="en-US"/>
        </w:rPr>
      </w:pPr>
      <w:r>
        <w:rPr>
          <w:rFonts w:hint="eastAsia" w:ascii="宋体" w:hAnsi="宋体" w:eastAsia="宋体" w:cs="宋体"/>
          <w:b/>
          <w:bCs/>
          <w:spacing w:val="9"/>
          <w:sz w:val="24"/>
          <w:szCs w:val="24"/>
        </w:rPr>
        <w:t>磋商保证金：</w:t>
      </w:r>
      <w:r>
        <w:rPr>
          <w:rFonts w:hint="eastAsia" w:ascii="宋体" w:hAnsi="宋体" w:eastAsia="宋体" w:cs="宋体"/>
          <w:b/>
          <w:bCs/>
          <w:lang w:val="en-US" w:eastAsia="zh-CN"/>
        </w:rPr>
        <w:t>本项目不设磋商保证金</w:t>
      </w:r>
    </w:p>
    <w:p w14:paraId="76EB71F9">
      <w:pPr>
        <w:spacing w:before="184" w:line="240" w:lineRule="auto"/>
        <w:ind w:left="67" w:firstLine="480"/>
        <w:rPr>
          <w:rFonts w:hint="eastAsia" w:ascii="宋体" w:hAnsi="宋体" w:eastAsia="宋体" w:cs="宋体"/>
          <w:b/>
          <w:bCs/>
          <w:spacing w:val="9"/>
          <w:sz w:val="24"/>
          <w:szCs w:val="24"/>
          <w:lang w:eastAsia="zh-CN"/>
        </w:rPr>
      </w:pPr>
      <w:r>
        <w:rPr>
          <w:rFonts w:hint="eastAsia" w:ascii="宋体" w:hAnsi="宋体" w:eastAsia="宋体" w:cs="宋体"/>
          <w:b/>
          <w:bCs/>
          <w:spacing w:val="9"/>
          <w:sz w:val="24"/>
          <w:szCs w:val="24"/>
        </w:rPr>
        <w:t>收款单位：</w:t>
      </w:r>
      <w:r>
        <w:rPr>
          <w:rFonts w:hint="eastAsia" w:ascii="宋体" w:hAnsi="宋体" w:eastAsia="宋体" w:cs="宋体"/>
          <w:b/>
          <w:bCs/>
          <w:spacing w:val="9"/>
          <w:sz w:val="24"/>
          <w:szCs w:val="24"/>
          <w:lang w:eastAsia="zh-CN"/>
        </w:rPr>
        <w:t>青海锦鸿工程项目管理有限公司</w:t>
      </w:r>
    </w:p>
    <w:p w14:paraId="7D7DB6AA">
      <w:pPr>
        <w:spacing w:before="184" w:line="240" w:lineRule="auto"/>
        <w:ind w:left="67" w:firstLine="480"/>
        <w:rPr>
          <w:rFonts w:hint="eastAsia" w:ascii="宋体" w:hAnsi="宋体" w:eastAsia="宋体" w:cs="宋体"/>
          <w:b/>
          <w:bCs/>
          <w:spacing w:val="9"/>
          <w:sz w:val="24"/>
          <w:szCs w:val="24"/>
        </w:rPr>
      </w:pPr>
      <w:r>
        <w:rPr>
          <w:rFonts w:hint="eastAsia" w:ascii="宋体" w:hAnsi="宋体" w:eastAsia="宋体" w:cs="宋体"/>
          <w:b/>
          <w:bCs/>
          <w:spacing w:val="9"/>
          <w:sz w:val="24"/>
          <w:szCs w:val="24"/>
        </w:rPr>
        <w:t>开 户 行：招商银行股份有限公司西宁城东支行</w:t>
      </w:r>
    </w:p>
    <w:p w14:paraId="0D417846">
      <w:pPr>
        <w:spacing w:before="184" w:line="240" w:lineRule="auto"/>
        <w:ind w:left="67" w:firstLine="480"/>
        <w:rPr>
          <w:rFonts w:hint="eastAsia" w:ascii="宋体" w:hAnsi="宋体" w:eastAsia="宋体" w:cs="宋体"/>
          <w:b/>
          <w:bCs/>
          <w:spacing w:val="9"/>
          <w:sz w:val="24"/>
          <w:szCs w:val="24"/>
        </w:rPr>
      </w:pPr>
      <w:r>
        <w:rPr>
          <w:rFonts w:hint="eastAsia" w:ascii="宋体" w:hAnsi="宋体" w:eastAsia="宋体" w:cs="宋体"/>
          <w:b/>
          <w:bCs/>
          <w:spacing w:val="9"/>
          <w:sz w:val="24"/>
          <w:szCs w:val="24"/>
        </w:rPr>
        <w:t>银行账号：9729 0082 6010 501</w:t>
      </w:r>
    </w:p>
    <w:p w14:paraId="3A34C3DB">
      <w:pPr>
        <w:spacing w:before="184" w:line="240" w:lineRule="auto"/>
        <w:ind w:left="67" w:firstLine="480"/>
        <w:rPr>
          <w:rFonts w:ascii="宋体" w:hAnsi="宋体" w:eastAsia="宋体" w:cs="宋体"/>
          <w:b/>
          <w:bCs/>
          <w:spacing w:val="9"/>
          <w:sz w:val="24"/>
          <w:szCs w:val="24"/>
        </w:rPr>
      </w:pPr>
      <w:r>
        <w:rPr>
          <w:rFonts w:ascii="宋体" w:hAnsi="宋体" w:eastAsia="宋体" w:cs="宋体"/>
          <w:b/>
          <w:bCs/>
          <w:spacing w:val="9"/>
          <w:sz w:val="24"/>
          <w:szCs w:val="24"/>
        </w:rPr>
        <w:t>交纳时间：</w:t>
      </w:r>
      <w:r>
        <w:rPr>
          <w:rFonts w:hint="eastAsia" w:ascii="宋体" w:hAnsi="宋体" w:eastAsia="宋体" w:cs="宋体"/>
          <w:b/>
          <w:bCs/>
          <w:spacing w:val="9"/>
          <w:sz w:val="24"/>
          <w:szCs w:val="24"/>
          <w:lang w:val="zh-CN"/>
        </w:rPr>
        <w:t>投标截止时间前</w:t>
      </w:r>
      <w:r>
        <w:rPr>
          <w:rFonts w:ascii="宋体" w:hAnsi="宋体" w:eastAsia="宋体" w:cs="宋体"/>
          <w:b/>
          <w:bCs/>
          <w:spacing w:val="9"/>
          <w:sz w:val="24"/>
          <w:szCs w:val="24"/>
        </w:rPr>
        <w:t>，以银行到账时间为准。</w:t>
      </w:r>
    </w:p>
    <w:p w14:paraId="3E3BE49F">
      <w:pPr>
        <w:keepNext w:val="0"/>
        <w:keepLines w:val="0"/>
        <w:pageBreakBefore w:val="0"/>
        <w:widowControl/>
        <w:kinsoku w:val="0"/>
        <w:wordWrap/>
        <w:overflowPunct/>
        <w:topLinePunct w:val="0"/>
        <w:autoSpaceDE w:val="0"/>
        <w:autoSpaceDN w:val="0"/>
        <w:bidi w:val="0"/>
        <w:adjustRightInd w:val="0"/>
        <w:snapToGrid w:val="0"/>
        <w:spacing w:line="440" w:lineRule="exact"/>
        <w:ind w:left="68" w:right="85" w:firstLine="488"/>
        <w:textAlignment w:val="baseline"/>
        <w:rPr>
          <w:rFonts w:ascii="宋体" w:hAnsi="宋体" w:eastAsia="宋体" w:cs="宋体"/>
          <w:spacing w:val="8"/>
          <w:sz w:val="24"/>
          <w:szCs w:val="24"/>
        </w:rPr>
      </w:pPr>
      <w:r>
        <w:rPr>
          <w:rFonts w:ascii="宋体" w:hAnsi="宋体" w:eastAsia="宋体" w:cs="宋体"/>
          <w:spacing w:val="8"/>
          <w:sz w:val="24"/>
          <w:szCs w:val="24"/>
        </w:rPr>
        <w:t>如采购项目变更开标时间，则保证金交纳时间相应顺延。</w:t>
      </w:r>
    </w:p>
    <w:p w14:paraId="1E768F6F">
      <w:pPr>
        <w:keepNext w:val="0"/>
        <w:keepLines w:val="0"/>
        <w:pageBreakBefore w:val="0"/>
        <w:widowControl/>
        <w:kinsoku w:val="0"/>
        <w:wordWrap/>
        <w:overflowPunct/>
        <w:topLinePunct w:val="0"/>
        <w:autoSpaceDE w:val="0"/>
        <w:autoSpaceDN w:val="0"/>
        <w:bidi w:val="0"/>
        <w:adjustRightInd w:val="0"/>
        <w:snapToGrid w:val="0"/>
        <w:spacing w:line="440" w:lineRule="exact"/>
        <w:ind w:left="68" w:right="85" w:firstLine="488"/>
        <w:textAlignment w:val="baseline"/>
        <w:rPr>
          <w:rFonts w:ascii="宋体" w:hAnsi="宋体" w:eastAsia="宋体" w:cs="宋体"/>
          <w:spacing w:val="8"/>
          <w:sz w:val="24"/>
          <w:szCs w:val="24"/>
        </w:rPr>
      </w:pPr>
      <w:r>
        <w:rPr>
          <w:rFonts w:ascii="宋体" w:hAnsi="宋体" w:eastAsia="宋体" w:cs="宋体"/>
          <w:spacing w:val="8"/>
          <w:sz w:val="24"/>
          <w:szCs w:val="24"/>
        </w:rPr>
        <w:t>9.2 缴费方式：转账或电汇，必须由磋商响应供应商从其基本账户(须提供开户许可证复印件或基本存款账户信息)汇(转)入9.1条规定的账户。供应商未按照磋商文件要求提交磋商保证金的，响应无效。</w:t>
      </w:r>
    </w:p>
    <w:p w14:paraId="34550732">
      <w:pPr>
        <w:keepNext w:val="0"/>
        <w:keepLines w:val="0"/>
        <w:pageBreakBefore w:val="0"/>
        <w:widowControl/>
        <w:kinsoku w:val="0"/>
        <w:wordWrap/>
        <w:overflowPunct/>
        <w:topLinePunct w:val="0"/>
        <w:autoSpaceDE w:val="0"/>
        <w:autoSpaceDN w:val="0"/>
        <w:bidi w:val="0"/>
        <w:adjustRightInd w:val="0"/>
        <w:snapToGrid w:val="0"/>
        <w:spacing w:line="440" w:lineRule="exact"/>
        <w:ind w:left="68" w:right="85" w:firstLine="488"/>
        <w:textAlignment w:val="baseline"/>
        <w:rPr>
          <w:rFonts w:ascii="宋体" w:hAnsi="宋体" w:eastAsia="宋体" w:cs="宋体"/>
          <w:spacing w:val="8"/>
          <w:sz w:val="24"/>
          <w:szCs w:val="24"/>
        </w:rPr>
      </w:pPr>
      <w:r>
        <w:rPr>
          <w:rFonts w:ascii="宋体" w:hAnsi="宋体" w:eastAsia="宋体" w:cs="宋体"/>
          <w:spacing w:val="8"/>
          <w:sz w:val="24"/>
          <w:szCs w:val="24"/>
        </w:rPr>
        <w:t>9.3 供应商须在递交磋商响应文件截止时间前缴纳投标保证金。本次采购活动中未成交且供应商未发生违规行为的，由</w:t>
      </w:r>
      <w:r>
        <w:rPr>
          <w:rFonts w:hint="eastAsia" w:ascii="宋体" w:hAnsi="宋体" w:eastAsia="宋体" w:cs="宋体"/>
          <w:spacing w:val="8"/>
          <w:sz w:val="24"/>
          <w:szCs w:val="24"/>
          <w:lang w:eastAsia="zh-CN"/>
        </w:rPr>
        <w:t>青海锦鸿工程项目管理有限公司</w:t>
      </w:r>
      <w:r>
        <w:rPr>
          <w:rFonts w:ascii="宋体" w:hAnsi="宋体" w:eastAsia="宋体" w:cs="宋体"/>
          <w:spacing w:val="8"/>
          <w:sz w:val="24"/>
          <w:szCs w:val="24"/>
        </w:rPr>
        <w:t>在规定的时间内退还磋商保证金；成交供应商的投标保证金自采购合同签订后在规定的时间内予以退还。</w:t>
      </w:r>
    </w:p>
    <w:p w14:paraId="0734818E">
      <w:pPr>
        <w:keepNext w:val="0"/>
        <w:keepLines w:val="0"/>
        <w:pageBreakBefore w:val="0"/>
        <w:widowControl/>
        <w:kinsoku w:val="0"/>
        <w:wordWrap/>
        <w:overflowPunct/>
        <w:topLinePunct w:val="0"/>
        <w:autoSpaceDE w:val="0"/>
        <w:autoSpaceDN w:val="0"/>
        <w:bidi w:val="0"/>
        <w:adjustRightInd w:val="0"/>
        <w:snapToGrid w:val="0"/>
        <w:spacing w:line="440" w:lineRule="exact"/>
        <w:ind w:left="68" w:right="85" w:firstLine="488"/>
        <w:textAlignment w:val="baseline"/>
        <w:rPr>
          <w:rFonts w:ascii="宋体" w:hAnsi="宋体" w:eastAsia="宋体" w:cs="宋体"/>
          <w:spacing w:val="8"/>
          <w:sz w:val="24"/>
          <w:szCs w:val="24"/>
        </w:rPr>
      </w:pPr>
      <w:r>
        <w:rPr>
          <w:rFonts w:ascii="宋体" w:hAnsi="宋体" w:eastAsia="宋体" w:cs="宋体"/>
          <w:spacing w:val="8"/>
          <w:sz w:val="24"/>
          <w:szCs w:val="24"/>
        </w:rPr>
        <w:t>9.4 磋商保证金由供应商以转账方式缴入“</w:t>
      </w:r>
      <w:r>
        <w:rPr>
          <w:rFonts w:hint="eastAsia" w:ascii="宋体" w:hAnsi="宋体" w:eastAsia="宋体" w:cs="宋体"/>
          <w:spacing w:val="8"/>
          <w:sz w:val="24"/>
          <w:szCs w:val="24"/>
          <w:lang w:eastAsia="zh-CN"/>
        </w:rPr>
        <w:t>青海锦鸿工程项目管理有限公司</w:t>
      </w:r>
      <w:r>
        <w:rPr>
          <w:rFonts w:ascii="宋体" w:hAnsi="宋体" w:eastAsia="宋体" w:cs="宋体"/>
          <w:spacing w:val="8"/>
          <w:sz w:val="24"/>
          <w:szCs w:val="24"/>
        </w:rPr>
        <w:t>”银行帐户</w:t>
      </w:r>
      <w:r>
        <w:rPr>
          <w:rFonts w:hint="eastAsia" w:ascii="宋体" w:hAnsi="宋体" w:eastAsia="宋体" w:cs="宋体"/>
          <w:spacing w:val="8"/>
          <w:sz w:val="24"/>
          <w:szCs w:val="24"/>
          <w:lang w:eastAsia="zh-CN"/>
        </w:rPr>
        <w:t>（或保单或电子保函）</w:t>
      </w:r>
      <w:r>
        <w:rPr>
          <w:rFonts w:ascii="宋体" w:hAnsi="宋体" w:eastAsia="宋体" w:cs="宋体"/>
          <w:spacing w:val="8"/>
          <w:sz w:val="24"/>
          <w:szCs w:val="24"/>
        </w:rPr>
        <w:t>。</w:t>
      </w:r>
    </w:p>
    <w:p w14:paraId="63AD73F2">
      <w:pPr>
        <w:spacing w:before="38"/>
        <w:ind w:left="89"/>
        <w:outlineLvl w:val="0"/>
        <w:rPr>
          <w:rFonts w:ascii="宋体" w:hAnsi="宋体" w:eastAsia="宋体" w:cs="宋体"/>
          <w:sz w:val="28"/>
          <w:szCs w:val="28"/>
        </w:rPr>
      </w:pPr>
      <w:bookmarkStart w:id="74" w:name="_bookmark16"/>
      <w:bookmarkEnd w:id="74"/>
      <w:bookmarkStart w:id="75" w:name="_Toc10416"/>
      <w:bookmarkStart w:id="76" w:name="_Toc3212"/>
      <w:bookmarkStart w:id="77" w:name="_Toc18863"/>
      <w:bookmarkStart w:id="78" w:name="_Toc11155"/>
      <w:bookmarkStart w:id="79" w:name="_Toc5998"/>
      <w:r>
        <w:rPr>
          <w:rFonts w:ascii="宋体" w:hAnsi="宋体" w:eastAsia="宋体" w:cs="宋体"/>
          <w:spacing w:val="-5"/>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0.投标有效期</w:t>
      </w:r>
      <w:bookmarkEnd w:id="75"/>
      <w:bookmarkEnd w:id="76"/>
      <w:bookmarkEnd w:id="77"/>
      <w:bookmarkEnd w:id="78"/>
      <w:bookmarkEnd w:id="79"/>
    </w:p>
    <w:p w14:paraId="0DC84B29">
      <w:pPr>
        <w:spacing w:before="202" w:line="381" w:lineRule="auto"/>
        <w:ind w:left="65" w:firstLine="483"/>
        <w:rPr>
          <w:rFonts w:ascii="宋体" w:hAnsi="宋体" w:eastAsia="宋体" w:cs="宋体"/>
          <w:sz w:val="24"/>
          <w:szCs w:val="24"/>
        </w:rPr>
      </w:pPr>
      <w:r>
        <w:rPr>
          <w:rFonts w:ascii="宋体" w:hAnsi="宋体" w:eastAsia="宋体" w:cs="宋体"/>
          <w:spacing w:val="15"/>
          <w:sz w:val="24"/>
          <w:szCs w:val="24"/>
        </w:rPr>
        <w:t>从</w:t>
      </w:r>
      <w:r>
        <w:rPr>
          <w:rFonts w:ascii="宋体" w:hAnsi="宋体" w:eastAsia="宋体" w:cs="宋体"/>
          <w:spacing w:val="8"/>
          <w:sz w:val="24"/>
          <w:szCs w:val="24"/>
        </w:rPr>
        <w:t>提交响应文件的截止之日起</w:t>
      </w:r>
      <w:r>
        <w:rPr>
          <w:rFonts w:ascii="宋体" w:hAnsi="宋体" w:eastAsia="宋体" w:cs="宋体"/>
          <w:spacing w:val="8"/>
          <w:sz w:val="24"/>
          <w:szCs w:val="24"/>
          <w:u w:val="single" w:color="auto"/>
        </w:rPr>
        <w:t>60日历日</w:t>
      </w:r>
      <w:r>
        <w:rPr>
          <w:rFonts w:ascii="宋体" w:hAnsi="宋体" w:eastAsia="宋体" w:cs="宋体"/>
          <w:spacing w:val="8"/>
          <w:sz w:val="24"/>
          <w:szCs w:val="24"/>
        </w:rPr>
        <w:t>。响应文件中承诺的投标有效期应当</w:t>
      </w:r>
      <w:r>
        <w:rPr>
          <w:rFonts w:ascii="宋体" w:hAnsi="宋体" w:eastAsia="宋体" w:cs="宋体"/>
          <w:spacing w:val="16"/>
          <w:sz w:val="24"/>
          <w:szCs w:val="24"/>
        </w:rPr>
        <w:t>不少</w:t>
      </w:r>
      <w:r>
        <w:rPr>
          <w:rFonts w:ascii="宋体" w:hAnsi="宋体" w:eastAsia="宋体" w:cs="宋体"/>
          <w:spacing w:val="15"/>
          <w:sz w:val="24"/>
          <w:szCs w:val="24"/>
        </w:rPr>
        <w:t>于</w:t>
      </w:r>
      <w:r>
        <w:rPr>
          <w:rFonts w:ascii="宋体" w:hAnsi="宋体" w:eastAsia="宋体" w:cs="宋体"/>
          <w:spacing w:val="8"/>
          <w:sz w:val="24"/>
          <w:szCs w:val="24"/>
        </w:rPr>
        <w:t>磋商文件中载明的投标有效期。投标有效期内磋商响应供应商撤销响应文</w:t>
      </w:r>
      <w:r>
        <w:rPr>
          <w:rFonts w:ascii="宋体" w:hAnsi="宋体" w:eastAsia="宋体" w:cs="宋体"/>
          <w:spacing w:val="15"/>
          <w:sz w:val="24"/>
          <w:szCs w:val="24"/>
        </w:rPr>
        <w:t>件</w:t>
      </w:r>
      <w:r>
        <w:rPr>
          <w:rFonts w:ascii="宋体" w:hAnsi="宋体" w:eastAsia="宋体" w:cs="宋体"/>
          <w:spacing w:val="9"/>
          <w:sz w:val="24"/>
          <w:szCs w:val="24"/>
        </w:rPr>
        <w:t>的，采购人或者采购代理机构可以不退还磋商保证金。</w:t>
      </w:r>
    </w:p>
    <w:p w14:paraId="273BEB42">
      <w:pPr>
        <w:spacing w:before="37" w:line="242" w:lineRule="auto"/>
        <w:ind w:left="89"/>
        <w:outlineLvl w:val="0"/>
        <w:rPr>
          <w:rFonts w:ascii="宋体" w:hAnsi="宋体" w:eastAsia="宋体" w:cs="宋体"/>
          <w:sz w:val="28"/>
          <w:szCs w:val="28"/>
        </w:rPr>
      </w:pPr>
      <w:bookmarkStart w:id="80" w:name="_bookmark17"/>
      <w:bookmarkEnd w:id="80"/>
      <w:bookmarkStart w:id="81" w:name="_Toc4996"/>
      <w:bookmarkStart w:id="82" w:name="_Toc9983"/>
      <w:bookmarkStart w:id="83" w:name="_Toc12519"/>
      <w:bookmarkStart w:id="84" w:name="_Toc7039"/>
      <w:bookmarkStart w:id="85" w:name="_Toc16299"/>
      <w:r>
        <w:rPr>
          <w:rFonts w:ascii="宋体" w:hAnsi="宋体" w:eastAsia="宋体" w:cs="宋体"/>
          <w:spacing w:val="-4"/>
          <w:sz w:val="28"/>
          <w:szCs w:val="28"/>
          <w14:textOutline w14:w="5103" w14:cap="sq" w14:cmpd="sng">
            <w14:solidFill>
              <w14:srgbClr w14:val="000000"/>
            </w14:solidFill>
            <w14:prstDash w14:val="solid"/>
            <w14:bevel/>
          </w14:textOutline>
        </w:rPr>
        <w:t>11</w:t>
      </w:r>
      <w:r>
        <w:rPr>
          <w:rFonts w:ascii="宋体" w:hAnsi="宋体" w:eastAsia="宋体" w:cs="宋体"/>
          <w:spacing w:val="-2"/>
          <w:sz w:val="28"/>
          <w:szCs w:val="28"/>
          <w14:textOutline w14:w="5103" w14:cap="sq" w14:cmpd="sng">
            <w14:solidFill>
              <w14:srgbClr w14:val="000000"/>
            </w14:solidFill>
            <w14:prstDash w14:val="solid"/>
            <w14:bevel/>
          </w14:textOutline>
        </w:rPr>
        <w:t>.响应文件构成</w:t>
      </w:r>
      <w:bookmarkEnd w:id="81"/>
      <w:bookmarkEnd w:id="82"/>
      <w:bookmarkEnd w:id="83"/>
      <w:bookmarkEnd w:id="84"/>
      <w:bookmarkEnd w:id="85"/>
    </w:p>
    <w:p w14:paraId="6CE36D20">
      <w:pPr>
        <w:spacing w:before="199" w:line="384" w:lineRule="auto"/>
        <w:ind w:left="67" w:firstLine="478"/>
        <w:rPr>
          <w:rFonts w:ascii="宋体" w:hAnsi="宋体" w:eastAsia="宋体" w:cs="宋体"/>
          <w:sz w:val="24"/>
          <w:szCs w:val="24"/>
        </w:rPr>
      </w:pPr>
      <w:r>
        <w:rPr>
          <w:rFonts w:ascii="宋体" w:hAnsi="宋体" w:eastAsia="宋体" w:cs="宋体"/>
          <w:spacing w:val="16"/>
          <w:sz w:val="24"/>
          <w:szCs w:val="24"/>
        </w:rPr>
        <w:t>磋商</w:t>
      </w:r>
      <w:r>
        <w:rPr>
          <w:rFonts w:ascii="宋体" w:hAnsi="宋体" w:eastAsia="宋体" w:cs="宋体"/>
          <w:spacing w:val="11"/>
          <w:sz w:val="24"/>
          <w:szCs w:val="24"/>
        </w:rPr>
        <w:t>响</w:t>
      </w:r>
      <w:r>
        <w:rPr>
          <w:rFonts w:ascii="宋体" w:hAnsi="宋体" w:eastAsia="宋体" w:cs="宋体"/>
          <w:spacing w:val="8"/>
          <w:sz w:val="24"/>
          <w:szCs w:val="24"/>
        </w:rPr>
        <w:t>应供应商应提交相关证明材料，作为其参加投标和</w:t>
      </w:r>
      <w:r>
        <w:rPr>
          <w:rFonts w:hint="eastAsia" w:ascii="宋体" w:hAnsi="宋体" w:eastAsia="宋体" w:cs="宋体"/>
          <w:spacing w:val="8"/>
          <w:sz w:val="24"/>
          <w:szCs w:val="24"/>
          <w:lang w:eastAsia="zh-CN"/>
        </w:rPr>
        <w:t>成交</w:t>
      </w:r>
      <w:r>
        <w:rPr>
          <w:rFonts w:ascii="宋体" w:hAnsi="宋体" w:eastAsia="宋体" w:cs="宋体"/>
          <w:spacing w:val="8"/>
          <w:sz w:val="24"/>
          <w:szCs w:val="24"/>
        </w:rPr>
        <w:t>后有能力履行</w:t>
      </w:r>
      <w:r>
        <w:rPr>
          <w:rFonts w:ascii="宋体" w:hAnsi="宋体" w:eastAsia="宋体" w:cs="宋体"/>
          <w:spacing w:val="9"/>
          <w:sz w:val="24"/>
          <w:szCs w:val="24"/>
        </w:rPr>
        <w:t xml:space="preserve">合同的证明。编写的响应文件须包括以下内容 (格式见磋商文件第四部分) </w:t>
      </w:r>
      <w:r>
        <w:rPr>
          <w:rFonts w:hint="eastAsia" w:ascii="宋体" w:hAnsi="宋体" w:eastAsia="宋体" w:cs="宋体"/>
          <w:spacing w:val="9"/>
          <w:sz w:val="24"/>
          <w:szCs w:val="24"/>
          <w:lang w:eastAsia="zh-CN"/>
        </w:rPr>
        <w:t>。</w:t>
      </w:r>
    </w:p>
    <w:p w14:paraId="59076152">
      <w:pPr>
        <w:numPr>
          <w:ilvl w:val="0"/>
          <w:numId w:val="1"/>
        </w:num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86" w:name="_bookmark18"/>
      <w:bookmarkEnd w:id="86"/>
      <w:bookmarkStart w:id="87" w:name="_Toc13417"/>
      <w:bookmarkStart w:id="88" w:name="_Toc8573"/>
      <w:bookmarkStart w:id="89" w:name="_Toc16219"/>
      <w:bookmarkStart w:id="90" w:name="_Toc19522"/>
      <w:bookmarkStart w:id="91" w:name="_Toc14634"/>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响应文件的编制要求</w:t>
      </w:r>
      <w:bookmarkEnd w:id="87"/>
      <w:bookmarkEnd w:id="88"/>
      <w:bookmarkEnd w:id="89"/>
      <w:bookmarkEnd w:id="90"/>
      <w:bookmarkEnd w:id="91"/>
      <w:bookmarkStart w:id="92" w:name="_bookmark19"/>
      <w:bookmarkEnd w:id="92"/>
      <w:bookmarkStart w:id="93" w:name="_Toc30299"/>
    </w:p>
    <w:p w14:paraId="2052A9E5">
      <w:pPr>
        <w:keepNext w:val="0"/>
        <w:keepLines w:val="0"/>
        <w:pageBreakBefore w:val="0"/>
        <w:widowControl/>
        <w:kinsoku w:val="0"/>
        <w:wordWrap/>
        <w:overflowPunct/>
        <w:topLinePunct w:val="0"/>
        <w:autoSpaceDE w:val="0"/>
        <w:autoSpaceDN w:val="0"/>
        <w:bidi w:val="0"/>
        <w:adjustRightInd w:val="0"/>
        <w:snapToGrid w:val="0"/>
        <w:spacing w:line="440" w:lineRule="exact"/>
        <w:ind w:left="68" w:firstLine="476"/>
        <w:textAlignment w:val="baseline"/>
        <w:rPr>
          <w:rFonts w:hint="eastAsia" w:ascii="宋体" w:hAnsi="宋体" w:eastAsia="宋体" w:cs="宋体"/>
          <w:spacing w:val="16"/>
          <w:sz w:val="24"/>
          <w:szCs w:val="24"/>
          <w:lang w:val="zh-CN"/>
        </w:rPr>
      </w:pPr>
      <w:bookmarkStart w:id="94" w:name="_Toc31541"/>
      <w:r>
        <w:rPr>
          <w:rFonts w:hint="eastAsia" w:ascii="宋体" w:hAnsi="宋体" w:eastAsia="宋体" w:cs="宋体"/>
          <w:spacing w:val="16"/>
          <w:sz w:val="24"/>
          <w:szCs w:val="24"/>
          <w:lang w:val="zh-CN"/>
        </w:rPr>
        <w:t>12.1 供应商应按照</w:t>
      </w:r>
      <w:r>
        <w:rPr>
          <w:rFonts w:hint="eastAsia" w:ascii="宋体" w:hAnsi="宋体" w:eastAsia="宋体" w:cs="宋体"/>
          <w:spacing w:val="16"/>
          <w:sz w:val="24"/>
          <w:szCs w:val="24"/>
          <w:lang w:val="en-US" w:eastAsia="zh-CN"/>
        </w:rPr>
        <w:t>磋商</w:t>
      </w:r>
      <w:r>
        <w:rPr>
          <w:rFonts w:hint="eastAsia" w:ascii="宋体" w:hAnsi="宋体" w:eastAsia="宋体" w:cs="宋体"/>
          <w:spacing w:val="16"/>
          <w:sz w:val="24"/>
          <w:szCs w:val="24"/>
          <w:lang w:val="zh-CN"/>
        </w:rPr>
        <w:t>文件所提供的投标文件格式，分别填写磋商文件第四部分的内容，应分别注明所提供货物的名称、技术配置及参数、数量和价格等内容；磋商文件要求签字、盖章的地方必须由供应商的法定代表人或委托代理人按要求签字、盖章。</w:t>
      </w:r>
      <w:bookmarkEnd w:id="94"/>
    </w:p>
    <w:p w14:paraId="5ED9BD38">
      <w:pPr>
        <w:keepNext w:val="0"/>
        <w:keepLines w:val="0"/>
        <w:pageBreakBefore w:val="0"/>
        <w:widowControl/>
        <w:kinsoku w:val="0"/>
        <w:wordWrap/>
        <w:overflowPunct/>
        <w:topLinePunct w:val="0"/>
        <w:autoSpaceDE w:val="0"/>
        <w:autoSpaceDN w:val="0"/>
        <w:bidi w:val="0"/>
        <w:adjustRightInd w:val="0"/>
        <w:snapToGrid w:val="0"/>
        <w:spacing w:line="440" w:lineRule="exact"/>
        <w:ind w:left="68" w:firstLine="476"/>
        <w:textAlignment w:val="baseline"/>
        <w:rPr>
          <w:rFonts w:hint="eastAsia" w:ascii="宋体" w:hAnsi="宋体" w:eastAsia="宋体" w:cs="宋体"/>
          <w:b/>
          <w:bCs/>
          <w:spacing w:val="16"/>
          <w:sz w:val="24"/>
          <w:szCs w:val="24"/>
          <w:lang w:val="zh-CN"/>
        </w:rPr>
      </w:pPr>
      <w:r>
        <w:rPr>
          <w:rFonts w:ascii="宋体" w:hAnsi="宋体" w:eastAsia="宋体" w:cs="宋体"/>
          <w:b/>
          <w:bCs/>
          <w:spacing w:val="16"/>
          <w:sz w:val="24"/>
          <w:szCs w:val="24"/>
          <w:lang w:val="zh-CN"/>
        </w:rPr>
        <w:t xml:space="preserve">12.2 </w:t>
      </w:r>
      <w:r>
        <w:rPr>
          <w:rFonts w:hint="eastAsia" w:ascii="宋体" w:hAnsi="宋体" w:eastAsia="宋体" w:cs="宋体"/>
          <w:b/>
          <w:bCs/>
          <w:spacing w:val="16"/>
          <w:sz w:val="24"/>
          <w:szCs w:val="24"/>
          <w:lang w:val="zh-CN"/>
        </w:rPr>
        <w:t>供应商应将加密电子投标文件1份务必在开标截止前上传至电子开评标系统；加密电子投标文件制作详情请咨询政采云，咨询电话：400-881-7190。</w:t>
      </w:r>
    </w:p>
    <w:p w14:paraId="07867454">
      <w:pPr>
        <w:keepNext w:val="0"/>
        <w:keepLines w:val="0"/>
        <w:pageBreakBefore w:val="0"/>
        <w:widowControl/>
        <w:kinsoku w:val="0"/>
        <w:wordWrap/>
        <w:overflowPunct/>
        <w:topLinePunct w:val="0"/>
        <w:autoSpaceDE w:val="0"/>
        <w:autoSpaceDN w:val="0"/>
        <w:bidi w:val="0"/>
        <w:adjustRightInd w:val="0"/>
        <w:snapToGrid w:val="0"/>
        <w:spacing w:line="440" w:lineRule="exact"/>
        <w:ind w:left="68" w:firstLine="476"/>
        <w:textAlignment w:val="baseline"/>
        <w:rPr>
          <w:rFonts w:hint="eastAsia" w:ascii="宋体" w:hAnsi="宋体" w:eastAsia="宋体" w:cs="宋体"/>
          <w:spacing w:val="16"/>
          <w:sz w:val="24"/>
          <w:szCs w:val="24"/>
          <w:lang w:val="zh-CN"/>
        </w:rPr>
      </w:pPr>
      <w:r>
        <w:rPr>
          <w:rFonts w:hint="eastAsia" w:ascii="宋体" w:hAnsi="宋体" w:eastAsia="宋体" w:cs="宋体"/>
          <w:spacing w:val="16"/>
          <w:sz w:val="24"/>
          <w:szCs w:val="24"/>
          <w:lang w:val="zh-CN"/>
        </w:rPr>
        <w:t xml:space="preserve">12.3 投标文件中不得行间插字、涂改或增删，如有修改错漏处，须由供应商法定代表人或其委托代理人签字、加盖公章。 </w:t>
      </w:r>
    </w:p>
    <w:p w14:paraId="684D60D5">
      <w:pPr>
        <w:keepNext w:val="0"/>
        <w:keepLines w:val="0"/>
        <w:pageBreakBefore w:val="0"/>
        <w:widowControl/>
        <w:kinsoku w:val="0"/>
        <w:wordWrap/>
        <w:overflowPunct/>
        <w:topLinePunct w:val="0"/>
        <w:autoSpaceDE w:val="0"/>
        <w:autoSpaceDN w:val="0"/>
        <w:bidi w:val="0"/>
        <w:adjustRightInd w:val="0"/>
        <w:snapToGrid w:val="0"/>
        <w:spacing w:line="440" w:lineRule="exact"/>
        <w:ind w:left="68" w:firstLine="476"/>
        <w:textAlignment w:val="baseline"/>
        <w:rPr>
          <w:rFonts w:hint="eastAsia" w:ascii="宋体" w:hAnsi="宋体" w:eastAsia="宋体" w:cs="宋体"/>
          <w:b/>
          <w:bCs/>
          <w:spacing w:val="16"/>
          <w:sz w:val="24"/>
          <w:szCs w:val="24"/>
          <w:lang w:val="zh-CN"/>
        </w:rPr>
      </w:pPr>
      <w:r>
        <w:rPr>
          <w:rFonts w:hint="eastAsia" w:ascii="宋体" w:hAnsi="宋体" w:eastAsia="宋体" w:cs="宋体"/>
          <w:b/>
          <w:bCs/>
          <w:spacing w:val="16"/>
          <w:sz w:val="24"/>
          <w:szCs w:val="24"/>
          <w:lang w:val="zh-CN"/>
        </w:rPr>
        <w:t xml:space="preserve">12.4 按照磋商文件及电子投标文件格式要求制作电子投标文件并进行上传至政采云评标系统。 </w:t>
      </w:r>
    </w:p>
    <w:p w14:paraId="1B052ADF">
      <w:pPr>
        <w:keepNext w:val="0"/>
        <w:keepLines w:val="0"/>
        <w:pageBreakBefore w:val="0"/>
        <w:widowControl/>
        <w:kinsoku w:val="0"/>
        <w:wordWrap/>
        <w:overflowPunct/>
        <w:topLinePunct w:val="0"/>
        <w:autoSpaceDE w:val="0"/>
        <w:autoSpaceDN w:val="0"/>
        <w:bidi w:val="0"/>
        <w:adjustRightInd w:val="0"/>
        <w:snapToGrid w:val="0"/>
        <w:spacing w:line="440" w:lineRule="exact"/>
        <w:ind w:left="68" w:firstLine="476"/>
        <w:textAlignment w:val="baseline"/>
        <w:rPr>
          <w:rFonts w:hint="eastAsia" w:ascii="宋体" w:hAnsi="宋体" w:eastAsia="宋体" w:cs="宋体"/>
          <w:b/>
          <w:bCs/>
          <w:spacing w:val="16"/>
          <w:sz w:val="24"/>
          <w:szCs w:val="24"/>
          <w:lang w:val="zh-CN"/>
        </w:rPr>
      </w:pPr>
      <w:r>
        <w:rPr>
          <w:rFonts w:hint="eastAsia" w:ascii="宋体" w:hAnsi="宋体" w:eastAsia="宋体" w:cs="宋体"/>
          <w:b/>
          <w:bCs/>
          <w:spacing w:val="16"/>
          <w:sz w:val="24"/>
          <w:szCs w:val="24"/>
          <w:lang w:val="zh-CN"/>
        </w:rPr>
        <w:t>12.5 供应商无需到现场递交纸质投标文件。</w:t>
      </w:r>
    </w:p>
    <w:bookmarkEnd w:id="93"/>
    <w:p w14:paraId="2A88C31B">
      <w:pPr>
        <w:keepNext w:val="0"/>
        <w:keepLines w:val="0"/>
        <w:pageBreakBefore w:val="0"/>
        <w:widowControl/>
        <w:kinsoku w:val="0"/>
        <w:wordWrap/>
        <w:overflowPunct/>
        <w:topLinePunct w:val="0"/>
        <w:autoSpaceDE w:val="0"/>
        <w:autoSpaceDN w:val="0"/>
        <w:bidi w:val="0"/>
        <w:adjustRightInd w:val="0"/>
        <w:snapToGrid w:val="0"/>
        <w:spacing w:before="121" w:after="0" w:afterLines="50" w:line="236" w:lineRule="auto"/>
        <w:ind w:left="3538"/>
        <w:textAlignment w:val="baseline"/>
        <w:outlineLvl w:val="1"/>
        <w:rPr>
          <w:rFonts w:hint="eastAsia" w:ascii="宋体" w:hAnsi="宋体" w:eastAsia="宋体" w:cs="宋体"/>
          <w:spacing w:val="6"/>
          <w:sz w:val="35"/>
          <w:szCs w:val="35"/>
          <w:lang w:eastAsia="zh-CN"/>
          <w14:textOutline w14:w="6537" w14:cap="sq" w14:cmpd="sng">
            <w14:solidFill>
              <w14:srgbClr w14:val="000000"/>
            </w14:solidFill>
            <w14:prstDash w14:val="solid"/>
            <w14:bevel/>
          </w14:textOutline>
        </w:rPr>
      </w:pPr>
      <w:bookmarkStart w:id="95" w:name="_bookmark23"/>
      <w:bookmarkEnd w:id="95"/>
      <w:bookmarkStart w:id="96" w:name="_Toc25289"/>
      <w:bookmarkStart w:id="97" w:name="_Toc2838"/>
      <w:bookmarkStart w:id="98" w:name="_Toc877"/>
      <w:bookmarkStart w:id="99" w:name="_Toc14051"/>
      <w:r>
        <w:rPr>
          <w:rFonts w:hint="eastAsia" w:ascii="宋体" w:hAnsi="宋体" w:eastAsia="宋体" w:cs="宋体"/>
          <w:spacing w:val="6"/>
          <w:sz w:val="35"/>
          <w:szCs w:val="35"/>
          <w:lang w:val="zh-CN"/>
          <w14:textOutline w14:w="6537" w14:cap="sq" w14:cmpd="sng">
            <w14:solidFill>
              <w14:srgbClr w14:val="000000"/>
            </w14:solidFill>
            <w14:prstDash w14:val="solid"/>
            <w14:bevel/>
          </w14:textOutline>
        </w:rPr>
        <w:t>四、投标文件的</w:t>
      </w:r>
      <w:r>
        <w:rPr>
          <w:rFonts w:hint="eastAsia" w:ascii="宋体" w:hAnsi="宋体" w:eastAsia="宋体" w:cs="宋体"/>
          <w:spacing w:val="6"/>
          <w:sz w:val="35"/>
          <w:szCs w:val="35"/>
          <w:lang w:val="en-US" w:eastAsia="zh-CN"/>
          <w14:textOutline w14:w="6537" w14:cap="sq" w14:cmpd="sng">
            <w14:solidFill>
              <w14:srgbClr w14:val="000000"/>
            </w14:solidFill>
            <w14:prstDash w14:val="solid"/>
            <w14:bevel/>
          </w14:textOutline>
        </w:rPr>
        <w:t>上传</w:t>
      </w:r>
      <w:bookmarkEnd w:id="96"/>
      <w:bookmarkEnd w:id="97"/>
      <w:bookmarkEnd w:id="98"/>
    </w:p>
    <w:p w14:paraId="7114AB4E">
      <w:p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100" w:name="_Toc25170"/>
      <w:bookmarkStart w:id="101" w:name="_Toc27540"/>
      <w:bookmarkStart w:id="102" w:name="_Toc16319"/>
      <w:bookmarkStart w:id="103" w:name="_Toc31724"/>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13.电子投标文件的上传</w:t>
      </w:r>
      <w:bookmarkEnd w:id="100"/>
      <w:bookmarkEnd w:id="101"/>
      <w:bookmarkEnd w:id="102"/>
      <w:bookmarkEnd w:id="103"/>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 xml:space="preserve"> </w:t>
      </w:r>
    </w:p>
    <w:p w14:paraId="24CAE689">
      <w:pPr>
        <w:keepNext w:val="0"/>
        <w:keepLines w:val="0"/>
        <w:pageBreakBefore w:val="0"/>
        <w:widowControl/>
        <w:kinsoku w:val="0"/>
        <w:wordWrap/>
        <w:overflowPunct/>
        <w:topLinePunct w:val="0"/>
        <w:autoSpaceDE w:val="0"/>
        <w:autoSpaceDN w:val="0"/>
        <w:bidi w:val="0"/>
        <w:adjustRightInd w:val="0"/>
        <w:snapToGrid w:val="0"/>
        <w:spacing w:line="440" w:lineRule="exact"/>
        <w:ind w:left="68" w:firstLine="476"/>
        <w:textAlignment w:val="baseline"/>
        <w:rPr>
          <w:rFonts w:hint="eastAsia" w:ascii="宋体" w:hAnsi="宋体" w:eastAsia="宋体" w:cs="宋体"/>
          <w:spacing w:val="16"/>
          <w:sz w:val="24"/>
          <w:szCs w:val="24"/>
          <w:lang w:val="zh-CN"/>
        </w:rPr>
      </w:pPr>
      <w:r>
        <w:rPr>
          <w:rFonts w:hint="eastAsia" w:ascii="宋体" w:hAnsi="宋体" w:eastAsia="宋体" w:cs="宋体"/>
          <w:spacing w:val="16"/>
          <w:sz w:val="24"/>
          <w:szCs w:val="24"/>
          <w:lang w:val="zh-CN"/>
        </w:rPr>
        <w:t>电子投标文件，应分别按照磋商文件及电子评标系统要求上传。</w:t>
      </w:r>
    </w:p>
    <w:p w14:paraId="27567271">
      <w:p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104" w:name="_Toc17467"/>
      <w:bookmarkStart w:id="105" w:name="_Toc3257"/>
      <w:bookmarkStart w:id="106" w:name="_Toc13900"/>
      <w:bookmarkStart w:id="107" w:name="_Toc18268"/>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14. 上传加密电子投标文件的时间、地点、方式</w:t>
      </w:r>
      <w:bookmarkEnd w:id="104"/>
      <w:bookmarkEnd w:id="105"/>
      <w:bookmarkEnd w:id="106"/>
      <w:bookmarkEnd w:id="107"/>
    </w:p>
    <w:p w14:paraId="620C592B">
      <w:pPr>
        <w:keepNext w:val="0"/>
        <w:keepLines w:val="0"/>
        <w:pageBreakBefore w:val="0"/>
        <w:widowControl/>
        <w:kinsoku w:val="0"/>
        <w:wordWrap/>
        <w:overflowPunct/>
        <w:topLinePunct w:val="0"/>
        <w:autoSpaceDE w:val="0"/>
        <w:autoSpaceDN w:val="0"/>
        <w:bidi w:val="0"/>
        <w:adjustRightInd w:val="0"/>
        <w:snapToGrid w:val="0"/>
        <w:spacing w:line="440" w:lineRule="exact"/>
        <w:ind w:left="68" w:firstLine="476"/>
        <w:textAlignment w:val="baseline"/>
        <w:rPr>
          <w:rFonts w:hint="eastAsia" w:ascii="宋体" w:hAnsi="宋体" w:eastAsia="宋体" w:cs="宋体"/>
          <w:spacing w:val="16"/>
          <w:sz w:val="23"/>
          <w:szCs w:val="23"/>
          <w:lang w:val="zh-CN"/>
        </w:rPr>
      </w:pPr>
      <w:r>
        <w:rPr>
          <w:rFonts w:hint="eastAsia" w:ascii="宋体" w:hAnsi="宋体" w:eastAsia="宋体" w:cs="宋体"/>
          <w:spacing w:val="16"/>
          <w:sz w:val="24"/>
          <w:szCs w:val="24"/>
          <w:lang w:val="zh-CN"/>
        </w:rPr>
        <w:t xml:space="preserve">14.1 供应商在磋商文件要求开标截止时间前，按要求上传加密电子投标文件至评标系统。 </w:t>
      </w:r>
    </w:p>
    <w:p w14:paraId="5587AA89">
      <w:pPr>
        <w:spacing w:before="220"/>
        <w:ind w:left="89"/>
        <w:outlineLvl w:val="0"/>
        <w:rPr>
          <w:rFonts w:hint="eastAsia" w:ascii="宋体" w:hAnsi="宋体" w:eastAsia="宋体" w:cs="宋体"/>
          <w:spacing w:val="-8"/>
          <w:sz w:val="28"/>
          <w:szCs w:val="28"/>
          <w:lang w:val="zh-CN" w:eastAsia="zh-CN"/>
          <w14:textOutline w14:w="5103" w14:cap="sq" w14:cmpd="sng">
            <w14:solidFill>
              <w14:srgbClr w14:val="000000"/>
            </w14:solidFill>
            <w14:prstDash w14:val="solid"/>
            <w14:bevel/>
          </w14:textOutline>
        </w:rPr>
      </w:pPr>
      <w:bookmarkStart w:id="108" w:name="_Toc30899"/>
      <w:bookmarkStart w:id="109" w:name="_Toc6474"/>
      <w:bookmarkStart w:id="110" w:name="_Toc22000"/>
      <w:bookmarkStart w:id="111" w:name="_Toc15441"/>
      <w:r>
        <w:rPr>
          <w:rFonts w:hint="eastAsia" w:ascii="宋体" w:hAnsi="宋体" w:eastAsia="宋体" w:cs="宋体"/>
          <w:spacing w:val="-8"/>
          <w:sz w:val="28"/>
          <w:szCs w:val="28"/>
          <w:lang w:val="zh-CN" w:eastAsia="zh-CN"/>
          <w14:textOutline w14:w="5103" w14:cap="sq" w14:cmpd="sng">
            <w14:solidFill>
              <w14:srgbClr w14:val="000000"/>
            </w14:solidFill>
            <w14:prstDash w14:val="solid"/>
            <w14:bevel/>
          </w14:textOutline>
        </w:rPr>
        <w:t>15. 电子投标文件的补充、修改或者撤回</w:t>
      </w:r>
      <w:bookmarkEnd w:id="108"/>
      <w:bookmarkEnd w:id="109"/>
      <w:bookmarkEnd w:id="110"/>
      <w:bookmarkEnd w:id="111"/>
    </w:p>
    <w:p w14:paraId="07C3E786">
      <w:pPr>
        <w:keepNext w:val="0"/>
        <w:keepLines w:val="0"/>
        <w:pageBreakBefore w:val="0"/>
        <w:widowControl/>
        <w:kinsoku w:val="0"/>
        <w:wordWrap/>
        <w:overflowPunct/>
        <w:topLinePunct w:val="0"/>
        <w:autoSpaceDE w:val="0"/>
        <w:autoSpaceDN w:val="0"/>
        <w:bidi w:val="0"/>
        <w:adjustRightInd w:val="0"/>
        <w:snapToGrid w:val="0"/>
        <w:spacing w:line="440" w:lineRule="exact"/>
        <w:ind w:left="68" w:firstLine="476"/>
        <w:textAlignment w:val="baseline"/>
        <w:rPr>
          <w:rFonts w:hint="eastAsia" w:ascii="宋体" w:hAnsi="宋体" w:eastAsia="宋体" w:cs="宋体"/>
          <w:spacing w:val="16"/>
          <w:sz w:val="24"/>
          <w:szCs w:val="24"/>
          <w:lang w:val="zh-CN"/>
        </w:rPr>
      </w:pPr>
      <w:r>
        <w:rPr>
          <w:rFonts w:hint="eastAsia" w:ascii="宋体" w:hAnsi="宋体" w:eastAsia="宋体" w:cs="宋体"/>
          <w:spacing w:val="16"/>
          <w:sz w:val="24"/>
          <w:szCs w:val="24"/>
          <w:lang w:val="zh-CN"/>
        </w:rPr>
        <w:t>15.1 供应商在投标截止时间前，可以对所上传的投标文件进行补充、修改或者撤回。补充、修改的内容按照磋商文件要求签署、盖章后，作为投标文件的组成部分。</w:t>
      </w:r>
    </w:p>
    <w:p w14:paraId="08F7C31E">
      <w:pPr>
        <w:keepNext w:val="0"/>
        <w:keepLines w:val="0"/>
        <w:pageBreakBefore w:val="0"/>
        <w:widowControl/>
        <w:kinsoku w:val="0"/>
        <w:wordWrap/>
        <w:overflowPunct/>
        <w:topLinePunct w:val="0"/>
        <w:autoSpaceDE w:val="0"/>
        <w:autoSpaceDN w:val="0"/>
        <w:bidi w:val="0"/>
        <w:adjustRightInd w:val="0"/>
        <w:snapToGrid w:val="0"/>
        <w:spacing w:before="0" w:beforeLines="50" w:line="236" w:lineRule="auto"/>
        <w:ind w:left="3538"/>
        <w:textAlignment w:val="baseline"/>
        <w:outlineLvl w:val="1"/>
        <w:rPr>
          <w:rFonts w:ascii="宋体" w:hAnsi="宋体" w:eastAsia="宋体" w:cs="宋体"/>
          <w:sz w:val="35"/>
          <w:szCs w:val="35"/>
        </w:rPr>
      </w:pPr>
      <w:bookmarkStart w:id="112" w:name="_Toc3990"/>
      <w:bookmarkStart w:id="113" w:name="_Toc15516"/>
      <w:bookmarkStart w:id="114" w:name="_Toc29157"/>
      <w:r>
        <w:rPr>
          <w:rFonts w:ascii="宋体" w:hAnsi="宋体" w:eastAsia="宋体" w:cs="宋体"/>
          <w:spacing w:val="6"/>
          <w:sz w:val="35"/>
          <w:szCs w:val="35"/>
          <w14:textOutline w14:w="6537" w14:cap="sq" w14:cmpd="sng">
            <w14:solidFill>
              <w14:srgbClr w14:val="000000"/>
            </w14:solidFill>
            <w14:prstDash w14:val="solid"/>
            <w14:bevel/>
          </w14:textOutline>
        </w:rPr>
        <w:t>五、开标</w:t>
      </w:r>
      <w:bookmarkEnd w:id="99"/>
      <w:bookmarkEnd w:id="112"/>
      <w:bookmarkEnd w:id="113"/>
      <w:bookmarkEnd w:id="114"/>
    </w:p>
    <w:p w14:paraId="61B57905">
      <w:pPr>
        <w:spacing w:before="220"/>
        <w:ind w:left="89"/>
        <w:outlineLvl w:val="0"/>
        <w:rPr>
          <w:rFonts w:ascii="宋体" w:hAnsi="宋体" w:eastAsia="宋体" w:cs="宋体"/>
          <w:sz w:val="28"/>
          <w:szCs w:val="28"/>
        </w:rPr>
      </w:pPr>
      <w:bookmarkStart w:id="115" w:name="_bookmark24"/>
      <w:bookmarkEnd w:id="115"/>
      <w:bookmarkStart w:id="116" w:name="_Toc4829"/>
      <w:bookmarkStart w:id="117" w:name="_Toc2265"/>
      <w:bookmarkStart w:id="118" w:name="_Toc30215"/>
      <w:bookmarkStart w:id="119" w:name="_Toc1353"/>
      <w:bookmarkStart w:id="120" w:name="_Toc13644"/>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6.开标</w:t>
      </w:r>
      <w:bookmarkEnd w:id="116"/>
      <w:bookmarkEnd w:id="117"/>
      <w:bookmarkEnd w:id="118"/>
      <w:bookmarkEnd w:id="119"/>
      <w:bookmarkEnd w:id="120"/>
    </w:p>
    <w:p w14:paraId="5BB96CA3">
      <w:pPr>
        <w:spacing w:before="201" w:line="376" w:lineRule="auto"/>
        <w:ind w:left="64" w:right="2" w:firstLine="499"/>
        <w:rPr>
          <w:rFonts w:ascii="宋体" w:hAnsi="宋体" w:eastAsia="宋体" w:cs="宋体"/>
          <w:sz w:val="24"/>
          <w:szCs w:val="24"/>
        </w:rPr>
      </w:pPr>
      <w:r>
        <w:rPr>
          <w:rFonts w:ascii="宋体" w:hAnsi="宋体" w:eastAsia="宋体" w:cs="宋体"/>
          <w:spacing w:val="14"/>
          <w:sz w:val="24"/>
          <w:szCs w:val="24"/>
        </w:rPr>
        <w:t>16</w:t>
      </w:r>
      <w:r>
        <w:rPr>
          <w:rFonts w:ascii="宋体" w:hAnsi="宋体" w:eastAsia="宋体" w:cs="宋体"/>
          <w:spacing w:val="12"/>
          <w:sz w:val="24"/>
          <w:szCs w:val="24"/>
        </w:rPr>
        <w:t>.</w:t>
      </w:r>
      <w:r>
        <w:rPr>
          <w:rFonts w:ascii="宋体" w:hAnsi="宋体" w:eastAsia="宋体" w:cs="宋体"/>
          <w:spacing w:val="7"/>
          <w:sz w:val="24"/>
          <w:szCs w:val="24"/>
        </w:rPr>
        <w:t>1开标应当在磋商文件确定的提交响应文件截止时间的同一时间进行。采</w:t>
      </w:r>
      <w:r>
        <w:rPr>
          <w:rFonts w:ascii="宋体" w:hAnsi="宋体" w:eastAsia="宋体" w:cs="宋体"/>
          <w:spacing w:val="18"/>
          <w:sz w:val="24"/>
          <w:szCs w:val="24"/>
        </w:rPr>
        <w:t>购</w:t>
      </w:r>
      <w:r>
        <w:rPr>
          <w:rFonts w:ascii="宋体" w:hAnsi="宋体" w:eastAsia="宋体" w:cs="宋体"/>
          <w:spacing w:val="9"/>
          <w:sz w:val="24"/>
          <w:szCs w:val="24"/>
        </w:rPr>
        <w:t>代理机构应当按本文件中确定的时间和地点组织开标活动。</w:t>
      </w:r>
    </w:p>
    <w:p w14:paraId="3CDECE14">
      <w:pPr>
        <w:spacing w:before="1" w:line="375" w:lineRule="auto"/>
        <w:ind w:left="68" w:firstLine="477"/>
        <w:rPr>
          <w:rFonts w:ascii="宋体" w:hAnsi="宋体" w:eastAsia="宋体" w:cs="宋体"/>
          <w:sz w:val="24"/>
          <w:szCs w:val="24"/>
        </w:rPr>
      </w:pPr>
      <w:r>
        <w:rPr>
          <w:rFonts w:ascii="宋体" w:hAnsi="宋体" w:eastAsia="宋体" w:cs="宋体"/>
          <w:spacing w:val="16"/>
          <w:sz w:val="24"/>
          <w:szCs w:val="24"/>
        </w:rPr>
        <w:t>采购</w:t>
      </w:r>
      <w:r>
        <w:rPr>
          <w:rFonts w:ascii="宋体" w:hAnsi="宋体" w:eastAsia="宋体" w:cs="宋体"/>
          <w:spacing w:val="13"/>
          <w:sz w:val="24"/>
          <w:szCs w:val="24"/>
        </w:rPr>
        <w:t>人</w:t>
      </w:r>
      <w:r>
        <w:rPr>
          <w:rFonts w:ascii="宋体" w:hAnsi="宋体" w:eastAsia="宋体" w:cs="宋体"/>
          <w:spacing w:val="8"/>
          <w:sz w:val="24"/>
          <w:szCs w:val="24"/>
        </w:rPr>
        <w:t>或者采购代理机构应当对开标、评标现场活动进行全程录音录像。录</w:t>
      </w:r>
      <w:r>
        <w:rPr>
          <w:rFonts w:ascii="宋体" w:hAnsi="宋体" w:eastAsia="宋体" w:cs="宋体"/>
          <w:spacing w:val="12"/>
          <w:sz w:val="24"/>
          <w:szCs w:val="24"/>
        </w:rPr>
        <w:t>音</w:t>
      </w:r>
      <w:r>
        <w:rPr>
          <w:rFonts w:ascii="宋体" w:hAnsi="宋体" w:eastAsia="宋体" w:cs="宋体"/>
          <w:spacing w:val="9"/>
          <w:sz w:val="24"/>
          <w:szCs w:val="24"/>
        </w:rPr>
        <w:t>录像应当清晰可辨，音像资料作为采购文件一并存档。</w:t>
      </w:r>
    </w:p>
    <w:p w14:paraId="69A74B64">
      <w:pPr>
        <w:spacing w:before="2" w:line="375" w:lineRule="auto"/>
        <w:ind w:left="78" w:right="2" w:firstLine="486"/>
        <w:rPr>
          <w:rFonts w:ascii="宋体" w:hAnsi="宋体" w:eastAsia="宋体" w:cs="宋体"/>
          <w:sz w:val="24"/>
          <w:szCs w:val="24"/>
        </w:rPr>
      </w:pPr>
      <w:r>
        <w:rPr>
          <w:rFonts w:ascii="宋体" w:hAnsi="宋体" w:eastAsia="宋体" w:cs="宋体"/>
          <w:spacing w:val="14"/>
          <w:sz w:val="24"/>
          <w:szCs w:val="24"/>
        </w:rPr>
        <w:t>16</w:t>
      </w:r>
      <w:r>
        <w:rPr>
          <w:rFonts w:ascii="宋体" w:hAnsi="宋体" w:eastAsia="宋体" w:cs="宋体"/>
          <w:spacing w:val="12"/>
          <w:sz w:val="24"/>
          <w:szCs w:val="24"/>
        </w:rPr>
        <w:t>.</w:t>
      </w:r>
      <w:r>
        <w:rPr>
          <w:rFonts w:ascii="宋体" w:hAnsi="宋体" w:eastAsia="宋体" w:cs="宋体"/>
          <w:spacing w:val="7"/>
          <w:sz w:val="24"/>
          <w:szCs w:val="24"/>
        </w:rPr>
        <w:t>2开标由采购代理机构主持，邀请磋商响应供应商参加。评标委员会成员</w:t>
      </w:r>
      <w:r>
        <w:rPr>
          <w:rFonts w:ascii="宋体" w:hAnsi="宋体" w:eastAsia="宋体" w:cs="宋体"/>
          <w:sz w:val="24"/>
          <w:szCs w:val="24"/>
        </w:rPr>
        <w:t xml:space="preserve"> </w:t>
      </w:r>
      <w:r>
        <w:rPr>
          <w:rFonts w:ascii="宋体" w:hAnsi="宋体" w:eastAsia="宋体" w:cs="宋体"/>
          <w:spacing w:val="14"/>
          <w:sz w:val="24"/>
          <w:szCs w:val="24"/>
        </w:rPr>
        <w:t>(包括采购人代表)不得参加开标活动</w:t>
      </w:r>
      <w:r>
        <w:rPr>
          <w:rFonts w:ascii="宋体" w:hAnsi="宋体" w:eastAsia="宋体" w:cs="宋体"/>
          <w:spacing w:val="12"/>
          <w:sz w:val="24"/>
          <w:szCs w:val="24"/>
        </w:rPr>
        <w:t>。</w:t>
      </w:r>
    </w:p>
    <w:p w14:paraId="309D1A10">
      <w:pPr>
        <w:spacing w:before="2" w:line="375" w:lineRule="auto"/>
        <w:ind w:left="65" w:firstLine="498"/>
        <w:rPr>
          <w:rFonts w:ascii="宋体" w:hAnsi="宋体" w:eastAsia="宋体" w:cs="宋体"/>
          <w:sz w:val="24"/>
          <w:szCs w:val="24"/>
        </w:rPr>
      </w:pPr>
      <w:r>
        <w:rPr>
          <w:rFonts w:ascii="宋体" w:hAnsi="宋体" w:eastAsia="宋体" w:cs="宋体"/>
          <w:spacing w:val="11"/>
          <w:sz w:val="24"/>
          <w:szCs w:val="24"/>
        </w:rPr>
        <w:t>16.3 开标时，应当由磋商响应供应商或者其推选的代表检查响应文件的</w:t>
      </w:r>
      <w:r>
        <w:rPr>
          <w:rFonts w:ascii="宋体" w:hAnsi="宋体" w:eastAsia="宋体" w:cs="宋体"/>
          <w:spacing w:val="5"/>
          <w:sz w:val="24"/>
          <w:szCs w:val="24"/>
        </w:rPr>
        <w:t>密</w:t>
      </w:r>
      <w:r>
        <w:rPr>
          <w:rFonts w:ascii="宋体" w:hAnsi="宋体" w:eastAsia="宋体" w:cs="宋体"/>
          <w:spacing w:val="16"/>
          <w:sz w:val="24"/>
          <w:szCs w:val="24"/>
        </w:rPr>
        <w:t>封情况</w:t>
      </w:r>
      <w:r>
        <w:rPr>
          <w:rFonts w:ascii="宋体" w:hAnsi="宋体" w:eastAsia="宋体" w:cs="宋体"/>
          <w:spacing w:val="9"/>
          <w:sz w:val="24"/>
          <w:szCs w:val="24"/>
        </w:rPr>
        <w:t>；</w:t>
      </w:r>
      <w:r>
        <w:rPr>
          <w:rFonts w:ascii="宋体" w:hAnsi="宋体" w:eastAsia="宋体" w:cs="宋体"/>
          <w:spacing w:val="8"/>
          <w:sz w:val="24"/>
          <w:szCs w:val="24"/>
        </w:rPr>
        <w:t>经确认无误后，由采购代理机构工作人员当众拆封，宣布磋商响应供应</w:t>
      </w:r>
      <w:r>
        <w:rPr>
          <w:rFonts w:ascii="宋体" w:hAnsi="宋体" w:eastAsia="宋体" w:cs="宋体"/>
          <w:spacing w:val="9"/>
          <w:sz w:val="24"/>
          <w:szCs w:val="24"/>
        </w:rPr>
        <w:t>商名称、密封情况和其他主要内容</w:t>
      </w:r>
      <w:r>
        <w:rPr>
          <w:rFonts w:ascii="宋体" w:hAnsi="宋体" w:eastAsia="宋体" w:cs="宋体"/>
          <w:spacing w:val="6"/>
          <w:sz w:val="24"/>
          <w:szCs w:val="24"/>
        </w:rPr>
        <w:t>。</w:t>
      </w:r>
    </w:p>
    <w:p w14:paraId="424DCC44">
      <w:pPr>
        <w:spacing w:before="1" w:line="226" w:lineRule="auto"/>
        <w:ind w:left="545"/>
        <w:rPr>
          <w:rFonts w:ascii="宋体" w:hAnsi="宋体" w:eastAsia="宋体" w:cs="宋体"/>
          <w:sz w:val="24"/>
          <w:szCs w:val="24"/>
        </w:rPr>
      </w:pPr>
      <w:r>
        <w:rPr>
          <w:rFonts w:ascii="宋体" w:hAnsi="宋体" w:eastAsia="宋体" w:cs="宋体"/>
          <w:spacing w:val="16"/>
          <w:sz w:val="24"/>
          <w:szCs w:val="24"/>
        </w:rPr>
        <w:t>磋</w:t>
      </w:r>
      <w:r>
        <w:rPr>
          <w:rFonts w:ascii="宋体" w:hAnsi="宋体" w:eastAsia="宋体" w:cs="宋体"/>
          <w:spacing w:val="12"/>
          <w:sz w:val="24"/>
          <w:szCs w:val="24"/>
        </w:rPr>
        <w:t>商</w:t>
      </w:r>
      <w:r>
        <w:rPr>
          <w:rFonts w:ascii="宋体" w:hAnsi="宋体" w:eastAsia="宋体" w:cs="宋体"/>
          <w:spacing w:val="8"/>
          <w:sz w:val="24"/>
          <w:szCs w:val="24"/>
        </w:rPr>
        <w:t>响应供应商不足3家的，不得开标。</w:t>
      </w:r>
    </w:p>
    <w:p w14:paraId="092398E5">
      <w:pPr>
        <w:spacing w:before="185" w:line="376" w:lineRule="auto"/>
        <w:ind w:left="66" w:right="2" w:firstLine="497"/>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12"/>
          <w:sz w:val="24"/>
          <w:szCs w:val="24"/>
        </w:rPr>
        <w:t>6</w:t>
      </w:r>
      <w:r>
        <w:rPr>
          <w:rFonts w:ascii="宋体" w:hAnsi="宋体" w:eastAsia="宋体" w:cs="宋体"/>
          <w:spacing w:val="7"/>
          <w:sz w:val="24"/>
          <w:szCs w:val="24"/>
        </w:rPr>
        <w:t>.4 开标过程应当由采购代理机构负责记录，由参加开标的各磋商响应供</w:t>
      </w:r>
      <w:r>
        <w:rPr>
          <w:rFonts w:ascii="宋体" w:hAnsi="宋体" w:eastAsia="宋体" w:cs="宋体"/>
          <w:spacing w:val="16"/>
          <w:sz w:val="24"/>
          <w:szCs w:val="24"/>
        </w:rPr>
        <w:t>应</w:t>
      </w:r>
      <w:r>
        <w:rPr>
          <w:rFonts w:ascii="宋体" w:hAnsi="宋体" w:eastAsia="宋体" w:cs="宋体"/>
          <w:spacing w:val="12"/>
          <w:sz w:val="24"/>
          <w:szCs w:val="24"/>
        </w:rPr>
        <w:t>商</w:t>
      </w:r>
      <w:r>
        <w:rPr>
          <w:rFonts w:ascii="宋体" w:hAnsi="宋体" w:eastAsia="宋体" w:cs="宋体"/>
          <w:spacing w:val="8"/>
          <w:sz w:val="24"/>
          <w:szCs w:val="24"/>
        </w:rPr>
        <w:t>代表和相关工作人员签字确认。</w:t>
      </w:r>
    </w:p>
    <w:p w14:paraId="46FD152C">
      <w:pPr>
        <w:spacing w:before="3" w:line="375" w:lineRule="auto"/>
        <w:ind w:left="64" w:right="2" w:firstLine="480"/>
        <w:rPr>
          <w:rFonts w:ascii="宋体" w:hAnsi="宋体" w:eastAsia="宋体" w:cs="宋体"/>
          <w:sz w:val="24"/>
          <w:szCs w:val="24"/>
        </w:rPr>
      </w:pPr>
      <w:r>
        <w:rPr>
          <w:rFonts w:ascii="宋体" w:hAnsi="宋体" w:eastAsia="宋体" w:cs="宋体"/>
          <w:spacing w:val="16"/>
          <w:sz w:val="24"/>
          <w:szCs w:val="24"/>
        </w:rPr>
        <w:t>磋商</w:t>
      </w:r>
      <w:r>
        <w:rPr>
          <w:rFonts w:ascii="宋体" w:hAnsi="宋体" w:eastAsia="宋体" w:cs="宋体"/>
          <w:spacing w:val="11"/>
          <w:sz w:val="24"/>
          <w:szCs w:val="24"/>
        </w:rPr>
        <w:t>响</w:t>
      </w:r>
      <w:r>
        <w:rPr>
          <w:rFonts w:ascii="宋体" w:hAnsi="宋体" w:eastAsia="宋体" w:cs="宋体"/>
          <w:spacing w:val="8"/>
          <w:sz w:val="24"/>
          <w:szCs w:val="24"/>
        </w:rPr>
        <w:t>应供应商代表对开标过程和开标记录有疑义，以及认为采购人、采购</w:t>
      </w:r>
      <w:r>
        <w:rPr>
          <w:rFonts w:ascii="宋体" w:hAnsi="宋体" w:eastAsia="宋体" w:cs="宋体"/>
          <w:spacing w:val="16"/>
          <w:sz w:val="24"/>
          <w:szCs w:val="24"/>
        </w:rPr>
        <w:t>代理机</w:t>
      </w:r>
      <w:r>
        <w:rPr>
          <w:rFonts w:ascii="宋体" w:hAnsi="宋体" w:eastAsia="宋体" w:cs="宋体"/>
          <w:spacing w:val="8"/>
          <w:sz w:val="24"/>
          <w:szCs w:val="24"/>
        </w:rPr>
        <w:t>构相关工作人员有需要回避的情形的，应当场提出询问或者回避申请。采</w:t>
      </w:r>
      <w:r>
        <w:rPr>
          <w:rFonts w:ascii="宋体" w:hAnsi="宋体" w:eastAsia="宋体" w:cs="宋体"/>
          <w:spacing w:val="16"/>
          <w:sz w:val="24"/>
          <w:szCs w:val="24"/>
        </w:rPr>
        <w:t>购人、</w:t>
      </w:r>
      <w:r>
        <w:rPr>
          <w:rFonts w:ascii="宋体" w:hAnsi="宋体" w:eastAsia="宋体" w:cs="宋体"/>
          <w:spacing w:val="8"/>
          <w:sz w:val="24"/>
          <w:szCs w:val="24"/>
        </w:rPr>
        <w:t>采购代理机构对磋商响应供应商代表提出的询问或者回避申请应当及时处</w:t>
      </w:r>
      <w:r>
        <w:rPr>
          <w:rFonts w:ascii="宋体" w:hAnsi="宋体" w:eastAsia="宋体" w:cs="宋体"/>
          <w:spacing w:val="1"/>
          <w:sz w:val="24"/>
          <w:szCs w:val="24"/>
        </w:rPr>
        <w:t>理。</w:t>
      </w:r>
    </w:p>
    <w:p w14:paraId="3B09AE33">
      <w:pPr>
        <w:spacing w:before="1" w:line="226" w:lineRule="auto"/>
        <w:ind w:left="545"/>
        <w:rPr>
          <w:rFonts w:ascii="宋体" w:hAnsi="宋体" w:eastAsia="宋体" w:cs="宋体"/>
          <w:sz w:val="24"/>
          <w:szCs w:val="24"/>
        </w:rPr>
      </w:pPr>
      <w:r>
        <w:rPr>
          <w:rFonts w:ascii="宋体" w:hAnsi="宋体" w:eastAsia="宋体" w:cs="宋体"/>
          <w:spacing w:val="13"/>
          <w:sz w:val="24"/>
          <w:szCs w:val="24"/>
        </w:rPr>
        <w:t>磋</w:t>
      </w:r>
      <w:r>
        <w:rPr>
          <w:rFonts w:ascii="宋体" w:hAnsi="宋体" w:eastAsia="宋体" w:cs="宋体"/>
          <w:spacing w:val="9"/>
          <w:sz w:val="24"/>
          <w:szCs w:val="24"/>
        </w:rPr>
        <w:t>商响应供应商未参加开标的，视同认可开标结果。</w:t>
      </w:r>
    </w:p>
    <w:p w14:paraId="22BB6791">
      <w:pPr>
        <w:spacing w:before="185" w:line="376" w:lineRule="auto"/>
        <w:ind w:left="76" w:right="2" w:firstLine="487"/>
        <w:rPr>
          <w:rFonts w:ascii="宋体" w:hAnsi="宋体" w:eastAsia="宋体" w:cs="宋体"/>
          <w:sz w:val="24"/>
          <w:szCs w:val="24"/>
        </w:rPr>
      </w:pPr>
      <w:r>
        <w:rPr>
          <w:rFonts w:ascii="宋体" w:hAnsi="宋体" w:eastAsia="宋体" w:cs="宋体"/>
          <w:spacing w:val="11"/>
          <w:sz w:val="24"/>
          <w:szCs w:val="24"/>
        </w:rPr>
        <w:t>16.5 开标结束后，采购人或者采购代理机构应当依法对磋商响应供应商</w:t>
      </w:r>
      <w:r>
        <w:rPr>
          <w:rFonts w:ascii="宋体" w:hAnsi="宋体" w:eastAsia="宋体" w:cs="宋体"/>
          <w:spacing w:val="5"/>
          <w:sz w:val="24"/>
          <w:szCs w:val="24"/>
        </w:rPr>
        <w:t>的</w:t>
      </w:r>
      <w:r>
        <w:rPr>
          <w:rFonts w:ascii="宋体" w:hAnsi="宋体" w:eastAsia="宋体" w:cs="宋体"/>
          <w:spacing w:val="10"/>
          <w:sz w:val="24"/>
          <w:szCs w:val="24"/>
        </w:rPr>
        <w:t>资</w:t>
      </w:r>
      <w:r>
        <w:rPr>
          <w:rFonts w:ascii="宋体" w:hAnsi="宋体" w:eastAsia="宋体" w:cs="宋体"/>
          <w:spacing w:val="5"/>
          <w:sz w:val="24"/>
          <w:szCs w:val="24"/>
        </w:rPr>
        <w:t>格进行审查。</w:t>
      </w:r>
    </w:p>
    <w:p w14:paraId="4D41AD48">
      <w:pPr>
        <w:spacing w:line="226" w:lineRule="auto"/>
        <w:ind w:left="547"/>
        <w:rPr>
          <w:rFonts w:ascii="宋体" w:hAnsi="宋体" w:eastAsia="宋体" w:cs="宋体"/>
          <w:sz w:val="24"/>
          <w:szCs w:val="24"/>
        </w:rPr>
      </w:pPr>
      <w:r>
        <w:rPr>
          <w:rFonts w:ascii="宋体" w:hAnsi="宋体" w:eastAsia="宋体" w:cs="宋体"/>
          <w:spacing w:val="16"/>
          <w:sz w:val="24"/>
          <w:szCs w:val="24"/>
        </w:rPr>
        <w:t>合</w:t>
      </w:r>
      <w:r>
        <w:rPr>
          <w:rFonts w:ascii="宋体" w:hAnsi="宋体" w:eastAsia="宋体" w:cs="宋体"/>
          <w:spacing w:val="14"/>
          <w:sz w:val="24"/>
          <w:szCs w:val="24"/>
        </w:rPr>
        <w:t>格</w:t>
      </w:r>
      <w:r>
        <w:rPr>
          <w:rFonts w:ascii="宋体" w:hAnsi="宋体" w:eastAsia="宋体" w:cs="宋体"/>
          <w:spacing w:val="8"/>
          <w:sz w:val="24"/>
          <w:szCs w:val="24"/>
        </w:rPr>
        <w:t>磋商响应供应商不足3家的，不得评标。</w:t>
      </w:r>
    </w:p>
    <w:p w14:paraId="6519B7C5">
      <w:pPr>
        <w:spacing w:before="203" w:line="229" w:lineRule="auto"/>
        <w:ind w:left="2630"/>
        <w:outlineLvl w:val="1"/>
        <w:rPr>
          <w:rFonts w:ascii="宋体" w:hAnsi="宋体" w:eastAsia="宋体" w:cs="宋体"/>
          <w:sz w:val="35"/>
          <w:szCs w:val="35"/>
        </w:rPr>
      </w:pPr>
      <w:bookmarkStart w:id="121" w:name="_bookmark25"/>
      <w:bookmarkEnd w:id="121"/>
      <w:bookmarkStart w:id="122" w:name="_Toc14089"/>
      <w:bookmarkStart w:id="123" w:name="_Toc32375"/>
      <w:bookmarkStart w:id="124" w:name="_Toc4277"/>
      <w:bookmarkStart w:id="125" w:name="_Toc32531"/>
      <w:r>
        <w:rPr>
          <w:rFonts w:ascii="宋体" w:hAnsi="宋体" w:eastAsia="宋体" w:cs="宋体"/>
          <w:spacing w:val="13"/>
          <w:sz w:val="35"/>
          <w:szCs w:val="35"/>
          <w14:textOutline w14:w="6537" w14:cap="sq" w14:cmpd="sng">
            <w14:solidFill>
              <w14:srgbClr w14:val="000000"/>
            </w14:solidFill>
            <w14:prstDash w14:val="solid"/>
            <w14:bevel/>
          </w14:textOutline>
        </w:rPr>
        <w:t>六</w:t>
      </w:r>
      <w:r>
        <w:rPr>
          <w:rFonts w:ascii="宋体" w:hAnsi="宋体" w:eastAsia="宋体" w:cs="宋体"/>
          <w:spacing w:val="9"/>
          <w:sz w:val="35"/>
          <w:szCs w:val="35"/>
          <w14:textOutline w14:w="6537" w14:cap="sq" w14:cmpd="sng">
            <w14:solidFill>
              <w14:srgbClr w14:val="000000"/>
            </w14:solidFill>
            <w14:prstDash w14:val="solid"/>
            <w14:bevel/>
          </w14:textOutline>
        </w:rPr>
        <w:t>、评审程序及方法</w:t>
      </w:r>
      <w:bookmarkEnd w:id="122"/>
      <w:bookmarkEnd w:id="123"/>
      <w:bookmarkEnd w:id="124"/>
      <w:bookmarkEnd w:id="125"/>
    </w:p>
    <w:p w14:paraId="3CEAA55A">
      <w:pPr>
        <w:spacing w:before="232"/>
        <w:ind w:left="89"/>
        <w:outlineLvl w:val="0"/>
        <w:rPr>
          <w:rFonts w:ascii="宋体" w:hAnsi="宋体" w:eastAsia="宋体" w:cs="宋体"/>
          <w:sz w:val="28"/>
          <w:szCs w:val="28"/>
        </w:rPr>
      </w:pPr>
      <w:bookmarkStart w:id="126" w:name="_Toc13204"/>
      <w:bookmarkStart w:id="127" w:name="_Toc11464"/>
      <w:bookmarkStart w:id="128" w:name="_Toc29478"/>
      <w:bookmarkStart w:id="129" w:name="_Toc5916"/>
      <w:bookmarkStart w:id="130" w:name="_Toc22389"/>
      <w:r>
        <w:rPr>
          <w:rFonts w:ascii="宋体" w:hAnsi="宋体" w:eastAsia="宋体" w:cs="宋体"/>
          <w:spacing w:val="-5"/>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7.评标委员会</w:t>
      </w:r>
      <w:bookmarkEnd w:id="126"/>
      <w:bookmarkEnd w:id="127"/>
      <w:bookmarkEnd w:id="128"/>
      <w:bookmarkEnd w:id="129"/>
      <w:bookmarkEnd w:id="130"/>
    </w:p>
    <w:p w14:paraId="3A481BE1">
      <w:pPr>
        <w:spacing w:before="122" w:line="227" w:lineRule="auto"/>
        <w:ind w:left="564"/>
        <w:rPr>
          <w:rFonts w:ascii="宋体" w:hAnsi="宋体" w:eastAsia="宋体" w:cs="宋体"/>
          <w:sz w:val="24"/>
          <w:szCs w:val="24"/>
        </w:rPr>
      </w:pPr>
      <w:r>
        <w:rPr>
          <w:rFonts w:ascii="宋体" w:hAnsi="宋体" w:eastAsia="宋体" w:cs="宋体"/>
          <w:spacing w:val="14"/>
          <w:sz w:val="24"/>
          <w:szCs w:val="24"/>
        </w:rPr>
        <w:t>17.</w:t>
      </w:r>
      <w:r>
        <w:rPr>
          <w:rFonts w:ascii="宋体" w:hAnsi="宋体" w:eastAsia="宋体" w:cs="宋体"/>
          <w:spacing w:val="7"/>
          <w:sz w:val="24"/>
          <w:szCs w:val="24"/>
        </w:rPr>
        <w:t>1 采购代理机构负责组织评标工作，并履行下列职责：</w:t>
      </w:r>
    </w:p>
    <w:p w14:paraId="3355A1EE">
      <w:pPr>
        <w:spacing w:before="184" w:line="376" w:lineRule="auto"/>
        <w:ind w:left="89" w:right="2" w:firstLine="468"/>
        <w:rPr>
          <w:rFonts w:ascii="宋体" w:hAnsi="宋体" w:eastAsia="宋体" w:cs="宋体"/>
          <w:sz w:val="24"/>
          <w:szCs w:val="24"/>
        </w:rPr>
      </w:pPr>
      <w:r>
        <w:rPr>
          <w:rFonts w:ascii="宋体" w:hAnsi="宋体" w:eastAsia="宋体" w:cs="宋体"/>
          <w:spacing w:val="28"/>
          <w:sz w:val="24"/>
          <w:szCs w:val="24"/>
        </w:rPr>
        <w:t>(</w:t>
      </w:r>
      <w:r>
        <w:rPr>
          <w:rFonts w:ascii="宋体" w:hAnsi="宋体" w:eastAsia="宋体" w:cs="宋体"/>
          <w:spacing w:val="24"/>
          <w:sz w:val="24"/>
          <w:szCs w:val="24"/>
        </w:rPr>
        <w:t>1</w:t>
      </w:r>
      <w:r>
        <w:rPr>
          <w:rFonts w:ascii="宋体" w:hAnsi="宋体" w:eastAsia="宋体" w:cs="宋体"/>
          <w:spacing w:val="14"/>
          <w:sz w:val="24"/>
          <w:szCs w:val="24"/>
        </w:rPr>
        <w:t>) 核对评审专家身份和采购人代表授权函，对评审专家在政府采购活动</w:t>
      </w:r>
      <w:r>
        <w:rPr>
          <w:rFonts w:ascii="宋体" w:hAnsi="宋体" w:eastAsia="宋体" w:cs="宋体"/>
          <w:spacing w:val="16"/>
          <w:sz w:val="24"/>
          <w:szCs w:val="24"/>
        </w:rPr>
        <w:t>中的职</w:t>
      </w:r>
      <w:r>
        <w:rPr>
          <w:rFonts w:ascii="宋体" w:hAnsi="宋体" w:eastAsia="宋体" w:cs="宋体"/>
          <w:spacing w:val="8"/>
          <w:sz w:val="24"/>
          <w:szCs w:val="24"/>
        </w:rPr>
        <w:t>责履行情况予以记录，并及时将有关违法违规行为向财政部门报告；</w:t>
      </w:r>
    </w:p>
    <w:p w14:paraId="322C8CC2">
      <w:pPr>
        <w:spacing w:line="226" w:lineRule="auto"/>
        <w:ind w:left="558"/>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6"/>
          <w:sz w:val="24"/>
          <w:szCs w:val="24"/>
        </w:rPr>
        <w:t>2) 宣布评标纪律；</w:t>
      </w:r>
    </w:p>
    <w:p w14:paraId="1D403A33">
      <w:pPr>
        <w:spacing w:before="185" w:line="227" w:lineRule="auto"/>
        <w:ind w:left="558"/>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2"/>
          <w:sz w:val="24"/>
          <w:szCs w:val="24"/>
        </w:rPr>
        <w:t>3) 公布磋商响应供应商名单，告知评审专家应当回避的情形；</w:t>
      </w:r>
    </w:p>
    <w:p w14:paraId="051B29EA">
      <w:pPr>
        <w:spacing w:before="185" w:line="227" w:lineRule="auto"/>
        <w:ind w:left="558"/>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2"/>
          <w:sz w:val="24"/>
          <w:szCs w:val="24"/>
        </w:rPr>
        <w:t>4) 组织评标委员会推选评标组长，采购人代表不得担任组长；</w:t>
      </w:r>
    </w:p>
    <w:p w14:paraId="65E6587C">
      <w:pPr>
        <w:spacing w:before="185" w:line="227" w:lineRule="auto"/>
        <w:ind w:left="558"/>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2"/>
          <w:sz w:val="24"/>
          <w:szCs w:val="24"/>
        </w:rPr>
        <w:t>5) 在评标期间采取必要的通讯管理措施，保证评标活动不受外界干扰；</w:t>
      </w:r>
    </w:p>
    <w:p w14:paraId="08C80481">
      <w:pPr>
        <w:spacing w:before="185" w:line="227" w:lineRule="auto"/>
        <w:ind w:left="558"/>
        <w:rPr>
          <w:rFonts w:ascii="宋体" w:hAnsi="宋体" w:eastAsia="宋体" w:cs="宋体"/>
          <w:sz w:val="24"/>
          <w:szCs w:val="24"/>
        </w:rPr>
      </w:pPr>
      <w:r>
        <w:rPr>
          <w:rFonts w:ascii="宋体" w:hAnsi="宋体" w:eastAsia="宋体" w:cs="宋体"/>
          <w:spacing w:val="17"/>
          <w:sz w:val="24"/>
          <w:szCs w:val="24"/>
        </w:rPr>
        <w:t>(</w:t>
      </w:r>
      <w:r>
        <w:rPr>
          <w:rFonts w:ascii="宋体" w:hAnsi="宋体" w:eastAsia="宋体" w:cs="宋体"/>
          <w:spacing w:val="12"/>
          <w:sz w:val="24"/>
          <w:szCs w:val="24"/>
        </w:rPr>
        <w:t>6) 根据评标委员会的要求介绍政府采购相关政策法规、磋商文件；</w:t>
      </w:r>
    </w:p>
    <w:p w14:paraId="57A837BF">
      <w:pPr>
        <w:spacing w:before="185" w:line="376" w:lineRule="auto"/>
        <w:ind w:left="66" w:right="2" w:firstLine="491"/>
        <w:rPr>
          <w:rFonts w:ascii="宋体" w:hAnsi="宋体" w:eastAsia="宋体" w:cs="宋体"/>
          <w:sz w:val="24"/>
          <w:szCs w:val="24"/>
        </w:rPr>
      </w:pPr>
      <w:r>
        <w:rPr>
          <w:rFonts w:ascii="宋体" w:hAnsi="宋体" w:eastAsia="宋体" w:cs="宋体"/>
          <w:spacing w:val="28"/>
          <w:sz w:val="24"/>
          <w:szCs w:val="24"/>
        </w:rPr>
        <w:t>(</w:t>
      </w:r>
      <w:r>
        <w:rPr>
          <w:rFonts w:ascii="宋体" w:hAnsi="宋体" w:eastAsia="宋体" w:cs="宋体"/>
          <w:spacing w:val="24"/>
          <w:sz w:val="24"/>
          <w:szCs w:val="24"/>
        </w:rPr>
        <w:t>7</w:t>
      </w:r>
      <w:r>
        <w:rPr>
          <w:rFonts w:ascii="宋体" w:hAnsi="宋体" w:eastAsia="宋体" w:cs="宋体"/>
          <w:spacing w:val="14"/>
          <w:sz w:val="24"/>
          <w:szCs w:val="24"/>
        </w:rPr>
        <w:t>) 维护评标秩序，监督评标委员会依照磋商文件规定的评标程序、方法</w:t>
      </w:r>
      <w:r>
        <w:rPr>
          <w:rFonts w:ascii="宋体" w:hAnsi="宋体" w:eastAsia="宋体" w:cs="宋体"/>
          <w:spacing w:val="16"/>
          <w:sz w:val="24"/>
          <w:szCs w:val="24"/>
        </w:rPr>
        <w:t>和标</w:t>
      </w:r>
      <w:r>
        <w:rPr>
          <w:rFonts w:ascii="宋体" w:hAnsi="宋体" w:eastAsia="宋体" w:cs="宋体"/>
          <w:spacing w:val="14"/>
          <w:sz w:val="24"/>
          <w:szCs w:val="24"/>
        </w:rPr>
        <w:t>准</w:t>
      </w:r>
      <w:r>
        <w:rPr>
          <w:rFonts w:ascii="宋体" w:hAnsi="宋体" w:eastAsia="宋体" w:cs="宋体"/>
          <w:spacing w:val="8"/>
          <w:sz w:val="24"/>
          <w:szCs w:val="24"/>
        </w:rPr>
        <w:t>进行独立评审，及时制止和纠正采购人代表、评审专家的倾向性言论或者</w:t>
      </w:r>
      <w:r>
        <w:rPr>
          <w:rFonts w:ascii="宋体" w:hAnsi="宋体" w:eastAsia="宋体" w:cs="宋体"/>
          <w:sz w:val="24"/>
          <w:szCs w:val="24"/>
        </w:rPr>
        <w:t xml:space="preserve"> </w:t>
      </w:r>
      <w:r>
        <w:rPr>
          <w:rFonts w:ascii="宋体" w:hAnsi="宋体" w:eastAsia="宋体" w:cs="宋体"/>
          <w:spacing w:val="8"/>
          <w:sz w:val="24"/>
          <w:szCs w:val="24"/>
        </w:rPr>
        <w:t>违</w:t>
      </w:r>
      <w:r>
        <w:rPr>
          <w:rFonts w:ascii="宋体" w:hAnsi="宋体" w:eastAsia="宋体" w:cs="宋体"/>
          <w:spacing w:val="7"/>
          <w:sz w:val="24"/>
          <w:szCs w:val="24"/>
        </w:rPr>
        <w:t>法违规行为；</w:t>
      </w:r>
    </w:p>
    <w:p w14:paraId="3FF7DE53">
      <w:pPr>
        <w:spacing w:before="1" w:line="375" w:lineRule="auto"/>
        <w:ind w:left="89" w:right="2" w:firstLine="468"/>
        <w:rPr>
          <w:rFonts w:ascii="宋体" w:hAnsi="宋体" w:eastAsia="宋体" w:cs="宋体"/>
          <w:sz w:val="24"/>
          <w:szCs w:val="24"/>
        </w:rPr>
      </w:pPr>
      <w:r>
        <w:rPr>
          <w:rFonts w:ascii="宋体" w:hAnsi="宋体" w:eastAsia="宋体" w:cs="宋体"/>
          <w:spacing w:val="14"/>
          <w:sz w:val="24"/>
          <w:szCs w:val="24"/>
        </w:rPr>
        <w:t>(8) 核对评标结果，有19.4规定情形的，要求评标委员会复核或者书面</w:t>
      </w:r>
      <w:r>
        <w:rPr>
          <w:rFonts w:ascii="宋体" w:hAnsi="宋体" w:eastAsia="宋体" w:cs="宋体"/>
          <w:spacing w:val="10"/>
          <w:sz w:val="24"/>
          <w:szCs w:val="24"/>
        </w:rPr>
        <w:t>说</w:t>
      </w:r>
      <w:r>
        <w:rPr>
          <w:rFonts w:ascii="宋体" w:hAnsi="宋体" w:eastAsia="宋体" w:cs="宋体"/>
          <w:spacing w:val="16"/>
          <w:sz w:val="24"/>
          <w:szCs w:val="24"/>
        </w:rPr>
        <w:t>明</w:t>
      </w:r>
      <w:r>
        <w:rPr>
          <w:rFonts w:ascii="宋体" w:hAnsi="宋体" w:eastAsia="宋体" w:cs="宋体"/>
          <w:spacing w:val="14"/>
          <w:sz w:val="24"/>
          <w:szCs w:val="24"/>
        </w:rPr>
        <w:t>理</w:t>
      </w:r>
      <w:r>
        <w:rPr>
          <w:rFonts w:ascii="宋体" w:hAnsi="宋体" w:eastAsia="宋体" w:cs="宋体"/>
          <w:spacing w:val="8"/>
          <w:sz w:val="24"/>
          <w:szCs w:val="24"/>
        </w:rPr>
        <w:t>由，评标委员会拒绝的，应予记录并向本级财政部门报告；</w:t>
      </w:r>
    </w:p>
    <w:p w14:paraId="425F8CE9">
      <w:pPr>
        <w:spacing w:before="2" w:line="375" w:lineRule="auto"/>
        <w:ind w:left="65" w:right="2" w:firstLine="492"/>
        <w:rPr>
          <w:rFonts w:ascii="宋体" w:hAnsi="宋体" w:eastAsia="宋体" w:cs="宋体"/>
          <w:sz w:val="24"/>
          <w:szCs w:val="24"/>
        </w:rPr>
      </w:pPr>
      <w:r>
        <w:rPr>
          <w:rFonts w:ascii="宋体" w:hAnsi="宋体" w:eastAsia="宋体" w:cs="宋体"/>
          <w:spacing w:val="28"/>
          <w:sz w:val="24"/>
          <w:szCs w:val="24"/>
        </w:rPr>
        <w:t>(</w:t>
      </w:r>
      <w:r>
        <w:rPr>
          <w:rFonts w:ascii="宋体" w:hAnsi="宋体" w:eastAsia="宋体" w:cs="宋体"/>
          <w:spacing w:val="24"/>
          <w:sz w:val="24"/>
          <w:szCs w:val="24"/>
        </w:rPr>
        <w:t>9</w:t>
      </w:r>
      <w:r>
        <w:rPr>
          <w:rFonts w:ascii="宋体" w:hAnsi="宋体" w:eastAsia="宋体" w:cs="宋体"/>
          <w:spacing w:val="14"/>
          <w:sz w:val="24"/>
          <w:szCs w:val="24"/>
        </w:rPr>
        <w:t>) 评审工作完成后，按照规定由采购人向评审专家支付劳务报酬和异地</w:t>
      </w:r>
      <w:r>
        <w:rPr>
          <w:rFonts w:ascii="宋体" w:hAnsi="宋体" w:eastAsia="宋体" w:cs="宋体"/>
          <w:spacing w:val="18"/>
          <w:sz w:val="24"/>
          <w:szCs w:val="24"/>
        </w:rPr>
        <w:t>评</w:t>
      </w:r>
      <w:r>
        <w:rPr>
          <w:rFonts w:ascii="宋体" w:hAnsi="宋体" w:eastAsia="宋体" w:cs="宋体"/>
          <w:spacing w:val="10"/>
          <w:sz w:val="24"/>
          <w:szCs w:val="24"/>
        </w:rPr>
        <w:t>审</w:t>
      </w:r>
      <w:r>
        <w:rPr>
          <w:rFonts w:ascii="宋体" w:hAnsi="宋体" w:eastAsia="宋体" w:cs="宋体"/>
          <w:spacing w:val="9"/>
          <w:sz w:val="24"/>
          <w:szCs w:val="24"/>
        </w:rPr>
        <w:t>差旅费，不得向评审专家以外的其他人员支付评审劳务报酬；</w:t>
      </w:r>
    </w:p>
    <w:p w14:paraId="6D8A4F48">
      <w:pPr>
        <w:spacing w:line="228" w:lineRule="auto"/>
        <w:ind w:left="558"/>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3"/>
          <w:sz w:val="24"/>
          <w:szCs w:val="24"/>
        </w:rPr>
        <w:t>10) 处理与评标有关的其他事项。</w:t>
      </w:r>
    </w:p>
    <w:p w14:paraId="2D01D401">
      <w:pPr>
        <w:spacing w:before="182" w:line="376" w:lineRule="auto"/>
        <w:ind w:left="65" w:firstLine="480"/>
        <w:rPr>
          <w:rFonts w:ascii="宋体" w:hAnsi="宋体" w:eastAsia="宋体" w:cs="宋体"/>
          <w:sz w:val="24"/>
          <w:szCs w:val="24"/>
        </w:rPr>
      </w:pPr>
      <w:r>
        <w:rPr>
          <w:rFonts w:ascii="宋体" w:hAnsi="宋体" w:eastAsia="宋体" w:cs="宋体"/>
          <w:spacing w:val="16"/>
          <w:sz w:val="24"/>
          <w:szCs w:val="24"/>
        </w:rPr>
        <w:t>采购</w:t>
      </w:r>
      <w:r>
        <w:rPr>
          <w:rFonts w:ascii="宋体" w:hAnsi="宋体" w:eastAsia="宋体" w:cs="宋体"/>
          <w:spacing w:val="13"/>
          <w:sz w:val="24"/>
          <w:szCs w:val="24"/>
        </w:rPr>
        <w:t>人</w:t>
      </w:r>
      <w:r>
        <w:rPr>
          <w:rFonts w:ascii="宋体" w:hAnsi="宋体" w:eastAsia="宋体" w:cs="宋体"/>
          <w:spacing w:val="8"/>
          <w:sz w:val="24"/>
          <w:szCs w:val="24"/>
        </w:rPr>
        <w:t>可以在评标前说明项目背景和采购需求，说明内容不得含有歧视性</w:t>
      </w:r>
      <w:r>
        <w:rPr>
          <w:rFonts w:hint="eastAsia" w:ascii="宋体" w:hAnsi="宋体" w:eastAsia="宋体" w:cs="宋体"/>
          <w:spacing w:val="8"/>
          <w:sz w:val="24"/>
          <w:szCs w:val="24"/>
          <w:lang w:eastAsia="zh-CN"/>
        </w:rPr>
        <w:t>、</w:t>
      </w:r>
      <w:r>
        <w:rPr>
          <w:rFonts w:ascii="宋体" w:hAnsi="宋体" w:eastAsia="宋体" w:cs="宋体"/>
          <w:spacing w:val="16"/>
          <w:sz w:val="24"/>
          <w:szCs w:val="24"/>
        </w:rPr>
        <w:t>倾向性</w:t>
      </w:r>
      <w:r>
        <w:rPr>
          <w:rFonts w:ascii="宋体" w:hAnsi="宋体" w:eastAsia="宋体" w:cs="宋体"/>
          <w:spacing w:val="9"/>
          <w:sz w:val="24"/>
          <w:szCs w:val="24"/>
        </w:rPr>
        <w:t>意</w:t>
      </w:r>
      <w:r>
        <w:rPr>
          <w:rFonts w:ascii="宋体" w:hAnsi="宋体" w:eastAsia="宋体" w:cs="宋体"/>
          <w:spacing w:val="8"/>
          <w:sz w:val="24"/>
          <w:szCs w:val="24"/>
        </w:rPr>
        <w:t>见，不得超出磋商文件所述范围。说明应当提交书面材料，并随采购文</w:t>
      </w:r>
      <w:r>
        <w:rPr>
          <w:rFonts w:ascii="宋体" w:hAnsi="宋体" w:eastAsia="宋体" w:cs="宋体"/>
          <w:spacing w:val="7"/>
          <w:sz w:val="24"/>
          <w:szCs w:val="24"/>
        </w:rPr>
        <w:t>件一并存档</w:t>
      </w:r>
      <w:r>
        <w:rPr>
          <w:rFonts w:ascii="宋体" w:hAnsi="宋体" w:eastAsia="宋体" w:cs="宋体"/>
          <w:spacing w:val="6"/>
          <w:sz w:val="24"/>
          <w:szCs w:val="24"/>
        </w:rPr>
        <w:t>。</w:t>
      </w:r>
    </w:p>
    <w:p w14:paraId="72B444D4">
      <w:pPr>
        <w:spacing w:before="1" w:line="226" w:lineRule="auto"/>
        <w:ind w:left="564"/>
        <w:rPr>
          <w:rFonts w:ascii="宋体" w:hAnsi="宋体" w:eastAsia="宋体" w:cs="宋体"/>
          <w:sz w:val="24"/>
          <w:szCs w:val="24"/>
        </w:rPr>
      </w:pPr>
      <w:r>
        <w:rPr>
          <w:rFonts w:ascii="宋体" w:hAnsi="宋体" w:eastAsia="宋体" w:cs="宋体"/>
          <w:spacing w:val="8"/>
          <w:sz w:val="24"/>
          <w:szCs w:val="24"/>
        </w:rPr>
        <w:t>17.2 评标委员会负责具体评标事务，并独立履行下列职责</w:t>
      </w:r>
      <w:r>
        <w:rPr>
          <w:rFonts w:ascii="宋体" w:hAnsi="宋体" w:eastAsia="宋体" w:cs="宋体"/>
          <w:spacing w:val="3"/>
          <w:sz w:val="24"/>
          <w:szCs w:val="24"/>
        </w:rPr>
        <w:t>：</w:t>
      </w:r>
    </w:p>
    <w:p w14:paraId="007D2539">
      <w:pPr>
        <w:spacing w:before="186" w:line="228" w:lineRule="auto"/>
        <w:ind w:left="558"/>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2"/>
          <w:sz w:val="24"/>
          <w:szCs w:val="24"/>
        </w:rPr>
        <w:t>1) 审查、评价响应文件是否符合磋商文件的商务、技术等实质性要求；</w:t>
      </w:r>
    </w:p>
    <w:p w14:paraId="637F0070">
      <w:pPr>
        <w:spacing w:before="183" w:line="227" w:lineRule="auto"/>
        <w:ind w:left="558"/>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2"/>
          <w:sz w:val="24"/>
          <w:szCs w:val="24"/>
        </w:rPr>
        <w:t>2) 要求磋商响应供应商对响应文件有关事项作出澄清或者说明；</w:t>
      </w:r>
    </w:p>
    <w:p w14:paraId="7F20DAE1">
      <w:pPr>
        <w:spacing w:before="186" w:line="226" w:lineRule="auto"/>
        <w:ind w:left="558"/>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14"/>
          <w:sz w:val="24"/>
          <w:szCs w:val="24"/>
        </w:rPr>
        <w:t>3) 对响应文件进行比较和评价；</w:t>
      </w:r>
    </w:p>
    <w:p w14:paraId="17B0C4E8">
      <w:pPr>
        <w:spacing w:before="187" w:line="227" w:lineRule="auto"/>
        <w:ind w:left="558"/>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12"/>
          <w:sz w:val="24"/>
          <w:szCs w:val="24"/>
        </w:rPr>
        <w:t>4) 确定</w:t>
      </w:r>
      <w:r>
        <w:rPr>
          <w:rFonts w:hint="eastAsia" w:ascii="宋体" w:hAnsi="宋体" w:eastAsia="宋体" w:cs="宋体"/>
          <w:spacing w:val="12"/>
          <w:sz w:val="24"/>
          <w:szCs w:val="24"/>
          <w:lang w:eastAsia="zh-CN"/>
        </w:rPr>
        <w:t>成交候选人</w:t>
      </w:r>
      <w:r>
        <w:rPr>
          <w:rFonts w:ascii="宋体" w:hAnsi="宋体" w:eastAsia="宋体" w:cs="宋体"/>
          <w:spacing w:val="12"/>
          <w:sz w:val="24"/>
          <w:szCs w:val="24"/>
        </w:rPr>
        <w:t>名单，以及根据采购人委托直接确定成交供应商；</w:t>
      </w:r>
    </w:p>
    <w:p w14:paraId="1C5758B9">
      <w:pPr>
        <w:spacing w:before="184" w:line="227" w:lineRule="auto"/>
        <w:ind w:left="558"/>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2"/>
          <w:sz w:val="24"/>
          <w:szCs w:val="24"/>
        </w:rPr>
        <w:t>5) 向采购人、采购代理机构或者有关部门报告评标中发现的违法行为。</w:t>
      </w:r>
    </w:p>
    <w:p w14:paraId="5A3C1D02">
      <w:pPr>
        <w:spacing w:before="185" w:line="227" w:lineRule="auto"/>
        <w:ind w:left="564"/>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12"/>
          <w:sz w:val="24"/>
          <w:szCs w:val="24"/>
        </w:rPr>
        <w:t>7</w:t>
      </w:r>
      <w:r>
        <w:rPr>
          <w:rFonts w:ascii="宋体" w:hAnsi="宋体" w:eastAsia="宋体" w:cs="宋体"/>
          <w:spacing w:val="7"/>
          <w:sz w:val="24"/>
          <w:szCs w:val="24"/>
        </w:rPr>
        <w:t>.3 评标委员会由采购人代表和评审专家组成，成员人数应当为2人以上单</w:t>
      </w:r>
    </w:p>
    <w:p w14:paraId="0479171F">
      <w:pPr>
        <w:spacing w:before="187" w:line="227" w:lineRule="auto"/>
        <w:ind w:left="68"/>
        <w:rPr>
          <w:rFonts w:ascii="宋体" w:hAnsi="宋体" w:eastAsia="宋体" w:cs="宋体"/>
          <w:sz w:val="24"/>
          <w:szCs w:val="24"/>
        </w:rPr>
      </w:pPr>
      <w:r>
        <w:rPr>
          <w:rFonts w:ascii="宋体" w:hAnsi="宋体" w:eastAsia="宋体" w:cs="宋体"/>
          <w:spacing w:val="9"/>
          <w:sz w:val="24"/>
          <w:szCs w:val="24"/>
        </w:rPr>
        <w:t>数，其中评审专家不得少于成员总数的三分之二。</w:t>
      </w:r>
    </w:p>
    <w:p w14:paraId="1C7431BD">
      <w:pPr>
        <w:spacing w:before="183" w:line="384" w:lineRule="auto"/>
        <w:ind w:left="69" w:right="2" w:firstLine="476"/>
        <w:rPr>
          <w:rFonts w:ascii="宋体" w:hAnsi="宋体" w:eastAsia="宋体" w:cs="宋体"/>
          <w:sz w:val="24"/>
          <w:szCs w:val="24"/>
        </w:rPr>
      </w:pPr>
      <w:r>
        <w:rPr>
          <w:rFonts w:ascii="宋体" w:hAnsi="宋体" w:eastAsia="宋体" w:cs="宋体"/>
          <w:spacing w:val="16"/>
          <w:sz w:val="24"/>
          <w:szCs w:val="24"/>
        </w:rPr>
        <w:t>评审</w:t>
      </w:r>
      <w:r>
        <w:rPr>
          <w:rFonts w:ascii="宋体" w:hAnsi="宋体" w:eastAsia="宋体" w:cs="宋体"/>
          <w:spacing w:val="11"/>
          <w:sz w:val="24"/>
          <w:szCs w:val="24"/>
        </w:rPr>
        <w:t>专</w:t>
      </w:r>
      <w:r>
        <w:rPr>
          <w:rFonts w:ascii="宋体" w:hAnsi="宋体" w:eastAsia="宋体" w:cs="宋体"/>
          <w:spacing w:val="8"/>
          <w:sz w:val="24"/>
          <w:szCs w:val="24"/>
        </w:rPr>
        <w:t>家对本单位的采购项目只能作为采购人代表参与评标。采购代理机构</w:t>
      </w:r>
      <w:r>
        <w:rPr>
          <w:rFonts w:ascii="宋体" w:hAnsi="宋体" w:eastAsia="宋体" w:cs="宋体"/>
          <w:spacing w:val="11"/>
          <w:sz w:val="24"/>
          <w:szCs w:val="24"/>
        </w:rPr>
        <w:t>工</w:t>
      </w:r>
      <w:r>
        <w:rPr>
          <w:rFonts w:ascii="宋体" w:hAnsi="宋体" w:eastAsia="宋体" w:cs="宋体"/>
          <w:spacing w:val="9"/>
          <w:sz w:val="24"/>
          <w:szCs w:val="24"/>
        </w:rPr>
        <w:t>作人员不得参加由本机构代理的政府采购项目的评标。</w:t>
      </w:r>
    </w:p>
    <w:p w14:paraId="1B46A656">
      <w:pPr>
        <w:spacing w:before="122" w:line="226" w:lineRule="auto"/>
        <w:ind w:left="545"/>
        <w:rPr>
          <w:rFonts w:ascii="宋体" w:hAnsi="宋体" w:eastAsia="宋体" w:cs="宋体"/>
          <w:sz w:val="24"/>
          <w:szCs w:val="24"/>
        </w:rPr>
      </w:pPr>
      <w:r>
        <w:rPr>
          <w:rFonts w:ascii="宋体" w:hAnsi="宋体" w:eastAsia="宋体" w:cs="宋体"/>
          <w:spacing w:val="12"/>
          <w:sz w:val="24"/>
          <w:szCs w:val="24"/>
        </w:rPr>
        <w:t>评</w:t>
      </w:r>
      <w:r>
        <w:rPr>
          <w:rFonts w:ascii="宋体" w:hAnsi="宋体" w:eastAsia="宋体" w:cs="宋体"/>
          <w:spacing w:val="9"/>
          <w:sz w:val="24"/>
          <w:szCs w:val="24"/>
        </w:rPr>
        <w:t>标委员会成员名单在评标结果公告前应当保密。</w:t>
      </w:r>
    </w:p>
    <w:p w14:paraId="77A5D08C">
      <w:pPr>
        <w:spacing w:before="184" w:line="376" w:lineRule="auto"/>
        <w:ind w:left="66" w:right="197" w:firstLine="497"/>
        <w:rPr>
          <w:rFonts w:ascii="宋体" w:hAnsi="宋体" w:eastAsia="宋体" w:cs="宋体"/>
          <w:sz w:val="24"/>
          <w:szCs w:val="24"/>
        </w:rPr>
      </w:pPr>
      <w:r>
        <w:rPr>
          <w:rFonts w:ascii="宋体" w:hAnsi="宋体" w:eastAsia="宋体" w:cs="宋体"/>
          <w:spacing w:val="11"/>
          <w:sz w:val="24"/>
          <w:szCs w:val="24"/>
        </w:rPr>
        <w:t>17.4 采购人应当从省级以上财政部门设立的政府采购评审专家库中，通</w:t>
      </w:r>
      <w:r>
        <w:rPr>
          <w:rFonts w:ascii="宋体" w:hAnsi="宋体" w:eastAsia="宋体" w:cs="宋体"/>
          <w:spacing w:val="5"/>
          <w:sz w:val="24"/>
          <w:szCs w:val="24"/>
        </w:rPr>
        <w:t>过</w:t>
      </w:r>
      <w:r>
        <w:rPr>
          <w:rFonts w:ascii="宋体" w:hAnsi="宋体" w:eastAsia="宋体" w:cs="宋体"/>
          <w:spacing w:val="16"/>
          <w:sz w:val="24"/>
          <w:szCs w:val="24"/>
        </w:rPr>
        <w:t>随机方</w:t>
      </w:r>
      <w:r>
        <w:rPr>
          <w:rFonts w:ascii="宋体" w:hAnsi="宋体" w:eastAsia="宋体" w:cs="宋体"/>
          <w:spacing w:val="8"/>
          <w:sz w:val="24"/>
          <w:szCs w:val="24"/>
        </w:rPr>
        <w:t>式抽取评审专家。对技术复杂、专业性强的采购项目，通过随机方式难以</w:t>
      </w:r>
      <w:r>
        <w:rPr>
          <w:rFonts w:ascii="宋体" w:hAnsi="宋体" w:eastAsia="宋体" w:cs="宋体"/>
          <w:sz w:val="24"/>
          <w:szCs w:val="24"/>
        </w:rPr>
        <w:t xml:space="preserve"> </w:t>
      </w:r>
      <w:r>
        <w:rPr>
          <w:rFonts w:ascii="宋体" w:hAnsi="宋体" w:eastAsia="宋体" w:cs="宋体"/>
          <w:spacing w:val="16"/>
          <w:sz w:val="24"/>
          <w:szCs w:val="24"/>
        </w:rPr>
        <w:t>确定</w:t>
      </w:r>
      <w:r>
        <w:rPr>
          <w:rFonts w:ascii="宋体" w:hAnsi="宋体" w:eastAsia="宋体" w:cs="宋体"/>
          <w:spacing w:val="14"/>
          <w:sz w:val="24"/>
          <w:szCs w:val="24"/>
        </w:rPr>
        <w:t>合</w:t>
      </w:r>
      <w:r>
        <w:rPr>
          <w:rFonts w:ascii="宋体" w:hAnsi="宋体" w:eastAsia="宋体" w:cs="宋体"/>
          <w:spacing w:val="8"/>
          <w:sz w:val="24"/>
          <w:szCs w:val="24"/>
        </w:rPr>
        <w:t>适评审专家的，经主管预算单位同意，采购人可以自行选定相应专业领域</w:t>
      </w:r>
      <w:r>
        <w:rPr>
          <w:rFonts w:ascii="宋体" w:hAnsi="宋体" w:eastAsia="宋体" w:cs="宋体"/>
          <w:sz w:val="24"/>
          <w:szCs w:val="24"/>
        </w:rPr>
        <w:t xml:space="preserve"> </w:t>
      </w:r>
      <w:r>
        <w:rPr>
          <w:rFonts w:ascii="宋体" w:hAnsi="宋体" w:eastAsia="宋体" w:cs="宋体"/>
          <w:spacing w:val="10"/>
          <w:sz w:val="24"/>
          <w:szCs w:val="24"/>
        </w:rPr>
        <w:t>的评审专家</w:t>
      </w:r>
      <w:r>
        <w:rPr>
          <w:rFonts w:ascii="宋体" w:hAnsi="宋体" w:eastAsia="宋体" w:cs="宋体"/>
          <w:spacing w:val="5"/>
          <w:sz w:val="24"/>
          <w:szCs w:val="24"/>
        </w:rPr>
        <w:t>。自行选定评审专家的，应当优先选择本单位以外的评审专家。</w:t>
      </w:r>
    </w:p>
    <w:p w14:paraId="46FF970C">
      <w:pPr>
        <w:spacing w:before="4" w:line="375" w:lineRule="auto"/>
        <w:ind w:left="65" w:right="18" w:firstLine="498"/>
        <w:rPr>
          <w:rFonts w:ascii="宋体" w:hAnsi="宋体" w:eastAsia="宋体" w:cs="宋体"/>
          <w:sz w:val="24"/>
          <w:szCs w:val="24"/>
        </w:rPr>
      </w:pPr>
      <w:r>
        <w:rPr>
          <w:rFonts w:ascii="宋体" w:hAnsi="宋体" w:eastAsia="宋体" w:cs="宋体"/>
          <w:spacing w:val="11"/>
          <w:sz w:val="24"/>
          <w:szCs w:val="24"/>
        </w:rPr>
        <w:t>17.5 评标中因评标委员会成员缺席、回避或者健康等特殊原因导致评标</w:t>
      </w:r>
      <w:r>
        <w:rPr>
          <w:rFonts w:ascii="宋体" w:hAnsi="宋体" w:eastAsia="宋体" w:cs="宋体"/>
          <w:spacing w:val="5"/>
          <w:sz w:val="24"/>
          <w:szCs w:val="24"/>
        </w:rPr>
        <w:t>委</w:t>
      </w:r>
      <w:r>
        <w:rPr>
          <w:rFonts w:ascii="宋体" w:hAnsi="宋体" w:eastAsia="宋体" w:cs="宋体"/>
          <w:spacing w:val="16"/>
          <w:sz w:val="24"/>
          <w:szCs w:val="24"/>
        </w:rPr>
        <w:t>员会</w:t>
      </w:r>
      <w:r>
        <w:rPr>
          <w:rFonts w:ascii="宋体" w:hAnsi="宋体" w:eastAsia="宋体" w:cs="宋体"/>
          <w:spacing w:val="15"/>
          <w:sz w:val="24"/>
          <w:szCs w:val="24"/>
        </w:rPr>
        <w:t>组</w:t>
      </w:r>
      <w:r>
        <w:rPr>
          <w:rFonts w:ascii="宋体" w:hAnsi="宋体" w:eastAsia="宋体" w:cs="宋体"/>
          <w:spacing w:val="8"/>
          <w:sz w:val="24"/>
          <w:szCs w:val="24"/>
        </w:rPr>
        <w:t>成不符合规定的，采购人或者采购代理机构应当依法补足后继续评标。被</w:t>
      </w:r>
      <w:r>
        <w:rPr>
          <w:rFonts w:ascii="宋体" w:hAnsi="宋体" w:eastAsia="宋体" w:cs="宋体"/>
          <w:spacing w:val="9"/>
          <w:sz w:val="24"/>
          <w:szCs w:val="24"/>
        </w:rPr>
        <w:t>更</w:t>
      </w:r>
      <w:r>
        <w:rPr>
          <w:rFonts w:ascii="宋体" w:hAnsi="宋体" w:eastAsia="宋体" w:cs="宋体"/>
          <w:spacing w:val="7"/>
          <w:sz w:val="24"/>
          <w:szCs w:val="24"/>
        </w:rPr>
        <w:t>换的评标委员会成员所作出的评标意见无效。无法及时补足评标委员会成员的，</w:t>
      </w:r>
      <w:r>
        <w:rPr>
          <w:rFonts w:ascii="宋体" w:hAnsi="宋体" w:eastAsia="宋体" w:cs="宋体"/>
          <w:spacing w:val="16"/>
          <w:sz w:val="24"/>
          <w:szCs w:val="24"/>
        </w:rPr>
        <w:t>采购代</w:t>
      </w:r>
      <w:r>
        <w:rPr>
          <w:rFonts w:ascii="宋体" w:hAnsi="宋体" w:eastAsia="宋体" w:cs="宋体"/>
          <w:spacing w:val="9"/>
          <w:sz w:val="24"/>
          <w:szCs w:val="24"/>
        </w:rPr>
        <w:t>理</w:t>
      </w:r>
      <w:r>
        <w:rPr>
          <w:rFonts w:ascii="宋体" w:hAnsi="宋体" w:eastAsia="宋体" w:cs="宋体"/>
          <w:spacing w:val="8"/>
          <w:sz w:val="24"/>
          <w:szCs w:val="24"/>
        </w:rPr>
        <w:t>机构应当停止评标活动，封存所有响应文件和开标、评标资料，依法重</w:t>
      </w:r>
      <w:r>
        <w:rPr>
          <w:rFonts w:ascii="宋体" w:hAnsi="宋体" w:eastAsia="宋体" w:cs="宋体"/>
          <w:spacing w:val="18"/>
          <w:sz w:val="24"/>
          <w:szCs w:val="24"/>
        </w:rPr>
        <w:t>新</w:t>
      </w:r>
      <w:r>
        <w:rPr>
          <w:rFonts w:ascii="宋体" w:hAnsi="宋体" w:eastAsia="宋体" w:cs="宋体"/>
          <w:spacing w:val="11"/>
          <w:sz w:val="24"/>
          <w:szCs w:val="24"/>
        </w:rPr>
        <w:t>组</w:t>
      </w:r>
      <w:r>
        <w:rPr>
          <w:rFonts w:ascii="宋体" w:hAnsi="宋体" w:eastAsia="宋体" w:cs="宋体"/>
          <w:spacing w:val="9"/>
          <w:sz w:val="24"/>
          <w:szCs w:val="24"/>
        </w:rPr>
        <w:t>建评标委员会进行评标。原评标委员会所作出的评标意见无效。</w:t>
      </w:r>
    </w:p>
    <w:p w14:paraId="6B798B4B">
      <w:pPr>
        <w:spacing w:before="1" w:line="375" w:lineRule="auto"/>
        <w:ind w:left="68" w:right="200" w:firstLine="477"/>
        <w:rPr>
          <w:rFonts w:ascii="宋体" w:hAnsi="宋体" w:eastAsia="宋体" w:cs="宋体"/>
          <w:sz w:val="24"/>
          <w:szCs w:val="24"/>
        </w:rPr>
      </w:pPr>
      <w:r>
        <w:rPr>
          <w:rFonts w:ascii="宋体" w:hAnsi="宋体" w:eastAsia="宋体" w:cs="宋体"/>
          <w:spacing w:val="16"/>
          <w:sz w:val="24"/>
          <w:szCs w:val="24"/>
        </w:rPr>
        <w:t>采购</w:t>
      </w:r>
      <w:r>
        <w:rPr>
          <w:rFonts w:ascii="宋体" w:hAnsi="宋体" w:eastAsia="宋体" w:cs="宋体"/>
          <w:spacing w:val="11"/>
          <w:sz w:val="24"/>
          <w:szCs w:val="24"/>
        </w:rPr>
        <w:t>代</w:t>
      </w:r>
      <w:r>
        <w:rPr>
          <w:rFonts w:ascii="宋体" w:hAnsi="宋体" w:eastAsia="宋体" w:cs="宋体"/>
          <w:spacing w:val="8"/>
          <w:sz w:val="24"/>
          <w:szCs w:val="24"/>
        </w:rPr>
        <w:t>理机构应当将变更、重新组建评标委员会的情况予以记录，并随采购</w:t>
      </w:r>
      <w:r>
        <w:rPr>
          <w:rFonts w:ascii="宋体" w:hAnsi="宋体" w:eastAsia="宋体" w:cs="宋体"/>
          <w:spacing w:val="7"/>
          <w:sz w:val="24"/>
          <w:szCs w:val="24"/>
        </w:rPr>
        <w:t>文件一并存档</w:t>
      </w:r>
      <w:r>
        <w:rPr>
          <w:rFonts w:ascii="宋体" w:hAnsi="宋体" w:eastAsia="宋体" w:cs="宋体"/>
          <w:spacing w:val="6"/>
          <w:sz w:val="24"/>
          <w:szCs w:val="24"/>
        </w:rPr>
        <w:t>。</w:t>
      </w:r>
    </w:p>
    <w:p w14:paraId="449B02F2">
      <w:pPr>
        <w:spacing w:before="2" w:line="375" w:lineRule="auto"/>
        <w:ind w:left="65" w:right="197" w:firstLine="498"/>
        <w:rPr>
          <w:rFonts w:ascii="宋体" w:hAnsi="宋体" w:eastAsia="宋体" w:cs="宋体"/>
          <w:spacing w:val="8"/>
          <w:sz w:val="24"/>
          <w:szCs w:val="24"/>
        </w:rPr>
      </w:pPr>
      <w:r>
        <w:rPr>
          <w:rFonts w:ascii="宋体" w:hAnsi="宋体" w:eastAsia="宋体" w:cs="宋体"/>
          <w:spacing w:val="11"/>
          <w:sz w:val="24"/>
          <w:szCs w:val="24"/>
        </w:rPr>
        <w:t>17.6 采购人、采购代理机构应当采取必要措施，保证评标在严格保密的</w:t>
      </w:r>
      <w:r>
        <w:rPr>
          <w:rFonts w:ascii="宋体" w:hAnsi="宋体" w:eastAsia="宋体" w:cs="宋体"/>
          <w:spacing w:val="5"/>
          <w:sz w:val="24"/>
          <w:szCs w:val="24"/>
        </w:rPr>
        <w:t>情</w:t>
      </w:r>
      <w:r>
        <w:rPr>
          <w:rFonts w:ascii="宋体" w:hAnsi="宋体" w:eastAsia="宋体" w:cs="宋体"/>
          <w:spacing w:val="16"/>
          <w:sz w:val="24"/>
          <w:szCs w:val="24"/>
        </w:rPr>
        <w:t>况下进</w:t>
      </w:r>
      <w:r>
        <w:rPr>
          <w:rFonts w:ascii="宋体" w:hAnsi="宋体" w:eastAsia="宋体" w:cs="宋体"/>
          <w:spacing w:val="9"/>
          <w:sz w:val="24"/>
          <w:szCs w:val="24"/>
        </w:rPr>
        <w:t>行</w:t>
      </w:r>
      <w:r>
        <w:rPr>
          <w:rFonts w:ascii="宋体" w:hAnsi="宋体" w:eastAsia="宋体" w:cs="宋体"/>
          <w:spacing w:val="8"/>
          <w:sz w:val="24"/>
          <w:szCs w:val="24"/>
        </w:rPr>
        <w:t>。除采购人代表、评标现场组织人员外，采购人的其他工作人员以及与</w:t>
      </w:r>
      <w:r>
        <w:rPr>
          <w:rFonts w:ascii="宋体" w:hAnsi="宋体" w:eastAsia="宋体" w:cs="宋体"/>
          <w:spacing w:val="9"/>
          <w:sz w:val="24"/>
          <w:szCs w:val="24"/>
        </w:rPr>
        <w:t>评标工作无关的人员不得进入评标现场</w:t>
      </w:r>
      <w:r>
        <w:rPr>
          <w:rFonts w:ascii="宋体" w:hAnsi="宋体" w:eastAsia="宋体" w:cs="宋体"/>
          <w:spacing w:val="8"/>
          <w:sz w:val="24"/>
          <w:szCs w:val="24"/>
        </w:rPr>
        <w:t>。</w:t>
      </w:r>
    </w:p>
    <w:p w14:paraId="545F4F7C">
      <w:pPr>
        <w:spacing w:before="2" w:line="375" w:lineRule="auto"/>
        <w:ind w:left="65" w:right="197" w:firstLine="498"/>
        <w:rPr>
          <w:rFonts w:ascii="宋体" w:hAnsi="宋体" w:eastAsia="宋体" w:cs="宋体"/>
          <w:spacing w:val="8"/>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lang w:val="en-US" w:eastAsia="zh-CN"/>
        </w:rPr>
        <w:t>7</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7</w:t>
      </w:r>
      <w:r>
        <w:rPr>
          <w:rFonts w:hint="eastAsia" w:ascii="宋体" w:hAnsi="宋体" w:eastAsia="宋体" w:cs="宋体"/>
          <w:spacing w:val="8"/>
          <w:sz w:val="24"/>
          <w:szCs w:val="24"/>
        </w:rPr>
        <w:t xml:space="preserve"> 在评审过程中，投标人的报价低于采购预算的20%或低于其他通过资格性审查投标人报价算术平均价的15%，有可能影响产品质量或者不能诚信履约的，评审小组应当要求其在评审现场30分钟内提供成本构成书面说明，并提交相关证明材料。投标人书面说明应当按照国家财务会计制度的规定要求，逐项就其提供的货物主营业务成本(应根据投标人企业类型予以区别)、税金及附加、销售费用、管理费用、财务费用等成本构成事项详细陈述。投标人说明应当签字确认并且加盖公章提交到政采云平台，否则无效。投标人为法人的，由其法定代表人/单位负责人或者代理人签字确认；投标人为其他组织的，由其主要负责人或者代理人签字确认；投标人为自然人的，由其本人或者代理人签字确认。投标人提供书面说明后，评审小组应当结合采购项目采购需求、专业实际情况、财务状况报告、与其他投标人比较情况等就其说明进行审查评价。投标人拒绝或者变相拒绝提供有效说明或者说明不能证明其报价合理性的，评审小组应当（有权）将其报价作为无效报价处理。</w:t>
      </w:r>
    </w:p>
    <w:p w14:paraId="58E08680">
      <w:pPr>
        <w:spacing w:before="2" w:line="383" w:lineRule="auto"/>
        <w:ind w:left="75" w:right="200" w:firstLine="472"/>
        <w:rPr>
          <w:rFonts w:ascii="宋体" w:hAnsi="宋体" w:eastAsia="宋体" w:cs="宋体"/>
          <w:sz w:val="24"/>
          <w:szCs w:val="24"/>
        </w:rPr>
      </w:pPr>
      <w:r>
        <w:rPr>
          <w:rFonts w:ascii="宋体" w:hAnsi="宋体" w:eastAsia="宋体" w:cs="宋体"/>
          <w:spacing w:val="16"/>
          <w:sz w:val="24"/>
          <w:szCs w:val="24"/>
        </w:rPr>
        <w:t>有关</w:t>
      </w:r>
      <w:r>
        <w:rPr>
          <w:rFonts w:ascii="宋体" w:hAnsi="宋体" w:eastAsia="宋体" w:cs="宋体"/>
          <w:spacing w:val="9"/>
          <w:sz w:val="24"/>
          <w:szCs w:val="24"/>
        </w:rPr>
        <w:t>人</w:t>
      </w:r>
      <w:r>
        <w:rPr>
          <w:rFonts w:ascii="宋体" w:hAnsi="宋体" w:eastAsia="宋体" w:cs="宋体"/>
          <w:spacing w:val="8"/>
          <w:sz w:val="24"/>
          <w:szCs w:val="24"/>
        </w:rPr>
        <w:t>员对评标情况以及在评标过程中获悉的国家秘密、商业秘密负有保密</w:t>
      </w:r>
      <w:r>
        <w:rPr>
          <w:rFonts w:ascii="宋体" w:hAnsi="宋体" w:eastAsia="宋体" w:cs="宋体"/>
          <w:spacing w:val="1"/>
          <w:sz w:val="24"/>
          <w:szCs w:val="24"/>
        </w:rPr>
        <w:t>责任</w:t>
      </w:r>
      <w:r>
        <w:rPr>
          <w:rFonts w:ascii="宋体" w:hAnsi="宋体" w:eastAsia="宋体" w:cs="宋体"/>
          <w:sz w:val="24"/>
          <w:szCs w:val="24"/>
        </w:rPr>
        <w:t>。</w:t>
      </w:r>
    </w:p>
    <w:p w14:paraId="635AAD05">
      <w:pPr>
        <w:spacing w:before="38"/>
        <w:ind w:left="89"/>
        <w:outlineLvl w:val="0"/>
        <w:rPr>
          <w:rFonts w:ascii="宋体" w:hAnsi="宋体" w:eastAsia="宋体" w:cs="宋体"/>
          <w:sz w:val="28"/>
          <w:szCs w:val="28"/>
        </w:rPr>
      </w:pPr>
      <w:bookmarkStart w:id="131" w:name="_Toc27899"/>
      <w:bookmarkStart w:id="132" w:name="_Toc31086"/>
      <w:bookmarkStart w:id="133" w:name="_Toc16945"/>
      <w:bookmarkStart w:id="134" w:name="_Toc9315"/>
      <w:bookmarkStart w:id="135" w:name="_Toc23987"/>
      <w:r>
        <w:rPr>
          <w:rFonts w:ascii="宋体" w:hAnsi="宋体" w:eastAsia="宋体" w:cs="宋体"/>
          <w:spacing w:val="-4"/>
          <w:sz w:val="28"/>
          <w:szCs w:val="28"/>
          <w14:textOutline w14:w="5103" w14:cap="sq" w14:cmpd="sng">
            <w14:solidFill>
              <w14:srgbClr w14:val="000000"/>
            </w14:solidFill>
            <w14:prstDash w14:val="solid"/>
            <w14:bevel/>
          </w14:textOutline>
        </w:rPr>
        <w:t>18</w:t>
      </w:r>
      <w:r>
        <w:rPr>
          <w:rFonts w:ascii="宋体" w:hAnsi="宋体" w:eastAsia="宋体" w:cs="宋体"/>
          <w:spacing w:val="-2"/>
          <w:sz w:val="28"/>
          <w:szCs w:val="28"/>
          <w14:textOutline w14:w="5103" w14:cap="sq" w14:cmpd="sng">
            <w14:solidFill>
              <w14:srgbClr w14:val="000000"/>
            </w14:solidFill>
            <w14:prstDash w14:val="solid"/>
            <w14:bevel/>
          </w14:textOutline>
        </w:rPr>
        <w:t>.评审工作程序</w:t>
      </w:r>
      <w:bookmarkEnd w:id="131"/>
      <w:bookmarkEnd w:id="132"/>
      <w:bookmarkEnd w:id="133"/>
      <w:bookmarkEnd w:id="134"/>
      <w:bookmarkEnd w:id="135"/>
    </w:p>
    <w:p w14:paraId="7B94C745">
      <w:pPr>
        <w:spacing w:before="3" w:line="375" w:lineRule="auto"/>
        <w:ind w:left="67" w:right="197" w:firstLine="478"/>
        <w:rPr>
          <w:rFonts w:ascii="宋体" w:hAnsi="宋体" w:eastAsia="宋体" w:cs="宋体"/>
          <w:spacing w:val="9"/>
          <w:sz w:val="24"/>
          <w:szCs w:val="24"/>
        </w:rPr>
      </w:pPr>
      <w:r>
        <w:rPr>
          <w:rFonts w:ascii="宋体" w:hAnsi="宋体" w:eastAsia="宋体" w:cs="宋体"/>
          <w:spacing w:val="14"/>
          <w:sz w:val="24"/>
          <w:szCs w:val="24"/>
        </w:rPr>
        <w:t>18.</w:t>
      </w:r>
      <w:r>
        <w:rPr>
          <w:rFonts w:ascii="宋体" w:hAnsi="宋体" w:eastAsia="宋体" w:cs="宋体"/>
          <w:spacing w:val="9"/>
          <w:sz w:val="24"/>
          <w:szCs w:val="24"/>
        </w:rPr>
        <w:t>1评标委员会应当对符合资格的磋商响应供应商的响应文件进行符合性审查，以确定其是否满足磋商文件的实质性要求。</w:t>
      </w:r>
    </w:p>
    <w:p w14:paraId="3B9BFEBC">
      <w:pPr>
        <w:spacing w:before="3" w:line="375" w:lineRule="auto"/>
        <w:ind w:left="67" w:right="197" w:firstLine="478"/>
        <w:rPr>
          <w:rFonts w:ascii="宋体" w:hAnsi="宋体" w:eastAsia="宋体" w:cs="宋体"/>
          <w:sz w:val="24"/>
          <w:szCs w:val="24"/>
        </w:rPr>
      </w:pPr>
      <w:r>
        <w:rPr>
          <w:rFonts w:ascii="宋体" w:hAnsi="宋体" w:eastAsia="宋体" w:cs="宋体"/>
          <w:spacing w:val="9"/>
          <w:sz w:val="24"/>
          <w:szCs w:val="24"/>
        </w:rPr>
        <w:t>18.1.1</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响</w:t>
      </w:r>
      <w:r>
        <w:rPr>
          <w:rFonts w:ascii="宋体" w:hAnsi="宋体" w:eastAsia="宋体" w:cs="宋体"/>
          <w:spacing w:val="14"/>
          <w:sz w:val="24"/>
          <w:szCs w:val="24"/>
        </w:rPr>
        <w:t>应文件中含义不明确、同类问题表述不一致或者有明显文字和计算错误的内容，评标委员会</w:t>
      </w:r>
      <w:r>
        <w:rPr>
          <w:rFonts w:ascii="宋体" w:hAnsi="宋体" w:eastAsia="宋体" w:cs="宋体"/>
          <w:spacing w:val="7"/>
          <w:sz w:val="24"/>
          <w:szCs w:val="24"/>
        </w:rPr>
        <w:t>应当以书面形式要求磋商响应供应商作出必要的澄清、说明或者补正</w:t>
      </w:r>
      <w:r>
        <w:rPr>
          <w:rFonts w:ascii="宋体" w:hAnsi="宋体" w:eastAsia="宋体" w:cs="宋体"/>
          <w:spacing w:val="6"/>
          <w:sz w:val="24"/>
          <w:szCs w:val="24"/>
        </w:rPr>
        <w:t>。</w:t>
      </w:r>
    </w:p>
    <w:p w14:paraId="56C16A82">
      <w:pPr>
        <w:spacing w:before="3" w:line="375" w:lineRule="auto"/>
        <w:ind w:left="67" w:right="197" w:firstLine="478"/>
        <w:rPr>
          <w:rFonts w:ascii="宋体" w:hAnsi="宋体" w:eastAsia="宋体" w:cs="宋体"/>
          <w:sz w:val="24"/>
          <w:szCs w:val="24"/>
        </w:rPr>
      </w:pPr>
      <w:r>
        <w:rPr>
          <w:rFonts w:ascii="宋体" w:hAnsi="宋体" w:eastAsia="宋体" w:cs="宋体"/>
          <w:spacing w:val="16"/>
          <w:sz w:val="24"/>
          <w:szCs w:val="24"/>
        </w:rPr>
        <w:t>磋商</w:t>
      </w:r>
      <w:r>
        <w:rPr>
          <w:rFonts w:ascii="宋体" w:hAnsi="宋体" w:eastAsia="宋体" w:cs="宋体"/>
          <w:spacing w:val="13"/>
          <w:sz w:val="24"/>
          <w:szCs w:val="24"/>
        </w:rPr>
        <w:t>响</w:t>
      </w:r>
      <w:r>
        <w:rPr>
          <w:rFonts w:ascii="宋体" w:hAnsi="宋体" w:eastAsia="宋体" w:cs="宋体"/>
          <w:spacing w:val="8"/>
          <w:sz w:val="24"/>
          <w:szCs w:val="24"/>
        </w:rPr>
        <w:t>应供应商的澄清、说明或者补正应当采用书面形式，并加盖公章，或</w:t>
      </w:r>
      <w:r>
        <w:rPr>
          <w:rFonts w:ascii="宋体" w:hAnsi="宋体" w:eastAsia="宋体" w:cs="宋体"/>
          <w:spacing w:val="16"/>
          <w:sz w:val="24"/>
          <w:szCs w:val="24"/>
        </w:rPr>
        <w:t>者由</w:t>
      </w:r>
      <w:r>
        <w:rPr>
          <w:rFonts w:ascii="宋体" w:hAnsi="宋体" w:eastAsia="宋体" w:cs="宋体"/>
          <w:spacing w:val="13"/>
          <w:sz w:val="24"/>
          <w:szCs w:val="24"/>
        </w:rPr>
        <w:t>法</w:t>
      </w:r>
      <w:r>
        <w:rPr>
          <w:rFonts w:ascii="宋体" w:hAnsi="宋体" w:eastAsia="宋体" w:cs="宋体"/>
          <w:spacing w:val="8"/>
          <w:sz w:val="24"/>
          <w:szCs w:val="24"/>
        </w:rPr>
        <w:t>定代表人或其授权的代表签字。磋商响应供应商的澄清、说明或者补正不</w:t>
      </w:r>
      <w:r>
        <w:rPr>
          <w:rFonts w:ascii="宋体" w:hAnsi="宋体" w:eastAsia="宋体" w:cs="宋体"/>
          <w:sz w:val="24"/>
          <w:szCs w:val="24"/>
        </w:rPr>
        <w:t xml:space="preserve"> </w:t>
      </w:r>
      <w:r>
        <w:rPr>
          <w:rFonts w:ascii="宋体" w:hAnsi="宋体" w:eastAsia="宋体" w:cs="宋体"/>
          <w:spacing w:val="13"/>
          <w:sz w:val="24"/>
          <w:szCs w:val="24"/>
        </w:rPr>
        <w:t>得</w:t>
      </w:r>
      <w:r>
        <w:rPr>
          <w:rFonts w:ascii="宋体" w:hAnsi="宋体" w:eastAsia="宋体" w:cs="宋体"/>
          <w:spacing w:val="9"/>
          <w:sz w:val="24"/>
          <w:szCs w:val="24"/>
        </w:rPr>
        <w:t>超出响应文件的范围或者改变响应文件的实质性内容。</w:t>
      </w:r>
    </w:p>
    <w:p w14:paraId="13D4D63B">
      <w:pPr>
        <w:spacing w:line="308" w:lineRule="exact"/>
        <w:ind w:left="564"/>
        <w:rPr>
          <w:rFonts w:ascii="宋体" w:hAnsi="宋体" w:eastAsia="宋体" w:cs="宋体"/>
          <w:sz w:val="24"/>
          <w:szCs w:val="24"/>
        </w:rPr>
      </w:pPr>
      <w:r>
        <w:rPr>
          <w:rFonts w:ascii="宋体" w:hAnsi="宋体" w:eastAsia="宋体" w:cs="宋体"/>
          <w:spacing w:val="14"/>
          <w:position w:val="1"/>
          <w:sz w:val="24"/>
          <w:szCs w:val="24"/>
        </w:rPr>
        <w:t>18.</w:t>
      </w:r>
      <w:r>
        <w:rPr>
          <w:rFonts w:ascii="宋体" w:hAnsi="宋体" w:eastAsia="宋体" w:cs="宋体"/>
          <w:spacing w:val="7"/>
          <w:position w:val="1"/>
          <w:sz w:val="24"/>
          <w:szCs w:val="24"/>
        </w:rPr>
        <w:t>1.2</w:t>
      </w:r>
      <w:r>
        <w:rPr>
          <w:rFonts w:hint="eastAsia" w:ascii="宋体" w:hAnsi="宋体" w:eastAsia="宋体" w:cs="宋体"/>
          <w:spacing w:val="7"/>
          <w:position w:val="1"/>
          <w:sz w:val="24"/>
          <w:szCs w:val="24"/>
          <w:lang w:val="en-US" w:eastAsia="zh-CN"/>
        </w:rPr>
        <w:t xml:space="preserve"> </w:t>
      </w:r>
      <w:r>
        <w:rPr>
          <w:rFonts w:ascii="宋体" w:hAnsi="宋体" w:eastAsia="宋体" w:cs="宋体"/>
          <w:spacing w:val="7"/>
          <w:position w:val="1"/>
          <w:sz w:val="24"/>
          <w:szCs w:val="24"/>
        </w:rPr>
        <w:t>磋商响应供应商存在下列情况之一的，响应无效:</w:t>
      </w:r>
    </w:p>
    <w:p w14:paraId="47C6FBC6">
      <w:pPr>
        <w:spacing w:before="160" w:line="227" w:lineRule="auto"/>
        <w:ind w:left="558"/>
        <w:rPr>
          <w:rFonts w:ascii="宋体" w:hAnsi="宋体" w:eastAsia="宋体" w:cs="宋体"/>
          <w:sz w:val="24"/>
          <w:szCs w:val="24"/>
        </w:rPr>
      </w:pPr>
      <w:r>
        <w:rPr>
          <w:rFonts w:ascii="宋体" w:hAnsi="宋体" w:eastAsia="宋体" w:cs="宋体"/>
          <w:spacing w:val="13"/>
          <w:sz w:val="24"/>
          <w:szCs w:val="24"/>
        </w:rPr>
        <w:t>(1) 未按照磋商文件的规定提交磋商保证金的；</w:t>
      </w:r>
    </w:p>
    <w:p w14:paraId="6D266B8E">
      <w:pPr>
        <w:spacing w:before="185" w:line="227" w:lineRule="auto"/>
        <w:ind w:left="558"/>
        <w:rPr>
          <w:rFonts w:ascii="宋体" w:hAnsi="宋体" w:eastAsia="宋体" w:cs="宋体"/>
          <w:sz w:val="24"/>
          <w:szCs w:val="24"/>
        </w:rPr>
      </w:pPr>
      <w:r>
        <w:rPr>
          <w:rFonts w:ascii="宋体" w:hAnsi="宋体" w:eastAsia="宋体" w:cs="宋体"/>
          <w:spacing w:val="13"/>
          <w:sz w:val="24"/>
          <w:szCs w:val="24"/>
        </w:rPr>
        <w:t>(2) 响应文件未按磋商文件要求签署、盖章的；</w:t>
      </w:r>
    </w:p>
    <w:p w14:paraId="12E4ED26">
      <w:pPr>
        <w:spacing w:before="123" w:line="227" w:lineRule="auto"/>
        <w:ind w:left="558"/>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21"/>
          <w:sz w:val="24"/>
          <w:szCs w:val="24"/>
        </w:rPr>
        <w:t>3</w:t>
      </w:r>
      <w:r>
        <w:rPr>
          <w:rFonts w:ascii="宋体" w:hAnsi="宋体" w:eastAsia="宋体" w:cs="宋体"/>
          <w:spacing w:val="11"/>
          <w:sz w:val="24"/>
          <w:szCs w:val="24"/>
        </w:rPr>
        <w:t>) 不具备第2.2款“合格的磋商响应供应商”规定的资格要求的；</w:t>
      </w:r>
    </w:p>
    <w:p w14:paraId="0CE6BC56">
      <w:pPr>
        <w:spacing w:before="184" w:line="226" w:lineRule="auto"/>
        <w:ind w:left="558"/>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3"/>
          <w:sz w:val="24"/>
          <w:szCs w:val="24"/>
        </w:rPr>
        <w:t>4</w:t>
      </w:r>
      <w:r>
        <w:rPr>
          <w:rFonts w:ascii="宋体" w:hAnsi="宋体" w:eastAsia="宋体" w:cs="宋体"/>
          <w:spacing w:val="12"/>
          <w:sz w:val="24"/>
          <w:szCs w:val="24"/>
        </w:rPr>
        <w:t>) 报价超过磋商文件中规定的预算金额或者最高限价的；</w:t>
      </w:r>
    </w:p>
    <w:p w14:paraId="37EEADC7">
      <w:pPr>
        <w:spacing w:before="186" w:line="227" w:lineRule="auto"/>
        <w:ind w:left="558"/>
        <w:rPr>
          <w:rFonts w:ascii="宋体" w:hAnsi="宋体" w:eastAsia="宋体" w:cs="宋体"/>
          <w:sz w:val="24"/>
          <w:szCs w:val="24"/>
        </w:rPr>
      </w:pPr>
      <w:r>
        <w:rPr>
          <w:rFonts w:ascii="宋体" w:hAnsi="宋体" w:eastAsia="宋体" w:cs="宋体"/>
          <w:spacing w:val="13"/>
          <w:sz w:val="24"/>
          <w:szCs w:val="24"/>
        </w:rPr>
        <w:t>(5) 响应文件含有采购人不能接受的附加条件的</w:t>
      </w:r>
      <w:r>
        <w:rPr>
          <w:rFonts w:ascii="宋体" w:hAnsi="宋体" w:eastAsia="宋体" w:cs="宋体"/>
          <w:spacing w:val="10"/>
          <w:sz w:val="24"/>
          <w:szCs w:val="24"/>
        </w:rPr>
        <w:t>；</w:t>
      </w:r>
    </w:p>
    <w:p w14:paraId="6A4B402D">
      <w:pPr>
        <w:spacing w:before="185" w:line="227" w:lineRule="auto"/>
        <w:ind w:left="558"/>
        <w:rPr>
          <w:rFonts w:ascii="宋体" w:hAnsi="宋体" w:eastAsia="宋体" w:cs="宋体"/>
          <w:sz w:val="24"/>
          <w:szCs w:val="24"/>
        </w:rPr>
      </w:pPr>
      <w:r>
        <w:rPr>
          <w:rFonts w:ascii="宋体" w:hAnsi="宋体" w:eastAsia="宋体" w:cs="宋体"/>
          <w:spacing w:val="13"/>
          <w:sz w:val="24"/>
          <w:szCs w:val="24"/>
        </w:rPr>
        <w:t>(6) 未按第11款中要求提供相关资料的</w:t>
      </w:r>
      <w:r>
        <w:rPr>
          <w:rFonts w:ascii="宋体" w:hAnsi="宋体" w:eastAsia="宋体" w:cs="宋体"/>
          <w:spacing w:val="9"/>
          <w:sz w:val="24"/>
          <w:szCs w:val="24"/>
        </w:rPr>
        <w:t>；</w:t>
      </w:r>
    </w:p>
    <w:p w14:paraId="7A59C5F5">
      <w:pPr>
        <w:spacing w:before="185" w:line="227" w:lineRule="auto"/>
        <w:ind w:left="558"/>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3"/>
          <w:sz w:val="24"/>
          <w:szCs w:val="24"/>
        </w:rPr>
        <w:t>7</w:t>
      </w:r>
      <w:r>
        <w:rPr>
          <w:rFonts w:ascii="宋体" w:hAnsi="宋体" w:eastAsia="宋体" w:cs="宋体"/>
          <w:spacing w:val="12"/>
          <w:sz w:val="24"/>
          <w:szCs w:val="24"/>
        </w:rPr>
        <w:t>) 产品交货时间、投标有效期不能满足磋商文件要求的；</w:t>
      </w:r>
    </w:p>
    <w:p w14:paraId="7FA9DE19">
      <w:pPr>
        <w:spacing w:before="185" w:line="227" w:lineRule="auto"/>
        <w:ind w:left="558"/>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2"/>
          <w:sz w:val="24"/>
          <w:szCs w:val="24"/>
        </w:rPr>
        <w:t>8) 未提供电子文档或电子文档与纸质响应文件正本不一致的；</w:t>
      </w:r>
    </w:p>
    <w:p w14:paraId="38CA0555">
      <w:pPr>
        <w:spacing w:before="186" w:line="227" w:lineRule="auto"/>
        <w:ind w:left="558"/>
        <w:rPr>
          <w:rFonts w:ascii="宋体" w:hAnsi="宋体" w:eastAsia="宋体" w:cs="宋体"/>
          <w:sz w:val="24"/>
          <w:szCs w:val="24"/>
        </w:rPr>
      </w:pPr>
      <w:r>
        <w:rPr>
          <w:rFonts w:ascii="宋体" w:hAnsi="宋体" w:eastAsia="宋体" w:cs="宋体"/>
          <w:spacing w:val="13"/>
          <w:sz w:val="24"/>
          <w:szCs w:val="24"/>
        </w:rPr>
        <w:t>(9) 法律、法规和磋商文件规定的其他无效情形</w:t>
      </w:r>
      <w:r>
        <w:rPr>
          <w:rFonts w:ascii="宋体" w:hAnsi="宋体" w:eastAsia="宋体" w:cs="宋体"/>
          <w:spacing w:val="10"/>
          <w:sz w:val="24"/>
          <w:szCs w:val="24"/>
        </w:rPr>
        <w:t>。</w:t>
      </w:r>
    </w:p>
    <w:p w14:paraId="0FD17245">
      <w:pPr>
        <w:spacing w:before="183" w:line="376" w:lineRule="auto"/>
        <w:ind w:left="78" w:right="61" w:firstLine="466"/>
        <w:rPr>
          <w:rFonts w:ascii="宋体" w:hAnsi="宋体" w:eastAsia="宋体" w:cs="宋体"/>
          <w:sz w:val="24"/>
          <w:szCs w:val="24"/>
        </w:rPr>
      </w:pPr>
      <w:r>
        <w:rPr>
          <w:rFonts w:ascii="宋体" w:hAnsi="宋体" w:eastAsia="宋体" w:cs="宋体"/>
          <w:spacing w:val="16"/>
          <w:sz w:val="24"/>
          <w:szCs w:val="24"/>
        </w:rPr>
        <w:t>对磋</w:t>
      </w:r>
      <w:r>
        <w:rPr>
          <w:rFonts w:ascii="宋体" w:hAnsi="宋体" w:eastAsia="宋体" w:cs="宋体"/>
          <w:spacing w:val="11"/>
          <w:sz w:val="24"/>
          <w:szCs w:val="24"/>
        </w:rPr>
        <w:t>商</w:t>
      </w:r>
      <w:r>
        <w:rPr>
          <w:rFonts w:ascii="宋体" w:hAnsi="宋体" w:eastAsia="宋体" w:cs="宋体"/>
          <w:spacing w:val="8"/>
          <w:sz w:val="24"/>
          <w:szCs w:val="24"/>
        </w:rPr>
        <w:t>响应无效的磋商响应供应商，采购人或采购代理机构应当告知其磋商</w:t>
      </w:r>
      <w:r>
        <w:rPr>
          <w:rFonts w:ascii="宋体" w:hAnsi="宋体" w:eastAsia="宋体" w:cs="宋体"/>
          <w:spacing w:val="6"/>
          <w:sz w:val="24"/>
          <w:szCs w:val="24"/>
        </w:rPr>
        <w:t>响应无效的原因。</w:t>
      </w:r>
    </w:p>
    <w:p w14:paraId="5D06D767">
      <w:pPr>
        <w:spacing w:before="1" w:line="225" w:lineRule="auto"/>
        <w:ind w:left="564"/>
        <w:rPr>
          <w:rFonts w:ascii="宋体" w:hAnsi="宋体" w:eastAsia="宋体" w:cs="宋体"/>
          <w:sz w:val="24"/>
          <w:szCs w:val="24"/>
        </w:rPr>
      </w:pPr>
      <w:r>
        <w:rPr>
          <w:rFonts w:ascii="宋体" w:hAnsi="宋体" w:eastAsia="宋体" w:cs="宋体"/>
          <w:spacing w:val="14"/>
          <w:sz w:val="24"/>
          <w:szCs w:val="24"/>
        </w:rPr>
        <w:t>18</w:t>
      </w:r>
      <w:r>
        <w:rPr>
          <w:rFonts w:ascii="宋体" w:hAnsi="宋体" w:eastAsia="宋体" w:cs="宋体"/>
          <w:spacing w:val="13"/>
          <w:sz w:val="24"/>
          <w:szCs w:val="24"/>
        </w:rPr>
        <w:t>.</w:t>
      </w:r>
      <w:r>
        <w:rPr>
          <w:rFonts w:ascii="宋体" w:hAnsi="宋体" w:eastAsia="宋体" w:cs="宋体"/>
          <w:spacing w:val="7"/>
          <w:sz w:val="24"/>
          <w:szCs w:val="24"/>
        </w:rPr>
        <w:t>1.3 响应文件报价出现前后不一致的，按照下列规定修正：</w:t>
      </w:r>
    </w:p>
    <w:p w14:paraId="3C5849A6">
      <w:pPr>
        <w:spacing w:before="186" w:line="376" w:lineRule="auto"/>
        <w:ind w:left="86" w:right="61" w:firstLine="471"/>
        <w:rPr>
          <w:rFonts w:ascii="宋体" w:hAnsi="宋体" w:eastAsia="宋体" w:cs="宋体"/>
          <w:sz w:val="24"/>
          <w:szCs w:val="24"/>
        </w:rPr>
      </w:pPr>
      <w:r>
        <w:rPr>
          <w:rFonts w:ascii="宋体" w:hAnsi="宋体" w:eastAsia="宋体" w:cs="宋体"/>
          <w:spacing w:val="14"/>
          <w:sz w:val="24"/>
          <w:szCs w:val="24"/>
        </w:rPr>
        <w:t>(1) 响应文件中开标一览表(报价表)内容与响应文件中相应内容不一</w:t>
      </w:r>
      <w:r>
        <w:rPr>
          <w:rFonts w:ascii="宋体" w:hAnsi="宋体" w:eastAsia="宋体" w:cs="宋体"/>
          <w:spacing w:val="10"/>
          <w:sz w:val="24"/>
          <w:szCs w:val="24"/>
        </w:rPr>
        <w:t>致</w:t>
      </w:r>
      <w:r>
        <w:rPr>
          <w:rFonts w:ascii="宋体" w:hAnsi="宋体" w:eastAsia="宋体" w:cs="宋体"/>
          <w:spacing w:val="12"/>
          <w:sz w:val="24"/>
          <w:szCs w:val="24"/>
        </w:rPr>
        <w:t>的，</w:t>
      </w:r>
      <w:r>
        <w:rPr>
          <w:rFonts w:ascii="宋体" w:hAnsi="宋体" w:eastAsia="宋体" w:cs="宋体"/>
          <w:spacing w:val="6"/>
          <w:sz w:val="24"/>
          <w:szCs w:val="24"/>
        </w:rPr>
        <w:t>以开标一览表(报价表)为准；</w:t>
      </w:r>
    </w:p>
    <w:p w14:paraId="5256ADD9">
      <w:pPr>
        <w:spacing w:line="227" w:lineRule="auto"/>
        <w:ind w:left="558"/>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7"/>
          <w:sz w:val="24"/>
          <w:szCs w:val="24"/>
        </w:rPr>
        <w:t>2</w:t>
      </w:r>
      <w:r>
        <w:rPr>
          <w:rFonts w:ascii="宋体" w:hAnsi="宋体" w:eastAsia="宋体" w:cs="宋体"/>
          <w:spacing w:val="12"/>
          <w:sz w:val="24"/>
          <w:szCs w:val="24"/>
        </w:rPr>
        <w:t>) 大写金额和小写金额不一致的，以大写金额为准；</w:t>
      </w:r>
    </w:p>
    <w:p w14:paraId="02C175A4">
      <w:pPr>
        <w:spacing w:before="185" w:line="227" w:lineRule="auto"/>
        <w:ind w:left="558"/>
        <w:rPr>
          <w:rFonts w:ascii="宋体" w:hAnsi="宋体" w:eastAsia="宋体" w:cs="宋体"/>
          <w:spacing w:val="24"/>
          <w:sz w:val="24"/>
          <w:szCs w:val="24"/>
        </w:rPr>
      </w:pPr>
      <w:r>
        <w:rPr>
          <w:rFonts w:ascii="宋体" w:hAnsi="宋体" w:eastAsia="宋体" w:cs="宋体"/>
          <w:spacing w:val="18"/>
          <w:sz w:val="24"/>
          <w:szCs w:val="24"/>
        </w:rPr>
        <w:t>(</w:t>
      </w:r>
      <w:r>
        <w:rPr>
          <w:rFonts w:ascii="宋体" w:hAnsi="宋体" w:eastAsia="宋体" w:cs="宋体"/>
          <w:spacing w:val="17"/>
          <w:sz w:val="24"/>
          <w:szCs w:val="24"/>
        </w:rPr>
        <w:t>3</w:t>
      </w:r>
      <w:r>
        <w:rPr>
          <w:rFonts w:ascii="宋体" w:hAnsi="宋体" w:eastAsia="宋体" w:cs="宋体"/>
          <w:spacing w:val="9"/>
          <w:sz w:val="24"/>
          <w:szCs w:val="24"/>
        </w:rPr>
        <w:t>) 单价金额小数点或者百分比有明显错位的，以开标一览表的总价为准</w:t>
      </w:r>
      <w:r>
        <w:rPr>
          <w:rFonts w:hint="eastAsia" w:ascii="宋体" w:hAnsi="宋体" w:eastAsia="宋体" w:cs="宋体"/>
          <w:spacing w:val="9"/>
          <w:sz w:val="24"/>
          <w:szCs w:val="24"/>
          <w:lang w:eastAsia="zh-CN"/>
        </w:rPr>
        <w:t>，</w:t>
      </w:r>
      <w:r>
        <w:rPr>
          <w:rFonts w:ascii="宋体" w:hAnsi="宋体" w:eastAsia="宋体" w:cs="宋体"/>
          <w:spacing w:val="6"/>
          <w:sz w:val="24"/>
          <w:szCs w:val="24"/>
        </w:rPr>
        <w:t>并修改单价</w:t>
      </w:r>
      <w:r>
        <w:rPr>
          <w:rFonts w:ascii="宋体" w:hAnsi="宋体" w:eastAsia="宋体" w:cs="宋体"/>
          <w:spacing w:val="4"/>
          <w:sz w:val="24"/>
          <w:szCs w:val="24"/>
        </w:rPr>
        <w:t>；</w:t>
      </w:r>
    </w:p>
    <w:p w14:paraId="3763CB65">
      <w:pPr>
        <w:spacing w:before="2" w:line="375" w:lineRule="auto"/>
        <w:ind w:left="67" w:right="61" w:firstLine="496"/>
        <w:rPr>
          <w:rFonts w:hint="eastAsia" w:ascii="宋体" w:hAnsi="宋体" w:eastAsia="宋体" w:cs="宋体"/>
          <w:spacing w:val="7"/>
          <w:sz w:val="24"/>
          <w:szCs w:val="24"/>
          <w:lang w:eastAsia="zh-CN"/>
        </w:rPr>
      </w:pPr>
      <w:r>
        <w:rPr>
          <w:rFonts w:ascii="宋体" w:hAnsi="宋体" w:eastAsia="宋体" w:cs="宋体"/>
          <w:spacing w:val="7"/>
          <w:sz w:val="24"/>
          <w:szCs w:val="24"/>
        </w:rPr>
        <w:t>(4) 总价金额与按单价汇总金额不一致的，以单价金额计算结果为准。</w:t>
      </w:r>
    </w:p>
    <w:p w14:paraId="3BB4292C">
      <w:pPr>
        <w:spacing w:before="2" w:line="375" w:lineRule="auto"/>
        <w:ind w:left="67" w:right="61" w:firstLine="496"/>
        <w:rPr>
          <w:rFonts w:ascii="宋体" w:hAnsi="宋体" w:eastAsia="宋体" w:cs="宋体"/>
          <w:spacing w:val="12"/>
          <w:sz w:val="24"/>
          <w:szCs w:val="24"/>
        </w:rPr>
      </w:pPr>
      <w:r>
        <w:rPr>
          <w:rFonts w:hint="eastAsia" w:ascii="宋体" w:hAnsi="宋体" w:eastAsia="宋体" w:cs="宋体"/>
          <w:spacing w:val="7"/>
          <w:sz w:val="24"/>
          <w:szCs w:val="24"/>
          <w:lang w:val="en-US" w:eastAsia="zh-CN"/>
        </w:rPr>
        <w:t>同</w:t>
      </w:r>
      <w:r>
        <w:rPr>
          <w:rFonts w:ascii="宋体" w:hAnsi="宋体" w:eastAsia="宋体" w:cs="宋体"/>
          <w:spacing w:val="7"/>
          <w:sz w:val="24"/>
          <w:szCs w:val="24"/>
        </w:rPr>
        <w:t>时出现两种以上不一致的，按照前款规定的顺序修正。修正后的报价按18.1.1第二款的规定经</w:t>
      </w:r>
      <w:r>
        <w:rPr>
          <w:rFonts w:ascii="宋体" w:hAnsi="宋体" w:eastAsia="宋体" w:cs="宋体"/>
          <w:spacing w:val="12"/>
          <w:sz w:val="24"/>
          <w:szCs w:val="24"/>
        </w:rPr>
        <w:t>磋商响应供应商确认后产生约束力，磋商响应供应商不确认的</w:t>
      </w:r>
      <w:r>
        <w:rPr>
          <w:rFonts w:hint="eastAsia" w:ascii="宋体" w:hAnsi="宋体" w:eastAsia="宋体" w:cs="宋体"/>
          <w:spacing w:val="12"/>
          <w:sz w:val="24"/>
          <w:szCs w:val="24"/>
          <w:lang w:eastAsia="zh-CN"/>
        </w:rPr>
        <w:t>，</w:t>
      </w:r>
      <w:r>
        <w:rPr>
          <w:rFonts w:ascii="宋体" w:hAnsi="宋体" w:eastAsia="宋体" w:cs="宋体"/>
          <w:spacing w:val="12"/>
          <w:sz w:val="24"/>
          <w:szCs w:val="24"/>
        </w:rPr>
        <w:t>其磋商响应无效。</w:t>
      </w:r>
    </w:p>
    <w:p w14:paraId="53330CC2">
      <w:pPr>
        <w:spacing w:before="2" w:line="375" w:lineRule="auto"/>
        <w:ind w:left="65" w:right="61" w:firstLine="498"/>
        <w:rPr>
          <w:rFonts w:ascii="宋体" w:hAnsi="宋体" w:eastAsia="宋体" w:cs="宋体"/>
          <w:sz w:val="24"/>
          <w:szCs w:val="24"/>
        </w:rPr>
      </w:pPr>
      <w:r>
        <w:rPr>
          <w:rFonts w:ascii="宋体" w:hAnsi="宋体" w:eastAsia="宋体" w:cs="宋体"/>
          <w:spacing w:val="11"/>
          <w:sz w:val="24"/>
          <w:szCs w:val="24"/>
        </w:rPr>
        <w:t>18.2 在评审过程中，评标委员会成员对需要共同认定的事项存在争议的</w:t>
      </w:r>
      <w:r>
        <w:rPr>
          <w:rFonts w:ascii="宋体" w:hAnsi="宋体" w:eastAsia="宋体" w:cs="宋体"/>
          <w:spacing w:val="5"/>
          <w:sz w:val="24"/>
          <w:szCs w:val="24"/>
        </w:rPr>
        <w:t>，</w:t>
      </w:r>
      <w:r>
        <w:rPr>
          <w:rFonts w:ascii="宋体" w:hAnsi="宋体" w:eastAsia="宋体" w:cs="宋体"/>
          <w:spacing w:val="12"/>
          <w:sz w:val="24"/>
          <w:szCs w:val="24"/>
        </w:rPr>
        <w:t>应当按照少数服从多数的原则作出结论。持不同意见的评标委员会成员应当</w:t>
      </w:r>
      <w:r>
        <w:rPr>
          <w:rFonts w:ascii="宋体" w:hAnsi="宋体" w:eastAsia="宋体" w:cs="宋体"/>
          <w:spacing w:val="10"/>
          <w:sz w:val="24"/>
          <w:szCs w:val="24"/>
        </w:rPr>
        <w:t>在</w:t>
      </w:r>
      <w:r>
        <w:rPr>
          <w:rFonts w:ascii="宋体" w:hAnsi="宋体" w:eastAsia="宋体" w:cs="宋体"/>
          <w:spacing w:val="16"/>
          <w:sz w:val="24"/>
          <w:szCs w:val="24"/>
        </w:rPr>
        <w:t>评</w:t>
      </w:r>
      <w:r>
        <w:rPr>
          <w:rFonts w:ascii="宋体" w:hAnsi="宋体" w:eastAsia="宋体" w:cs="宋体"/>
          <w:spacing w:val="9"/>
          <w:sz w:val="24"/>
          <w:szCs w:val="24"/>
        </w:rPr>
        <w:t>标报告上签署不同意见及理由，否则视为同意评标报告。</w:t>
      </w:r>
    </w:p>
    <w:p w14:paraId="62349B96">
      <w:pPr>
        <w:spacing w:before="2" w:line="375" w:lineRule="auto"/>
        <w:ind w:left="67" w:right="61" w:firstLine="496"/>
        <w:rPr>
          <w:rFonts w:ascii="宋体" w:hAnsi="宋体" w:eastAsia="宋体" w:cs="宋体"/>
          <w:sz w:val="24"/>
          <w:szCs w:val="24"/>
        </w:rPr>
      </w:pPr>
      <w:r>
        <w:rPr>
          <w:rFonts w:ascii="宋体" w:hAnsi="宋体" w:eastAsia="宋体" w:cs="宋体"/>
          <w:spacing w:val="14"/>
          <w:sz w:val="24"/>
          <w:szCs w:val="24"/>
        </w:rPr>
        <w:t>18</w:t>
      </w:r>
      <w:r>
        <w:rPr>
          <w:rFonts w:ascii="宋体" w:hAnsi="宋体" w:eastAsia="宋体" w:cs="宋体"/>
          <w:spacing w:val="12"/>
          <w:sz w:val="24"/>
          <w:szCs w:val="24"/>
        </w:rPr>
        <w:t>.</w:t>
      </w:r>
      <w:r>
        <w:rPr>
          <w:rFonts w:ascii="宋体" w:hAnsi="宋体" w:eastAsia="宋体" w:cs="宋体"/>
          <w:spacing w:val="7"/>
          <w:sz w:val="24"/>
          <w:szCs w:val="24"/>
        </w:rPr>
        <w:t>3评标委员会应当按照磋商文件中规定的评标方法和标准，对符合性审查</w:t>
      </w:r>
      <w:r>
        <w:rPr>
          <w:rFonts w:ascii="宋体" w:hAnsi="宋体" w:eastAsia="宋体" w:cs="宋体"/>
          <w:spacing w:val="13"/>
          <w:sz w:val="24"/>
          <w:szCs w:val="24"/>
        </w:rPr>
        <w:t>合</w:t>
      </w:r>
      <w:r>
        <w:rPr>
          <w:rFonts w:ascii="宋体" w:hAnsi="宋体" w:eastAsia="宋体" w:cs="宋体"/>
          <w:spacing w:val="9"/>
          <w:sz w:val="24"/>
          <w:szCs w:val="24"/>
        </w:rPr>
        <w:t>格的响应文件进行商务和技术评估，综合比较与评价。</w:t>
      </w:r>
    </w:p>
    <w:p w14:paraId="20BB38DA">
      <w:pPr>
        <w:spacing w:before="3" w:line="375" w:lineRule="auto"/>
        <w:ind w:left="65" w:right="61" w:firstLine="498"/>
        <w:rPr>
          <w:rFonts w:ascii="宋体" w:hAnsi="宋体" w:eastAsia="宋体" w:cs="宋体"/>
          <w:sz w:val="24"/>
          <w:szCs w:val="24"/>
        </w:rPr>
      </w:pPr>
      <w:r>
        <w:rPr>
          <w:rFonts w:ascii="宋体" w:hAnsi="宋体" w:eastAsia="宋体" w:cs="宋体"/>
          <w:spacing w:val="11"/>
          <w:sz w:val="24"/>
          <w:szCs w:val="24"/>
        </w:rPr>
        <w:t>18.4 评标委员会认为磋商响应供应商的报价明显低于其他通过符合性审</w:t>
      </w:r>
      <w:r>
        <w:rPr>
          <w:rFonts w:ascii="宋体" w:hAnsi="宋体" w:eastAsia="宋体" w:cs="宋体"/>
          <w:spacing w:val="5"/>
          <w:sz w:val="24"/>
          <w:szCs w:val="24"/>
        </w:rPr>
        <w:t>查</w:t>
      </w:r>
      <w:r>
        <w:rPr>
          <w:rFonts w:ascii="宋体" w:hAnsi="宋体" w:eastAsia="宋体" w:cs="宋体"/>
          <w:spacing w:val="16"/>
          <w:sz w:val="24"/>
          <w:szCs w:val="24"/>
        </w:rPr>
        <w:t>磋商</w:t>
      </w:r>
      <w:r>
        <w:rPr>
          <w:rFonts w:ascii="宋体" w:hAnsi="宋体" w:eastAsia="宋体" w:cs="宋体"/>
          <w:spacing w:val="15"/>
          <w:sz w:val="24"/>
          <w:szCs w:val="24"/>
        </w:rPr>
        <w:t>响</w:t>
      </w:r>
      <w:r>
        <w:rPr>
          <w:rFonts w:ascii="宋体" w:hAnsi="宋体" w:eastAsia="宋体" w:cs="宋体"/>
          <w:spacing w:val="8"/>
          <w:sz w:val="24"/>
          <w:szCs w:val="24"/>
        </w:rPr>
        <w:t>应供应商的报价，有可能影响产品质量或者不能诚信履约的，应当要求其</w:t>
      </w:r>
      <w:r>
        <w:rPr>
          <w:rFonts w:ascii="宋体" w:hAnsi="宋体" w:eastAsia="宋体" w:cs="宋体"/>
          <w:spacing w:val="16"/>
          <w:sz w:val="24"/>
          <w:szCs w:val="24"/>
        </w:rPr>
        <w:t>在评</w:t>
      </w:r>
      <w:r>
        <w:rPr>
          <w:rFonts w:ascii="宋体" w:hAnsi="宋体" w:eastAsia="宋体" w:cs="宋体"/>
          <w:spacing w:val="15"/>
          <w:sz w:val="24"/>
          <w:szCs w:val="24"/>
        </w:rPr>
        <w:t>标</w:t>
      </w:r>
      <w:r>
        <w:rPr>
          <w:rFonts w:ascii="宋体" w:hAnsi="宋体" w:eastAsia="宋体" w:cs="宋体"/>
          <w:spacing w:val="8"/>
          <w:sz w:val="24"/>
          <w:szCs w:val="24"/>
        </w:rPr>
        <w:t>现场合理的时间内提供书面说明，必要时提交相关证明材料；磋商响应供</w:t>
      </w:r>
      <w:r>
        <w:rPr>
          <w:rFonts w:ascii="宋体" w:hAnsi="宋体" w:eastAsia="宋体" w:cs="宋体"/>
          <w:spacing w:val="18"/>
          <w:sz w:val="24"/>
          <w:szCs w:val="24"/>
        </w:rPr>
        <w:t>应</w:t>
      </w:r>
      <w:r>
        <w:rPr>
          <w:rFonts w:ascii="宋体" w:hAnsi="宋体" w:eastAsia="宋体" w:cs="宋体"/>
          <w:spacing w:val="13"/>
          <w:sz w:val="24"/>
          <w:szCs w:val="24"/>
        </w:rPr>
        <w:t>商</w:t>
      </w:r>
      <w:r>
        <w:rPr>
          <w:rFonts w:ascii="宋体" w:hAnsi="宋体" w:eastAsia="宋体" w:cs="宋体"/>
          <w:spacing w:val="9"/>
          <w:sz w:val="24"/>
          <w:szCs w:val="24"/>
        </w:rPr>
        <w:t>不能证明其报价合理性的，评标委员会应当将其作为无效响应处理。</w:t>
      </w:r>
    </w:p>
    <w:p w14:paraId="0CA423F6">
      <w:pPr>
        <w:spacing w:before="2" w:line="375" w:lineRule="auto"/>
        <w:ind w:left="67" w:right="61" w:firstLine="496"/>
        <w:rPr>
          <w:rFonts w:ascii="宋体" w:hAnsi="宋体" w:eastAsia="宋体" w:cs="宋体"/>
          <w:spacing w:val="12"/>
          <w:sz w:val="24"/>
          <w:szCs w:val="24"/>
        </w:rPr>
      </w:pPr>
      <w:r>
        <w:rPr>
          <w:rFonts w:ascii="宋体" w:hAnsi="宋体" w:eastAsia="宋体" w:cs="宋体"/>
          <w:spacing w:val="12"/>
          <w:sz w:val="24"/>
          <w:szCs w:val="24"/>
        </w:rPr>
        <w:t>18.5 采用最低评标价法的采购项目，提供相同品牌产品的不同磋商响应供应商参加同一合同项下响应的，以其中通过资格审查、符合性审查且报价最低的参加评标；报价相同的，由采购人或者采购人委托评标委员会按照磋商文件规定的方式确定一个参加评标的磋商响应供应商，磋商文件未规定的采取随机抽取方式确定，其他磋商响应无效。</w:t>
      </w:r>
    </w:p>
    <w:p w14:paraId="2E081A94">
      <w:pPr>
        <w:spacing w:before="2" w:line="375" w:lineRule="auto"/>
        <w:ind w:left="67" w:right="61" w:firstLine="496"/>
        <w:rPr>
          <w:rFonts w:hint="default"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18.6在评审过程中，投标人的报价低于采购预算的20%或低于其他通过资格性审查投标人报价算术平均价的15%，有可能影响产品质量或者不能诚信履约的，评审小组应当要求其在评审现场30分钟内提供成本构成书面说明，并提交相关证明材料。投标人书面说明应当按照国家财务会计制度的规定要求，逐项就其提供的货物主营业务成本(应根据投标人企业类型予以区别)、税金及附加、销售费用、管理费用、财务费用等成本构成事项详细陈述。投标人说明应当签字确认并且加盖公章提交到政采云平台，否则无效。投标人为法人的，由其法定代表人/单位负责人或者代理人签字确认；投标人为其他组织的，由其主要负责人或者代理人签字确认；投标人为自然人的，由其本人或者代理人签字确认。投标人提供书面说明后，评审小组应当结合采购项目采购需求、专业实际情况、财务状况报告、与其他投标人比较情况等就其说明进行审查评价。投标人拒绝或者变相拒绝提供有效说明或者说明不能证明其报价合理性的，评审小组应当（有权）将其报价作为无效报价处理。</w:t>
      </w:r>
    </w:p>
    <w:p w14:paraId="1D6EA592">
      <w:pPr>
        <w:spacing w:before="2" w:line="375" w:lineRule="auto"/>
        <w:ind w:left="67" w:right="61" w:firstLine="496"/>
        <w:rPr>
          <w:rFonts w:ascii="宋体" w:hAnsi="宋体" w:eastAsia="宋体" w:cs="宋体"/>
          <w:spacing w:val="12"/>
          <w:sz w:val="24"/>
          <w:szCs w:val="24"/>
        </w:rPr>
      </w:pPr>
      <w:r>
        <w:rPr>
          <w:rFonts w:ascii="宋体" w:hAnsi="宋体" w:eastAsia="宋体" w:cs="宋体"/>
          <w:spacing w:val="12"/>
          <w:sz w:val="24"/>
          <w:szCs w:val="24"/>
        </w:rPr>
        <w:t>使用综合评分法的采购项目，提供相同品牌产品且通过资格审查、符合性审 查的不同磋商响应供应商参加同一合同项下响应的，按一家磋商响应供应商计算</w:t>
      </w:r>
      <w:r>
        <w:rPr>
          <w:rFonts w:hint="eastAsia" w:ascii="宋体" w:hAnsi="宋体" w:eastAsia="宋体" w:cs="宋体"/>
          <w:spacing w:val="12"/>
          <w:sz w:val="24"/>
          <w:szCs w:val="24"/>
          <w:lang w:eastAsia="zh-CN"/>
        </w:rPr>
        <w:t>，</w:t>
      </w:r>
      <w:r>
        <w:rPr>
          <w:rFonts w:ascii="宋体" w:hAnsi="宋体" w:eastAsia="宋体" w:cs="宋体"/>
          <w:spacing w:val="12"/>
          <w:sz w:val="24"/>
          <w:szCs w:val="24"/>
        </w:rPr>
        <w:t>评审后得分最高的同品牌磋商响应供应商获得成交供应商推荐资格；评审得分相同的，由采购人或者采购人委托评标委员会按照磋商文件规定的方式确定一个磋商响应供应商获得成交供应商推荐资格，磋商文件未规定的采取随机抽取方式确定，其他同品牌磋商响应供应商不作为</w:t>
      </w:r>
      <w:r>
        <w:rPr>
          <w:rFonts w:hint="eastAsia" w:ascii="宋体" w:hAnsi="宋体" w:eastAsia="宋体" w:cs="宋体"/>
          <w:spacing w:val="12"/>
          <w:sz w:val="24"/>
          <w:szCs w:val="24"/>
          <w:lang w:eastAsia="zh-CN"/>
        </w:rPr>
        <w:t>成交候选人</w:t>
      </w:r>
      <w:r>
        <w:rPr>
          <w:rFonts w:ascii="宋体" w:hAnsi="宋体" w:eastAsia="宋体" w:cs="宋体"/>
          <w:spacing w:val="12"/>
          <w:sz w:val="24"/>
          <w:szCs w:val="24"/>
        </w:rPr>
        <w:t>。非单一产品采购项目，采购人应当根据采购项目技术构成、产品价格比重等合理确定核心产品，并在磋商文件中载明。多家磋商响应供应商提供的核心产品品牌相同的，按前两款规定处理。</w:t>
      </w:r>
    </w:p>
    <w:p w14:paraId="71E759AE">
      <w:pPr>
        <w:spacing w:before="38"/>
        <w:ind w:left="452"/>
        <w:outlineLvl w:val="0"/>
        <w:rPr>
          <w:rFonts w:ascii="宋体" w:hAnsi="宋体" w:eastAsia="宋体" w:cs="宋体"/>
          <w:sz w:val="28"/>
          <w:szCs w:val="28"/>
        </w:rPr>
      </w:pPr>
      <w:bookmarkStart w:id="136" w:name="_Toc2928"/>
      <w:bookmarkStart w:id="137" w:name="_Toc16661"/>
      <w:bookmarkStart w:id="138" w:name="_Toc15113"/>
      <w:bookmarkStart w:id="139" w:name="_Toc24170"/>
      <w:bookmarkStart w:id="140" w:name="_Toc27593"/>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2"/>
          <w:sz w:val="28"/>
          <w:szCs w:val="28"/>
          <w14:textOutline w14:w="5103" w14:cap="sq" w14:cmpd="sng">
            <w14:solidFill>
              <w14:srgbClr w14:val="000000"/>
            </w14:solidFill>
            <w14:prstDash w14:val="solid"/>
            <w14:bevel/>
          </w14:textOutline>
        </w:rPr>
        <w:t>9.评审方法和标准</w:t>
      </w:r>
      <w:bookmarkEnd w:id="136"/>
      <w:bookmarkEnd w:id="137"/>
      <w:bookmarkEnd w:id="138"/>
      <w:bookmarkEnd w:id="139"/>
      <w:bookmarkEnd w:id="140"/>
    </w:p>
    <w:p w14:paraId="6CCACEAE">
      <w:pPr>
        <w:spacing w:before="200" w:line="376" w:lineRule="auto"/>
        <w:ind w:left="0" w:leftChars="0" w:right="86" w:rightChars="0" w:firstLine="498" w:firstLineChars="0"/>
        <w:rPr>
          <w:rFonts w:ascii="宋体" w:hAnsi="宋体" w:eastAsia="宋体" w:cs="宋体"/>
          <w:sz w:val="24"/>
          <w:szCs w:val="24"/>
        </w:rPr>
      </w:pPr>
      <w:r>
        <w:rPr>
          <w:rFonts w:ascii="宋体" w:hAnsi="宋体" w:eastAsia="宋体" w:cs="宋体"/>
          <w:spacing w:val="14"/>
          <w:sz w:val="24"/>
          <w:szCs w:val="24"/>
        </w:rPr>
        <w:t>19.</w:t>
      </w:r>
      <w:r>
        <w:rPr>
          <w:rFonts w:ascii="宋体" w:hAnsi="宋体" w:eastAsia="宋体" w:cs="宋体"/>
          <w:spacing w:val="7"/>
          <w:sz w:val="24"/>
          <w:szCs w:val="24"/>
        </w:rPr>
        <w:t>1依照《中华人民共和国政府采购法》、《中华人民共和国政府采购法实</w:t>
      </w:r>
      <w:r>
        <w:rPr>
          <w:rFonts w:ascii="宋体" w:hAnsi="宋体" w:eastAsia="宋体" w:cs="宋体"/>
          <w:spacing w:val="16"/>
          <w:sz w:val="24"/>
          <w:szCs w:val="24"/>
        </w:rPr>
        <w:t>施条例</w:t>
      </w:r>
      <w:r>
        <w:rPr>
          <w:rFonts w:ascii="宋体" w:hAnsi="宋体" w:eastAsia="宋体" w:cs="宋体"/>
          <w:spacing w:val="9"/>
          <w:sz w:val="24"/>
          <w:szCs w:val="24"/>
        </w:rPr>
        <w:t>》</w:t>
      </w:r>
      <w:r>
        <w:rPr>
          <w:rFonts w:ascii="宋体" w:hAnsi="宋体" w:eastAsia="宋体" w:cs="宋体"/>
          <w:spacing w:val="8"/>
          <w:sz w:val="24"/>
          <w:szCs w:val="24"/>
        </w:rPr>
        <w:t>、《政府采购货物和服务招投标管理办法》等法律法规的规定，结合该</w:t>
      </w:r>
      <w:r>
        <w:rPr>
          <w:rFonts w:ascii="宋体" w:hAnsi="宋体" w:eastAsia="宋体" w:cs="宋体"/>
          <w:spacing w:val="15"/>
          <w:sz w:val="24"/>
          <w:szCs w:val="24"/>
        </w:rPr>
        <w:t>项</w:t>
      </w:r>
      <w:r>
        <w:rPr>
          <w:rFonts w:ascii="宋体" w:hAnsi="宋体" w:eastAsia="宋体" w:cs="宋体"/>
          <w:spacing w:val="8"/>
          <w:sz w:val="24"/>
          <w:szCs w:val="24"/>
        </w:rPr>
        <w:t>目的特点制定本评审办法。</w:t>
      </w:r>
    </w:p>
    <w:p w14:paraId="60F4ECD6">
      <w:pPr>
        <w:spacing w:line="308" w:lineRule="exact"/>
        <w:ind w:left="0" w:leftChars="0" w:firstLine="436" w:firstLineChars="172"/>
        <w:rPr>
          <w:rFonts w:ascii="宋体" w:hAnsi="宋体" w:eastAsia="宋体" w:cs="宋体"/>
          <w:sz w:val="24"/>
          <w:szCs w:val="24"/>
        </w:rPr>
      </w:pPr>
      <w:r>
        <w:rPr>
          <w:rFonts w:ascii="宋体" w:hAnsi="宋体" w:eastAsia="宋体" w:cs="宋体"/>
          <w:spacing w:val="7"/>
          <w:position w:val="1"/>
          <w:sz w:val="24"/>
          <w:szCs w:val="24"/>
        </w:rPr>
        <w:t>19.2本次评审方法采用综合评分法</w:t>
      </w:r>
      <w:r>
        <w:rPr>
          <w:rFonts w:ascii="宋体" w:hAnsi="宋体" w:eastAsia="宋体" w:cs="宋体"/>
          <w:spacing w:val="3"/>
          <w:position w:val="1"/>
          <w:sz w:val="24"/>
          <w:szCs w:val="24"/>
        </w:rPr>
        <w:t>。</w:t>
      </w:r>
    </w:p>
    <w:p w14:paraId="423C8163">
      <w:pPr>
        <w:spacing w:before="158" w:line="376" w:lineRule="auto"/>
        <w:ind w:left="10" w:leftChars="0" w:right="86" w:rightChars="0" w:firstLine="410" w:firstLineChars="0"/>
        <w:rPr>
          <w:rFonts w:ascii="宋体" w:hAnsi="宋体" w:eastAsia="宋体" w:cs="宋体"/>
          <w:sz w:val="24"/>
          <w:szCs w:val="24"/>
        </w:rPr>
      </w:pPr>
      <w:r>
        <w:rPr>
          <w:rFonts w:ascii="宋体" w:hAnsi="宋体" w:eastAsia="宋体" w:cs="宋体"/>
          <w:spacing w:val="16"/>
          <w:sz w:val="24"/>
          <w:szCs w:val="24"/>
        </w:rPr>
        <w:t>综</w:t>
      </w:r>
      <w:r>
        <w:rPr>
          <w:rFonts w:ascii="宋体" w:hAnsi="宋体" w:eastAsia="宋体" w:cs="宋体"/>
          <w:spacing w:val="15"/>
          <w:sz w:val="24"/>
          <w:szCs w:val="24"/>
        </w:rPr>
        <w:t>合</w:t>
      </w:r>
      <w:r>
        <w:rPr>
          <w:rFonts w:ascii="宋体" w:hAnsi="宋体" w:eastAsia="宋体" w:cs="宋体"/>
          <w:spacing w:val="8"/>
          <w:sz w:val="24"/>
          <w:szCs w:val="24"/>
        </w:rPr>
        <w:t>评分法，是指响应文件满足磋商文件全部实质性要求，且按照评审因素</w:t>
      </w:r>
      <w:r>
        <w:rPr>
          <w:rFonts w:ascii="宋体" w:hAnsi="宋体" w:eastAsia="宋体" w:cs="宋体"/>
          <w:spacing w:val="16"/>
          <w:sz w:val="24"/>
          <w:szCs w:val="24"/>
        </w:rPr>
        <w:t>的量</w:t>
      </w:r>
      <w:r>
        <w:rPr>
          <w:rFonts w:ascii="宋体" w:hAnsi="宋体" w:eastAsia="宋体" w:cs="宋体"/>
          <w:spacing w:val="14"/>
          <w:sz w:val="24"/>
          <w:szCs w:val="24"/>
        </w:rPr>
        <w:t>化</w:t>
      </w:r>
      <w:r>
        <w:rPr>
          <w:rFonts w:ascii="宋体" w:hAnsi="宋体" w:eastAsia="宋体" w:cs="宋体"/>
          <w:spacing w:val="8"/>
          <w:sz w:val="24"/>
          <w:szCs w:val="24"/>
        </w:rPr>
        <w:t>指标评审得分最高的磋商响应供应商为</w:t>
      </w:r>
      <w:r>
        <w:rPr>
          <w:rFonts w:hint="eastAsia" w:ascii="宋体" w:hAnsi="宋体" w:eastAsia="宋体" w:cs="宋体"/>
          <w:spacing w:val="8"/>
          <w:sz w:val="24"/>
          <w:szCs w:val="24"/>
          <w:lang w:eastAsia="zh-CN"/>
        </w:rPr>
        <w:t>成交候选人</w:t>
      </w:r>
      <w:r>
        <w:rPr>
          <w:rFonts w:ascii="宋体" w:hAnsi="宋体" w:eastAsia="宋体" w:cs="宋体"/>
          <w:spacing w:val="8"/>
          <w:sz w:val="24"/>
          <w:szCs w:val="24"/>
        </w:rPr>
        <w:t>的评标方法。</w:t>
      </w:r>
    </w:p>
    <w:p w14:paraId="40D9F421">
      <w:pPr>
        <w:tabs>
          <w:tab w:val="left" w:pos="9660"/>
        </w:tabs>
        <w:spacing w:before="2" w:line="375" w:lineRule="auto"/>
        <w:ind w:left="0" w:leftChars="0" w:right="419" w:firstLine="474" w:firstLineChars="0"/>
        <w:rPr>
          <w:rFonts w:ascii="宋体" w:hAnsi="宋体" w:eastAsia="宋体" w:cs="宋体"/>
          <w:sz w:val="24"/>
          <w:szCs w:val="24"/>
        </w:rPr>
      </w:pPr>
      <w:r>
        <w:rPr>
          <w:rFonts w:ascii="宋体" w:hAnsi="宋体" w:eastAsia="宋体" w:cs="宋体"/>
          <w:spacing w:val="16"/>
          <w:sz w:val="24"/>
          <w:szCs w:val="24"/>
        </w:rPr>
        <w:t>评审</w:t>
      </w:r>
      <w:r>
        <w:rPr>
          <w:rFonts w:ascii="宋体" w:hAnsi="宋体" w:eastAsia="宋体" w:cs="宋体"/>
          <w:spacing w:val="11"/>
          <w:sz w:val="24"/>
          <w:szCs w:val="24"/>
        </w:rPr>
        <w:t>因</w:t>
      </w:r>
      <w:r>
        <w:rPr>
          <w:rFonts w:ascii="宋体" w:hAnsi="宋体" w:eastAsia="宋体" w:cs="宋体"/>
          <w:spacing w:val="8"/>
          <w:sz w:val="24"/>
          <w:szCs w:val="24"/>
        </w:rPr>
        <w:t>素的设定应当与磋商响应供应商所提供货物服务的质量相关，</w:t>
      </w:r>
      <w:r>
        <w:rPr>
          <w:rFonts w:hint="eastAsia" w:ascii="宋体" w:hAnsi="宋体" w:eastAsia="宋体" w:cs="宋体"/>
          <w:spacing w:val="8"/>
          <w:sz w:val="24"/>
          <w:szCs w:val="24"/>
        </w:rPr>
        <w:t>包括</w:t>
      </w:r>
      <w:r>
        <w:rPr>
          <w:rFonts w:hint="eastAsia" w:ascii="宋体" w:hAnsi="宋体" w:eastAsia="宋体" w:cs="宋体"/>
          <w:b/>
          <w:bCs/>
          <w:spacing w:val="8"/>
          <w:sz w:val="24"/>
          <w:szCs w:val="24"/>
        </w:rPr>
        <w:t>投标报价、技术、履约能力、售后服务</w:t>
      </w:r>
      <w:r>
        <w:rPr>
          <w:rFonts w:hint="eastAsia" w:ascii="宋体" w:hAnsi="宋体" w:eastAsia="宋体" w:cs="宋体"/>
          <w:spacing w:val="8"/>
          <w:sz w:val="24"/>
          <w:szCs w:val="24"/>
        </w:rPr>
        <w:t>等。资格条件不得作为评审因素</w:t>
      </w:r>
      <w:r>
        <w:rPr>
          <w:rFonts w:ascii="宋体" w:hAnsi="宋体" w:eastAsia="宋体" w:cs="宋体"/>
          <w:spacing w:val="3"/>
          <w:sz w:val="24"/>
          <w:szCs w:val="24"/>
        </w:rPr>
        <w:t>。</w:t>
      </w:r>
    </w:p>
    <w:p w14:paraId="4E0B78B3">
      <w:pPr>
        <w:spacing w:before="1" w:line="375" w:lineRule="auto"/>
        <w:ind w:left="0" w:leftChars="0" w:right="86" w:rightChars="0" w:firstLine="478" w:firstLineChars="0"/>
        <w:rPr>
          <w:rFonts w:ascii="宋体" w:hAnsi="宋体" w:eastAsia="宋体" w:cs="宋体"/>
          <w:spacing w:val="9"/>
          <w:sz w:val="24"/>
          <w:szCs w:val="24"/>
          <w14:textOutline w14:w="4358" w14:cap="sq" w14:cmpd="sng">
            <w14:solidFill>
              <w14:srgbClr w14:val="000000"/>
            </w14:solidFill>
            <w14:prstDash w14:val="solid"/>
            <w14:bevel/>
          </w14:textOutline>
        </w:rPr>
      </w:pPr>
      <w:r>
        <w:rPr>
          <w:rFonts w:ascii="宋体" w:hAnsi="宋体" w:eastAsia="宋体" w:cs="宋体"/>
          <w:spacing w:val="16"/>
          <w:sz w:val="24"/>
          <w:szCs w:val="24"/>
        </w:rPr>
        <w:t>评审</w:t>
      </w:r>
      <w:r>
        <w:rPr>
          <w:rFonts w:ascii="宋体" w:hAnsi="宋体" w:eastAsia="宋体" w:cs="宋体"/>
          <w:spacing w:val="11"/>
          <w:sz w:val="24"/>
          <w:szCs w:val="24"/>
        </w:rPr>
        <w:t>因</w:t>
      </w:r>
      <w:r>
        <w:rPr>
          <w:rFonts w:ascii="宋体" w:hAnsi="宋体" w:eastAsia="宋体" w:cs="宋体"/>
          <w:spacing w:val="8"/>
          <w:sz w:val="24"/>
          <w:szCs w:val="24"/>
        </w:rPr>
        <w:t>素应当细化和量化，且与相应的商务条件和采购需求对应。商务条件</w:t>
      </w:r>
      <w:r>
        <w:rPr>
          <w:rFonts w:ascii="宋体" w:hAnsi="宋体" w:eastAsia="宋体" w:cs="宋体"/>
          <w:spacing w:val="16"/>
          <w:sz w:val="24"/>
          <w:szCs w:val="24"/>
        </w:rPr>
        <w:t>和采</w:t>
      </w:r>
      <w:r>
        <w:rPr>
          <w:rFonts w:ascii="宋体" w:hAnsi="宋体" w:eastAsia="宋体" w:cs="宋体"/>
          <w:spacing w:val="13"/>
          <w:sz w:val="24"/>
          <w:szCs w:val="24"/>
        </w:rPr>
        <w:t>购</w:t>
      </w:r>
      <w:r>
        <w:rPr>
          <w:rFonts w:ascii="宋体" w:hAnsi="宋体" w:eastAsia="宋体" w:cs="宋体"/>
          <w:spacing w:val="8"/>
          <w:sz w:val="24"/>
          <w:szCs w:val="24"/>
        </w:rPr>
        <w:t>需求指标有区间规定的，评审因素应当量化到相应区间，并设置各区间对应</w:t>
      </w:r>
      <w:r>
        <w:rPr>
          <w:rFonts w:ascii="宋体" w:hAnsi="宋体" w:eastAsia="宋体" w:cs="宋体"/>
          <w:spacing w:val="7"/>
          <w:sz w:val="24"/>
          <w:szCs w:val="24"/>
        </w:rPr>
        <w:t>的不同分值。</w:t>
      </w:r>
    </w:p>
    <w:p w14:paraId="183B4186">
      <w:pPr>
        <w:spacing w:before="108" w:line="221" w:lineRule="auto"/>
        <w:ind w:left="429"/>
        <w:rPr>
          <w:rFonts w:ascii="宋体" w:hAnsi="宋体" w:eastAsia="宋体" w:cs="宋体"/>
          <w:spacing w:val="7"/>
          <w:sz w:val="23"/>
          <w:szCs w:val="23"/>
          <w14:textOutline w14:w="4358" w14:cap="sq" w14:cmpd="sng">
            <w14:solidFill>
              <w14:srgbClr w14:val="000000"/>
            </w14:solidFill>
            <w14:prstDash w14:val="solid"/>
            <w14:bevel/>
          </w14:textOutline>
        </w:rPr>
      </w:pPr>
      <w:r>
        <w:rPr>
          <w:rFonts w:ascii="宋体" w:hAnsi="宋体" w:eastAsia="宋体" w:cs="宋体"/>
          <w:spacing w:val="9"/>
          <w:sz w:val="23"/>
          <w:szCs w:val="23"/>
          <w14:textOutline w14:w="4358" w14:cap="sq" w14:cmpd="sng">
            <w14:solidFill>
              <w14:srgbClr w14:val="000000"/>
            </w14:solidFill>
            <w14:prstDash w14:val="solid"/>
            <w14:bevel/>
          </w14:textOutline>
        </w:rPr>
        <w:t>评审标准和分值分配</w:t>
      </w:r>
      <w:r>
        <w:rPr>
          <w:rFonts w:ascii="宋体" w:hAnsi="宋体" w:eastAsia="宋体" w:cs="宋体"/>
          <w:spacing w:val="7"/>
          <w:sz w:val="23"/>
          <w:szCs w:val="23"/>
          <w14:textOutline w14:w="4358" w14:cap="sq" w14:cmpd="sng">
            <w14:solidFill>
              <w14:srgbClr w14:val="000000"/>
            </w14:solidFill>
            <w14:prstDash w14:val="solid"/>
            <w14:bevel/>
          </w14:textOutline>
        </w:rPr>
        <w:t>：</w:t>
      </w:r>
    </w:p>
    <w:p w14:paraId="54E4F789">
      <w:pPr>
        <w:spacing w:line="91" w:lineRule="auto"/>
        <w:rPr>
          <w:rFonts w:ascii="Arial"/>
          <w:sz w:val="2"/>
        </w:rPr>
      </w:pPr>
    </w:p>
    <w:tbl>
      <w:tblPr>
        <w:tblStyle w:val="2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42"/>
        <w:gridCol w:w="2926"/>
        <w:gridCol w:w="3636"/>
        <w:gridCol w:w="1846"/>
      </w:tblGrid>
      <w:tr w14:paraId="1AC2C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88" w:type="pct"/>
            <w:vAlign w:val="top"/>
          </w:tcPr>
          <w:p w14:paraId="319958EC">
            <w:pPr>
              <w:pStyle w:val="39"/>
              <w:spacing w:before="130" w:line="221" w:lineRule="auto"/>
              <w:ind w:left="43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pacing w:val="-7"/>
                <w:sz w:val="22"/>
                <w:szCs w:val="22"/>
              </w:rPr>
              <w:t>序号</w:t>
            </w:r>
          </w:p>
        </w:tc>
        <w:tc>
          <w:tcPr>
            <w:tcW w:w="3364" w:type="pct"/>
            <w:gridSpan w:val="2"/>
            <w:vAlign w:val="top"/>
          </w:tcPr>
          <w:p w14:paraId="4CEF292A">
            <w:pPr>
              <w:pStyle w:val="39"/>
              <w:spacing w:before="131" w:line="220" w:lineRule="auto"/>
              <w:ind w:left="302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pacing w:val="-7"/>
                <w:sz w:val="22"/>
                <w:szCs w:val="22"/>
              </w:rPr>
              <w:t>评审项目</w:t>
            </w:r>
          </w:p>
        </w:tc>
        <w:tc>
          <w:tcPr>
            <w:tcW w:w="946" w:type="pct"/>
            <w:vAlign w:val="top"/>
          </w:tcPr>
          <w:p w14:paraId="6F6C8E44">
            <w:pPr>
              <w:pStyle w:val="39"/>
              <w:spacing w:before="129" w:line="219" w:lineRule="auto"/>
              <w:ind w:left="44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pacing w:val="-7"/>
                <w:sz w:val="22"/>
                <w:szCs w:val="22"/>
              </w:rPr>
              <w:t>满分分值</w:t>
            </w:r>
          </w:p>
        </w:tc>
      </w:tr>
      <w:tr w14:paraId="59527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88" w:type="pct"/>
            <w:vMerge w:val="restart"/>
            <w:tcBorders>
              <w:bottom w:val="nil"/>
            </w:tcBorders>
            <w:vAlign w:val="top"/>
          </w:tcPr>
          <w:p w14:paraId="4A84B959">
            <w:pPr>
              <w:spacing w:line="297" w:lineRule="auto"/>
              <w:rPr>
                <w:rFonts w:hint="eastAsia" w:asciiTheme="minorEastAsia" w:hAnsiTheme="minorEastAsia" w:eastAsiaTheme="minorEastAsia" w:cstheme="minorEastAsia"/>
                <w:sz w:val="24"/>
                <w:szCs w:val="24"/>
              </w:rPr>
            </w:pPr>
          </w:p>
          <w:p w14:paraId="680A171F">
            <w:pPr>
              <w:pStyle w:val="39"/>
              <w:spacing w:before="78" w:line="234" w:lineRule="auto"/>
              <w:ind w:left="7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Ⅰ</w:t>
            </w:r>
          </w:p>
        </w:tc>
        <w:tc>
          <w:tcPr>
            <w:tcW w:w="1500" w:type="pct"/>
            <w:vMerge w:val="restart"/>
            <w:tcBorders>
              <w:bottom w:val="nil"/>
            </w:tcBorders>
            <w:vAlign w:val="top"/>
          </w:tcPr>
          <w:p w14:paraId="2C448479">
            <w:pPr>
              <w:spacing w:line="282" w:lineRule="auto"/>
              <w:rPr>
                <w:rFonts w:hint="eastAsia" w:asciiTheme="minorEastAsia" w:hAnsiTheme="minorEastAsia" w:eastAsiaTheme="minorEastAsia" w:cstheme="minorEastAsia"/>
                <w:sz w:val="24"/>
                <w:szCs w:val="24"/>
              </w:rPr>
            </w:pPr>
          </w:p>
          <w:p w14:paraId="39B10AEB">
            <w:pPr>
              <w:pStyle w:val="39"/>
              <w:spacing w:before="78" w:line="219" w:lineRule="auto"/>
              <w:ind w:left="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商务部分（满分</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4"/>
                <w:sz w:val="24"/>
                <w:szCs w:val="24"/>
              </w:rPr>
              <w:t>40 分）</w:t>
            </w:r>
          </w:p>
        </w:tc>
        <w:tc>
          <w:tcPr>
            <w:tcW w:w="1864" w:type="pct"/>
            <w:vAlign w:val="top"/>
          </w:tcPr>
          <w:p w14:paraId="70A63F92">
            <w:pPr>
              <w:pStyle w:val="39"/>
              <w:spacing w:before="114" w:line="218" w:lineRule="auto"/>
              <w:ind w:left="1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1、投标报价</w:t>
            </w:r>
          </w:p>
        </w:tc>
        <w:tc>
          <w:tcPr>
            <w:tcW w:w="946" w:type="pct"/>
            <w:vAlign w:val="top"/>
          </w:tcPr>
          <w:p w14:paraId="7F18735D">
            <w:pPr>
              <w:spacing w:before="146" w:line="196" w:lineRule="auto"/>
              <w:ind w:left="6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30</w:t>
            </w:r>
          </w:p>
        </w:tc>
      </w:tr>
      <w:tr w14:paraId="3D907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88" w:type="pct"/>
            <w:vMerge w:val="continue"/>
            <w:tcBorders>
              <w:top w:val="nil"/>
            </w:tcBorders>
            <w:vAlign w:val="top"/>
          </w:tcPr>
          <w:p w14:paraId="2C8F2932">
            <w:pPr>
              <w:rPr>
                <w:rFonts w:hint="eastAsia" w:asciiTheme="minorEastAsia" w:hAnsiTheme="minorEastAsia" w:eastAsiaTheme="minorEastAsia" w:cstheme="minorEastAsia"/>
                <w:sz w:val="24"/>
                <w:szCs w:val="24"/>
              </w:rPr>
            </w:pPr>
          </w:p>
        </w:tc>
        <w:tc>
          <w:tcPr>
            <w:tcW w:w="1500" w:type="pct"/>
            <w:vMerge w:val="continue"/>
            <w:tcBorders>
              <w:top w:val="nil"/>
            </w:tcBorders>
            <w:vAlign w:val="top"/>
          </w:tcPr>
          <w:p w14:paraId="31A3DF7F">
            <w:pPr>
              <w:rPr>
                <w:rFonts w:hint="eastAsia" w:asciiTheme="minorEastAsia" w:hAnsiTheme="minorEastAsia" w:eastAsiaTheme="minorEastAsia" w:cstheme="minorEastAsia"/>
                <w:sz w:val="24"/>
                <w:szCs w:val="24"/>
              </w:rPr>
            </w:pPr>
          </w:p>
        </w:tc>
        <w:tc>
          <w:tcPr>
            <w:tcW w:w="1864" w:type="pct"/>
            <w:vAlign w:val="top"/>
          </w:tcPr>
          <w:p w14:paraId="6BD09A36">
            <w:pPr>
              <w:pStyle w:val="39"/>
              <w:spacing w:before="132" w:line="218"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2、商务评价</w:t>
            </w:r>
          </w:p>
        </w:tc>
        <w:tc>
          <w:tcPr>
            <w:tcW w:w="946" w:type="pct"/>
            <w:vAlign w:val="top"/>
          </w:tcPr>
          <w:p w14:paraId="1B417236">
            <w:pPr>
              <w:spacing w:before="163" w:line="196" w:lineRule="auto"/>
              <w:ind w:left="64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val="en-US" w:eastAsia="zh-CN"/>
              </w:rPr>
              <w:t>5</w:t>
            </w:r>
          </w:p>
        </w:tc>
      </w:tr>
      <w:tr w14:paraId="5EA09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88" w:type="pct"/>
            <w:vMerge w:val="restart"/>
            <w:tcBorders>
              <w:bottom w:val="nil"/>
            </w:tcBorders>
            <w:vAlign w:val="top"/>
          </w:tcPr>
          <w:p w14:paraId="100BA41E">
            <w:pPr>
              <w:spacing w:line="311" w:lineRule="auto"/>
              <w:rPr>
                <w:rFonts w:hint="eastAsia" w:asciiTheme="minorEastAsia" w:hAnsiTheme="minorEastAsia" w:eastAsiaTheme="minorEastAsia" w:cstheme="minorEastAsia"/>
                <w:sz w:val="24"/>
                <w:szCs w:val="24"/>
              </w:rPr>
            </w:pPr>
          </w:p>
          <w:p w14:paraId="408ABA74">
            <w:pPr>
              <w:pStyle w:val="39"/>
              <w:spacing w:before="78" w:line="235" w:lineRule="auto"/>
              <w:ind w:left="6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Ⅱ</w:t>
            </w:r>
          </w:p>
        </w:tc>
        <w:tc>
          <w:tcPr>
            <w:tcW w:w="1500" w:type="pct"/>
            <w:vMerge w:val="restart"/>
            <w:tcBorders>
              <w:bottom w:val="nil"/>
            </w:tcBorders>
            <w:vAlign w:val="top"/>
          </w:tcPr>
          <w:p w14:paraId="67878174">
            <w:pPr>
              <w:spacing w:line="297" w:lineRule="auto"/>
              <w:rPr>
                <w:rFonts w:hint="eastAsia" w:asciiTheme="minorEastAsia" w:hAnsiTheme="minorEastAsia" w:eastAsiaTheme="minorEastAsia" w:cstheme="minorEastAsia"/>
                <w:sz w:val="24"/>
                <w:szCs w:val="24"/>
              </w:rPr>
            </w:pPr>
          </w:p>
          <w:p w14:paraId="6F1A80F7">
            <w:pPr>
              <w:pStyle w:val="39"/>
              <w:spacing w:before="78" w:line="219" w:lineRule="auto"/>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技术部分（满分</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5"/>
                <w:sz w:val="24"/>
                <w:szCs w:val="24"/>
              </w:rPr>
              <w:t>60 分）</w:t>
            </w:r>
          </w:p>
        </w:tc>
        <w:tc>
          <w:tcPr>
            <w:tcW w:w="1864" w:type="pct"/>
            <w:vAlign w:val="top"/>
          </w:tcPr>
          <w:p w14:paraId="58336057">
            <w:pPr>
              <w:pStyle w:val="39"/>
              <w:spacing w:before="130" w:line="219" w:lineRule="auto"/>
              <w:ind w:left="1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1、技术质量方面</w:t>
            </w:r>
          </w:p>
        </w:tc>
        <w:tc>
          <w:tcPr>
            <w:tcW w:w="946" w:type="pct"/>
            <w:vAlign w:val="top"/>
          </w:tcPr>
          <w:p w14:paraId="343807BE">
            <w:pPr>
              <w:spacing w:before="161" w:line="196" w:lineRule="auto"/>
              <w:ind w:left="604"/>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55</w:t>
            </w:r>
          </w:p>
        </w:tc>
      </w:tr>
      <w:tr w14:paraId="235E3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88" w:type="pct"/>
            <w:vMerge w:val="continue"/>
            <w:tcBorders>
              <w:top w:val="nil"/>
            </w:tcBorders>
            <w:vAlign w:val="top"/>
          </w:tcPr>
          <w:p w14:paraId="7F4E6A37">
            <w:pPr>
              <w:rPr>
                <w:rFonts w:hint="eastAsia" w:asciiTheme="minorEastAsia" w:hAnsiTheme="minorEastAsia" w:eastAsiaTheme="minorEastAsia" w:cstheme="minorEastAsia"/>
                <w:sz w:val="24"/>
                <w:szCs w:val="24"/>
              </w:rPr>
            </w:pPr>
          </w:p>
        </w:tc>
        <w:tc>
          <w:tcPr>
            <w:tcW w:w="1500" w:type="pct"/>
            <w:vMerge w:val="continue"/>
            <w:tcBorders>
              <w:top w:val="nil"/>
            </w:tcBorders>
            <w:vAlign w:val="top"/>
          </w:tcPr>
          <w:p w14:paraId="2EDB7AD7">
            <w:pPr>
              <w:rPr>
                <w:rFonts w:hint="eastAsia" w:asciiTheme="minorEastAsia" w:hAnsiTheme="minorEastAsia" w:eastAsiaTheme="minorEastAsia" w:cstheme="minorEastAsia"/>
                <w:sz w:val="24"/>
                <w:szCs w:val="24"/>
              </w:rPr>
            </w:pPr>
          </w:p>
        </w:tc>
        <w:tc>
          <w:tcPr>
            <w:tcW w:w="1864" w:type="pct"/>
            <w:vAlign w:val="top"/>
          </w:tcPr>
          <w:p w14:paraId="033D194A">
            <w:pPr>
              <w:pStyle w:val="39"/>
              <w:spacing w:before="146" w:line="219"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2、项目实施及售后服务情况</w:t>
            </w:r>
          </w:p>
        </w:tc>
        <w:tc>
          <w:tcPr>
            <w:tcW w:w="946" w:type="pct"/>
            <w:vAlign w:val="top"/>
          </w:tcPr>
          <w:p w14:paraId="5219015A">
            <w:pPr>
              <w:spacing w:before="176" w:line="196" w:lineRule="auto"/>
              <w:ind w:left="622"/>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lang w:val="en-US" w:eastAsia="zh-CN"/>
              </w:rPr>
              <w:t>10</w:t>
            </w:r>
          </w:p>
        </w:tc>
      </w:tr>
    </w:tbl>
    <w:p w14:paraId="479E24AB">
      <w:pPr>
        <w:pStyle w:val="39"/>
        <w:spacing w:before="78" w:line="22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pacing w:val="-9"/>
          <w:sz w:val="22"/>
          <w:szCs w:val="22"/>
        </w:rPr>
        <w:t>具体项目及评分细则：</w:t>
      </w:r>
    </w:p>
    <w:tbl>
      <w:tblPr>
        <w:tblStyle w:val="23"/>
        <w:tblpPr w:leftFromText="180" w:rightFromText="180" w:vertAnchor="text" w:horzAnchor="page" w:tblpX="1278" w:tblpY="428"/>
        <w:tblOverlap w:val="never"/>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21"/>
        <w:gridCol w:w="710"/>
        <w:gridCol w:w="6532"/>
      </w:tblGrid>
      <w:tr w14:paraId="17C7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noWrap w:val="0"/>
            <w:vAlign w:val="center"/>
          </w:tcPr>
          <w:p w14:paraId="4D928E40">
            <w:p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类别</w:t>
            </w:r>
          </w:p>
        </w:tc>
        <w:tc>
          <w:tcPr>
            <w:tcW w:w="1621" w:type="dxa"/>
            <w:noWrap w:val="0"/>
            <w:vAlign w:val="center"/>
          </w:tcPr>
          <w:p w14:paraId="289DD62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w:t>
            </w:r>
            <w:r>
              <w:rPr>
                <w:rFonts w:hint="eastAsia" w:ascii="宋体" w:hAnsi="宋体" w:eastAsia="宋体" w:cs="宋体"/>
                <w:color w:val="000000"/>
                <w:sz w:val="24"/>
                <w:szCs w:val="24"/>
                <w:highlight w:val="none"/>
                <w:lang w:val="en-US" w:eastAsia="zh-CN"/>
              </w:rPr>
              <w:t>审因素</w:t>
            </w:r>
          </w:p>
        </w:tc>
        <w:tc>
          <w:tcPr>
            <w:tcW w:w="710" w:type="dxa"/>
            <w:noWrap w:val="0"/>
            <w:vAlign w:val="center"/>
          </w:tcPr>
          <w:p w14:paraId="2C4D320E">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满分</w:t>
            </w:r>
          </w:p>
          <w:p w14:paraId="7E7CB92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分值</w:t>
            </w:r>
            <w:r>
              <w:rPr>
                <w:rFonts w:hint="eastAsia" w:ascii="宋体" w:hAnsi="宋体" w:eastAsia="宋体" w:cs="宋体"/>
                <w:color w:val="000000"/>
                <w:sz w:val="24"/>
                <w:szCs w:val="24"/>
                <w:highlight w:val="none"/>
              </w:rPr>
              <w:t xml:space="preserve">                   </w:t>
            </w:r>
          </w:p>
        </w:tc>
        <w:tc>
          <w:tcPr>
            <w:tcW w:w="6532" w:type="dxa"/>
            <w:noWrap w:val="0"/>
            <w:vAlign w:val="center"/>
          </w:tcPr>
          <w:p w14:paraId="2E8EDC6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综合评分法 </w:t>
            </w:r>
          </w:p>
        </w:tc>
      </w:tr>
      <w:tr w14:paraId="3F8C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63" w:type="dxa"/>
            <w:noWrap w:val="0"/>
            <w:vAlign w:val="center"/>
          </w:tcPr>
          <w:p w14:paraId="60D5AAB9">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w:t>
            </w:r>
          </w:p>
          <w:p w14:paraId="64E8476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部分</w:t>
            </w:r>
          </w:p>
          <w:p w14:paraId="7207BC56">
            <w:pPr>
              <w:pStyle w:val="4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30分</w:t>
            </w:r>
          </w:p>
        </w:tc>
        <w:tc>
          <w:tcPr>
            <w:tcW w:w="1621" w:type="dxa"/>
            <w:noWrap w:val="0"/>
            <w:vAlign w:val="center"/>
          </w:tcPr>
          <w:p w14:paraId="1F2EBFA1">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报价分</w:t>
            </w:r>
          </w:p>
        </w:tc>
        <w:tc>
          <w:tcPr>
            <w:tcW w:w="710" w:type="dxa"/>
            <w:noWrap w:val="0"/>
            <w:vAlign w:val="center"/>
          </w:tcPr>
          <w:p w14:paraId="6D2611CA">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6532" w:type="dxa"/>
            <w:noWrap w:val="0"/>
            <w:vAlign w:val="center"/>
          </w:tcPr>
          <w:p w14:paraId="2EEC6A0F">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在所有的有效投标报价中，以最低投标报价为基准价，其</w:t>
            </w:r>
          </w:p>
          <w:p w14:paraId="06E0654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价格分为满分。其他投标人的报价分统一按下列公式计算：</w:t>
            </w:r>
          </w:p>
          <w:p w14:paraId="09BC46E7">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投标报价得分=(评标基准价／投标报价)×价格权值（30%）</w:t>
            </w:r>
          </w:p>
          <w:p w14:paraId="56EBDA35">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×100（四舍五入后保留小数点后两位）。</w:t>
            </w:r>
          </w:p>
          <w:p w14:paraId="4CCBF02F">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注：</w:t>
            </w:r>
            <w:r>
              <w:rPr>
                <w:rFonts w:hint="eastAsia" w:ascii="宋体" w:hAnsi="宋体" w:eastAsia="宋体" w:cs="宋体"/>
                <w:color w:val="auto"/>
                <w:kern w:val="0"/>
                <w:sz w:val="24"/>
                <w:szCs w:val="24"/>
                <w:highlight w:val="none"/>
                <w:lang w:val="en-US" w:eastAsia="zh-CN"/>
              </w:rPr>
              <w:t>在评审过程中，投标人的报价低于采购预算的20%或低于其他通过资格性审查投标人报价算术平均价的15%，有可能影响产品质量或者不能诚信履约的，评审小组应当要求其在评审现场30分钟内提供成本构成书面说明，并提交相关证明材料。</w:t>
            </w:r>
          </w:p>
        </w:tc>
      </w:tr>
      <w:tr w14:paraId="0B0A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restart"/>
            <w:noWrap w:val="0"/>
            <w:vAlign w:val="center"/>
          </w:tcPr>
          <w:p w14:paraId="172502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w:t>
            </w:r>
          </w:p>
          <w:p w14:paraId="7E1F5E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部分</w:t>
            </w:r>
          </w:p>
          <w:p w14:paraId="63CDD321">
            <w:pPr>
              <w:pStyle w:val="4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65分</w:t>
            </w:r>
          </w:p>
        </w:tc>
        <w:tc>
          <w:tcPr>
            <w:tcW w:w="1621" w:type="dxa"/>
            <w:noWrap w:val="0"/>
            <w:vAlign w:val="center"/>
          </w:tcPr>
          <w:p w14:paraId="25F9A728">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技术参数</w:t>
            </w:r>
          </w:p>
        </w:tc>
        <w:tc>
          <w:tcPr>
            <w:tcW w:w="710" w:type="dxa"/>
            <w:noWrap w:val="0"/>
            <w:vAlign w:val="center"/>
          </w:tcPr>
          <w:p w14:paraId="20EB8CA0">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w:t>
            </w:r>
          </w:p>
        </w:tc>
        <w:tc>
          <w:tcPr>
            <w:tcW w:w="6532" w:type="dxa"/>
            <w:noWrap w:val="0"/>
            <w:vAlign w:val="center"/>
          </w:tcPr>
          <w:p w14:paraId="4E3304F2">
            <w:pPr>
              <w:spacing w:beforeLines="0" w:afterLines="0"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产品技术参数完全满足或高于招标文件要求的，得25分；每有一项负偏离扣5分，扣完为止不计负分。</w:t>
            </w:r>
          </w:p>
        </w:tc>
      </w:tr>
      <w:tr w14:paraId="032F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continue"/>
            <w:noWrap w:val="0"/>
            <w:vAlign w:val="center"/>
          </w:tcPr>
          <w:p w14:paraId="117DB832">
            <w:pPr>
              <w:pStyle w:val="40"/>
              <w:ind w:left="0" w:leftChars="0" w:firstLine="0" w:firstLineChars="0"/>
              <w:jc w:val="center"/>
              <w:rPr>
                <w:rFonts w:hint="eastAsia" w:ascii="宋体" w:hAnsi="宋体" w:eastAsia="宋体" w:cs="宋体"/>
                <w:sz w:val="22"/>
                <w:szCs w:val="22"/>
                <w:highlight w:val="none"/>
                <w:lang w:val="en-US" w:eastAsia="zh-CN"/>
              </w:rPr>
            </w:pPr>
          </w:p>
        </w:tc>
        <w:tc>
          <w:tcPr>
            <w:tcW w:w="1621" w:type="dxa"/>
            <w:noWrap w:val="0"/>
            <w:vAlign w:val="center"/>
          </w:tcPr>
          <w:p w14:paraId="3962D389">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实施方案</w:t>
            </w:r>
          </w:p>
        </w:tc>
        <w:tc>
          <w:tcPr>
            <w:tcW w:w="710" w:type="dxa"/>
            <w:noWrap w:val="0"/>
            <w:vAlign w:val="center"/>
          </w:tcPr>
          <w:p w14:paraId="37BDE3F7">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w:t>
            </w:r>
          </w:p>
        </w:tc>
        <w:tc>
          <w:tcPr>
            <w:tcW w:w="6532" w:type="dxa"/>
            <w:noWrap w:val="0"/>
            <w:vAlign w:val="center"/>
          </w:tcPr>
          <w:p w14:paraId="199D0062">
            <w:pPr>
              <w:spacing w:beforeLines="0" w:afterLines="0"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提供的针对本项目的实施方案进行评审，内容须包含：①备货方案：生产货品、订货及有关货物的质量检查工作内容；②运输方案：运输路线、配车保障方案。③进度计划安排：根据本次采购文件的要求及项目的特点确定实施工作顺序，并做出具体的实施进度计划安排，保证货物及时供应。④质量保障措施：有货物质量保证的承诺、质量保证体系及质量保证措施等。⑤安全保障方案与突发事件应急预案：对恶劣天气、重要或大型活动、安装过程中可能发生的事故隐患和安全问题进行预测，按照“安全第一、预防为主、综合治理”的原则，从管理和技术上制定相应的应急预案。</w:t>
            </w:r>
          </w:p>
          <w:p w14:paraId="33E73BF3">
            <w:pPr>
              <w:spacing w:beforeLines="0" w:afterLines="0"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以上5项内容齐全的得25分，每缺少一个部分扣5分，内容描述存在不完整、前后矛盾不符合项目及当地实际情况中任何一种情况或其他不足之处的，每有一处扣2.5分，每项最多扣5分。</w:t>
            </w:r>
          </w:p>
        </w:tc>
      </w:tr>
      <w:tr w14:paraId="24A5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continue"/>
            <w:noWrap w:val="0"/>
            <w:vAlign w:val="center"/>
          </w:tcPr>
          <w:p w14:paraId="488AED9E">
            <w:pPr>
              <w:pStyle w:val="40"/>
              <w:ind w:left="0" w:leftChars="0" w:firstLine="0" w:firstLineChars="0"/>
              <w:jc w:val="center"/>
              <w:rPr>
                <w:rFonts w:hint="eastAsia" w:ascii="宋体" w:hAnsi="宋体" w:eastAsia="宋体" w:cs="宋体"/>
                <w:sz w:val="22"/>
                <w:szCs w:val="22"/>
                <w:highlight w:val="none"/>
                <w:lang w:val="en-US" w:eastAsia="zh-CN"/>
              </w:rPr>
            </w:pPr>
          </w:p>
        </w:tc>
        <w:tc>
          <w:tcPr>
            <w:tcW w:w="1621" w:type="dxa"/>
            <w:noWrap w:val="0"/>
            <w:vAlign w:val="center"/>
          </w:tcPr>
          <w:p w14:paraId="778177C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项目管理</w:t>
            </w:r>
            <w:r>
              <w:rPr>
                <w:rFonts w:hint="eastAsia" w:ascii="宋体" w:hAnsi="宋体" w:eastAsia="宋体" w:cs="宋体"/>
                <w:sz w:val="24"/>
                <w:szCs w:val="24"/>
                <w:highlight w:val="none"/>
                <w:lang w:val="en-US" w:eastAsia="zh-CN"/>
              </w:rPr>
              <w:t>机构</w:t>
            </w:r>
          </w:p>
        </w:tc>
        <w:tc>
          <w:tcPr>
            <w:tcW w:w="710" w:type="dxa"/>
            <w:noWrap w:val="0"/>
            <w:vAlign w:val="center"/>
          </w:tcPr>
          <w:p w14:paraId="113BF8F7">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w:t>
            </w:r>
          </w:p>
        </w:tc>
        <w:tc>
          <w:tcPr>
            <w:tcW w:w="6532" w:type="dxa"/>
            <w:noWrap w:val="0"/>
            <w:vAlign w:val="center"/>
          </w:tcPr>
          <w:p w14:paraId="6AB9DEB2">
            <w:pPr>
              <w:spacing w:beforeLines="0" w:afterLines="0"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本项目设置了合理的项目管理机构：①团队架构、职责分工：要求有明确的项目负责人，团队岗位设置齐全且岗位职责明确、责任清晰（提供拟派本项目实施人员的岗位证书、劳动合同及供应商为其缴纳的社保证明复印件加盖供应商公章）；②机构运行模式：管理机构内部工作机制流程、针对本项目的机构内控制度。</w:t>
            </w:r>
          </w:p>
          <w:p w14:paraId="09F8B94E">
            <w:pPr>
              <w:spacing w:beforeLines="0" w:afterLines="0"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以上2项内容齐全的得5分，每缺少一个部分扣2.5分，内容描述存在不完整、前后矛盾不符合项目及当地实际情况中任何一种情况或其他不足之处的，每有一处扣0.5分，每项最多扣2.5分。</w:t>
            </w:r>
          </w:p>
        </w:tc>
      </w:tr>
      <w:tr w14:paraId="268F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863" w:type="dxa"/>
            <w:vMerge w:val="continue"/>
            <w:noWrap w:val="0"/>
            <w:vAlign w:val="center"/>
          </w:tcPr>
          <w:p w14:paraId="349202C8">
            <w:pPr>
              <w:spacing w:line="360" w:lineRule="exact"/>
              <w:jc w:val="center"/>
              <w:rPr>
                <w:rFonts w:hint="eastAsia" w:ascii="宋体" w:hAnsi="宋体" w:eastAsia="宋体" w:cs="宋体"/>
                <w:sz w:val="22"/>
                <w:szCs w:val="22"/>
                <w:highlight w:val="none"/>
              </w:rPr>
            </w:pPr>
          </w:p>
        </w:tc>
        <w:tc>
          <w:tcPr>
            <w:tcW w:w="1621" w:type="dxa"/>
            <w:noWrap w:val="0"/>
            <w:vAlign w:val="center"/>
          </w:tcPr>
          <w:p w14:paraId="5C2092FA">
            <w:pPr>
              <w:spacing w:beforeLines="0" w:afterLines="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项目售后服务计划、措施、服务承诺</w:t>
            </w:r>
          </w:p>
        </w:tc>
        <w:tc>
          <w:tcPr>
            <w:tcW w:w="710" w:type="dxa"/>
            <w:noWrap w:val="0"/>
            <w:vAlign w:val="center"/>
          </w:tcPr>
          <w:p w14:paraId="389E3D12">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10</w:t>
            </w:r>
          </w:p>
        </w:tc>
        <w:tc>
          <w:tcPr>
            <w:tcW w:w="6532" w:type="dxa"/>
            <w:noWrap w:val="0"/>
            <w:vAlign w:val="center"/>
          </w:tcPr>
          <w:p w14:paraId="6DA71DC8">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根据供应商提供的项目售后服务包括但不限于:①售后服务人员配置情况售后服务范围；②备品备件储备情况；③针对本项目的售后服务承诺；④设施定期回访及定期巡检维护方案；⑤培训计划及方案。</w:t>
            </w:r>
          </w:p>
          <w:p w14:paraId="5CBA3006">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以上5项内容齐全的得10分，每缺少一个部分扣2分，内容描述存在不完整、前后矛盾不符合项目及当地实际情况中任何一种情况或其他不足之处的，每有一处扣1分，每项最多扣2分。</w:t>
            </w:r>
          </w:p>
        </w:tc>
      </w:tr>
      <w:tr w14:paraId="5C07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63" w:type="dxa"/>
            <w:noWrap w:val="0"/>
            <w:vAlign w:val="center"/>
          </w:tcPr>
          <w:p w14:paraId="4A8B9619">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商务</w:t>
            </w:r>
          </w:p>
          <w:p w14:paraId="48082398">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部分</w:t>
            </w:r>
          </w:p>
          <w:p w14:paraId="0B7A865C">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5分</w:t>
            </w:r>
          </w:p>
        </w:tc>
        <w:tc>
          <w:tcPr>
            <w:tcW w:w="1621" w:type="dxa"/>
            <w:noWrap w:val="0"/>
            <w:vAlign w:val="center"/>
          </w:tcPr>
          <w:p w14:paraId="5779E5B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类似业绩</w:t>
            </w:r>
          </w:p>
        </w:tc>
        <w:tc>
          <w:tcPr>
            <w:tcW w:w="710" w:type="dxa"/>
            <w:noWrap w:val="0"/>
            <w:vAlign w:val="center"/>
          </w:tcPr>
          <w:p w14:paraId="5656244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532" w:type="dxa"/>
            <w:noWrap w:val="0"/>
            <w:vAlign w:val="center"/>
          </w:tcPr>
          <w:p w14:paraId="4DF39543">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sz w:val="24"/>
                <w:szCs w:val="24"/>
                <w:highlight w:val="none"/>
              </w:rPr>
              <w:t>提供202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年1月至今供应商</w:t>
            </w:r>
            <w:r>
              <w:rPr>
                <w:rFonts w:hint="eastAsia" w:ascii="宋体" w:hAnsi="宋体" w:eastAsia="宋体" w:cs="宋体"/>
                <w:sz w:val="24"/>
                <w:szCs w:val="24"/>
                <w:highlight w:val="none"/>
                <w:lang w:val="zh-CN"/>
              </w:rPr>
              <w:t>的类似业绩证明材料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需提供包含合同首页、标的及金额所在页、供货合同签字盖章页</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中标（成交）通知书</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，每提供1份得</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分；未提供不得分。</w:t>
            </w:r>
          </w:p>
        </w:tc>
      </w:tr>
    </w:tbl>
    <w:p w14:paraId="5BCC717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85" w:rightChars="0" w:firstLine="499" w:firstLineChars="0"/>
        <w:textAlignment w:val="baseline"/>
        <w:rPr>
          <w:rFonts w:ascii="宋体" w:hAnsi="宋体" w:eastAsia="宋体" w:cs="宋体"/>
          <w:spacing w:val="14"/>
          <w:sz w:val="24"/>
          <w:szCs w:val="24"/>
        </w:rPr>
      </w:pPr>
      <w:r>
        <w:rPr>
          <w:rFonts w:ascii="宋体" w:hAnsi="宋体" w:eastAsia="宋体" w:cs="宋体"/>
          <w:spacing w:val="14"/>
          <w:sz w:val="24"/>
          <w:szCs w:val="24"/>
        </w:rPr>
        <w:t>19.3 评标结果按评审后得分由高到低顺序排列。得分相同的，按磋商响应报价由低到高顺序排列。得分且磋商响应报价相同的并列。响应文件满足磋商文件全部实质性要求，且按照评审因素的量化指标评审得分最高的磋商响应供应商为排名第一的</w:t>
      </w:r>
      <w:r>
        <w:rPr>
          <w:rFonts w:hint="eastAsia" w:ascii="宋体" w:hAnsi="宋体" w:eastAsia="宋体" w:cs="宋体"/>
          <w:spacing w:val="14"/>
          <w:sz w:val="24"/>
          <w:szCs w:val="24"/>
          <w:lang w:eastAsia="zh-CN"/>
        </w:rPr>
        <w:t>成交候选人</w:t>
      </w:r>
      <w:r>
        <w:rPr>
          <w:rFonts w:ascii="宋体" w:hAnsi="宋体" w:eastAsia="宋体" w:cs="宋体"/>
          <w:spacing w:val="14"/>
          <w:sz w:val="24"/>
          <w:szCs w:val="24"/>
        </w:rPr>
        <w:t>。</w:t>
      </w:r>
    </w:p>
    <w:p w14:paraId="6745626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85" w:rightChars="0" w:firstLine="499" w:firstLineChars="0"/>
        <w:textAlignment w:val="baseline"/>
        <w:rPr>
          <w:rFonts w:ascii="宋体" w:hAnsi="宋体" w:eastAsia="宋体" w:cs="宋体"/>
          <w:spacing w:val="14"/>
          <w:sz w:val="24"/>
          <w:szCs w:val="24"/>
        </w:rPr>
      </w:pPr>
      <w:r>
        <w:rPr>
          <w:rFonts w:ascii="宋体" w:hAnsi="宋体" w:eastAsia="宋体" w:cs="宋体"/>
          <w:spacing w:val="14"/>
          <w:sz w:val="24"/>
          <w:szCs w:val="24"/>
        </w:rPr>
        <w:t>19.4 评标结果汇总完成后，除下列情形外，任何人不得修改评标结果：</w:t>
      </w:r>
    </w:p>
    <w:p w14:paraId="6E7236C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85" w:rightChars="0" w:firstLine="499" w:firstLineChars="0"/>
        <w:textAlignment w:val="baseline"/>
        <w:rPr>
          <w:rFonts w:ascii="宋体" w:hAnsi="宋体" w:eastAsia="宋体" w:cs="宋体"/>
          <w:spacing w:val="14"/>
          <w:sz w:val="24"/>
          <w:szCs w:val="24"/>
        </w:rPr>
      </w:pPr>
      <w:r>
        <w:rPr>
          <w:rFonts w:ascii="宋体" w:hAnsi="宋体" w:eastAsia="宋体" w:cs="宋体"/>
          <w:spacing w:val="14"/>
          <w:sz w:val="24"/>
          <w:szCs w:val="24"/>
        </w:rPr>
        <w:t>(1) 分值汇总计算错误的；</w:t>
      </w:r>
    </w:p>
    <w:p w14:paraId="6353800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85" w:rightChars="0" w:firstLine="499" w:firstLineChars="0"/>
        <w:textAlignment w:val="baseline"/>
        <w:rPr>
          <w:rFonts w:ascii="宋体" w:hAnsi="宋体" w:eastAsia="宋体" w:cs="宋体"/>
          <w:spacing w:val="14"/>
          <w:sz w:val="24"/>
          <w:szCs w:val="24"/>
        </w:rPr>
      </w:pPr>
      <w:r>
        <w:rPr>
          <w:rFonts w:ascii="宋体" w:hAnsi="宋体" w:eastAsia="宋体" w:cs="宋体"/>
          <w:spacing w:val="14"/>
          <w:sz w:val="24"/>
          <w:szCs w:val="24"/>
        </w:rPr>
        <w:t>(2) 分项评分超出评分标准范围的；</w:t>
      </w:r>
    </w:p>
    <w:p w14:paraId="322849C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85" w:rightChars="0" w:firstLine="499" w:firstLineChars="0"/>
        <w:textAlignment w:val="baseline"/>
        <w:rPr>
          <w:rFonts w:ascii="宋体" w:hAnsi="宋体" w:eastAsia="宋体" w:cs="宋体"/>
          <w:spacing w:val="14"/>
          <w:sz w:val="24"/>
          <w:szCs w:val="24"/>
        </w:rPr>
      </w:pPr>
      <w:r>
        <w:rPr>
          <w:rFonts w:ascii="宋体" w:hAnsi="宋体" w:eastAsia="宋体" w:cs="宋体"/>
          <w:spacing w:val="14"/>
          <w:sz w:val="24"/>
          <w:szCs w:val="24"/>
        </w:rPr>
        <w:t>(3) 评标委员会成员对客观评审因素评分不一致的；</w:t>
      </w:r>
    </w:p>
    <w:p w14:paraId="211F6C4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85" w:rightChars="0" w:firstLine="499" w:firstLineChars="0"/>
        <w:textAlignment w:val="baseline"/>
        <w:rPr>
          <w:rFonts w:ascii="宋体" w:hAnsi="宋体" w:eastAsia="宋体" w:cs="宋体"/>
          <w:spacing w:val="14"/>
          <w:sz w:val="24"/>
          <w:szCs w:val="24"/>
        </w:rPr>
      </w:pPr>
      <w:r>
        <w:rPr>
          <w:rFonts w:ascii="宋体" w:hAnsi="宋体" w:eastAsia="宋体" w:cs="宋体"/>
          <w:spacing w:val="14"/>
          <w:sz w:val="24"/>
          <w:szCs w:val="24"/>
        </w:rPr>
        <w:t>(4) 经评标委员会认定评分畸高、畸低的。</w:t>
      </w:r>
    </w:p>
    <w:p w14:paraId="238A484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85" w:rightChars="0" w:firstLine="499" w:firstLineChars="0"/>
        <w:textAlignment w:val="baseline"/>
        <w:rPr>
          <w:rFonts w:ascii="宋体" w:hAnsi="宋体" w:eastAsia="宋体" w:cs="宋体"/>
          <w:spacing w:val="14"/>
          <w:sz w:val="24"/>
          <w:szCs w:val="24"/>
        </w:rPr>
      </w:pPr>
      <w:r>
        <w:rPr>
          <w:rFonts w:ascii="宋体" w:hAnsi="宋体" w:eastAsia="宋体" w:cs="宋体"/>
          <w:spacing w:val="14"/>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1344F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85" w:rightChars="0" w:firstLine="499" w:firstLineChars="0"/>
        <w:textAlignment w:val="baseline"/>
        <w:rPr>
          <w:rFonts w:ascii="宋体" w:hAnsi="宋体" w:eastAsia="宋体" w:cs="宋体"/>
          <w:spacing w:val="14"/>
          <w:sz w:val="24"/>
          <w:szCs w:val="24"/>
        </w:rPr>
      </w:pPr>
      <w:r>
        <w:rPr>
          <w:rFonts w:ascii="宋体" w:hAnsi="宋体" w:eastAsia="宋体" w:cs="宋体"/>
          <w:spacing w:val="14"/>
          <w:sz w:val="24"/>
          <w:szCs w:val="24"/>
        </w:rPr>
        <w:t>磋商响应供应商对以上情形提出质疑的，采购人或者采购代理机构可以组织原评标委员会进行重新评审，重新评审改变评标结果的，应当书面报告本级财政部门。</w:t>
      </w:r>
    </w:p>
    <w:p w14:paraId="47C2A3F5">
      <w:pPr>
        <w:spacing w:line="236" w:lineRule="auto"/>
        <w:ind w:left="3528"/>
        <w:outlineLvl w:val="1"/>
        <w:rPr>
          <w:rFonts w:hint="eastAsia" w:ascii="宋体" w:hAnsi="宋体" w:eastAsia="宋体" w:cs="宋体"/>
          <w:sz w:val="35"/>
          <w:szCs w:val="35"/>
          <w:lang w:eastAsia="zh-CN"/>
        </w:rPr>
      </w:pPr>
      <w:bookmarkStart w:id="141" w:name="_Toc5589"/>
      <w:bookmarkStart w:id="142" w:name="_Toc28933"/>
      <w:bookmarkStart w:id="143" w:name="_Toc5271"/>
      <w:bookmarkStart w:id="144" w:name="_Toc5022"/>
      <w:r>
        <w:rPr>
          <w:rFonts w:ascii="宋体" w:hAnsi="宋体" w:eastAsia="宋体" w:cs="宋体"/>
          <w:spacing w:val="8"/>
          <w:sz w:val="35"/>
          <w:szCs w:val="35"/>
          <w14:textOutline w14:w="6537" w14:cap="sq" w14:cmpd="sng">
            <w14:solidFill>
              <w14:srgbClr w14:val="000000"/>
            </w14:solidFill>
            <w14:prstDash w14:val="solid"/>
            <w14:bevel/>
          </w14:textOutline>
        </w:rPr>
        <w:t>七、</w:t>
      </w:r>
      <w:bookmarkEnd w:id="141"/>
      <w:r>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t>成交</w:t>
      </w:r>
      <w:bookmarkEnd w:id="142"/>
      <w:bookmarkEnd w:id="143"/>
      <w:bookmarkEnd w:id="144"/>
    </w:p>
    <w:p w14:paraId="69C0B301">
      <w:pPr>
        <w:spacing w:before="218"/>
        <w:ind w:left="71"/>
        <w:outlineLvl w:val="0"/>
        <w:rPr>
          <w:rFonts w:ascii="宋体" w:hAnsi="宋体" w:eastAsia="宋体" w:cs="宋体"/>
          <w:sz w:val="28"/>
          <w:szCs w:val="28"/>
        </w:rPr>
      </w:pPr>
      <w:bookmarkStart w:id="145" w:name="_Toc16670"/>
      <w:bookmarkStart w:id="146" w:name="_Toc27938"/>
      <w:bookmarkStart w:id="147" w:name="_Toc4847"/>
      <w:bookmarkStart w:id="148" w:name="_Toc17859"/>
      <w:bookmarkStart w:id="149" w:name="_Toc14700"/>
      <w:r>
        <w:rPr>
          <w:rFonts w:ascii="宋体" w:hAnsi="宋体" w:eastAsia="宋体" w:cs="宋体"/>
          <w:spacing w:val="-1"/>
          <w:sz w:val="28"/>
          <w:szCs w:val="28"/>
          <w14:textOutline w14:w="5103" w14:cap="sq" w14:cmpd="sng">
            <w14:solidFill>
              <w14:srgbClr w14:val="000000"/>
            </w14:solidFill>
            <w14:prstDash w14:val="solid"/>
            <w14:bevel/>
          </w14:textOutline>
        </w:rPr>
        <w:t>20</w:t>
      </w:r>
      <w:r>
        <w:rPr>
          <w:rFonts w:ascii="宋体" w:hAnsi="宋体" w:eastAsia="宋体" w:cs="宋体"/>
          <w:sz w:val="28"/>
          <w:szCs w:val="28"/>
          <w14:textOutline w14:w="5103" w14:cap="sq" w14:cmpd="sng">
            <w14:solidFill>
              <w14:srgbClr w14:val="000000"/>
            </w14:solidFill>
            <w14:prstDash w14:val="solid"/>
            <w14:bevel/>
          </w14:textOutline>
        </w:rPr>
        <w:t>.推荐并确定成交供应商</w:t>
      </w:r>
      <w:bookmarkEnd w:id="145"/>
      <w:bookmarkEnd w:id="146"/>
      <w:bookmarkEnd w:id="147"/>
      <w:bookmarkEnd w:id="148"/>
      <w:bookmarkEnd w:id="149"/>
    </w:p>
    <w:p w14:paraId="4FED65D3">
      <w:pPr>
        <w:spacing w:before="199" w:line="376" w:lineRule="auto"/>
        <w:ind w:left="64" w:right="2" w:firstLine="484"/>
        <w:rPr>
          <w:rFonts w:hint="eastAsia" w:ascii="宋体" w:hAnsi="宋体" w:eastAsia="宋体" w:cs="宋体"/>
          <w:sz w:val="24"/>
          <w:szCs w:val="24"/>
          <w:lang w:eastAsia="zh-CN"/>
        </w:rPr>
      </w:pPr>
      <w:r>
        <w:rPr>
          <w:rFonts w:ascii="宋体" w:hAnsi="宋体" w:eastAsia="宋体" w:cs="宋体"/>
          <w:spacing w:val="14"/>
          <w:sz w:val="24"/>
          <w:szCs w:val="24"/>
        </w:rPr>
        <w:t>20.</w:t>
      </w:r>
      <w:r>
        <w:rPr>
          <w:rFonts w:ascii="宋体" w:hAnsi="宋体" w:eastAsia="宋体" w:cs="宋体"/>
          <w:spacing w:val="13"/>
          <w:sz w:val="24"/>
          <w:szCs w:val="24"/>
        </w:rPr>
        <w:t>1</w:t>
      </w:r>
      <w:r>
        <w:rPr>
          <w:rFonts w:ascii="宋体" w:hAnsi="宋体" w:eastAsia="宋体" w:cs="宋体"/>
          <w:spacing w:val="7"/>
          <w:sz w:val="24"/>
          <w:szCs w:val="24"/>
        </w:rPr>
        <w:t xml:space="preserve"> 采购代理机构应当在评标结束后2个工作日内将评标报告送采购人。采</w:t>
      </w:r>
      <w:r>
        <w:rPr>
          <w:rFonts w:ascii="宋体" w:hAnsi="宋体" w:eastAsia="宋体" w:cs="宋体"/>
          <w:spacing w:val="12"/>
          <w:sz w:val="24"/>
          <w:szCs w:val="24"/>
        </w:rPr>
        <w:t>购人应当自收到评标报告之日起5个工作日内，在评标报告确定的</w:t>
      </w:r>
      <w:r>
        <w:rPr>
          <w:rFonts w:hint="eastAsia" w:ascii="宋体" w:hAnsi="宋体" w:eastAsia="宋体" w:cs="宋体"/>
          <w:spacing w:val="12"/>
          <w:sz w:val="24"/>
          <w:szCs w:val="24"/>
          <w:lang w:eastAsia="zh-CN"/>
        </w:rPr>
        <w:t>成交候选人</w:t>
      </w:r>
      <w:r>
        <w:rPr>
          <w:rFonts w:ascii="宋体" w:hAnsi="宋体" w:eastAsia="宋体" w:cs="宋体"/>
          <w:spacing w:val="11"/>
          <w:sz w:val="24"/>
          <w:szCs w:val="24"/>
        </w:rPr>
        <w:t>名</w:t>
      </w:r>
      <w:r>
        <w:rPr>
          <w:rFonts w:ascii="宋体" w:hAnsi="宋体" w:eastAsia="宋体" w:cs="宋体"/>
          <w:spacing w:val="16"/>
          <w:sz w:val="24"/>
          <w:szCs w:val="24"/>
        </w:rPr>
        <w:t>单中按</w:t>
      </w:r>
      <w:r>
        <w:rPr>
          <w:rFonts w:ascii="宋体" w:hAnsi="宋体" w:eastAsia="宋体" w:cs="宋体"/>
          <w:spacing w:val="8"/>
          <w:sz w:val="24"/>
          <w:szCs w:val="24"/>
        </w:rPr>
        <w:t>顺序确定成交供应商。</w:t>
      </w:r>
      <w:r>
        <w:rPr>
          <w:rFonts w:hint="eastAsia" w:ascii="宋体" w:hAnsi="宋体" w:eastAsia="宋体" w:cs="宋体"/>
          <w:spacing w:val="8"/>
          <w:sz w:val="24"/>
          <w:szCs w:val="24"/>
          <w:lang w:eastAsia="zh-CN"/>
        </w:rPr>
        <w:t>成交候选人</w:t>
      </w:r>
      <w:r>
        <w:rPr>
          <w:rFonts w:ascii="宋体" w:hAnsi="宋体" w:eastAsia="宋体" w:cs="宋体"/>
          <w:spacing w:val="8"/>
          <w:sz w:val="24"/>
          <w:szCs w:val="24"/>
        </w:rPr>
        <w:t>并列的，由采购人或者采购人委托评标</w:t>
      </w:r>
      <w:r>
        <w:rPr>
          <w:rFonts w:ascii="宋体" w:hAnsi="宋体" w:eastAsia="宋体" w:cs="宋体"/>
          <w:spacing w:val="16"/>
          <w:sz w:val="24"/>
          <w:szCs w:val="24"/>
        </w:rPr>
        <w:t>委员会</w:t>
      </w:r>
      <w:r>
        <w:rPr>
          <w:rFonts w:ascii="宋体" w:hAnsi="宋体" w:eastAsia="宋体" w:cs="宋体"/>
          <w:spacing w:val="8"/>
          <w:sz w:val="24"/>
          <w:szCs w:val="24"/>
        </w:rPr>
        <w:t>按照磋商文件规定的方式确定成交供应商</w:t>
      </w:r>
      <w:r>
        <w:rPr>
          <w:rFonts w:hint="eastAsia" w:ascii="宋体" w:hAnsi="宋体" w:eastAsia="宋体" w:cs="宋体"/>
          <w:spacing w:val="8"/>
          <w:sz w:val="24"/>
          <w:szCs w:val="24"/>
          <w:lang w:eastAsia="zh-CN"/>
        </w:rPr>
        <w:t>。</w:t>
      </w:r>
    </w:p>
    <w:p w14:paraId="342A48A6">
      <w:pPr>
        <w:spacing w:before="2" w:line="375" w:lineRule="auto"/>
        <w:ind w:left="71" w:right="2" w:firstLine="478"/>
        <w:rPr>
          <w:rFonts w:ascii="宋体" w:hAnsi="宋体" w:eastAsia="宋体" w:cs="宋体"/>
          <w:sz w:val="24"/>
          <w:szCs w:val="24"/>
        </w:rPr>
      </w:pPr>
      <w:r>
        <w:rPr>
          <w:rFonts w:ascii="宋体" w:hAnsi="宋体" w:eastAsia="宋体" w:cs="宋体"/>
          <w:spacing w:val="14"/>
          <w:sz w:val="24"/>
          <w:szCs w:val="24"/>
        </w:rPr>
        <w:t>20.</w:t>
      </w:r>
      <w:r>
        <w:rPr>
          <w:rFonts w:ascii="宋体" w:hAnsi="宋体" w:eastAsia="宋体" w:cs="宋体"/>
          <w:spacing w:val="13"/>
          <w:sz w:val="24"/>
          <w:szCs w:val="24"/>
        </w:rPr>
        <w:t>2</w:t>
      </w:r>
      <w:r>
        <w:rPr>
          <w:rFonts w:ascii="宋体" w:hAnsi="宋体" w:eastAsia="宋体" w:cs="宋体"/>
          <w:spacing w:val="7"/>
          <w:sz w:val="24"/>
          <w:szCs w:val="24"/>
        </w:rPr>
        <w:t xml:space="preserve"> 采购人自行组织招标的，应当在评标结束后5个工作日内确定成交供应</w:t>
      </w:r>
      <w:r>
        <w:rPr>
          <w:rFonts w:ascii="宋体" w:hAnsi="宋体" w:eastAsia="宋体" w:cs="宋体"/>
          <w:spacing w:val="-3"/>
          <w:sz w:val="24"/>
          <w:szCs w:val="24"/>
        </w:rPr>
        <w:t>商</w:t>
      </w:r>
      <w:r>
        <w:rPr>
          <w:rFonts w:ascii="宋体" w:hAnsi="宋体" w:eastAsia="宋体" w:cs="宋体"/>
          <w:spacing w:val="-2"/>
          <w:sz w:val="24"/>
          <w:szCs w:val="24"/>
        </w:rPr>
        <w:t>。</w:t>
      </w:r>
    </w:p>
    <w:p w14:paraId="56C4820D">
      <w:pPr>
        <w:spacing w:line="381" w:lineRule="auto"/>
        <w:ind w:left="66" w:firstLine="482"/>
        <w:rPr>
          <w:rFonts w:ascii="宋体" w:hAnsi="宋体" w:eastAsia="宋体" w:cs="宋体"/>
          <w:sz w:val="24"/>
          <w:szCs w:val="24"/>
        </w:rPr>
      </w:pPr>
      <w:r>
        <w:rPr>
          <w:rFonts w:ascii="宋体" w:hAnsi="宋体" w:eastAsia="宋体" w:cs="宋体"/>
          <w:spacing w:val="28"/>
          <w:sz w:val="24"/>
          <w:szCs w:val="24"/>
        </w:rPr>
        <w:t>2</w:t>
      </w:r>
      <w:r>
        <w:rPr>
          <w:rFonts w:ascii="宋体" w:hAnsi="宋体" w:eastAsia="宋体" w:cs="宋体"/>
          <w:spacing w:val="21"/>
          <w:sz w:val="24"/>
          <w:szCs w:val="24"/>
        </w:rPr>
        <w:t>0</w:t>
      </w:r>
      <w:r>
        <w:rPr>
          <w:rFonts w:ascii="宋体" w:hAnsi="宋体" w:eastAsia="宋体" w:cs="宋体"/>
          <w:spacing w:val="14"/>
          <w:sz w:val="24"/>
          <w:szCs w:val="24"/>
        </w:rPr>
        <w:t>.3 采购人在收到评标报告5个工作日内未按评标报告推荐的</w:t>
      </w:r>
      <w:r>
        <w:rPr>
          <w:rFonts w:hint="eastAsia" w:ascii="宋体" w:hAnsi="宋体" w:eastAsia="宋体" w:cs="宋体"/>
          <w:spacing w:val="14"/>
          <w:sz w:val="24"/>
          <w:szCs w:val="24"/>
          <w:lang w:eastAsia="zh-CN"/>
        </w:rPr>
        <w:t>成交候选人</w:t>
      </w:r>
      <w:r>
        <w:rPr>
          <w:rFonts w:ascii="宋体" w:hAnsi="宋体" w:eastAsia="宋体" w:cs="宋体"/>
          <w:spacing w:val="16"/>
          <w:sz w:val="24"/>
          <w:szCs w:val="24"/>
        </w:rPr>
        <w:t>顺序</w:t>
      </w:r>
      <w:r>
        <w:rPr>
          <w:rFonts w:ascii="宋体" w:hAnsi="宋体" w:eastAsia="宋体" w:cs="宋体"/>
          <w:spacing w:val="14"/>
          <w:sz w:val="24"/>
          <w:szCs w:val="24"/>
        </w:rPr>
        <w:t>确</w:t>
      </w:r>
      <w:r>
        <w:rPr>
          <w:rFonts w:ascii="宋体" w:hAnsi="宋体" w:eastAsia="宋体" w:cs="宋体"/>
          <w:spacing w:val="8"/>
          <w:sz w:val="24"/>
          <w:szCs w:val="24"/>
        </w:rPr>
        <w:t>定成交供应商，又不能说明合法理由的，视同按评标报告推荐的顺序确定</w:t>
      </w:r>
      <w:r>
        <w:rPr>
          <w:rFonts w:ascii="宋体" w:hAnsi="宋体" w:eastAsia="宋体" w:cs="宋体"/>
          <w:spacing w:val="9"/>
          <w:sz w:val="24"/>
          <w:szCs w:val="24"/>
        </w:rPr>
        <w:t>排名第一的</w:t>
      </w:r>
      <w:r>
        <w:rPr>
          <w:rFonts w:hint="eastAsia" w:ascii="宋体" w:hAnsi="宋体" w:eastAsia="宋体" w:cs="宋体"/>
          <w:spacing w:val="9"/>
          <w:sz w:val="24"/>
          <w:szCs w:val="24"/>
          <w:lang w:eastAsia="zh-CN"/>
        </w:rPr>
        <w:t>成交候选人</w:t>
      </w:r>
      <w:r>
        <w:rPr>
          <w:rFonts w:ascii="宋体" w:hAnsi="宋体" w:eastAsia="宋体" w:cs="宋体"/>
          <w:spacing w:val="9"/>
          <w:sz w:val="24"/>
          <w:szCs w:val="24"/>
        </w:rPr>
        <w:t>为成交供应商</w:t>
      </w:r>
      <w:r>
        <w:rPr>
          <w:rFonts w:ascii="宋体" w:hAnsi="宋体" w:eastAsia="宋体" w:cs="宋体"/>
          <w:spacing w:val="6"/>
          <w:sz w:val="24"/>
          <w:szCs w:val="24"/>
        </w:rPr>
        <w:t>。</w:t>
      </w:r>
    </w:p>
    <w:p w14:paraId="46470D6F">
      <w:pPr>
        <w:spacing w:before="38" w:line="242" w:lineRule="auto"/>
        <w:ind w:left="71"/>
        <w:outlineLvl w:val="0"/>
        <w:rPr>
          <w:rFonts w:ascii="宋体" w:hAnsi="宋体" w:eastAsia="宋体" w:cs="宋体"/>
          <w:sz w:val="28"/>
          <w:szCs w:val="28"/>
        </w:rPr>
      </w:pPr>
      <w:bookmarkStart w:id="150" w:name="_Toc4887"/>
      <w:bookmarkStart w:id="151" w:name="_Toc9307"/>
      <w:bookmarkStart w:id="152" w:name="_Toc7048"/>
      <w:bookmarkStart w:id="153" w:name="_Toc11254"/>
      <w:bookmarkStart w:id="154" w:name="_Toc196"/>
      <w:r>
        <w:rPr>
          <w:rFonts w:ascii="宋体" w:hAnsi="宋体" w:eastAsia="宋体" w:cs="宋体"/>
          <w:spacing w:val="-2"/>
          <w:sz w:val="28"/>
          <w:szCs w:val="28"/>
          <w14:textOutline w14:w="5103" w14:cap="sq" w14:cmpd="sng">
            <w14:solidFill>
              <w14:srgbClr w14:val="000000"/>
            </w14:solidFill>
            <w14:prstDash w14:val="solid"/>
            <w14:bevel/>
          </w14:textOutline>
        </w:rPr>
        <w:t>21</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成交</w:t>
      </w:r>
      <w:r>
        <w:rPr>
          <w:rFonts w:ascii="宋体" w:hAnsi="宋体" w:eastAsia="宋体" w:cs="宋体"/>
          <w:spacing w:val="-1"/>
          <w:sz w:val="28"/>
          <w:szCs w:val="28"/>
          <w14:textOutline w14:w="5103" w14:cap="sq" w14:cmpd="sng">
            <w14:solidFill>
              <w14:srgbClr w14:val="000000"/>
            </w14:solidFill>
            <w14:prstDash w14:val="solid"/>
            <w14:bevel/>
          </w14:textOutline>
        </w:rPr>
        <w:t>通知</w:t>
      </w:r>
      <w:bookmarkEnd w:id="150"/>
      <w:bookmarkEnd w:id="151"/>
      <w:bookmarkEnd w:id="152"/>
      <w:bookmarkEnd w:id="153"/>
      <w:bookmarkEnd w:id="154"/>
    </w:p>
    <w:p w14:paraId="615FC2C9">
      <w:pPr>
        <w:spacing w:before="121" w:line="376" w:lineRule="auto"/>
        <w:ind w:left="65" w:right="80" w:firstLine="483"/>
        <w:rPr>
          <w:rFonts w:ascii="宋体" w:hAnsi="宋体" w:eastAsia="宋体" w:cs="宋体"/>
          <w:sz w:val="24"/>
          <w:szCs w:val="24"/>
        </w:rPr>
      </w:pPr>
      <w:r>
        <w:rPr>
          <w:rFonts w:ascii="宋体" w:hAnsi="宋体" w:eastAsia="宋体" w:cs="宋体"/>
          <w:spacing w:val="14"/>
          <w:sz w:val="24"/>
          <w:szCs w:val="24"/>
        </w:rPr>
        <w:t>21.</w:t>
      </w:r>
      <w:r>
        <w:rPr>
          <w:rFonts w:ascii="宋体" w:hAnsi="宋体" w:eastAsia="宋体" w:cs="宋体"/>
          <w:spacing w:val="13"/>
          <w:sz w:val="24"/>
          <w:szCs w:val="24"/>
        </w:rPr>
        <w:t>1</w:t>
      </w:r>
      <w:r>
        <w:rPr>
          <w:rFonts w:ascii="宋体" w:hAnsi="宋体" w:eastAsia="宋体" w:cs="宋体"/>
          <w:spacing w:val="7"/>
          <w:sz w:val="24"/>
          <w:szCs w:val="24"/>
        </w:rPr>
        <w:t xml:space="preserve"> 采购人或者采购代理机构应当自成交供应商确定之日起2个工作日内，</w:t>
      </w:r>
      <w:r>
        <w:rPr>
          <w:rFonts w:ascii="宋体" w:hAnsi="宋体" w:eastAsia="宋体" w:cs="宋体"/>
          <w:spacing w:val="16"/>
          <w:sz w:val="24"/>
          <w:szCs w:val="24"/>
        </w:rPr>
        <w:t>在省</w:t>
      </w:r>
      <w:r>
        <w:rPr>
          <w:rFonts w:ascii="宋体" w:hAnsi="宋体" w:eastAsia="宋体" w:cs="宋体"/>
          <w:spacing w:val="15"/>
          <w:sz w:val="24"/>
          <w:szCs w:val="24"/>
        </w:rPr>
        <w:t>级</w:t>
      </w:r>
      <w:r>
        <w:rPr>
          <w:rFonts w:ascii="宋体" w:hAnsi="宋体" w:eastAsia="宋体" w:cs="宋体"/>
          <w:spacing w:val="8"/>
          <w:sz w:val="24"/>
          <w:szCs w:val="24"/>
        </w:rPr>
        <w:t>以上财政部门指定的媒体上公告</w:t>
      </w:r>
      <w:r>
        <w:rPr>
          <w:rFonts w:hint="eastAsia" w:ascii="宋体" w:hAnsi="宋体" w:eastAsia="宋体" w:cs="宋体"/>
          <w:spacing w:val="8"/>
          <w:sz w:val="24"/>
          <w:szCs w:val="24"/>
          <w:lang w:eastAsia="zh-CN"/>
        </w:rPr>
        <w:t>成交</w:t>
      </w:r>
      <w:r>
        <w:rPr>
          <w:rFonts w:ascii="宋体" w:hAnsi="宋体" w:eastAsia="宋体" w:cs="宋体"/>
          <w:spacing w:val="8"/>
          <w:sz w:val="24"/>
          <w:szCs w:val="24"/>
        </w:rPr>
        <w:t>结果</w:t>
      </w:r>
      <w:r>
        <w:rPr>
          <w:rFonts w:ascii="宋体" w:hAnsi="宋体" w:eastAsia="宋体" w:cs="宋体"/>
          <w:spacing w:val="3"/>
          <w:sz w:val="24"/>
          <w:szCs w:val="24"/>
        </w:rPr>
        <w:t>。</w:t>
      </w:r>
    </w:p>
    <w:p w14:paraId="4F68A4EF">
      <w:pPr>
        <w:spacing w:before="3" w:line="375" w:lineRule="auto"/>
        <w:ind w:left="66" w:right="77" w:firstLine="482"/>
        <w:rPr>
          <w:rFonts w:ascii="宋体" w:hAnsi="宋体" w:eastAsia="宋体" w:cs="宋体"/>
          <w:sz w:val="24"/>
          <w:szCs w:val="24"/>
        </w:rPr>
      </w:pPr>
      <w:r>
        <w:rPr>
          <w:rFonts w:ascii="宋体" w:hAnsi="宋体" w:eastAsia="宋体" w:cs="宋体"/>
          <w:spacing w:val="22"/>
          <w:sz w:val="24"/>
          <w:szCs w:val="24"/>
        </w:rPr>
        <w:t>2</w:t>
      </w:r>
      <w:r>
        <w:rPr>
          <w:rFonts w:ascii="宋体" w:hAnsi="宋体" w:eastAsia="宋体" w:cs="宋体"/>
          <w:spacing w:val="11"/>
          <w:sz w:val="24"/>
          <w:szCs w:val="24"/>
        </w:rPr>
        <w:t xml:space="preserve">1.2 </w:t>
      </w:r>
      <w:r>
        <w:rPr>
          <w:rFonts w:hint="eastAsia" w:ascii="宋体" w:hAnsi="宋体" w:eastAsia="宋体" w:cs="宋体"/>
          <w:spacing w:val="11"/>
          <w:sz w:val="24"/>
          <w:szCs w:val="24"/>
          <w:lang w:eastAsia="zh-CN"/>
        </w:rPr>
        <w:t>成交</w:t>
      </w:r>
      <w:r>
        <w:rPr>
          <w:rFonts w:ascii="宋体" w:hAnsi="宋体" w:eastAsia="宋体" w:cs="宋体"/>
          <w:spacing w:val="11"/>
          <w:sz w:val="24"/>
          <w:szCs w:val="24"/>
        </w:rPr>
        <w:t>结果公告内容应当包括采购人及其委托的采购代理机构的名称、</w:t>
      </w:r>
      <w:r>
        <w:rPr>
          <w:rFonts w:ascii="宋体" w:hAnsi="宋体" w:eastAsia="宋体" w:cs="宋体"/>
          <w:spacing w:val="16"/>
          <w:sz w:val="24"/>
          <w:szCs w:val="24"/>
        </w:rPr>
        <w:t>地址、</w:t>
      </w:r>
      <w:r>
        <w:rPr>
          <w:rFonts w:ascii="宋体" w:hAnsi="宋体" w:eastAsia="宋体" w:cs="宋体"/>
          <w:spacing w:val="8"/>
          <w:sz w:val="24"/>
          <w:szCs w:val="24"/>
        </w:rPr>
        <w:t>联系方式，项目名称和项目编号，成交供应商名称、地址和</w:t>
      </w:r>
      <w:r>
        <w:rPr>
          <w:rFonts w:hint="eastAsia" w:ascii="宋体" w:hAnsi="宋体" w:eastAsia="宋体" w:cs="宋体"/>
          <w:spacing w:val="8"/>
          <w:sz w:val="24"/>
          <w:szCs w:val="24"/>
          <w:lang w:eastAsia="zh-CN"/>
        </w:rPr>
        <w:t>成交</w:t>
      </w:r>
      <w:r>
        <w:rPr>
          <w:rFonts w:ascii="宋体" w:hAnsi="宋体" w:eastAsia="宋体" w:cs="宋体"/>
          <w:spacing w:val="8"/>
          <w:sz w:val="24"/>
          <w:szCs w:val="24"/>
        </w:rPr>
        <w:t>金额，主</w:t>
      </w:r>
      <w:r>
        <w:rPr>
          <w:rFonts w:ascii="宋体" w:hAnsi="宋体" w:eastAsia="宋体" w:cs="宋体"/>
          <w:spacing w:val="16"/>
          <w:sz w:val="24"/>
          <w:szCs w:val="24"/>
        </w:rPr>
        <w:t>要</w:t>
      </w:r>
      <w:r>
        <w:rPr>
          <w:rFonts w:hint="eastAsia" w:ascii="宋体" w:hAnsi="宋体" w:eastAsia="宋体" w:cs="宋体"/>
          <w:spacing w:val="16"/>
          <w:sz w:val="24"/>
          <w:szCs w:val="24"/>
          <w:lang w:eastAsia="zh-CN"/>
        </w:rPr>
        <w:t>成交</w:t>
      </w:r>
      <w:r>
        <w:rPr>
          <w:rFonts w:ascii="宋体" w:hAnsi="宋体" w:eastAsia="宋体" w:cs="宋体"/>
          <w:spacing w:val="8"/>
          <w:sz w:val="24"/>
          <w:szCs w:val="24"/>
        </w:rPr>
        <w:t>标的的名称、规格型号、数量、单价、服务要求，</w:t>
      </w:r>
      <w:r>
        <w:rPr>
          <w:rFonts w:hint="eastAsia" w:ascii="宋体" w:hAnsi="宋体" w:eastAsia="宋体" w:cs="宋体"/>
          <w:spacing w:val="8"/>
          <w:sz w:val="24"/>
          <w:szCs w:val="24"/>
          <w:lang w:eastAsia="zh-CN"/>
        </w:rPr>
        <w:t>成交</w:t>
      </w:r>
      <w:r>
        <w:rPr>
          <w:rFonts w:ascii="宋体" w:hAnsi="宋体" w:eastAsia="宋体" w:cs="宋体"/>
          <w:spacing w:val="8"/>
          <w:sz w:val="24"/>
          <w:szCs w:val="24"/>
        </w:rPr>
        <w:t>公告期限以及评审</w:t>
      </w:r>
      <w:r>
        <w:rPr>
          <w:rFonts w:ascii="宋体" w:hAnsi="宋体" w:eastAsia="宋体" w:cs="宋体"/>
          <w:spacing w:val="6"/>
          <w:sz w:val="24"/>
          <w:szCs w:val="24"/>
        </w:rPr>
        <w:t>专家名单。</w:t>
      </w:r>
    </w:p>
    <w:p w14:paraId="11705C09">
      <w:pPr>
        <w:spacing w:before="1" w:line="225" w:lineRule="auto"/>
        <w:ind w:left="549"/>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7"/>
          <w:sz w:val="24"/>
          <w:szCs w:val="24"/>
        </w:rPr>
        <w:t xml:space="preserve">1.3 </w:t>
      </w:r>
      <w:r>
        <w:rPr>
          <w:rFonts w:hint="eastAsia" w:ascii="宋体" w:hAnsi="宋体" w:eastAsia="宋体" w:cs="宋体"/>
          <w:spacing w:val="7"/>
          <w:sz w:val="24"/>
          <w:szCs w:val="24"/>
          <w:lang w:eastAsia="zh-CN"/>
        </w:rPr>
        <w:t>成交</w:t>
      </w:r>
      <w:r>
        <w:rPr>
          <w:rFonts w:ascii="宋体" w:hAnsi="宋体" w:eastAsia="宋体" w:cs="宋体"/>
          <w:spacing w:val="7"/>
          <w:sz w:val="24"/>
          <w:szCs w:val="24"/>
        </w:rPr>
        <w:t>公告期限为3个工作日。</w:t>
      </w:r>
    </w:p>
    <w:p w14:paraId="59A0B260">
      <w:pPr>
        <w:spacing w:before="185" w:line="376" w:lineRule="auto"/>
        <w:ind w:left="71" w:firstLine="478"/>
        <w:rPr>
          <w:rFonts w:ascii="宋体" w:hAnsi="宋体" w:eastAsia="宋体" w:cs="宋体"/>
          <w:sz w:val="24"/>
          <w:szCs w:val="24"/>
        </w:rPr>
      </w:pPr>
      <w:r>
        <w:rPr>
          <w:rFonts w:ascii="宋体" w:hAnsi="宋体" w:eastAsia="宋体" w:cs="宋体"/>
          <w:spacing w:val="20"/>
          <w:sz w:val="24"/>
          <w:szCs w:val="24"/>
        </w:rPr>
        <w:t>2</w:t>
      </w:r>
      <w:r>
        <w:rPr>
          <w:rFonts w:ascii="宋体" w:hAnsi="宋体" w:eastAsia="宋体" w:cs="宋体"/>
          <w:spacing w:val="11"/>
          <w:sz w:val="24"/>
          <w:szCs w:val="24"/>
        </w:rPr>
        <w:t>1.4 在公告</w:t>
      </w:r>
      <w:r>
        <w:rPr>
          <w:rFonts w:hint="eastAsia" w:ascii="宋体" w:hAnsi="宋体" w:eastAsia="宋体" w:cs="宋体"/>
          <w:spacing w:val="11"/>
          <w:sz w:val="24"/>
          <w:szCs w:val="24"/>
          <w:lang w:eastAsia="zh-CN"/>
        </w:rPr>
        <w:t>成交</w:t>
      </w:r>
      <w:r>
        <w:rPr>
          <w:rFonts w:ascii="宋体" w:hAnsi="宋体" w:eastAsia="宋体" w:cs="宋体"/>
          <w:spacing w:val="11"/>
          <w:sz w:val="24"/>
          <w:szCs w:val="24"/>
        </w:rPr>
        <w:t>结果的同时，采购代理机构应当向成交供应商发出</w:t>
      </w:r>
      <w:r>
        <w:rPr>
          <w:rFonts w:hint="eastAsia" w:ascii="宋体" w:hAnsi="宋体" w:eastAsia="宋体" w:cs="宋体"/>
          <w:spacing w:val="11"/>
          <w:sz w:val="24"/>
          <w:szCs w:val="24"/>
          <w:lang w:eastAsia="zh-CN"/>
        </w:rPr>
        <w:t>成交</w:t>
      </w:r>
      <w:r>
        <w:rPr>
          <w:rFonts w:ascii="宋体" w:hAnsi="宋体" w:eastAsia="宋体" w:cs="宋体"/>
          <w:spacing w:val="11"/>
          <w:sz w:val="24"/>
          <w:szCs w:val="24"/>
        </w:rPr>
        <w:t>通</w:t>
      </w:r>
      <w:r>
        <w:rPr>
          <w:rFonts w:ascii="宋体" w:hAnsi="宋体" w:eastAsia="宋体" w:cs="宋体"/>
          <w:spacing w:val="7"/>
          <w:sz w:val="24"/>
          <w:szCs w:val="24"/>
        </w:rPr>
        <w:t>知</w:t>
      </w:r>
      <w:r>
        <w:rPr>
          <w:rFonts w:ascii="宋体" w:hAnsi="宋体" w:eastAsia="宋体" w:cs="宋体"/>
          <w:spacing w:val="4"/>
          <w:sz w:val="24"/>
          <w:szCs w:val="24"/>
        </w:rPr>
        <w:t>书；采用综合评分法评审的，还应当告知未成交供应商本人的评审得分与排序。</w:t>
      </w:r>
    </w:p>
    <w:p w14:paraId="780BB81F">
      <w:pPr>
        <w:spacing w:before="1" w:line="382" w:lineRule="auto"/>
        <w:ind w:left="81" w:right="80" w:firstLine="467"/>
        <w:rPr>
          <w:rFonts w:ascii="宋体" w:hAnsi="宋体" w:eastAsia="宋体" w:cs="宋体"/>
          <w:sz w:val="24"/>
          <w:szCs w:val="24"/>
        </w:rPr>
      </w:pPr>
      <w:r>
        <w:rPr>
          <w:rFonts w:ascii="宋体" w:hAnsi="宋体" w:eastAsia="宋体" w:cs="宋体"/>
          <w:spacing w:val="20"/>
          <w:sz w:val="24"/>
          <w:szCs w:val="24"/>
        </w:rPr>
        <w:t>2</w:t>
      </w:r>
      <w:r>
        <w:rPr>
          <w:rFonts w:ascii="宋体" w:hAnsi="宋体" w:eastAsia="宋体" w:cs="宋体"/>
          <w:spacing w:val="11"/>
          <w:sz w:val="24"/>
          <w:szCs w:val="24"/>
        </w:rPr>
        <w:t xml:space="preserve">1.5 </w:t>
      </w:r>
      <w:r>
        <w:rPr>
          <w:rFonts w:hint="eastAsia" w:ascii="宋体" w:hAnsi="宋体" w:eastAsia="宋体" w:cs="宋体"/>
          <w:spacing w:val="11"/>
          <w:sz w:val="24"/>
          <w:szCs w:val="24"/>
          <w:lang w:eastAsia="zh-CN"/>
        </w:rPr>
        <w:t>成交</w:t>
      </w:r>
      <w:r>
        <w:rPr>
          <w:rFonts w:ascii="宋体" w:hAnsi="宋体" w:eastAsia="宋体" w:cs="宋体"/>
          <w:spacing w:val="11"/>
          <w:sz w:val="24"/>
          <w:szCs w:val="24"/>
        </w:rPr>
        <w:t>通知书发出后，采购人不得违法改变</w:t>
      </w:r>
      <w:r>
        <w:rPr>
          <w:rFonts w:hint="eastAsia" w:ascii="宋体" w:hAnsi="宋体" w:eastAsia="宋体" w:cs="宋体"/>
          <w:spacing w:val="11"/>
          <w:sz w:val="24"/>
          <w:szCs w:val="24"/>
          <w:lang w:eastAsia="zh-CN"/>
        </w:rPr>
        <w:t>成交</w:t>
      </w:r>
      <w:r>
        <w:rPr>
          <w:rFonts w:ascii="宋体" w:hAnsi="宋体" w:eastAsia="宋体" w:cs="宋体"/>
          <w:spacing w:val="11"/>
          <w:sz w:val="24"/>
          <w:szCs w:val="24"/>
        </w:rPr>
        <w:t>结果，成交供应商无正当</w:t>
      </w:r>
      <w:r>
        <w:rPr>
          <w:rFonts w:ascii="宋体" w:hAnsi="宋体" w:eastAsia="宋体" w:cs="宋体"/>
          <w:spacing w:val="6"/>
          <w:sz w:val="24"/>
          <w:szCs w:val="24"/>
        </w:rPr>
        <w:t>理由不得放弃</w:t>
      </w:r>
      <w:r>
        <w:rPr>
          <w:rFonts w:hint="eastAsia" w:ascii="宋体" w:hAnsi="宋体" w:eastAsia="宋体" w:cs="宋体"/>
          <w:spacing w:val="6"/>
          <w:sz w:val="24"/>
          <w:szCs w:val="24"/>
          <w:lang w:eastAsia="zh-CN"/>
        </w:rPr>
        <w:t>成交</w:t>
      </w:r>
      <w:r>
        <w:rPr>
          <w:rFonts w:ascii="宋体" w:hAnsi="宋体" w:eastAsia="宋体" w:cs="宋体"/>
          <w:spacing w:val="6"/>
          <w:sz w:val="24"/>
          <w:szCs w:val="24"/>
        </w:rPr>
        <w:t>。</w:t>
      </w:r>
    </w:p>
    <w:p w14:paraId="1FF88970">
      <w:pPr>
        <w:spacing w:line="225" w:lineRule="auto"/>
        <w:ind w:left="3175"/>
        <w:outlineLvl w:val="1"/>
        <w:rPr>
          <w:rFonts w:ascii="宋体" w:hAnsi="宋体" w:eastAsia="宋体" w:cs="宋体"/>
          <w:sz w:val="35"/>
          <w:szCs w:val="35"/>
        </w:rPr>
      </w:pPr>
      <w:bookmarkStart w:id="155" w:name="_Toc11624"/>
      <w:bookmarkStart w:id="156" w:name="_Toc9606"/>
      <w:bookmarkStart w:id="157" w:name="_Toc20230"/>
      <w:bookmarkStart w:id="158" w:name="_Toc28785"/>
      <w:r>
        <w:rPr>
          <w:rFonts w:ascii="宋体" w:hAnsi="宋体" w:eastAsia="宋体" w:cs="宋体"/>
          <w:spacing w:val="8"/>
          <w:sz w:val="35"/>
          <w:szCs w:val="35"/>
          <w14:textOutline w14:w="6537" w14:cap="sq" w14:cmpd="sng">
            <w14:solidFill>
              <w14:srgbClr w14:val="000000"/>
            </w14:solidFill>
            <w14:prstDash w14:val="solid"/>
            <w14:bevel/>
          </w14:textOutline>
        </w:rPr>
        <w:t>八、授予合</w:t>
      </w:r>
      <w:r>
        <w:rPr>
          <w:rFonts w:ascii="宋体" w:hAnsi="宋体" w:eastAsia="宋体" w:cs="宋体"/>
          <w:spacing w:val="7"/>
          <w:sz w:val="35"/>
          <w:szCs w:val="35"/>
          <w14:textOutline w14:w="6537" w14:cap="sq" w14:cmpd="sng">
            <w14:solidFill>
              <w14:srgbClr w14:val="000000"/>
            </w14:solidFill>
            <w14:prstDash w14:val="solid"/>
            <w14:bevel/>
          </w14:textOutline>
        </w:rPr>
        <w:t>同</w:t>
      </w:r>
      <w:bookmarkEnd w:id="155"/>
      <w:bookmarkEnd w:id="156"/>
      <w:bookmarkEnd w:id="157"/>
      <w:bookmarkEnd w:id="158"/>
    </w:p>
    <w:p w14:paraId="0C3F0B71">
      <w:pPr>
        <w:spacing w:before="238" w:line="242" w:lineRule="auto"/>
        <w:ind w:left="71"/>
        <w:outlineLvl w:val="0"/>
        <w:rPr>
          <w:rFonts w:ascii="宋体" w:hAnsi="宋体" w:eastAsia="宋体" w:cs="宋体"/>
          <w:sz w:val="28"/>
          <w:szCs w:val="28"/>
        </w:rPr>
      </w:pPr>
      <w:bookmarkStart w:id="159" w:name="_Toc20258"/>
      <w:bookmarkStart w:id="160" w:name="_Toc4287"/>
      <w:bookmarkStart w:id="161" w:name="_Toc29072"/>
      <w:bookmarkStart w:id="162" w:name="_Toc28492"/>
      <w:bookmarkStart w:id="163" w:name="_Toc1780"/>
      <w:r>
        <w:rPr>
          <w:rFonts w:ascii="宋体" w:hAnsi="宋体" w:eastAsia="宋体" w:cs="宋体"/>
          <w:spacing w:val="-2"/>
          <w:sz w:val="28"/>
          <w:szCs w:val="28"/>
          <w14:textOutline w14:w="5103" w14:cap="sq" w14:cmpd="sng">
            <w14:solidFill>
              <w14:srgbClr w14:val="000000"/>
            </w14:solidFill>
            <w14:prstDash w14:val="solid"/>
            <w14:bevel/>
          </w14:textOutline>
        </w:rPr>
        <w:t>22</w:t>
      </w:r>
      <w:r>
        <w:rPr>
          <w:rFonts w:ascii="宋体" w:hAnsi="宋体" w:eastAsia="宋体" w:cs="宋体"/>
          <w:spacing w:val="-1"/>
          <w:sz w:val="28"/>
          <w:szCs w:val="28"/>
          <w14:textOutline w14:w="5103" w14:cap="sq" w14:cmpd="sng">
            <w14:solidFill>
              <w14:srgbClr w14:val="000000"/>
            </w14:solidFill>
            <w14:prstDash w14:val="solid"/>
            <w14:bevel/>
          </w14:textOutline>
        </w:rPr>
        <w:t>.签订合同</w:t>
      </w:r>
      <w:bookmarkEnd w:id="159"/>
      <w:bookmarkEnd w:id="160"/>
      <w:bookmarkEnd w:id="161"/>
      <w:bookmarkEnd w:id="162"/>
      <w:bookmarkEnd w:id="163"/>
    </w:p>
    <w:p w14:paraId="6D5ED2FC">
      <w:pPr>
        <w:spacing w:before="197" w:line="376" w:lineRule="auto"/>
        <w:ind w:left="65" w:right="80" w:firstLine="483"/>
        <w:rPr>
          <w:rFonts w:ascii="宋体" w:hAnsi="宋体" w:eastAsia="宋体" w:cs="宋体"/>
          <w:sz w:val="24"/>
          <w:szCs w:val="24"/>
        </w:rPr>
      </w:pPr>
      <w:r>
        <w:rPr>
          <w:rFonts w:ascii="宋体" w:hAnsi="宋体" w:eastAsia="宋体" w:cs="宋体"/>
          <w:spacing w:val="11"/>
          <w:sz w:val="24"/>
          <w:szCs w:val="24"/>
        </w:rPr>
        <w:t>22.1 采购人应当自</w:t>
      </w:r>
      <w:r>
        <w:rPr>
          <w:rFonts w:hint="eastAsia" w:ascii="宋体" w:hAnsi="宋体" w:eastAsia="宋体" w:cs="宋体"/>
          <w:spacing w:val="11"/>
          <w:sz w:val="24"/>
          <w:szCs w:val="24"/>
          <w:lang w:eastAsia="zh-CN"/>
        </w:rPr>
        <w:t>成交</w:t>
      </w:r>
      <w:r>
        <w:rPr>
          <w:rFonts w:ascii="宋体" w:hAnsi="宋体" w:eastAsia="宋体" w:cs="宋体"/>
          <w:spacing w:val="11"/>
          <w:sz w:val="24"/>
          <w:szCs w:val="24"/>
        </w:rPr>
        <w:t>通知书发出之日起30日内，按照磋商文件和成交</w:t>
      </w:r>
      <w:r>
        <w:rPr>
          <w:rFonts w:ascii="宋体" w:hAnsi="宋体" w:eastAsia="宋体" w:cs="宋体"/>
          <w:spacing w:val="9"/>
          <w:sz w:val="24"/>
          <w:szCs w:val="24"/>
        </w:rPr>
        <w:t>供</w:t>
      </w:r>
      <w:r>
        <w:rPr>
          <w:rFonts w:ascii="宋体" w:hAnsi="宋体" w:eastAsia="宋体" w:cs="宋体"/>
          <w:spacing w:val="16"/>
          <w:sz w:val="24"/>
          <w:szCs w:val="24"/>
        </w:rPr>
        <w:t>应商</w:t>
      </w:r>
      <w:r>
        <w:rPr>
          <w:rFonts w:ascii="宋体" w:hAnsi="宋体" w:eastAsia="宋体" w:cs="宋体"/>
          <w:spacing w:val="15"/>
          <w:sz w:val="24"/>
          <w:szCs w:val="24"/>
        </w:rPr>
        <w:t>响</w:t>
      </w:r>
      <w:r>
        <w:rPr>
          <w:rFonts w:ascii="宋体" w:hAnsi="宋体" w:eastAsia="宋体" w:cs="宋体"/>
          <w:spacing w:val="8"/>
          <w:sz w:val="24"/>
          <w:szCs w:val="24"/>
        </w:rPr>
        <w:t>应文件的规定，与成交供应商签订书面合同。所签订的合同不得对磋商文</w:t>
      </w:r>
      <w:r>
        <w:rPr>
          <w:rFonts w:ascii="宋体" w:hAnsi="宋体" w:eastAsia="宋体" w:cs="宋体"/>
          <w:spacing w:val="13"/>
          <w:sz w:val="24"/>
          <w:szCs w:val="24"/>
        </w:rPr>
        <w:t>件</w:t>
      </w:r>
      <w:r>
        <w:rPr>
          <w:rFonts w:ascii="宋体" w:hAnsi="宋体" w:eastAsia="宋体" w:cs="宋体"/>
          <w:spacing w:val="9"/>
          <w:sz w:val="24"/>
          <w:szCs w:val="24"/>
        </w:rPr>
        <w:t>确定的事项和成交供应商响应文件作实质性修改。</w:t>
      </w:r>
    </w:p>
    <w:p w14:paraId="689409EC">
      <w:pPr>
        <w:spacing w:before="1" w:line="226" w:lineRule="auto"/>
        <w:ind w:left="545"/>
        <w:rPr>
          <w:rFonts w:ascii="宋体" w:hAnsi="宋体" w:eastAsia="宋体" w:cs="宋体"/>
          <w:sz w:val="24"/>
          <w:szCs w:val="24"/>
        </w:rPr>
      </w:pPr>
      <w:r>
        <w:rPr>
          <w:rFonts w:ascii="宋体" w:hAnsi="宋体" w:eastAsia="宋体" w:cs="宋体"/>
          <w:spacing w:val="18"/>
          <w:sz w:val="24"/>
          <w:szCs w:val="24"/>
        </w:rPr>
        <w:t>采</w:t>
      </w:r>
      <w:r>
        <w:rPr>
          <w:rFonts w:ascii="宋体" w:hAnsi="宋体" w:eastAsia="宋体" w:cs="宋体"/>
          <w:spacing w:val="12"/>
          <w:sz w:val="24"/>
          <w:szCs w:val="24"/>
        </w:rPr>
        <w:t>购</w:t>
      </w:r>
      <w:r>
        <w:rPr>
          <w:rFonts w:ascii="宋体" w:hAnsi="宋体" w:eastAsia="宋体" w:cs="宋体"/>
          <w:spacing w:val="9"/>
          <w:sz w:val="24"/>
          <w:szCs w:val="24"/>
        </w:rPr>
        <w:t>人不得向成交供应商提出任何不合理的要求作为签订合同的条件。</w:t>
      </w:r>
    </w:p>
    <w:p w14:paraId="4C772789">
      <w:pPr>
        <w:spacing w:before="184" w:line="376" w:lineRule="auto"/>
        <w:ind w:left="66" w:right="80" w:firstLine="482"/>
        <w:rPr>
          <w:rFonts w:ascii="宋体" w:hAnsi="宋体" w:eastAsia="宋体" w:cs="宋体"/>
          <w:sz w:val="24"/>
          <w:szCs w:val="24"/>
        </w:rPr>
      </w:pPr>
      <w:r>
        <w:rPr>
          <w:rFonts w:ascii="宋体" w:hAnsi="宋体" w:eastAsia="宋体" w:cs="宋体"/>
          <w:spacing w:val="20"/>
          <w:sz w:val="24"/>
          <w:szCs w:val="24"/>
        </w:rPr>
        <w:t>2</w:t>
      </w:r>
      <w:r>
        <w:rPr>
          <w:rFonts w:ascii="宋体" w:hAnsi="宋体" w:eastAsia="宋体" w:cs="宋体"/>
          <w:spacing w:val="11"/>
          <w:sz w:val="24"/>
          <w:szCs w:val="24"/>
        </w:rPr>
        <w:t>2.2 签订合同时，可将成交供应商的磋商保证金转为成交供应商的履约保</w:t>
      </w:r>
      <w:r>
        <w:rPr>
          <w:rFonts w:ascii="宋体" w:hAnsi="宋体" w:eastAsia="宋体" w:cs="宋体"/>
          <w:spacing w:val="16"/>
          <w:sz w:val="24"/>
          <w:szCs w:val="24"/>
        </w:rPr>
        <w:t>证金</w:t>
      </w:r>
      <w:r>
        <w:rPr>
          <w:rFonts w:ascii="宋体" w:hAnsi="宋体" w:eastAsia="宋体" w:cs="宋体"/>
          <w:spacing w:val="14"/>
          <w:sz w:val="24"/>
          <w:szCs w:val="24"/>
        </w:rPr>
        <w:t>或</w:t>
      </w:r>
      <w:r>
        <w:rPr>
          <w:rFonts w:ascii="宋体" w:hAnsi="宋体" w:eastAsia="宋体" w:cs="宋体"/>
          <w:spacing w:val="8"/>
          <w:sz w:val="24"/>
          <w:szCs w:val="24"/>
        </w:rPr>
        <w:t>成交供应商应当以支票、汇票、本票等非现金形式向采购人指定的账户交</w:t>
      </w:r>
      <w:r>
        <w:rPr>
          <w:rFonts w:ascii="宋体" w:hAnsi="宋体" w:eastAsia="宋体" w:cs="宋体"/>
          <w:spacing w:val="16"/>
          <w:sz w:val="24"/>
          <w:szCs w:val="24"/>
        </w:rPr>
        <w:t>纳履</w:t>
      </w:r>
      <w:r>
        <w:rPr>
          <w:rFonts w:ascii="宋体" w:hAnsi="宋体" w:eastAsia="宋体" w:cs="宋体"/>
          <w:spacing w:val="14"/>
          <w:sz w:val="24"/>
          <w:szCs w:val="24"/>
        </w:rPr>
        <w:t>约</w:t>
      </w:r>
      <w:r>
        <w:rPr>
          <w:rFonts w:ascii="宋体" w:hAnsi="宋体" w:eastAsia="宋体" w:cs="宋体"/>
          <w:spacing w:val="8"/>
          <w:sz w:val="24"/>
          <w:szCs w:val="24"/>
        </w:rPr>
        <w:t>保证金。履约保证金的数额由采购人确定，但不得超出采购合同总金额的</w:t>
      </w:r>
      <w:r>
        <w:rPr>
          <w:rFonts w:ascii="宋体" w:hAnsi="宋体" w:eastAsia="宋体" w:cs="宋体"/>
          <w:spacing w:val="2"/>
          <w:sz w:val="24"/>
          <w:szCs w:val="24"/>
        </w:rPr>
        <w:t>1</w:t>
      </w:r>
      <w:r>
        <w:rPr>
          <w:rFonts w:ascii="宋体" w:hAnsi="宋体" w:eastAsia="宋体" w:cs="宋体"/>
          <w:spacing w:val="1"/>
          <w:sz w:val="24"/>
          <w:szCs w:val="24"/>
        </w:rPr>
        <w:t>0%。</w:t>
      </w:r>
    </w:p>
    <w:p w14:paraId="680D55FC">
      <w:pPr>
        <w:spacing w:before="2" w:line="375" w:lineRule="auto"/>
        <w:ind w:left="70" w:right="80" w:firstLine="479"/>
        <w:rPr>
          <w:rFonts w:ascii="宋体" w:hAnsi="宋体" w:eastAsia="宋体" w:cs="宋体"/>
          <w:sz w:val="24"/>
          <w:szCs w:val="24"/>
        </w:rPr>
      </w:pPr>
      <w:r>
        <w:rPr>
          <w:rFonts w:ascii="宋体" w:hAnsi="宋体" w:eastAsia="宋体" w:cs="宋体"/>
          <w:spacing w:val="20"/>
          <w:sz w:val="24"/>
          <w:szCs w:val="24"/>
        </w:rPr>
        <w:t>2</w:t>
      </w:r>
      <w:r>
        <w:rPr>
          <w:rFonts w:ascii="宋体" w:hAnsi="宋体" w:eastAsia="宋体" w:cs="宋体"/>
          <w:spacing w:val="11"/>
          <w:sz w:val="24"/>
          <w:szCs w:val="24"/>
        </w:rPr>
        <w:t>2.3 成交供应商拒绝与采购人签订合同的，采购人可以按照评标报告推荐</w:t>
      </w:r>
      <w:r>
        <w:rPr>
          <w:rFonts w:ascii="宋体" w:hAnsi="宋体" w:eastAsia="宋体" w:cs="宋体"/>
          <w:spacing w:val="16"/>
          <w:sz w:val="24"/>
          <w:szCs w:val="24"/>
        </w:rPr>
        <w:t>的</w:t>
      </w:r>
      <w:r>
        <w:rPr>
          <w:rFonts w:hint="eastAsia" w:ascii="宋体" w:hAnsi="宋体" w:eastAsia="宋体" w:cs="宋体"/>
          <w:spacing w:val="16"/>
          <w:sz w:val="24"/>
          <w:szCs w:val="24"/>
          <w:lang w:eastAsia="zh-CN"/>
        </w:rPr>
        <w:t>成交候选人</w:t>
      </w:r>
      <w:r>
        <w:rPr>
          <w:rFonts w:ascii="宋体" w:hAnsi="宋体" w:eastAsia="宋体" w:cs="宋体"/>
          <w:spacing w:val="8"/>
          <w:sz w:val="24"/>
          <w:szCs w:val="24"/>
        </w:rPr>
        <w:t>名单排序，确定下一候选人为成交供应商，也可重新开展政府采购</w:t>
      </w:r>
      <w:r>
        <w:rPr>
          <w:rFonts w:ascii="宋体" w:hAnsi="宋体" w:eastAsia="宋体" w:cs="宋体"/>
          <w:spacing w:val="2"/>
          <w:sz w:val="24"/>
          <w:szCs w:val="24"/>
        </w:rPr>
        <w:t>活动。</w:t>
      </w:r>
    </w:p>
    <w:p w14:paraId="58281124">
      <w:pPr>
        <w:spacing w:before="2" w:line="375" w:lineRule="auto"/>
        <w:ind w:left="65" w:right="77" w:firstLine="483"/>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8"/>
          <w:sz w:val="24"/>
          <w:szCs w:val="24"/>
        </w:rPr>
        <w:t>2.4磋商文件、成交供应商的响应文件、《</w:t>
      </w:r>
      <w:r>
        <w:rPr>
          <w:rFonts w:hint="eastAsia" w:ascii="宋体" w:hAnsi="宋体" w:eastAsia="宋体" w:cs="宋体"/>
          <w:spacing w:val="8"/>
          <w:sz w:val="24"/>
          <w:szCs w:val="24"/>
          <w:lang w:eastAsia="zh-CN"/>
        </w:rPr>
        <w:t>成交</w:t>
      </w:r>
      <w:r>
        <w:rPr>
          <w:rFonts w:ascii="宋体" w:hAnsi="宋体" w:eastAsia="宋体" w:cs="宋体"/>
          <w:spacing w:val="8"/>
          <w:sz w:val="24"/>
          <w:szCs w:val="24"/>
        </w:rPr>
        <w:t>通知书》及其澄清、说明文</w:t>
      </w:r>
      <w:r>
        <w:rPr>
          <w:rFonts w:ascii="宋体" w:hAnsi="宋体" w:eastAsia="宋体" w:cs="宋体"/>
          <w:spacing w:val="18"/>
          <w:sz w:val="24"/>
          <w:szCs w:val="24"/>
        </w:rPr>
        <w:t>件</w:t>
      </w:r>
      <w:r>
        <w:rPr>
          <w:rFonts w:ascii="宋体" w:hAnsi="宋体" w:eastAsia="宋体" w:cs="宋体"/>
          <w:spacing w:val="11"/>
          <w:sz w:val="24"/>
          <w:szCs w:val="24"/>
        </w:rPr>
        <w:t>、</w:t>
      </w:r>
      <w:r>
        <w:rPr>
          <w:rFonts w:ascii="宋体" w:hAnsi="宋体" w:eastAsia="宋体" w:cs="宋体"/>
          <w:spacing w:val="9"/>
          <w:sz w:val="24"/>
          <w:szCs w:val="24"/>
        </w:rPr>
        <w:t>承诺等，均为签订采购合同的依据，作为采购合同的组成部分。</w:t>
      </w:r>
    </w:p>
    <w:p w14:paraId="50698140">
      <w:pPr>
        <w:spacing w:before="1" w:line="383" w:lineRule="auto"/>
        <w:ind w:left="64" w:right="80" w:firstLine="484"/>
        <w:rPr>
          <w:rFonts w:ascii="宋体" w:hAnsi="宋体" w:eastAsia="宋体" w:cs="宋体"/>
          <w:sz w:val="24"/>
          <w:szCs w:val="24"/>
        </w:rPr>
      </w:pPr>
      <w:r>
        <w:rPr>
          <w:rFonts w:ascii="宋体" w:hAnsi="宋体" w:eastAsia="宋体" w:cs="宋体"/>
          <w:spacing w:val="14"/>
          <w:sz w:val="24"/>
          <w:szCs w:val="24"/>
        </w:rPr>
        <w:t>22.</w:t>
      </w:r>
      <w:r>
        <w:rPr>
          <w:rFonts w:ascii="宋体" w:hAnsi="宋体" w:eastAsia="宋体" w:cs="宋体"/>
          <w:spacing w:val="13"/>
          <w:sz w:val="24"/>
          <w:szCs w:val="24"/>
        </w:rPr>
        <w:t>5</w:t>
      </w:r>
      <w:r>
        <w:rPr>
          <w:rFonts w:ascii="宋体" w:hAnsi="宋体" w:eastAsia="宋体" w:cs="宋体"/>
          <w:spacing w:val="7"/>
          <w:sz w:val="24"/>
          <w:szCs w:val="24"/>
        </w:rPr>
        <w:t xml:space="preserve"> 采购合同签订之日起2个工作日内，由采购人将采购合同在</w:t>
      </w:r>
      <w:r>
        <w:rPr>
          <w:rFonts w:hint="eastAsia" w:ascii="宋体" w:hAnsi="宋体" w:eastAsia="宋体" w:cs="宋体"/>
          <w:spacing w:val="7"/>
          <w:sz w:val="24"/>
          <w:szCs w:val="24"/>
          <w:lang w:eastAsia="zh-CN"/>
        </w:rPr>
        <w:t>青海省政府采购网</w:t>
      </w:r>
      <w:r>
        <w:rPr>
          <w:rFonts w:ascii="宋体" w:hAnsi="宋体" w:eastAsia="宋体" w:cs="宋体"/>
          <w:spacing w:val="9"/>
          <w:sz w:val="24"/>
          <w:szCs w:val="24"/>
        </w:rPr>
        <w:t>上公告，但采购合同中涉及国家秘密、商业秘密的内容除外。</w:t>
      </w:r>
    </w:p>
    <w:p w14:paraId="5AC5932E">
      <w:pPr>
        <w:spacing w:before="121" w:line="376" w:lineRule="auto"/>
        <w:ind w:left="64" w:right="59" w:firstLine="484"/>
        <w:rPr>
          <w:rFonts w:ascii="宋体" w:hAnsi="宋体" w:eastAsia="宋体" w:cs="宋体"/>
          <w:sz w:val="24"/>
          <w:szCs w:val="24"/>
        </w:rPr>
      </w:pPr>
      <w:r>
        <w:rPr>
          <w:rFonts w:ascii="宋体" w:hAnsi="宋体" w:eastAsia="宋体" w:cs="宋体"/>
          <w:spacing w:val="20"/>
          <w:sz w:val="24"/>
          <w:szCs w:val="24"/>
        </w:rPr>
        <w:t>2</w:t>
      </w:r>
      <w:r>
        <w:rPr>
          <w:rFonts w:ascii="宋体" w:hAnsi="宋体" w:eastAsia="宋体" w:cs="宋体"/>
          <w:spacing w:val="11"/>
          <w:sz w:val="24"/>
          <w:szCs w:val="24"/>
        </w:rPr>
        <w:t>2.6 采购人与成交供应商应当根据合同的约定依法履行合同义务。政府采</w:t>
      </w:r>
      <w:r>
        <w:rPr>
          <w:rFonts w:ascii="宋体" w:hAnsi="宋体" w:eastAsia="宋体" w:cs="宋体"/>
          <w:spacing w:val="16"/>
          <w:sz w:val="24"/>
          <w:szCs w:val="24"/>
        </w:rPr>
        <w:t>购合</w:t>
      </w:r>
      <w:r>
        <w:rPr>
          <w:rFonts w:ascii="宋体" w:hAnsi="宋体" w:eastAsia="宋体" w:cs="宋体"/>
          <w:spacing w:val="14"/>
          <w:sz w:val="24"/>
          <w:szCs w:val="24"/>
        </w:rPr>
        <w:t>同</w:t>
      </w:r>
      <w:r>
        <w:rPr>
          <w:rFonts w:ascii="宋体" w:hAnsi="宋体" w:eastAsia="宋体" w:cs="宋体"/>
          <w:spacing w:val="8"/>
          <w:sz w:val="24"/>
          <w:szCs w:val="24"/>
        </w:rPr>
        <w:t>的履行、违约责任和解决争议的方法等适用《中华人民共和国合同法》。</w:t>
      </w:r>
    </w:p>
    <w:p w14:paraId="4FA924FB">
      <w:pPr>
        <w:spacing w:before="2" w:line="375" w:lineRule="auto"/>
        <w:ind w:left="66" w:right="58" w:firstLine="482"/>
        <w:rPr>
          <w:rFonts w:ascii="宋体" w:hAnsi="宋体" w:eastAsia="宋体" w:cs="宋体"/>
          <w:sz w:val="24"/>
          <w:szCs w:val="24"/>
        </w:rPr>
      </w:pPr>
      <w:r>
        <w:rPr>
          <w:rFonts w:ascii="宋体" w:hAnsi="宋体" w:eastAsia="宋体" w:cs="宋体"/>
          <w:spacing w:val="20"/>
          <w:sz w:val="24"/>
          <w:szCs w:val="24"/>
        </w:rPr>
        <w:t>2</w:t>
      </w:r>
      <w:r>
        <w:rPr>
          <w:rFonts w:ascii="宋体" w:hAnsi="宋体" w:eastAsia="宋体" w:cs="宋体"/>
          <w:spacing w:val="11"/>
          <w:sz w:val="24"/>
          <w:szCs w:val="24"/>
        </w:rPr>
        <w:t>2.7 采购人应当及时对采购项目进行验收。采购人可以邀请参加本项目的</w:t>
      </w:r>
      <w:r>
        <w:rPr>
          <w:rFonts w:ascii="宋体" w:hAnsi="宋体" w:eastAsia="宋体" w:cs="宋体"/>
          <w:sz w:val="24"/>
          <w:szCs w:val="24"/>
        </w:rPr>
        <w:t xml:space="preserve"> </w:t>
      </w:r>
      <w:r>
        <w:rPr>
          <w:rFonts w:ascii="宋体" w:hAnsi="宋体" w:eastAsia="宋体" w:cs="宋体"/>
          <w:spacing w:val="16"/>
          <w:sz w:val="24"/>
          <w:szCs w:val="24"/>
        </w:rPr>
        <w:t>其他</w:t>
      </w:r>
      <w:r>
        <w:rPr>
          <w:rFonts w:ascii="宋体" w:hAnsi="宋体" w:eastAsia="宋体" w:cs="宋体"/>
          <w:spacing w:val="14"/>
          <w:sz w:val="24"/>
          <w:szCs w:val="24"/>
        </w:rPr>
        <w:t>磋</w:t>
      </w:r>
      <w:r>
        <w:rPr>
          <w:rFonts w:ascii="宋体" w:hAnsi="宋体" w:eastAsia="宋体" w:cs="宋体"/>
          <w:spacing w:val="8"/>
          <w:sz w:val="24"/>
          <w:szCs w:val="24"/>
        </w:rPr>
        <w:t>商响应供应商或者第三方机构参与验收。参与验收的磋商响应供应商或者</w:t>
      </w:r>
      <w:r>
        <w:rPr>
          <w:rFonts w:ascii="宋体" w:hAnsi="宋体" w:eastAsia="宋体" w:cs="宋体"/>
          <w:sz w:val="24"/>
          <w:szCs w:val="24"/>
        </w:rPr>
        <w:t xml:space="preserve"> </w:t>
      </w:r>
      <w:r>
        <w:rPr>
          <w:rFonts w:ascii="宋体" w:hAnsi="宋体" w:eastAsia="宋体" w:cs="宋体"/>
          <w:spacing w:val="12"/>
          <w:sz w:val="24"/>
          <w:szCs w:val="24"/>
        </w:rPr>
        <w:t>第</w:t>
      </w:r>
      <w:r>
        <w:rPr>
          <w:rFonts w:ascii="宋体" w:hAnsi="宋体" w:eastAsia="宋体" w:cs="宋体"/>
          <w:spacing w:val="9"/>
          <w:sz w:val="24"/>
          <w:szCs w:val="24"/>
        </w:rPr>
        <w:t>三方机构的意见作为验收书的参考资料一并存档。</w:t>
      </w:r>
    </w:p>
    <w:p w14:paraId="011E70FB">
      <w:pPr>
        <w:spacing w:before="2" w:line="375" w:lineRule="auto"/>
        <w:ind w:left="68" w:right="58" w:firstLine="480"/>
        <w:rPr>
          <w:rFonts w:ascii="宋体" w:hAnsi="宋体" w:eastAsia="宋体" w:cs="宋体"/>
          <w:sz w:val="24"/>
          <w:szCs w:val="24"/>
        </w:rPr>
      </w:pPr>
      <w:r>
        <w:rPr>
          <w:rFonts w:ascii="宋体" w:hAnsi="宋体" w:eastAsia="宋体" w:cs="宋体"/>
          <w:spacing w:val="20"/>
          <w:sz w:val="24"/>
          <w:szCs w:val="24"/>
        </w:rPr>
        <w:t>2</w:t>
      </w:r>
      <w:r>
        <w:rPr>
          <w:rFonts w:ascii="宋体" w:hAnsi="宋体" w:eastAsia="宋体" w:cs="宋体"/>
          <w:spacing w:val="11"/>
          <w:sz w:val="24"/>
          <w:szCs w:val="24"/>
        </w:rPr>
        <w:t>2.8 采购人应当加强对成交供应商的履约管理，并按照采购合同约定，及</w:t>
      </w:r>
      <w:r>
        <w:rPr>
          <w:rFonts w:ascii="宋体" w:hAnsi="宋体" w:eastAsia="宋体" w:cs="宋体"/>
          <w:spacing w:val="16"/>
          <w:sz w:val="24"/>
          <w:szCs w:val="24"/>
        </w:rPr>
        <w:t>时向</w:t>
      </w:r>
      <w:r>
        <w:rPr>
          <w:rFonts w:ascii="宋体" w:hAnsi="宋体" w:eastAsia="宋体" w:cs="宋体"/>
          <w:spacing w:val="12"/>
          <w:sz w:val="24"/>
          <w:szCs w:val="24"/>
        </w:rPr>
        <w:t>成</w:t>
      </w:r>
      <w:r>
        <w:rPr>
          <w:rFonts w:ascii="宋体" w:hAnsi="宋体" w:eastAsia="宋体" w:cs="宋体"/>
          <w:spacing w:val="8"/>
          <w:sz w:val="24"/>
          <w:szCs w:val="24"/>
        </w:rPr>
        <w:t>交供应商支付采购资金。对于成交供应商违反采购合同约定的行为，采购</w:t>
      </w:r>
      <w:r>
        <w:rPr>
          <w:rFonts w:ascii="宋体" w:hAnsi="宋体" w:eastAsia="宋体" w:cs="宋体"/>
          <w:spacing w:val="9"/>
          <w:sz w:val="24"/>
          <w:szCs w:val="24"/>
        </w:rPr>
        <w:t>人应当及时处理，依法追究其违约责任</w:t>
      </w:r>
      <w:r>
        <w:rPr>
          <w:rFonts w:ascii="宋体" w:hAnsi="宋体" w:eastAsia="宋体" w:cs="宋体"/>
          <w:spacing w:val="5"/>
          <w:sz w:val="24"/>
          <w:szCs w:val="24"/>
        </w:rPr>
        <w:t>。</w:t>
      </w:r>
    </w:p>
    <w:p w14:paraId="2BF097C3">
      <w:pPr>
        <w:spacing w:before="1" w:line="382" w:lineRule="auto"/>
        <w:ind w:left="66" w:right="59" w:firstLine="482"/>
        <w:rPr>
          <w:rFonts w:ascii="宋体" w:hAnsi="宋体" w:eastAsia="宋体" w:cs="宋体"/>
          <w:sz w:val="24"/>
          <w:szCs w:val="24"/>
        </w:rPr>
      </w:pPr>
      <w:r>
        <w:rPr>
          <w:rFonts w:ascii="宋体" w:hAnsi="宋体" w:eastAsia="宋体" w:cs="宋体"/>
          <w:spacing w:val="20"/>
          <w:sz w:val="24"/>
          <w:szCs w:val="24"/>
        </w:rPr>
        <w:t>2</w:t>
      </w:r>
      <w:r>
        <w:rPr>
          <w:rFonts w:ascii="宋体" w:hAnsi="宋体" w:eastAsia="宋体" w:cs="宋体"/>
          <w:spacing w:val="11"/>
          <w:sz w:val="24"/>
          <w:szCs w:val="24"/>
        </w:rPr>
        <w:t>2.9 采购人、采购代理机构应当建立真实完整的招标采购档案，妥善保存</w:t>
      </w:r>
      <w:r>
        <w:rPr>
          <w:rFonts w:ascii="宋体" w:hAnsi="宋体" w:eastAsia="宋体" w:cs="宋体"/>
          <w:spacing w:val="12"/>
          <w:sz w:val="24"/>
          <w:szCs w:val="24"/>
        </w:rPr>
        <w:t>每</w:t>
      </w:r>
      <w:r>
        <w:rPr>
          <w:rFonts w:ascii="宋体" w:hAnsi="宋体" w:eastAsia="宋体" w:cs="宋体"/>
          <w:spacing w:val="8"/>
          <w:sz w:val="24"/>
          <w:szCs w:val="24"/>
        </w:rPr>
        <w:t>项采购活动的采购文件。</w:t>
      </w:r>
    </w:p>
    <w:p w14:paraId="4D7AEA4E">
      <w:pPr>
        <w:spacing w:line="227" w:lineRule="auto"/>
        <w:ind w:left="2998"/>
        <w:outlineLvl w:val="1"/>
        <w:rPr>
          <w:rFonts w:ascii="宋体" w:hAnsi="宋体" w:eastAsia="宋体" w:cs="宋体"/>
          <w:sz w:val="35"/>
          <w:szCs w:val="35"/>
        </w:rPr>
      </w:pPr>
      <w:bookmarkStart w:id="164" w:name="_Toc28980"/>
      <w:bookmarkStart w:id="165" w:name="_Toc12338"/>
      <w:bookmarkStart w:id="166" w:name="_Toc31884"/>
      <w:bookmarkStart w:id="167" w:name="_Toc7794"/>
      <w:r>
        <w:rPr>
          <w:rFonts w:ascii="宋体" w:hAnsi="宋体" w:eastAsia="宋体" w:cs="宋体"/>
          <w:spacing w:val="8"/>
          <w:sz w:val="35"/>
          <w:szCs w:val="35"/>
          <w14:textOutline w14:w="6537" w14:cap="sq" w14:cmpd="sng">
            <w14:solidFill>
              <w14:srgbClr w14:val="000000"/>
            </w14:solidFill>
            <w14:prstDash w14:val="solid"/>
            <w14:bevel/>
          </w14:textOutline>
        </w:rPr>
        <w:t>九、招标代理费</w:t>
      </w:r>
      <w:bookmarkEnd w:id="164"/>
      <w:bookmarkEnd w:id="165"/>
      <w:bookmarkEnd w:id="166"/>
      <w:bookmarkEnd w:id="167"/>
    </w:p>
    <w:p w14:paraId="0F09876E">
      <w:pPr>
        <w:keepNext w:val="0"/>
        <w:keepLines w:val="0"/>
        <w:pageBreakBefore w:val="0"/>
        <w:widowControl/>
        <w:kinsoku w:val="0"/>
        <w:wordWrap/>
        <w:overflowPunct/>
        <w:topLinePunct w:val="0"/>
        <w:autoSpaceDE w:val="0"/>
        <w:autoSpaceDN w:val="0"/>
        <w:bidi w:val="0"/>
        <w:adjustRightInd w:val="0"/>
        <w:snapToGrid w:val="0"/>
        <w:spacing w:line="440" w:lineRule="exact"/>
        <w:ind w:left="68" w:right="57" w:firstLine="482"/>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1、收取对象：采购人。</w:t>
      </w:r>
    </w:p>
    <w:p w14:paraId="2CC97591">
      <w:pPr>
        <w:keepNext w:val="0"/>
        <w:keepLines w:val="0"/>
        <w:pageBreakBefore w:val="0"/>
        <w:widowControl/>
        <w:kinsoku w:val="0"/>
        <w:wordWrap/>
        <w:overflowPunct/>
        <w:topLinePunct w:val="0"/>
        <w:autoSpaceDE w:val="0"/>
        <w:autoSpaceDN w:val="0"/>
        <w:bidi w:val="0"/>
        <w:adjustRightInd w:val="0"/>
        <w:snapToGrid w:val="0"/>
        <w:spacing w:line="440" w:lineRule="exact"/>
        <w:ind w:left="68" w:right="57" w:firstLine="482"/>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2、金额：10000.00元（包含：包一、包二、包三）</w:t>
      </w:r>
    </w:p>
    <w:p w14:paraId="5924D4E6">
      <w:pPr>
        <w:keepNext w:val="0"/>
        <w:keepLines w:val="0"/>
        <w:pageBreakBefore w:val="0"/>
        <w:widowControl/>
        <w:kinsoku w:val="0"/>
        <w:wordWrap/>
        <w:overflowPunct/>
        <w:topLinePunct w:val="0"/>
        <w:autoSpaceDE w:val="0"/>
        <w:autoSpaceDN w:val="0"/>
        <w:bidi w:val="0"/>
        <w:adjustRightInd w:val="0"/>
        <w:snapToGrid w:val="0"/>
        <w:spacing w:line="440" w:lineRule="exact"/>
        <w:ind w:left="68" w:right="57" w:firstLine="482"/>
        <w:textAlignment w:val="baseline"/>
        <w:rPr>
          <w:rFonts w:ascii="宋体" w:hAnsi="宋体" w:eastAsia="宋体" w:cs="宋体"/>
          <w:sz w:val="24"/>
          <w:szCs w:val="24"/>
        </w:rPr>
      </w:pPr>
      <w:r>
        <w:rPr>
          <w:rFonts w:ascii="宋体" w:hAnsi="宋体" w:eastAsia="宋体" w:cs="宋体"/>
          <w:spacing w:val="8"/>
          <w:sz w:val="24"/>
          <w:szCs w:val="24"/>
        </w:rPr>
        <w:t>说明：根据《</w:t>
      </w:r>
      <w:r>
        <w:rPr>
          <w:rFonts w:ascii="宋体" w:hAnsi="宋体" w:eastAsia="宋体" w:cs="宋体"/>
          <w:spacing w:val="4"/>
          <w:sz w:val="24"/>
          <w:szCs w:val="24"/>
        </w:rPr>
        <w:t>关于进一步放开建设项目专项业务服务价格的通知》(发改价</w:t>
      </w:r>
      <w:r>
        <w:rPr>
          <w:rFonts w:ascii="宋体" w:hAnsi="宋体" w:eastAsia="宋体" w:cs="宋体"/>
          <w:spacing w:val="16"/>
          <w:sz w:val="24"/>
          <w:szCs w:val="24"/>
        </w:rPr>
        <w:t>格</w:t>
      </w:r>
      <w:r>
        <w:rPr>
          <w:rFonts w:ascii="宋体" w:hAnsi="宋体" w:eastAsia="宋体" w:cs="宋体"/>
          <w:spacing w:val="15"/>
          <w:sz w:val="24"/>
          <w:szCs w:val="24"/>
        </w:rPr>
        <w:t>[</w:t>
      </w:r>
      <w:r>
        <w:rPr>
          <w:rFonts w:ascii="宋体" w:hAnsi="宋体" w:eastAsia="宋体" w:cs="宋体"/>
          <w:spacing w:val="8"/>
          <w:sz w:val="24"/>
          <w:szCs w:val="24"/>
        </w:rPr>
        <w:t>2015]299号) 规定，实行市场调节价，应严格遵守《价格法》、《关于商品</w:t>
      </w:r>
      <w:r>
        <w:rPr>
          <w:rFonts w:ascii="宋体" w:hAnsi="宋体" w:eastAsia="宋体" w:cs="宋体"/>
          <w:spacing w:val="16"/>
          <w:sz w:val="24"/>
          <w:szCs w:val="24"/>
        </w:rPr>
        <w:t>和服</w:t>
      </w:r>
      <w:r>
        <w:rPr>
          <w:rFonts w:ascii="宋体" w:hAnsi="宋体" w:eastAsia="宋体" w:cs="宋体"/>
          <w:spacing w:val="14"/>
          <w:sz w:val="24"/>
          <w:szCs w:val="24"/>
        </w:rPr>
        <w:t>务</w:t>
      </w:r>
      <w:r>
        <w:rPr>
          <w:rFonts w:ascii="宋体" w:hAnsi="宋体" w:eastAsia="宋体" w:cs="宋体"/>
          <w:spacing w:val="8"/>
          <w:sz w:val="24"/>
          <w:szCs w:val="24"/>
        </w:rPr>
        <w:t>实行明码标价的规定》等法律法规的规定，由采购人和采购代理机构共同确定合理的收费金额。</w:t>
      </w:r>
    </w:p>
    <w:p w14:paraId="7CD1C099">
      <w:pPr>
        <w:spacing w:line="226" w:lineRule="auto"/>
        <w:ind w:left="3531"/>
        <w:outlineLvl w:val="1"/>
        <w:rPr>
          <w:rFonts w:ascii="宋体" w:hAnsi="宋体" w:eastAsia="宋体" w:cs="宋体"/>
          <w:sz w:val="35"/>
          <w:szCs w:val="35"/>
        </w:rPr>
      </w:pPr>
      <w:bookmarkStart w:id="168" w:name="_Toc13328"/>
      <w:bookmarkStart w:id="169" w:name="_Toc5235"/>
      <w:bookmarkStart w:id="170" w:name="_Toc25846"/>
      <w:bookmarkStart w:id="171" w:name="_Toc18668"/>
      <w:r>
        <w:rPr>
          <w:rFonts w:ascii="宋体" w:hAnsi="宋体" w:eastAsia="宋体" w:cs="宋体"/>
          <w:spacing w:val="8"/>
          <w:sz w:val="35"/>
          <w:szCs w:val="35"/>
          <w14:textOutline w14:w="6537" w14:cap="sq" w14:cmpd="sng">
            <w14:solidFill>
              <w14:srgbClr w14:val="000000"/>
            </w14:solidFill>
            <w14:prstDash w14:val="solid"/>
            <w14:bevel/>
          </w14:textOutline>
        </w:rPr>
        <w:t>十</w:t>
      </w:r>
      <w:r>
        <w:rPr>
          <w:rFonts w:ascii="宋体" w:hAnsi="宋体" w:eastAsia="宋体" w:cs="宋体"/>
          <w:spacing w:val="7"/>
          <w:sz w:val="35"/>
          <w:szCs w:val="35"/>
          <w14:textOutline w14:w="6537" w14:cap="sq" w14:cmpd="sng">
            <w14:solidFill>
              <w14:srgbClr w14:val="000000"/>
            </w14:solidFill>
            <w14:prstDash w14:val="solid"/>
            <w14:bevel/>
          </w14:textOutline>
        </w:rPr>
        <w:t>、其他</w:t>
      </w:r>
      <w:bookmarkEnd w:id="168"/>
      <w:bookmarkEnd w:id="169"/>
      <w:bookmarkEnd w:id="170"/>
      <w:bookmarkEnd w:id="171"/>
    </w:p>
    <w:p w14:paraId="68915903">
      <w:pPr>
        <w:spacing w:before="178" w:line="376" w:lineRule="auto"/>
        <w:ind w:left="65" w:right="58" w:firstLine="498"/>
        <w:rPr>
          <w:rFonts w:ascii="宋体" w:hAnsi="宋体" w:eastAsia="宋体" w:cs="宋体"/>
          <w:sz w:val="24"/>
          <w:szCs w:val="24"/>
        </w:rPr>
      </w:pPr>
      <w:r>
        <w:rPr>
          <w:rFonts w:ascii="宋体" w:hAnsi="宋体" w:eastAsia="宋体" w:cs="宋体"/>
          <w:spacing w:val="22"/>
          <w:sz w:val="24"/>
          <w:szCs w:val="24"/>
        </w:rPr>
        <w:t>1</w:t>
      </w:r>
      <w:r>
        <w:rPr>
          <w:rFonts w:ascii="宋体" w:hAnsi="宋体" w:eastAsia="宋体" w:cs="宋体"/>
          <w:spacing w:val="16"/>
          <w:sz w:val="24"/>
          <w:szCs w:val="24"/>
        </w:rPr>
        <w:t>、</w:t>
      </w:r>
      <w:r>
        <w:rPr>
          <w:rFonts w:ascii="宋体" w:hAnsi="宋体" w:eastAsia="宋体" w:cs="宋体"/>
          <w:spacing w:val="11"/>
          <w:sz w:val="24"/>
          <w:szCs w:val="24"/>
        </w:rPr>
        <w:t>磋商响应供应商应当遵循公平竞争的原则，不得恶意串通，不得妨碍其</w:t>
      </w:r>
      <w:r>
        <w:rPr>
          <w:rFonts w:ascii="宋体" w:hAnsi="宋体" w:eastAsia="宋体" w:cs="宋体"/>
          <w:spacing w:val="16"/>
          <w:sz w:val="24"/>
          <w:szCs w:val="24"/>
        </w:rPr>
        <w:t>他磋</w:t>
      </w:r>
      <w:r>
        <w:rPr>
          <w:rFonts w:ascii="宋体" w:hAnsi="宋体" w:eastAsia="宋体" w:cs="宋体"/>
          <w:spacing w:val="15"/>
          <w:sz w:val="24"/>
          <w:szCs w:val="24"/>
        </w:rPr>
        <w:t>商</w:t>
      </w:r>
      <w:r>
        <w:rPr>
          <w:rFonts w:ascii="宋体" w:hAnsi="宋体" w:eastAsia="宋体" w:cs="宋体"/>
          <w:spacing w:val="8"/>
          <w:sz w:val="24"/>
          <w:szCs w:val="24"/>
        </w:rPr>
        <w:t>响应供应商的竞争行为，不得损害采购人或者其他磋商响应供应商的合法</w:t>
      </w:r>
      <w:r>
        <w:rPr>
          <w:rFonts w:ascii="宋体" w:hAnsi="宋体" w:eastAsia="宋体" w:cs="宋体"/>
          <w:spacing w:val="4"/>
          <w:sz w:val="24"/>
          <w:szCs w:val="24"/>
        </w:rPr>
        <w:t>权益</w:t>
      </w:r>
      <w:r>
        <w:rPr>
          <w:rFonts w:ascii="宋体" w:hAnsi="宋体" w:eastAsia="宋体" w:cs="宋体"/>
          <w:spacing w:val="3"/>
          <w:sz w:val="24"/>
          <w:szCs w:val="24"/>
        </w:rPr>
        <w:t>。</w:t>
      </w:r>
    </w:p>
    <w:p w14:paraId="2356FBBD">
      <w:pPr>
        <w:spacing w:before="1" w:line="375" w:lineRule="auto"/>
        <w:ind w:left="71" w:right="58" w:firstLine="474"/>
        <w:rPr>
          <w:rFonts w:ascii="宋体" w:hAnsi="宋体" w:eastAsia="宋体" w:cs="宋体"/>
          <w:sz w:val="24"/>
          <w:szCs w:val="24"/>
        </w:rPr>
      </w:pPr>
      <w:r>
        <w:rPr>
          <w:rFonts w:ascii="宋体" w:hAnsi="宋体" w:eastAsia="宋体" w:cs="宋体"/>
          <w:spacing w:val="16"/>
          <w:sz w:val="24"/>
          <w:szCs w:val="24"/>
        </w:rPr>
        <w:t>在评</w:t>
      </w:r>
      <w:r>
        <w:rPr>
          <w:rFonts w:ascii="宋体" w:hAnsi="宋体" w:eastAsia="宋体" w:cs="宋体"/>
          <w:spacing w:val="11"/>
          <w:sz w:val="24"/>
          <w:szCs w:val="24"/>
        </w:rPr>
        <w:t>标</w:t>
      </w:r>
      <w:r>
        <w:rPr>
          <w:rFonts w:ascii="宋体" w:hAnsi="宋体" w:eastAsia="宋体" w:cs="宋体"/>
          <w:spacing w:val="8"/>
          <w:sz w:val="24"/>
          <w:szCs w:val="24"/>
        </w:rPr>
        <w:t>过程中发现磋商响应供应商有上述情形的，评标委员会应当认定其磋</w:t>
      </w:r>
      <w:r>
        <w:rPr>
          <w:rFonts w:ascii="宋体" w:hAnsi="宋体" w:eastAsia="宋体" w:cs="宋体"/>
          <w:spacing w:val="16"/>
          <w:sz w:val="24"/>
          <w:szCs w:val="24"/>
        </w:rPr>
        <w:t>商</w:t>
      </w:r>
      <w:r>
        <w:rPr>
          <w:rFonts w:ascii="宋体" w:hAnsi="宋体" w:eastAsia="宋体" w:cs="宋体"/>
          <w:spacing w:val="11"/>
          <w:sz w:val="24"/>
          <w:szCs w:val="24"/>
        </w:rPr>
        <w:t>响</w:t>
      </w:r>
      <w:r>
        <w:rPr>
          <w:rFonts w:ascii="宋体" w:hAnsi="宋体" w:eastAsia="宋体" w:cs="宋体"/>
          <w:spacing w:val="8"/>
          <w:sz w:val="24"/>
          <w:szCs w:val="24"/>
        </w:rPr>
        <w:t>应无效，并书面报告本级财政部门。</w:t>
      </w:r>
    </w:p>
    <w:p w14:paraId="6A08292F">
      <w:pPr>
        <w:spacing w:line="311" w:lineRule="exact"/>
        <w:ind w:left="549"/>
        <w:rPr>
          <w:rFonts w:ascii="宋体" w:hAnsi="宋体" w:eastAsia="宋体" w:cs="宋体"/>
          <w:sz w:val="24"/>
          <w:szCs w:val="24"/>
        </w:rPr>
      </w:pPr>
      <w:r>
        <w:rPr>
          <w:rFonts w:ascii="宋体" w:hAnsi="宋体" w:eastAsia="宋体" w:cs="宋体"/>
          <w:spacing w:val="12"/>
          <w:position w:val="1"/>
          <w:sz w:val="24"/>
          <w:szCs w:val="24"/>
        </w:rPr>
        <w:t>2</w:t>
      </w:r>
      <w:r>
        <w:rPr>
          <w:rFonts w:ascii="宋体" w:hAnsi="宋体" w:eastAsia="宋体" w:cs="宋体"/>
          <w:spacing w:val="9"/>
          <w:position w:val="1"/>
          <w:sz w:val="24"/>
          <w:szCs w:val="24"/>
        </w:rPr>
        <w:t>、有下列情形之一的，视为磋商响应供应商串通投标，其响应无效：</w:t>
      </w:r>
    </w:p>
    <w:p w14:paraId="2231AC91">
      <w:pPr>
        <w:spacing w:before="157" w:line="227" w:lineRule="auto"/>
        <w:ind w:left="558"/>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2"/>
          <w:sz w:val="24"/>
          <w:szCs w:val="24"/>
        </w:rPr>
        <w:t>1) 不同磋商响应供应商的响应文件由同一单位或者个人编制；</w:t>
      </w:r>
    </w:p>
    <w:p w14:paraId="5A976454">
      <w:pPr>
        <w:spacing w:before="185" w:line="227" w:lineRule="auto"/>
        <w:ind w:left="558"/>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2"/>
          <w:sz w:val="24"/>
          <w:szCs w:val="24"/>
        </w:rPr>
        <w:t>2) 不同磋商响应供应商委托同一单位或者个人办理投标事宜；</w:t>
      </w:r>
    </w:p>
    <w:p w14:paraId="48F991B2">
      <w:pPr>
        <w:spacing w:before="185" w:line="376" w:lineRule="auto"/>
        <w:ind w:left="90" w:right="56" w:firstLine="467"/>
        <w:rPr>
          <w:rFonts w:ascii="宋体" w:hAnsi="宋体" w:eastAsia="宋体" w:cs="宋体"/>
          <w:sz w:val="24"/>
          <w:szCs w:val="24"/>
        </w:rPr>
      </w:pPr>
      <w:r>
        <w:rPr>
          <w:rFonts w:ascii="宋体" w:hAnsi="宋体" w:eastAsia="宋体" w:cs="宋体"/>
          <w:spacing w:val="28"/>
          <w:sz w:val="24"/>
          <w:szCs w:val="24"/>
        </w:rPr>
        <w:t>(</w:t>
      </w:r>
      <w:r>
        <w:rPr>
          <w:rFonts w:ascii="宋体" w:hAnsi="宋体" w:eastAsia="宋体" w:cs="宋体"/>
          <w:spacing w:val="27"/>
          <w:sz w:val="24"/>
          <w:szCs w:val="24"/>
        </w:rPr>
        <w:t>3</w:t>
      </w:r>
      <w:r>
        <w:rPr>
          <w:rFonts w:ascii="宋体" w:hAnsi="宋体" w:eastAsia="宋体" w:cs="宋体"/>
          <w:spacing w:val="14"/>
          <w:sz w:val="24"/>
          <w:szCs w:val="24"/>
        </w:rPr>
        <w:t>) 不同磋商响应供应商的响应文件载明的项目管理成员或者联系人员为</w:t>
      </w:r>
      <w:r>
        <w:rPr>
          <w:rFonts w:ascii="宋体" w:hAnsi="宋体" w:eastAsia="宋体" w:cs="宋体"/>
          <w:spacing w:val="-1"/>
          <w:sz w:val="24"/>
          <w:szCs w:val="24"/>
        </w:rPr>
        <w:t>同一人</w:t>
      </w:r>
      <w:r>
        <w:rPr>
          <w:rFonts w:ascii="宋体" w:hAnsi="宋体" w:eastAsia="宋体" w:cs="宋体"/>
          <w:sz w:val="24"/>
          <w:szCs w:val="24"/>
        </w:rPr>
        <w:t>；</w:t>
      </w:r>
    </w:p>
    <w:p w14:paraId="59CB3356">
      <w:pPr>
        <w:spacing w:before="1" w:line="225" w:lineRule="auto"/>
        <w:ind w:left="558"/>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4"/>
          <w:sz w:val="24"/>
          <w:szCs w:val="24"/>
        </w:rPr>
        <w:t>4</w:t>
      </w:r>
      <w:r>
        <w:rPr>
          <w:rFonts w:ascii="宋体" w:hAnsi="宋体" w:eastAsia="宋体" w:cs="宋体"/>
          <w:spacing w:val="9"/>
          <w:sz w:val="24"/>
          <w:szCs w:val="24"/>
        </w:rPr>
        <w:t>) 不同磋商响应供应商的响应文件异常一致或者响应报价呈规律性差异；</w:t>
      </w:r>
    </w:p>
    <w:p w14:paraId="7135C3EF">
      <w:pPr>
        <w:spacing w:before="122" w:line="227" w:lineRule="auto"/>
        <w:ind w:left="558"/>
        <w:rPr>
          <w:rFonts w:ascii="宋体" w:hAnsi="宋体" w:eastAsia="宋体" w:cs="宋体"/>
          <w:sz w:val="24"/>
          <w:szCs w:val="24"/>
        </w:rPr>
      </w:pPr>
      <w:r>
        <w:rPr>
          <w:rFonts w:ascii="宋体" w:hAnsi="宋体" w:eastAsia="宋体" w:cs="宋体"/>
          <w:spacing w:val="13"/>
          <w:sz w:val="24"/>
          <w:szCs w:val="24"/>
        </w:rPr>
        <w:t>(5) 不同磋商响应供应商的响应文件相互混装；</w:t>
      </w:r>
    </w:p>
    <w:p w14:paraId="32DA102C">
      <w:pPr>
        <w:spacing w:before="185" w:line="227" w:lineRule="auto"/>
        <w:ind w:left="558"/>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2"/>
          <w:sz w:val="24"/>
          <w:szCs w:val="24"/>
        </w:rPr>
        <w:t>6) 不同磋商响应供应商的磋商保证金从同一单位或者个人的账户转出。</w:t>
      </w:r>
    </w:p>
    <w:p w14:paraId="5E6EDEC7">
      <w:pPr>
        <w:spacing w:before="184" w:line="376" w:lineRule="auto"/>
        <w:ind w:left="68" w:right="2" w:firstLine="482"/>
        <w:rPr>
          <w:rFonts w:ascii="宋体" w:hAnsi="宋体" w:eastAsia="宋体" w:cs="宋体"/>
          <w:sz w:val="24"/>
          <w:szCs w:val="24"/>
        </w:rPr>
      </w:pPr>
      <w:r>
        <w:rPr>
          <w:rFonts w:ascii="宋体" w:hAnsi="宋体" w:eastAsia="宋体" w:cs="宋体"/>
          <w:spacing w:val="12"/>
          <w:sz w:val="24"/>
          <w:szCs w:val="24"/>
        </w:rPr>
        <w:t>3、竞争性磋商数额标准以上的采购项目，磋商响应截止后磋商响应供应</w:t>
      </w:r>
      <w:r>
        <w:rPr>
          <w:rFonts w:ascii="宋体" w:hAnsi="宋体" w:eastAsia="宋体" w:cs="宋体"/>
          <w:spacing w:val="8"/>
          <w:sz w:val="24"/>
          <w:szCs w:val="24"/>
        </w:rPr>
        <w:t>商</w:t>
      </w:r>
      <w:r>
        <w:rPr>
          <w:rFonts w:ascii="宋体" w:hAnsi="宋体" w:eastAsia="宋体" w:cs="宋体"/>
          <w:spacing w:val="16"/>
          <w:sz w:val="24"/>
          <w:szCs w:val="24"/>
        </w:rPr>
        <w:t>不</w:t>
      </w:r>
      <w:r>
        <w:rPr>
          <w:rFonts w:ascii="宋体" w:hAnsi="宋体" w:eastAsia="宋体" w:cs="宋体"/>
          <w:spacing w:val="12"/>
          <w:sz w:val="24"/>
          <w:szCs w:val="24"/>
        </w:rPr>
        <w:t>足</w:t>
      </w:r>
      <w:r>
        <w:rPr>
          <w:rFonts w:ascii="宋体" w:hAnsi="宋体" w:eastAsia="宋体" w:cs="宋体"/>
          <w:spacing w:val="8"/>
          <w:sz w:val="24"/>
          <w:szCs w:val="24"/>
        </w:rPr>
        <w:t>3家或者通过资格审查或符合性审查的磋商响应供应商不足3家的，除采购任</w:t>
      </w:r>
      <w:r>
        <w:rPr>
          <w:rFonts w:ascii="宋体" w:hAnsi="宋体" w:eastAsia="宋体" w:cs="宋体"/>
          <w:sz w:val="24"/>
          <w:szCs w:val="24"/>
        </w:rPr>
        <w:t xml:space="preserve"> </w:t>
      </w:r>
      <w:r>
        <w:rPr>
          <w:rFonts w:ascii="宋体" w:hAnsi="宋体" w:eastAsia="宋体" w:cs="宋体"/>
          <w:spacing w:val="16"/>
          <w:sz w:val="24"/>
          <w:szCs w:val="24"/>
        </w:rPr>
        <w:t>务</w:t>
      </w:r>
      <w:r>
        <w:rPr>
          <w:rFonts w:ascii="宋体" w:hAnsi="宋体" w:eastAsia="宋体" w:cs="宋体"/>
          <w:spacing w:val="10"/>
          <w:sz w:val="24"/>
          <w:szCs w:val="24"/>
        </w:rPr>
        <w:t>取</w:t>
      </w:r>
      <w:r>
        <w:rPr>
          <w:rFonts w:ascii="宋体" w:hAnsi="宋体" w:eastAsia="宋体" w:cs="宋体"/>
          <w:spacing w:val="8"/>
          <w:sz w:val="24"/>
          <w:szCs w:val="24"/>
        </w:rPr>
        <w:t>消情形外，按照以下方式处理：</w:t>
      </w:r>
    </w:p>
    <w:p w14:paraId="36135565">
      <w:pPr>
        <w:spacing w:before="1" w:line="375" w:lineRule="auto"/>
        <w:ind w:left="65" w:right="2" w:firstLine="492"/>
        <w:rPr>
          <w:rFonts w:ascii="宋体" w:hAnsi="宋体" w:eastAsia="宋体" w:cs="宋体"/>
          <w:sz w:val="24"/>
          <w:szCs w:val="24"/>
        </w:rPr>
      </w:pPr>
      <w:r>
        <w:rPr>
          <w:rFonts w:ascii="宋体" w:hAnsi="宋体" w:eastAsia="宋体" w:cs="宋体"/>
          <w:spacing w:val="28"/>
          <w:sz w:val="24"/>
          <w:szCs w:val="24"/>
        </w:rPr>
        <w:t>(</w:t>
      </w:r>
      <w:r>
        <w:rPr>
          <w:rFonts w:ascii="宋体" w:hAnsi="宋体" w:eastAsia="宋体" w:cs="宋体"/>
          <w:spacing w:val="24"/>
          <w:sz w:val="24"/>
          <w:szCs w:val="24"/>
        </w:rPr>
        <w:t>1</w:t>
      </w:r>
      <w:r>
        <w:rPr>
          <w:rFonts w:ascii="宋体" w:hAnsi="宋体" w:eastAsia="宋体" w:cs="宋体"/>
          <w:spacing w:val="14"/>
          <w:sz w:val="24"/>
          <w:szCs w:val="24"/>
        </w:rPr>
        <w:t>) 磋商文件存在不合理条款或者招标程序不符合规定的，采购人、采购</w:t>
      </w:r>
      <w:r>
        <w:rPr>
          <w:rFonts w:ascii="宋体" w:hAnsi="宋体" w:eastAsia="宋体" w:cs="宋体"/>
          <w:sz w:val="24"/>
          <w:szCs w:val="24"/>
        </w:rPr>
        <w:t xml:space="preserve"> </w:t>
      </w:r>
      <w:r>
        <w:rPr>
          <w:rFonts w:ascii="宋体" w:hAnsi="宋体" w:eastAsia="宋体" w:cs="宋体"/>
          <w:spacing w:val="16"/>
          <w:sz w:val="24"/>
          <w:szCs w:val="24"/>
        </w:rPr>
        <w:t>代</w:t>
      </w:r>
      <w:r>
        <w:rPr>
          <w:rFonts w:ascii="宋体" w:hAnsi="宋体" w:eastAsia="宋体" w:cs="宋体"/>
          <w:spacing w:val="9"/>
          <w:sz w:val="24"/>
          <w:szCs w:val="24"/>
        </w:rPr>
        <w:t>理</w:t>
      </w:r>
      <w:r>
        <w:rPr>
          <w:rFonts w:ascii="宋体" w:hAnsi="宋体" w:eastAsia="宋体" w:cs="宋体"/>
          <w:spacing w:val="8"/>
          <w:sz w:val="24"/>
          <w:szCs w:val="24"/>
        </w:rPr>
        <w:t>机构改正后依法重新招标；</w:t>
      </w:r>
    </w:p>
    <w:p w14:paraId="28D3135B">
      <w:pPr>
        <w:spacing w:before="1" w:line="383" w:lineRule="auto"/>
        <w:ind w:left="71" w:right="2" w:firstLine="486"/>
        <w:rPr>
          <w:rFonts w:ascii="宋体" w:hAnsi="宋体" w:eastAsia="宋体" w:cs="宋体"/>
          <w:sz w:val="24"/>
          <w:szCs w:val="24"/>
        </w:rPr>
      </w:pPr>
      <w:r>
        <w:rPr>
          <w:rFonts w:ascii="宋体" w:hAnsi="宋体" w:eastAsia="宋体" w:cs="宋体"/>
          <w:spacing w:val="28"/>
          <w:sz w:val="24"/>
          <w:szCs w:val="24"/>
        </w:rPr>
        <w:t>(</w:t>
      </w:r>
      <w:r>
        <w:rPr>
          <w:rFonts w:ascii="宋体" w:hAnsi="宋体" w:eastAsia="宋体" w:cs="宋体"/>
          <w:spacing w:val="24"/>
          <w:sz w:val="24"/>
          <w:szCs w:val="24"/>
        </w:rPr>
        <w:t>2</w:t>
      </w:r>
      <w:r>
        <w:rPr>
          <w:rFonts w:ascii="宋体" w:hAnsi="宋体" w:eastAsia="宋体" w:cs="宋体"/>
          <w:spacing w:val="14"/>
          <w:sz w:val="24"/>
          <w:szCs w:val="24"/>
        </w:rPr>
        <w:t>) 磋商文件没有不合理条款、招标程序符合规定，需要采用其他采购方</w:t>
      </w:r>
      <w:r>
        <w:rPr>
          <w:rFonts w:ascii="宋体" w:hAnsi="宋体" w:eastAsia="宋体" w:cs="宋体"/>
          <w:spacing w:val="16"/>
          <w:sz w:val="24"/>
          <w:szCs w:val="24"/>
        </w:rPr>
        <w:t>式</w:t>
      </w:r>
      <w:r>
        <w:rPr>
          <w:rFonts w:ascii="宋体" w:hAnsi="宋体" w:eastAsia="宋体" w:cs="宋体"/>
          <w:spacing w:val="15"/>
          <w:sz w:val="24"/>
          <w:szCs w:val="24"/>
        </w:rPr>
        <w:t>采</w:t>
      </w:r>
      <w:r>
        <w:rPr>
          <w:rFonts w:ascii="宋体" w:hAnsi="宋体" w:eastAsia="宋体" w:cs="宋体"/>
          <w:spacing w:val="8"/>
          <w:sz w:val="24"/>
          <w:szCs w:val="24"/>
        </w:rPr>
        <w:t>购的，采购人应当依法报财政部门批准。</w:t>
      </w:r>
    </w:p>
    <w:p w14:paraId="680D4AEC">
      <w:pPr>
        <w:spacing w:before="73" w:line="196" w:lineRule="auto"/>
        <w:ind w:left="545"/>
        <w:rPr>
          <w:rFonts w:ascii="宋体" w:hAnsi="宋体" w:eastAsia="宋体" w:cs="宋体"/>
          <w:sz w:val="24"/>
          <w:szCs w:val="24"/>
        </w:rPr>
      </w:pPr>
      <w:r>
        <w:rPr>
          <w:rFonts w:ascii="宋体" w:hAnsi="宋体" w:eastAsia="宋体" w:cs="宋体"/>
          <w:spacing w:val="16"/>
          <w:sz w:val="24"/>
          <w:szCs w:val="24"/>
        </w:rPr>
        <w:t>4</w:t>
      </w:r>
      <w:r>
        <w:rPr>
          <w:rFonts w:ascii="宋体" w:hAnsi="宋体" w:eastAsia="宋体" w:cs="宋体"/>
          <w:spacing w:val="15"/>
          <w:sz w:val="24"/>
          <w:szCs w:val="24"/>
        </w:rPr>
        <w:t>、</w:t>
      </w:r>
      <w:r>
        <w:rPr>
          <w:rFonts w:ascii="宋体" w:hAnsi="宋体" w:eastAsia="宋体" w:cs="宋体"/>
          <w:spacing w:val="8"/>
          <w:sz w:val="24"/>
          <w:szCs w:val="24"/>
        </w:rPr>
        <w:t>在招标采购中，出现下列情形之一的，应予废标：</w:t>
      </w:r>
    </w:p>
    <w:p w14:paraId="4F11A500">
      <w:pPr>
        <w:spacing w:before="233" w:line="376" w:lineRule="auto"/>
        <w:ind w:left="78" w:right="2" w:firstLine="479"/>
        <w:rPr>
          <w:rFonts w:ascii="宋体" w:hAnsi="宋体" w:eastAsia="宋体" w:cs="宋体"/>
          <w:sz w:val="24"/>
          <w:szCs w:val="24"/>
        </w:rPr>
      </w:pPr>
      <w:r>
        <w:rPr>
          <w:rFonts w:ascii="宋体" w:hAnsi="宋体" w:eastAsia="宋体" w:cs="宋体"/>
          <w:spacing w:val="28"/>
          <w:sz w:val="24"/>
          <w:szCs w:val="24"/>
        </w:rPr>
        <w:t>(</w:t>
      </w:r>
      <w:r>
        <w:rPr>
          <w:rFonts w:ascii="宋体" w:hAnsi="宋体" w:eastAsia="宋体" w:cs="宋体"/>
          <w:spacing w:val="24"/>
          <w:sz w:val="24"/>
          <w:szCs w:val="24"/>
        </w:rPr>
        <w:t>1</w:t>
      </w:r>
      <w:r>
        <w:rPr>
          <w:rFonts w:ascii="宋体" w:hAnsi="宋体" w:eastAsia="宋体" w:cs="宋体"/>
          <w:spacing w:val="14"/>
          <w:sz w:val="24"/>
          <w:szCs w:val="24"/>
        </w:rPr>
        <w:t>) 符合专业条件的磋商响应供应商或者对磋商文件作实质性响应的磋商</w:t>
      </w:r>
      <w:r>
        <w:rPr>
          <w:rFonts w:ascii="宋体" w:hAnsi="宋体" w:eastAsia="宋体" w:cs="宋体"/>
          <w:spacing w:val="8"/>
          <w:sz w:val="24"/>
          <w:szCs w:val="24"/>
        </w:rPr>
        <w:t>响</w:t>
      </w:r>
      <w:r>
        <w:rPr>
          <w:rFonts w:ascii="宋体" w:hAnsi="宋体" w:eastAsia="宋体" w:cs="宋体"/>
          <w:spacing w:val="7"/>
          <w:sz w:val="24"/>
          <w:szCs w:val="24"/>
        </w:rPr>
        <w:t>应供应商不足三家的。</w:t>
      </w:r>
    </w:p>
    <w:p w14:paraId="4A470FEE">
      <w:pPr>
        <w:spacing w:line="226" w:lineRule="auto"/>
        <w:ind w:left="558"/>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2) 出现影响采购公正的违法、违规行为的。</w:t>
      </w:r>
    </w:p>
    <w:p w14:paraId="5F66F050">
      <w:pPr>
        <w:spacing w:before="186" w:line="226" w:lineRule="auto"/>
        <w:ind w:left="558"/>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2"/>
          <w:sz w:val="24"/>
          <w:szCs w:val="24"/>
        </w:rPr>
        <w:t>3) 磋商响应供应商的报价均超出采购预算，采购人不能支付的。</w:t>
      </w:r>
    </w:p>
    <w:p w14:paraId="1264127A">
      <w:pPr>
        <w:spacing w:before="187" w:line="228" w:lineRule="auto"/>
        <w:ind w:left="558"/>
        <w:rPr>
          <w:rFonts w:ascii="宋体" w:hAnsi="宋体" w:eastAsia="宋体" w:cs="宋体"/>
          <w:sz w:val="24"/>
          <w:szCs w:val="24"/>
        </w:rPr>
      </w:pPr>
      <w:r>
        <w:rPr>
          <w:rFonts w:ascii="宋体" w:hAnsi="宋体" w:eastAsia="宋体" w:cs="宋体"/>
          <w:spacing w:val="14"/>
          <w:sz w:val="24"/>
          <w:szCs w:val="24"/>
        </w:rPr>
        <w:t>(4) 因重大变故，采购任务取消的</w:t>
      </w:r>
      <w:r>
        <w:rPr>
          <w:rFonts w:ascii="宋体" w:hAnsi="宋体" w:eastAsia="宋体" w:cs="宋体"/>
          <w:spacing w:val="11"/>
          <w:sz w:val="24"/>
          <w:szCs w:val="24"/>
        </w:rPr>
        <w:t>。</w:t>
      </w:r>
    </w:p>
    <w:p w14:paraId="675DFAFE">
      <w:pPr>
        <w:spacing w:before="183" w:line="228" w:lineRule="auto"/>
        <w:ind w:left="545"/>
        <w:rPr>
          <w:rFonts w:ascii="宋体" w:hAnsi="宋体" w:eastAsia="宋体" w:cs="宋体"/>
          <w:sz w:val="24"/>
          <w:szCs w:val="24"/>
        </w:rPr>
      </w:pPr>
      <w:r>
        <w:rPr>
          <w:rFonts w:ascii="宋体" w:hAnsi="宋体" w:eastAsia="宋体" w:cs="宋体"/>
          <w:spacing w:val="9"/>
          <w:sz w:val="24"/>
          <w:szCs w:val="24"/>
        </w:rPr>
        <w:t>废标后，由采购代理机构发布废标公告</w:t>
      </w:r>
      <w:r>
        <w:rPr>
          <w:rFonts w:ascii="宋体" w:hAnsi="宋体" w:eastAsia="宋体" w:cs="宋体"/>
          <w:spacing w:val="8"/>
          <w:sz w:val="24"/>
          <w:szCs w:val="24"/>
        </w:rPr>
        <w:t>。</w:t>
      </w:r>
    </w:p>
    <w:p w14:paraId="2FFC7F52">
      <w:pPr>
        <w:spacing w:before="186" w:line="381" w:lineRule="auto"/>
        <w:ind w:left="70" w:firstLine="480"/>
        <w:rPr>
          <w:rFonts w:ascii="宋体" w:hAnsi="宋体" w:eastAsia="宋体" w:cs="宋体"/>
          <w:sz w:val="24"/>
          <w:szCs w:val="24"/>
        </w:rPr>
      </w:pPr>
      <w:r>
        <w:rPr>
          <w:rFonts w:ascii="宋体" w:hAnsi="宋体" w:eastAsia="宋体" w:cs="宋体"/>
          <w:spacing w:val="12"/>
          <w:sz w:val="24"/>
          <w:szCs w:val="24"/>
        </w:rPr>
        <w:t>5、其他未尽事宜，按照《中华人民共和国政府采购法》、《中华人民共</w:t>
      </w:r>
      <w:r>
        <w:rPr>
          <w:rFonts w:ascii="宋体" w:hAnsi="宋体" w:eastAsia="宋体" w:cs="宋体"/>
          <w:spacing w:val="8"/>
          <w:sz w:val="24"/>
          <w:szCs w:val="24"/>
        </w:rPr>
        <w:t>和</w:t>
      </w:r>
      <w:r>
        <w:rPr>
          <w:rFonts w:ascii="宋体" w:hAnsi="宋体" w:eastAsia="宋体" w:cs="宋体"/>
          <w:spacing w:val="16"/>
          <w:sz w:val="24"/>
          <w:szCs w:val="24"/>
        </w:rPr>
        <w:t>国政</w:t>
      </w:r>
      <w:r>
        <w:rPr>
          <w:rFonts w:ascii="宋体" w:hAnsi="宋体" w:eastAsia="宋体" w:cs="宋体"/>
          <w:spacing w:val="12"/>
          <w:sz w:val="24"/>
          <w:szCs w:val="24"/>
        </w:rPr>
        <w:t>府</w:t>
      </w:r>
      <w:r>
        <w:rPr>
          <w:rFonts w:ascii="宋体" w:hAnsi="宋体" w:eastAsia="宋体" w:cs="宋体"/>
          <w:spacing w:val="8"/>
          <w:sz w:val="24"/>
          <w:szCs w:val="24"/>
        </w:rPr>
        <w:t>采购法实施条例》、《中华人民共和国</w:t>
      </w:r>
      <w:r>
        <w:rPr>
          <w:rFonts w:hint="eastAsia" w:ascii="宋体" w:hAnsi="宋体" w:eastAsia="宋体" w:cs="宋体"/>
          <w:spacing w:val="8"/>
          <w:sz w:val="24"/>
          <w:szCs w:val="24"/>
          <w:lang w:val="en-US" w:eastAsia="zh-CN"/>
        </w:rPr>
        <w:t>民法典</w:t>
      </w:r>
      <w:r>
        <w:rPr>
          <w:rFonts w:ascii="宋体" w:hAnsi="宋体" w:eastAsia="宋体" w:cs="宋体"/>
          <w:spacing w:val="8"/>
          <w:sz w:val="24"/>
          <w:szCs w:val="24"/>
        </w:rPr>
        <w:t>》等法律法规的有关条款执</w:t>
      </w:r>
      <w:r>
        <w:rPr>
          <w:rFonts w:ascii="宋体" w:hAnsi="宋体" w:eastAsia="宋体" w:cs="宋体"/>
          <w:spacing w:val="-2"/>
          <w:sz w:val="24"/>
          <w:szCs w:val="24"/>
        </w:rPr>
        <w:t>行。</w:t>
      </w:r>
    </w:p>
    <w:p w14:paraId="3CADDE6D">
      <w:pPr>
        <w:rPr>
          <w:sz w:val="24"/>
          <w:szCs w:val="24"/>
        </w:rPr>
        <w:sectPr>
          <w:footerReference r:id="rId6" w:type="default"/>
          <w:pgSz w:w="11906" w:h="16839"/>
          <w:pgMar w:top="1440" w:right="1080" w:bottom="1440" w:left="1080" w:header="0" w:footer="994" w:gutter="0"/>
          <w:pgNumType w:fmt="decimal" w:start="1"/>
          <w:cols w:space="720" w:num="1"/>
        </w:sectPr>
      </w:pPr>
    </w:p>
    <w:p w14:paraId="2DF95D5F">
      <w:pPr>
        <w:spacing w:before="139" w:line="224" w:lineRule="auto"/>
        <w:outlineLvl w:val="0"/>
        <w:rPr>
          <w:rFonts w:hint="eastAsia" w:ascii="宋体" w:hAnsi="宋体" w:eastAsia="宋体" w:cs="宋体"/>
          <w:spacing w:val="10"/>
          <w:sz w:val="35"/>
          <w:szCs w:val="35"/>
          <w14:textOutline w14:w="6537" w14:cap="sq" w14:cmpd="sng">
            <w14:solidFill>
              <w14:srgbClr w14:val="000000"/>
            </w14:solidFill>
            <w14:prstDash w14:val="solid"/>
            <w14:bevel/>
          </w14:textOutline>
        </w:rPr>
      </w:pPr>
      <w:bookmarkStart w:id="172" w:name="_Toc19693"/>
      <w:bookmarkStart w:id="173" w:name="_Toc26974"/>
      <w:r>
        <w:rPr>
          <w:rFonts w:hint="eastAsia" w:ascii="宋体" w:hAnsi="宋体" w:eastAsia="宋体" w:cs="宋体"/>
          <w:spacing w:val="10"/>
          <w:sz w:val="35"/>
          <w:szCs w:val="35"/>
          <w14:textOutline w14:w="6537" w14:cap="sq" w14:cmpd="sng">
            <w14:solidFill>
              <w14:srgbClr w14:val="000000"/>
            </w14:solidFill>
            <w14:prstDash w14:val="solid"/>
            <w14:bevel/>
          </w14:textOutline>
        </w:rPr>
        <w:t>第</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三</w:t>
      </w:r>
      <w:r>
        <w:rPr>
          <w:rFonts w:hint="eastAsia" w:ascii="宋体" w:hAnsi="宋体" w:eastAsia="宋体" w:cs="宋体"/>
          <w:spacing w:val="10"/>
          <w:sz w:val="35"/>
          <w:szCs w:val="35"/>
          <w14:textOutline w14:w="6537" w14:cap="sq" w14:cmpd="sng">
            <w14:solidFill>
              <w14:srgbClr w14:val="000000"/>
            </w14:solidFill>
            <w14:prstDash w14:val="solid"/>
            <w14:bevel/>
          </w14:textOutline>
        </w:rPr>
        <w:t>部分  青海省政府采购项目合同书范本（货物类）</w:t>
      </w:r>
      <w:bookmarkEnd w:id="172"/>
      <w:bookmarkEnd w:id="173"/>
      <w:bookmarkStart w:id="174" w:name="_Toc375576842"/>
      <w:bookmarkStart w:id="175" w:name="_Toc373954603"/>
      <w:bookmarkStart w:id="176" w:name="_Toc373936315"/>
    </w:p>
    <w:p w14:paraId="0BC93029">
      <w:pPr>
        <w:ind w:firstLine="640"/>
        <w:rPr>
          <w:rFonts w:hint="eastAsia"/>
          <w:sz w:val="32"/>
          <w:szCs w:val="32"/>
        </w:rPr>
      </w:pPr>
      <w:bookmarkStart w:id="177" w:name="_Toc10870"/>
    </w:p>
    <w:bookmarkEnd w:id="174"/>
    <w:bookmarkEnd w:id="175"/>
    <w:bookmarkEnd w:id="176"/>
    <w:bookmarkEnd w:id="177"/>
    <w:p w14:paraId="4B7BCC2E">
      <w:pPr>
        <w:ind w:firstLine="880"/>
        <w:rPr>
          <w:sz w:val="44"/>
          <w:szCs w:val="48"/>
        </w:rPr>
      </w:pPr>
    </w:p>
    <w:p w14:paraId="027B9FAE">
      <w:pPr>
        <w:ind w:firstLine="880"/>
        <w:rPr>
          <w:rFonts w:hint="eastAsia"/>
          <w:sz w:val="44"/>
          <w:szCs w:val="48"/>
        </w:rPr>
      </w:pPr>
    </w:p>
    <w:p w14:paraId="2403950D">
      <w:pPr>
        <w:ind w:firstLine="880"/>
        <w:rPr>
          <w:rFonts w:hint="eastAsia"/>
          <w:sz w:val="44"/>
          <w:szCs w:val="48"/>
        </w:rPr>
      </w:pPr>
    </w:p>
    <w:p w14:paraId="1D0448EA">
      <w:pPr>
        <w:rPr>
          <w:rFonts w:hint="eastAsia"/>
          <w:sz w:val="44"/>
          <w:szCs w:val="48"/>
        </w:rPr>
      </w:pPr>
    </w:p>
    <w:p w14:paraId="45334975">
      <w:pPr>
        <w:pStyle w:val="3"/>
        <w:outlineLvl w:val="9"/>
        <w:rPr>
          <w:rFonts w:hint="eastAsia"/>
        </w:rPr>
      </w:pPr>
    </w:p>
    <w:p w14:paraId="0A3D26A8">
      <w:pPr>
        <w:pStyle w:val="3"/>
        <w:outlineLvl w:val="9"/>
        <w:rPr>
          <w:rFonts w:hint="eastAsia"/>
        </w:rPr>
      </w:pPr>
    </w:p>
    <w:p w14:paraId="07381444">
      <w:pPr>
        <w:spacing w:line="480" w:lineRule="auto"/>
        <w:ind w:firstLine="0" w:firstLineChars="0"/>
        <w:jc w:val="center"/>
        <w:outlineLvl w:val="1"/>
        <w:rPr>
          <w:rFonts w:hint="eastAsia"/>
          <w:sz w:val="48"/>
          <w:szCs w:val="48"/>
        </w:rPr>
      </w:pPr>
      <w:bookmarkStart w:id="178" w:name="_Toc22008"/>
      <w:bookmarkStart w:id="179" w:name="_Toc28009"/>
      <w:r>
        <w:rPr>
          <w:rFonts w:hint="eastAsia"/>
          <w:sz w:val="48"/>
          <w:szCs w:val="48"/>
        </w:rPr>
        <w:t>青海省政府采购项目合同书</w:t>
      </w:r>
      <w:bookmarkEnd w:id="178"/>
      <w:bookmarkEnd w:id="179"/>
    </w:p>
    <w:p w14:paraId="7C12EEE0">
      <w:pPr>
        <w:ind w:firstLine="480"/>
        <w:rPr>
          <w:rFonts w:hint="eastAsia"/>
        </w:rPr>
      </w:pPr>
    </w:p>
    <w:p w14:paraId="5B3C1C3C">
      <w:pPr>
        <w:ind w:firstLine="480"/>
        <w:jc w:val="center"/>
        <w:rPr>
          <w:rFonts w:hint="eastAsia" w:eastAsia="宋体"/>
          <w:lang w:eastAsia="zh-CN"/>
        </w:rPr>
      </w:pPr>
      <w:r>
        <w:rPr>
          <w:rFonts w:hint="eastAsia"/>
          <w:lang w:eastAsia="zh-CN"/>
        </w:rPr>
        <w:t>（</w:t>
      </w:r>
      <w:r>
        <w:rPr>
          <w:rFonts w:hint="eastAsia"/>
          <w:lang w:val="en-US" w:eastAsia="zh-CN"/>
        </w:rPr>
        <w:t>合同仅供参考</w:t>
      </w:r>
      <w:r>
        <w:rPr>
          <w:rFonts w:hint="eastAsia"/>
          <w:lang w:eastAsia="zh-CN"/>
        </w:rPr>
        <w:t>）</w:t>
      </w:r>
    </w:p>
    <w:p w14:paraId="0EF96621">
      <w:pPr>
        <w:ind w:firstLine="480"/>
        <w:rPr>
          <w:rFonts w:hint="eastAsia"/>
        </w:rPr>
      </w:pPr>
    </w:p>
    <w:p w14:paraId="0DC53BF7">
      <w:pPr>
        <w:ind w:firstLine="480"/>
        <w:rPr>
          <w:rFonts w:hint="eastAsia"/>
        </w:rPr>
      </w:pPr>
    </w:p>
    <w:p w14:paraId="784E4098">
      <w:pPr>
        <w:ind w:firstLine="0" w:firstLineChars="0"/>
        <w:rPr>
          <w:rFonts w:hint="eastAsia"/>
        </w:rPr>
      </w:pPr>
    </w:p>
    <w:p w14:paraId="112DA3FA">
      <w:pPr>
        <w:ind w:firstLine="0" w:firstLineChars="0"/>
      </w:pPr>
    </w:p>
    <w:p w14:paraId="172D5406">
      <w:pPr>
        <w:ind w:firstLine="0" w:firstLineChars="0"/>
        <w:rPr>
          <w:rFonts w:hint="eastAsia"/>
        </w:rPr>
      </w:pPr>
    </w:p>
    <w:p w14:paraId="03A8592B">
      <w:pPr>
        <w:ind w:firstLine="480"/>
        <w:rPr>
          <w:rFonts w:hint="eastAsia"/>
        </w:rPr>
      </w:pPr>
    </w:p>
    <w:p w14:paraId="6552ECA8">
      <w:pPr>
        <w:ind w:firstLine="480"/>
        <w:rPr>
          <w:rFonts w:hint="eastAsia"/>
        </w:rPr>
      </w:pPr>
    </w:p>
    <w:p w14:paraId="4A85ABCF">
      <w:pPr>
        <w:ind w:firstLine="480"/>
        <w:rPr>
          <w:rFonts w:hint="eastAsia" w:ascii="宋体" w:hAnsi="宋体"/>
        </w:rPr>
      </w:pPr>
    </w:p>
    <w:p w14:paraId="6EEDC166">
      <w:pPr>
        <w:spacing w:line="360" w:lineRule="auto"/>
        <w:ind w:left="2626" w:leftChars="250" w:hanging="2101" w:hangingChars="700"/>
        <w:rPr>
          <w:rFonts w:hint="default" w:ascii="宋体" w:hAnsi="宋体"/>
          <w:b/>
          <w:sz w:val="30"/>
          <w:szCs w:val="30"/>
          <w:u w:val="single"/>
          <w:lang w:val="en-US"/>
        </w:rPr>
      </w:pPr>
      <w:r>
        <w:rPr>
          <w:rFonts w:hint="eastAsia" w:ascii="宋体" w:hAnsi="宋体"/>
          <w:b/>
          <w:sz w:val="30"/>
          <w:szCs w:val="30"/>
        </w:rPr>
        <w:t>采购项目名称：</w:t>
      </w:r>
      <w:r>
        <w:rPr>
          <w:rFonts w:hint="eastAsia" w:ascii="宋体" w:hAnsi="宋体"/>
          <w:b/>
          <w:sz w:val="30"/>
          <w:szCs w:val="30"/>
          <w:u w:val="single"/>
          <w:lang w:val="en-US" w:eastAsia="zh-CN"/>
        </w:rPr>
        <w:t xml:space="preserve">                               </w:t>
      </w:r>
    </w:p>
    <w:p w14:paraId="65F18071">
      <w:pPr>
        <w:spacing w:line="360" w:lineRule="auto"/>
        <w:ind w:firstLine="602"/>
        <w:rPr>
          <w:rFonts w:ascii="宋体" w:hAnsi="宋体"/>
          <w:b/>
          <w:sz w:val="30"/>
          <w:szCs w:val="30"/>
          <w:u w:val="single"/>
        </w:rPr>
      </w:pPr>
      <w:r>
        <w:rPr>
          <w:rFonts w:hint="eastAsia" w:ascii="宋体" w:hAnsi="宋体"/>
          <w:b/>
          <w:sz w:val="30"/>
          <w:szCs w:val="30"/>
        </w:rPr>
        <w:t>采购项目编号：</w:t>
      </w:r>
      <w:r>
        <w:rPr>
          <w:rFonts w:hint="eastAsia" w:ascii="宋体" w:hAnsi="宋体"/>
          <w:b/>
          <w:sz w:val="30"/>
          <w:szCs w:val="30"/>
          <w:u w:val="single"/>
          <w:lang w:val="en-US" w:eastAsia="zh-CN"/>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hint="eastAsia" w:ascii="宋体" w:hAnsi="宋体"/>
          <w:b/>
          <w:sz w:val="30"/>
          <w:szCs w:val="30"/>
        </w:rPr>
        <w:t xml:space="preserve">         </w:t>
      </w:r>
    </w:p>
    <w:p w14:paraId="00634DBE">
      <w:pPr>
        <w:spacing w:line="360" w:lineRule="auto"/>
        <w:ind w:firstLine="602"/>
        <w:rPr>
          <w:rFonts w:hint="eastAsia"/>
          <w:b/>
          <w:sz w:val="30"/>
          <w:szCs w:val="30"/>
          <w:u w:val="single"/>
        </w:rPr>
      </w:pPr>
      <w:r>
        <w:rPr>
          <w:rFonts w:hint="eastAsia" w:ascii="宋体" w:hAnsi="宋体"/>
          <w:b/>
          <w:sz w:val="30"/>
          <w:szCs w:val="30"/>
        </w:rPr>
        <w:t>采购合同编号：</w:t>
      </w:r>
      <w:r>
        <w:rPr>
          <w:rFonts w:hint="eastAsia" w:ascii="宋体" w:hAnsi="宋体"/>
          <w:b/>
          <w:sz w:val="30"/>
          <w:szCs w:val="30"/>
          <w:u w:val="single"/>
          <w:lang w:val="en-US" w:eastAsia="zh-CN"/>
        </w:rPr>
        <w:t xml:space="preserve">                </w:t>
      </w:r>
      <w:r>
        <w:rPr>
          <w:rFonts w:ascii="宋体" w:hAnsi="宋体"/>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14:paraId="53C6C8B3">
      <w:pPr>
        <w:spacing w:line="360" w:lineRule="auto"/>
        <w:ind w:firstLine="602"/>
        <w:rPr>
          <w:b/>
          <w:sz w:val="30"/>
          <w:szCs w:val="30"/>
        </w:rPr>
      </w:pPr>
      <w:r>
        <w:rPr>
          <w:rFonts w:hint="eastAsia"/>
          <w:b/>
          <w:sz w:val="30"/>
          <w:szCs w:val="30"/>
        </w:rPr>
        <w:t>合同金额（人民币）：</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rFonts w:hint="eastAsia"/>
          <w:b/>
          <w:sz w:val="30"/>
          <w:szCs w:val="30"/>
        </w:rPr>
        <w:t xml:space="preserve">                                     </w:t>
      </w:r>
    </w:p>
    <w:p w14:paraId="2084C4BE">
      <w:pPr>
        <w:spacing w:line="360" w:lineRule="auto"/>
        <w:ind w:firstLine="602"/>
        <w:jc w:val="left"/>
        <w:rPr>
          <w:b/>
          <w:sz w:val="30"/>
          <w:szCs w:val="30"/>
        </w:rPr>
      </w:pPr>
      <w:r>
        <w:rPr>
          <w:rFonts w:hint="eastAsia"/>
          <w:b/>
          <w:sz w:val="30"/>
          <w:szCs w:val="30"/>
        </w:rPr>
        <w:t>采购单位（委托方）：</w:t>
      </w:r>
      <w:r>
        <w:rPr>
          <w:rFonts w:hint="eastAsia"/>
          <w:sz w:val="30"/>
          <w:szCs w:val="30"/>
          <w:u w:val="single"/>
        </w:rPr>
        <w:t xml:space="preserve">                        </w:t>
      </w:r>
      <w:r>
        <w:rPr>
          <w:rFonts w:hint="eastAsia"/>
          <w:b/>
          <w:sz w:val="30"/>
          <w:szCs w:val="30"/>
        </w:rPr>
        <w:t>（盖章）</w:t>
      </w:r>
    </w:p>
    <w:p w14:paraId="2669D9F3">
      <w:pPr>
        <w:spacing w:line="360" w:lineRule="auto"/>
        <w:ind w:firstLine="602"/>
        <w:jc w:val="left"/>
        <w:rPr>
          <w:rFonts w:hint="eastAsia"/>
          <w:b/>
          <w:sz w:val="30"/>
          <w:szCs w:val="30"/>
          <w:u w:val="single"/>
        </w:rPr>
      </w:pPr>
      <w:r>
        <w:rPr>
          <w:rFonts w:hint="eastAsia"/>
          <w:b/>
          <w:sz w:val="30"/>
          <w:szCs w:val="30"/>
        </w:rPr>
        <w:t>成交供应商（受托方）：</w:t>
      </w:r>
      <w:r>
        <w:rPr>
          <w:rFonts w:hint="eastAsia"/>
          <w:sz w:val="30"/>
          <w:szCs w:val="30"/>
          <w:u w:val="single"/>
        </w:rPr>
        <w:t xml:space="preserve">                      </w:t>
      </w:r>
      <w:r>
        <w:rPr>
          <w:rFonts w:hint="eastAsia"/>
          <w:b/>
          <w:sz w:val="30"/>
          <w:szCs w:val="30"/>
        </w:rPr>
        <w:t>（盖章）</w:t>
      </w:r>
    </w:p>
    <w:p w14:paraId="772F9FA0">
      <w:pPr>
        <w:spacing w:line="360" w:lineRule="auto"/>
        <w:ind w:firstLine="602"/>
        <w:jc w:val="both"/>
        <w:rPr>
          <w:rFonts w:hint="eastAsia"/>
          <w:b/>
          <w:sz w:val="30"/>
          <w:szCs w:val="30"/>
        </w:rPr>
      </w:pPr>
      <w:r>
        <w:rPr>
          <w:rFonts w:hint="eastAsia"/>
          <w:b/>
          <w:sz w:val="30"/>
          <w:szCs w:val="30"/>
        </w:rPr>
        <w:t>磋商日期：</w:t>
      </w:r>
    </w:p>
    <w:p w14:paraId="246110BB">
      <w:pPr>
        <w:ind w:firstLine="482"/>
        <w:rPr>
          <w:rFonts w:ascii="宋体" w:hAnsi="宋体"/>
          <w:b/>
          <w:bCs/>
        </w:rPr>
      </w:pPr>
    </w:p>
    <w:p w14:paraId="3F2D9195">
      <w:pPr>
        <w:pStyle w:val="3"/>
        <w:outlineLvl w:val="9"/>
        <w:rPr>
          <w:rFonts w:ascii="宋体" w:hAnsi="宋体"/>
          <w:b/>
          <w:bCs/>
        </w:rPr>
      </w:pPr>
    </w:p>
    <w:p w14:paraId="60EC5158">
      <w:pPr>
        <w:rPr>
          <w:rFonts w:ascii="宋体" w:hAnsi="宋体"/>
          <w:b/>
          <w:bCs/>
        </w:rPr>
      </w:pPr>
    </w:p>
    <w:p w14:paraId="5F5953C6">
      <w:pPr>
        <w:rPr>
          <w:rFonts w:ascii="宋体" w:hAnsi="宋体"/>
          <w:b/>
          <w:bCs/>
        </w:rPr>
      </w:pPr>
    </w:p>
    <w:p w14:paraId="3CB5D6AF">
      <w:pPr>
        <w:pStyle w:val="3"/>
        <w:spacing w:line="360" w:lineRule="auto"/>
        <w:jc w:val="both"/>
        <w:outlineLvl w:val="9"/>
        <w:rPr>
          <w:rFonts w:hint="eastAsia" w:asciiTheme="minorEastAsia" w:hAnsiTheme="minorEastAsia" w:eastAsiaTheme="minorEastAsia" w:cstheme="minorEastAsia"/>
          <w:sz w:val="24"/>
          <w:szCs w:val="24"/>
        </w:rPr>
      </w:pPr>
    </w:p>
    <w:p w14:paraId="2D91797E">
      <w:pPr>
        <w:spacing w:line="360" w:lineRule="auto"/>
        <w:ind w:firstLine="48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采 购 人（以下简称甲方）： </w:t>
      </w:r>
    </w:p>
    <w:p w14:paraId="5D98A7D3">
      <w:pPr>
        <w:spacing w:line="360" w:lineRule="auto"/>
        <w:ind w:firstLine="48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供 应 商（以下简称乙方）：</w:t>
      </w:r>
    </w:p>
    <w:p w14:paraId="408EF488">
      <w:pPr>
        <w:spacing w:line="360" w:lineRule="auto"/>
        <w:ind w:firstLine="720" w:firstLine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甲、乙双方根据**年*月*日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）的磋商文件要求和采购代理机构出具的《中标通知书》，并经双方协商一致，达成合同总价款为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bCs/>
          <w:sz w:val="24"/>
          <w:szCs w:val="24"/>
        </w:rPr>
        <w:t>合同：</w:t>
      </w:r>
    </w:p>
    <w:p w14:paraId="64427EF3">
      <w:pPr>
        <w:autoSpaceDE w:val="0"/>
        <w:autoSpaceDN w:val="0"/>
        <w:adjustRightInd w:val="0"/>
        <w:spacing w:line="360" w:lineRule="auto"/>
        <w:ind w:firstLine="480"/>
        <w:outlineLvl w:val="1"/>
        <w:rPr>
          <w:rFonts w:hint="eastAsia" w:asciiTheme="minorEastAsia" w:hAnsiTheme="minorEastAsia" w:eastAsiaTheme="minorEastAsia" w:cstheme="minorEastAsia"/>
          <w:kern w:val="0"/>
          <w:sz w:val="24"/>
          <w:szCs w:val="24"/>
          <w:lang w:val="zh-CN"/>
        </w:rPr>
      </w:pPr>
      <w:bookmarkStart w:id="180" w:name="_Toc29419"/>
      <w:bookmarkStart w:id="181" w:name="_Toc23972"/>
      <w:r>
        <w:rPr>
          <w:rFonts w:hint="eastAsia" w:asciiTheme="minorEastAsia" w:hAnsiTheme="minorEastAsia" w:eastAsiaTheme="minorEastAsia" w:cstheme="minorEastAsia"/>
          <w:kern w:val="0"/>
          <w:sz w:val="24"/>
          <w:szCs w:val="24"/>
          <w:lang w:val="zh-CN"/>
        </w:rPr>
        <w:t>一、签订本政府采购合同的依据</w:t>
      </w:r>
      <w:bookmarkEnd w:id="180"/>
      <w:bookmarkEnd w:id="181"/>
    </w:p>
    <w:p w14:paraId="0526FD4C">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本政府采购合同所附下列文件是构成本政府采购合同不可分割的部分：</w:t>
      </w:r>
    </w:p>
    <w:p w14:paraId="17A66595">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1.磋商文件；</w:t>
      </w:r>
    </w:p>
    <w:p w14:paraId="0E389BE3">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2.磋商文件的</w:t>
      </w:r>
      <w:r>
        <w:rPr>
          <w:rFonts w:hint="eastAsia" w:asciiTheme="minorEastAsia" w:hAnsiTheme="minorEastAsia" w:eastAsiaTheme="minorEastAsia" w:cstheme="minorEastAsia"/>
          <w:color w:val="000000"/>
          <w:kern w:val="0"/>
          <w:sz w:val="24"/>
          <w:szCs w:val="24"/>
          <w:lang w:val="zh-CN"/>
        </w:rPr>
        <w:t>澄清</w:t>
      </w:r>
      <w:r>
        <w:rPr>
          <w:rFonts w:hint="eastAsia" w:asciiTheme="minorEastAsia" w:hAnsiTheme="minorEastAsia" w:eastAsiaTheme="minorEastAsia" w:cstheme="minorEastAsia"/>
          <w:kern w:val="0"/>
          <w:sz w:val="24"/>
          <w:szCs w:val="24"/>
          <w:lang w:val="zh-CN"/>
        </w:rPr>
        <w:t>、变更公告；</w:t>
      </w:r>
    </w:p>
    <w:p w14:paraId="15889930">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3.成交供应商提交的磋商响应文件；</w:t>
      </w:r>
    </w:p>
    <w:p w14:paraId="7CA97B5D">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4.磋商文件中规定的政府采购合同通用条款；</w:t>
      </w:r>
    </w:p>
    <w:p w14:paraId="2DE2121B">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5.成交通知书；</w:t>
      </w:r>
    </w:p>
    <w:p w14:paraId="43138F7F">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6.履约保证金缴费证明；</w:t>
      </w:r>
    </w:p>
    <w:p w14:paraId="1B2A7777">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7.竞争性磋商最后报价表；</w:t>
      </w:r>
    </w:p>
    <w:p w14:paraId="14ADE4A6">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8.分项报价表；</w:t>
      </w:r>
    </w:p>
    <w:p w14:paraId="46BF6684">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9.开户许可证；</w:t>
      </w:r>
    </w:p>
    <w:p w14:paraId="5810DB78">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10.售后承诺及联系方式；</w:t>
      </w:r>
    </w:p>
    <w:p w14:paraId="6FC8CA50">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11.技术规格响应表。</w:t>
      </w:r>
    </w:p>
    <w:p w14:paraId="1BEEC8F1">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二、合同标的及金额                                       单位：元</w:t>
      </w:r>
    </w:p>
    <w:tbl>
      <w:tblPr>
        <w:tblStyle w:val="23"/>
        <w:tblW w:w="9313" w:type="dxa"/>
        <w:jc w:val="center"/>
        <w:tblLayout w:type="fixed"/>
        <w:tblCellMar>
          <w:top w:w="0" w:type="dxa"/>
          <w:left w:w="108" w:type="dxa"/>
          <w:bottom w:w="0" w:type="dxa"/>
          <w:right w:w="108" w:type="dxa"/>
        </w:tblCellMar>
      </w:tblPr>
      <w:tblGrid>
        <w:gridCol w:w="853"/>
        <w:gridCol w:w="2099"/>
        <w:gridCol w:w="1760"/>
        <w:gridCol w:w="1154"/>
        <w:gridCol w:w="1139"/>
        <w:gridCol w:w="1241"/>
        <w:gridCol w:w="1067"/>
      </w:tblGrid>
      <w:tr w14:paraId="23E689BB">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FBDC1A8">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序号</w:t>
            </w:r>
          </w:p>
        </w:tc>
        <w:tc>
          <w:tcPr>
            <w:tcW w:w="2099" w:type="dxa"/>
            <w:tcBorders>
              <w:top w:val="single" w:color="auto" w:sz="4" w:space="0"/>
              <w:left w:val="single" w:color="auto" w:sz="4" w:space="0"/>
              <w:bottom w:val="single" w:color="auto" w:sz="4" w:space="0"/>
              <w:right w:val="single" w:color="auto" w:sz="4" w:space="0"/>
            </w:tcBorders>
            <w:noWrap w:val="0"/>
            <w:vAlign w:val="center"/>
          </w:tcPr>
          <w:p w14:paraId="391A69A9">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标的名称</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32E5A06">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型号规格</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11444F82">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数量</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44549C7D">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单价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A427FD9">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总价</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175F12A">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备注</w:t>
            </w:r>
          </w:p>
        </w:tc>
      </w:tr>
      <w:tr w14:paraId="6FD8FE17">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14:paraId="1777B874">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301E004D">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F8C340A">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7A49F090">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2CA532D1">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F988562">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4925DCCE">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r w14:paraId="3CFF917C">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14:paraId="7EC25DC0">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3D65D0AF">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7386F59">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31DA870F">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279BABAF">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A673DB7">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7E7FAAA2">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r w14:paraId="7F858624">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14:paraId="5352C41E">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29E006CD">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F6681C3">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452C02E1">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8994A70">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1BD47DA">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6A81E232">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bl>
    <w:p w14:paraId="14510EAF">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根据上述政府采购合同文件要求，本政府采购合同的总金额为人民币</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 xml:space="preserve"> （大写）</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元。</w:t>
      </w:r>
    </w:p>
    <w:p w14:paraId="606403FF">
      <w:pPr>
        <w:autoSpaceDE w:val="0"/>
        <w:autoSpaceDN w:val="0"/>
        <w:adjustRightInd w:val="0"/>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lang w:val="zh-CN"/>
        </w:rPr>
        <w:t>本合同以人民币进行结算，合同总价包括：</w:t>
      </w:r>
      <w:r>
        <w:rPr>
          <w:rFonts w:hint="eastAsia" w:asciiTheme="minorEastAsia" w:hAnsiTheme="minorEastAsia" w:eastAsiaTheme="minorEastAsia" w:cstheme="minorEastAsia"/>
          <w:sz w:val="24"/>
          <w:szCs w:val="24"/>
        </w:rPr>
        <w:t>产品费、检验费、手续费、包装费、运输费、保险费、安装调试费、系统集成费、税金及其他不可预见费等全部</w:t>
      </w:r>
      <w:r>
        <w:rPr>
          <w:rFonts w:hint="eastAsia" w:asciiTheme="minorEastAsia" w:hAnsiTheme="minorEastAsia" w:eastAsiaTheme="minorEastAsia" w:cstheme="minorEastAsia"/>
          <w:sz w:val="24"/>
          <w:szCs w:val="24"/>
          <w:highlight w:val="none"/>
        </w:rPr>
        <w:t>费用。</w:t>
      </w:r>
    </w:p>
    <w:p w14:paraId="5D961FE3">
      <w:pPr>
        <w:autoSpaceDE w:val="0"/>
        <w:autoSpaceDN w:val="0"/>
        <w:adjustRightInd w:val="0"/>
        <w:spacing w:line="360" w:lineRule="auto"/>
        <w:ind w:firstLine="480"/>
        <w:outlineLvl w:val="1"/>
        <w:rPr>
          <w:rFonts w:hint="eastAsia" w:asciiTheme="minorEastAsia" w:hAnsiTheme="minorEastAsia" w:eastAsiaTheme="minorEastAsia" w:cstheme="minorEastAsia"/>
          <w:kern w:val="0"/>
          <w:sz w:val="24"/>
          <w:szCs w:val="24"/>
          <w:highlight w:val="none"/>
        </w:rPr>
      </w:pPr>
      <w:bookmarkStart w:id="182" w:name="_Toc28003"/>
      <w:bookmarkStart w:id="183" w:name="_Toc8035"/>
      <w:r>
        <w:rPr>
          <w:rFonts w:hint="eastAsia" w:asciiTheme="minorEastAsia" w:hAnsiTheme="minorEastAsia" w:eastAsiaTheme="minorEastAsia" w:cstheme="minorEastAsia"/>
          <w:kern w:val="0"/>
          <w:sz w:val="24"/>
          <w:szCs w:val="24"/>
          <w:highlight w:val="none"/>
          <w:lang w:val="zh-CN"/>
        </w:rPr>
        <w:t>三、交付时间、地点和要求</w:t>
      </w:r>
      <w:bookmarkEnd w:id="182"/>
      <w:bookmarkEnd w:id="183"/>
    </w:p>
    <w:p w14:paraId="057AC836">
      <w:pPr>
        <w:autoSpaceDE w:val="0"/>
        <w:autoSpaceDN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交货时间：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rPr>
        <w:t>0天；交货地点：刚察县农牧水利和科技局。</w:t>
      </w:r>
    </w:p>
    <w:p w14:paraId="2A269F8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乙方提供不符合招投标文件和本合同规定的产品，甲方有权拒绝接受。</w:t>
      </w:r>
    </w:p>
    <w:p w14:paraId="7DF4AB30">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乙方应将提供产品的装箱清单、用户手册、原厂保修卡、随机资料、工具和备品、备件等交付给甲方，如有缺失应及时补齐，否则视为逾期交货。</w:t>
      </w:r>
    </w:p>
    <w:p w14:paraId="2DEBC3AB">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甲方应当在到货（安装、调试完）后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7</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val="zh-CN"/>
        </w:rPr>
        <w:t>个工作日内进行验收，逾期不验收的，乙方可视为验收合格。验收合格后，由甲乙双方签署产品验收单并加盖采购人公章，甲乙双方各执一份。</w:t>
      </w:r>
    </w:p>
    <w:p w14:paraId="02DC1491">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 xml:space="preserve"> 甲方应提供该项目验收报告交同级财政监管部门，由财政部门按规定程序抽验后办理资金拨付。</w:t>
      </w:r>
    </w:p>
    <w:p w14:paraId="7C845578">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 xml:space="preserve"> 甲方在验收过程中发现乙方有违约问题，可按招、投标文件的规定要求乙方及时予以解决。</w:t>
      </w:r>
    </w:p>
    <w:p w14:paraId="02056A47">
      <w:pPr>
        <w:spacing w:line="360" w:lineRule="auto"/>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zh-CN"/>
        </w:rPr>
        <w:t>乙方向甲方提供产品相关</w:t>
      </w:r>
      <w:bookmarkStart w:id="184" w:name="_Toc6932_WPSOffice_Level3"/>
      <w:r>
        <w:rPr>
          <w:rFonts w:hint="eastAsia" w:asciiTheme="minorEastAsia" w:hAnsiTheme="minorEastAsia" w:eastAsiaTheme="minorEastAsia" w:cstheme="minorEastAsia"/>
          <w:sz w:val="24"/>
          <w:szCs w:val="24"/>
          <w:highlight w:val="none"/>
          <w:lang w:val="zh-CN"/>
        </w:rPr>
        <w:t>完税销售发票。</w:t>
      </w:r>
      <w:bookmarkEnd w:id="184"/>
    </w:p>
    <w:p w14:paraId="403781D8">
      <w:pPr>
        <w:spacing w:line="360" w:lineRule="auto"/>
        <w:ind w:firstLine="480"/>
        <w:outlineLvl w:val="1"/>
        <w:rPr>
          <w:rFonts w:hint="eastAsia" w:asciiTheme="minorEastAsia" w:hAnsiTheme="minorEastAsia" w:eastAsiaTheme="minorEastAsia" w:cstheme="minorEastAsia"/>
          <w:sz w:val="24"/>
          <w:szCs w:val="24"/>
          <w:highlight w:val="none"/>
        </w:rPr>
      </w:pPr>
      <w:bookmarkStart w:id="185" w:name="_Toc25325"/>
      <w:bookmarkStart w:id="186" w:name="_Toc23633"/>
      <w:r>
        <w:rPr>
          <w:rFonts w:hint="eastAsia" w:asciiTheme="minorEastAsia" w:hAnsiTheme="minorEastAsia" w:eastAsiaTheme="minorEastAsia" w:cstheme="minorEastAsia"/>
          <w:sz w:val="24"/>
          <w:szCs w:val="24"/>
          <w:highlight w:val="none"/>
        </w:rPr>
        <w:t>四、付款方式</w:t>
      </w:r>
      <w:bookmarkEnd w:id="185"/>
      <w:bookmarkEnd w:id="186"/>
    </w:p>
    <w:p w14:paraId="2B88E0C1">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1.签订合同前乙方向甲方支付合同价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履约保证金至甲方指定账户，即人民币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保证项目的正常实施。 </w:t>
      </w:r>
    </w:p>
    <w:p w14:paraId="1B5DE401">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2.验收合格后</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lang w:val="zh-CN" w:eastAsia="zh-CN"/>
        </w:rPr>
        <w:t>个工作日内甲方向乙方支付合同总价款的100%，即人民币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；10%履约保证金即人民币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转为质量保证金。</w:t>
      </w:r>
    </w:p>
    <w:p w14:paraId="73807E08">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eastAsia="zh-CN"/>
        </w:rPr>
        <w:t>质量保证金待约定的免费质保期满</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zh-CN" w:eastAsia="zh-CN"/>
        </w:rPr>
        <w:t>（年）且通过甲方验收产品无质量问题后15日内，由甲方以转账方式予以拨付，不计利息。</w:t>
      </w:r>
    </w:p>
    <w:p w14:paraId="7B24A814">
      <w:pPr>
        <w:autoSpaceDE w:val="0"/>
        <w:autoSpaceDN w:val="0"/>
        <w:adjustRightInd w:val="0"/>
        <w:spacing w:line="360" w:lineRule="auto"/>
        <w:ind w:firstLine="480"/>
        <w:outlineLvl w:val="1"/>
        <w:rPr>
          <w:rFonts w:hint="eastAsia" w:asciiTheme="minorEastAsia" w:hAnsiTheme="minorEastAsia" w:eastAsiaTheme="minorEastAsia" w:cstheme="minorEastAsia"/>
          <w:kern w:val="0"/>
          <w:sz w:val="24"/>
          <w:szCs w:val="24"/>
          <w:highlight w:val="none"/>
        </w:rPr>
      </w:pPr>
      <w:bookmarkStart w:id="187" w:name="_Toc32169"/>
      <w:bookmarkStart w:id="188" w:name="_Toc15800"/>
      <w:r>
        <w:rPr>
          <w:rFonts w:hint="eastAsia" w:asciiTheme="minorEastAsia" w:hAnsiTheme="minorEastAsia" w:eastAsiaTheme="minorEastAsia" w:cstheme="minorEastAsia"/>
          <w:kern w:val="0"/>
          <w:sz w:val="24"/>
          <w:szCs w:val="24"/>
          <w:highlight w:val="none"/>
          <w:lang w:val="zh-CN"/>
        </w:rPr>
        <w:t>五、合同的变更、终止与转让</w:t>
      </w:r>
      <w:bookmarkEnd w:id="187"/>
      <w:bookmarkEnd w:id="188"/>
    </w:p>
    <w:p w14:paraId="67AF4AAF">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除《中华人民共和国政府采购法》第</w:t>
      </w:r>
      <w:r>
        <w:rPr>
          <w:rFonts w:hint="eastAsia" w:asciiTheme="minorEastAsia" w:hAnsiTheme="minorEastAsia" w:eastAsiaTheme="minorEastAsia" w:cstheme="minorEastAsia"/>
          <w:kern w:val="0"/>
          <w:sz w:val="24"/>
          <w:szCs w:val="24"/>
        </w:rPr>
        <w:t>50</w:t>
      </w:r>
      <w:r>
        <w:rPr>
          <w:rFonts w:hint="eastAsia" w:asciiTheme="minorEastAsia" w:hAnsiTheme="minorEastAsia" w:eastAsiaTheme="minorEastAsia" w:cstheme="minorEastAsia"/>
          <w:kern w:val="0"/>
          <w:sz w:val="24"/>
          <w:szCs w:val="24"/>
          <w:lang w:val="zh-CN"/>
        </w:rPr>
        <w:t>条规定的情形外，本合同一经签订，甲乙双方不得擅自变更、中止或终止。</w:t>
      </w:r>
    </w:p>
    <w:p w14:paraId="619CECCE">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乙方不得擅自转让其应履行的合同义务。</w:t>
      </w:r>
    </w:p>
    <w:p w14:paraId="1D0BB4A9">
      <w:pPr>
        <w:autoSpaceDE w:val="0"/>
        <w:autoSpaceDN w:val="0"/>
        <w:adjustRightInd w:val="0"/>
        <w:spacing w:line="360" w:lineRule="auto"/>
        <w:ind w:firstLine="480"/>
        <w:outlineLvl w:val="1"/>
        <w:rPr>
          <w:rFonts w:hint="eastAsia" w:asciiTheme="minorEastAsia" w:hAnsiTheme="minorEastAsia" w:eastAsiaTheme="minorEastAsia" w:cstheme="minorEastAsia"/>
          <w:kern w:val="0"/>
          <w:sz w:val="24"/>
          <w:szCs w:val="24"/>
        </w:rPr>
      </w:pPr>
      <w:bookmarkStart w:id="189" w:name="_Toc13537"/>
      <w:bookmarkStart w:id="190" w:name="_Toc31963"/>
      <w:r>
        <w:rPr>
          <w:rFonts w:hint="eastAsia" w:asciiTheme="minorEastAsia" w:hAnsiTheme="minorEastAsia" w:eastAsiaTheme="minorEastAsia" w:cstheme="minorEastAsia"/>
          <w:kern w:val="0"/>
          <w:sz w:val="24"/>
          <w:szCs w:val="24"/>
          <w:lang w:val="zh-CN"/>
        </w:rPr>
        <w:t>六、违约责任</w:t>
      </w:r>
      <w:bookmarkEnd w:id="189"/>
      <w:bookmarkEnd w:id="190"/>
    </w:p>
    <w:p w14:paraId="31DCA94F">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882A7B0">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乙方提供的货物如侵犯了第三方权益而引发纠纷或诉讼的，均由乙方负责交涉并承担全部责任。</w:t>
      </w:r>
    </w:p>
    <w:p w14:paraId="1CFCCC41">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因包装、运输引起的货物损坏，按质量不合格处罚。</w:t>
      </w:r>
    </w:p>
    <w:p w14:paraId="1BBB62A1">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甲方无故延期接受货物和乙方逾期交货的，每天应向对方偿付未交货物的货款</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‰的违约金，但违约金累计不得超过违约货款的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，超过</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天对方有权解除合同，违约方承担因此给对方造成的经济损失</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w:t>
      </w:r>
    </w:p>
    <w:p w14:paraId="47E38B4A">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乙方未按本合同和磋商响应文件中规定的服务承诺提供售后服务的，乙方应按本合同合计金额的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向甲方支付违约金。</w:t>
      </w:r>
    </w:p>
    <w:p w14:paraId="7D761318">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乙方提供的货物在质量保证期内，因设计、工艺或材料的缺陷和其它质量原因造成的问题，由乙方负责，费用从履约保证金中扣除，不足另补。</w:t>
      </w:r>
    </w:p>
    <w:p w14:paraId="169D1CB9">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其它违约行为按违约货款额</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收取违约金并赔偿经济损失。</w:t>
      </w:r>
    </w:p>
    <w:p w14:paraId="680D04C8">
      <w:pPr>
        <w:autoSpaceDE w:val="0"/>
        <w:autoSpaceDN w:val="0"/>
        <w:adjustRightInd w:val="0"/>
        <w:spacing w:line="360" w:lineRule="auto"/>
        <w:ind w:firstLine="480"/>
        <w:outlineLvl w:val="1"/>
        <w:rPr>
          <w:rFonts w:hint="eastAsia" w:asciiTheme="minorEastAsia" w:hAnsiTheme="minorEastAsia" w:eastAsiaTheme="minorEastAsia" w:cstheme="minorEastAsia"/>
          <w:kern w:val="0"/>
          <w:sz w:val="24"/>
          <w:szCs w:val="24"/>
        </w:rPr>
      </w:pPr>
      <w:bookmarkStart w:id="191" w:name="_Toc19323"/>
      <w:bookmarkStart w:id="192" w:name="_Toc21189"/>
      <w:r>
        <w:rPr>
          <w:rFonts w:hint="eastAsia" w:asciiTheme="minorEastAsia" w:hAnsiTheme="minorEastAsia" w:eastAsiaTheme="minorEastAsia" w:cstheme="minorEastAsia"/>
          <w:kern w:val="0"/>
          <w:sz w:val="24"/>
          <w:szCs w:val="24"/>
          <w:lang w:val="zh-CN"/>
        </w:rPr>
        <w:t>七、不可抗力</w:t>
      </w:r>
      <w:bookmarkEnd w:id="191"/>
      <w:bookmarkEnd w:id="192"/>
    </w:p>
    <w:p w14:paraId="487DDAF4">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不可抗力使合同的某些内容有变更必要的，双方应通过协商在</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天内达成进一步履行合同的协议，因不可抗力致使合同不能履行的，合同终止。</w:t>
      </w:r>
    </w:p>
    <w:p w14:paraId="13AD0786">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除法律、法规规定的不可抗力情形外，双方约定出现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eastAsia="zh-CN"/>
        </w:rPr>
        <w:t>非人为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情况亦视为不可抗力。</w:t>
      </w:r>
    </w:p>
    <w:p w14:paraId="79D89870">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八、知识产权：</w:t>
      </w:r>
    </w:p>
    <w:p w14:paraId="05925152">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九、其他约定：</w:t>
      </w:r>
    </w:p>
    <w:p w14:paraId="37645F98">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十、合同争议解决</w:t>
      </w:r>
    </w:p>
    <w:p w14:paraId="26C93E50">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因产品质量问题发生争议的，应邀请国家认可的质量检测机构进行鉴定。产品符合标准的，鉴定费由甲方承担；产品不符合标准的，鉴定费由乙方承担。</w:t>
      </w:r>
    </w:p>
    <w:p w14:paraId="456CB42E">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因履行本合同引起的或与本合同有关的争议，甲乙双方应首先通过友好协商解决，如果协商不能解决，可向甲方所在地仲裁委员会申</w:t>
      </w:r>
      <w:bookmarkStart w:id="193" w:name="_Toc3048_WPSOffice_Level2"/>
      <w:r>
        <w:rPr>
          <w:rFonts w:hint="eastAsia" w:asciiTheme="minorEastAsia" w:hAnsiTheme="minorEastAsia" w:eastAsiaTheme="minorEastAsia" w:cstheme="minorEastAsia"/>
          <w:kern w:val="0"/>
          <w:sz w:val="24"/>
          <w:szCs w:val="24"/>
          <w:lang w:val="zh-CN"/>
        </w:rPr>
        <w:t>请仲裁或向甲方所</w:t>
      </w:r>
      <w:bookmarkEnd w:id="193"/>
      <w:r>
        <w:rPr>
          <w:rFonts w:hint="eastAsia" w:asciiTheme="minorEastAsia" w:hAnsiTheme="minorEastAsia" w:eastAsiaTheme="minorEastAsia" w:cstheme="minorEastAsia"/>
          <w:kern w:val="0"/>
          <w:sz w:val="24"/>
          <w:szCs w:val="24"/>
          <w:lang w:val="zh-CN"/>
        </w:rPr>
        <w:t>在地</w:t>
      </w:r>
      <w:bookmarkStart w:id="194" w:name="_Toc4006_WPSOffice_Level2"/>
      <w:r>
        <w:rPr>
          <w:rFonts w:hint="eastAsia" w:asciiTheme="minorEastAsia" w:hAnsiTheme="minorEastAsia" w:eastAsiaTheme="minorEastAsia" w:cstheme="minorEastAsia"/>
          <w:kern w:val="0"/>
          <w:sz w:val="24"/>
          <w:szCs w:val="24"/>
          <w:lang w:val="zh-CN"/>
        </w:rPr>
        <w:t>人民法院提起诉讼。</w:t>
      </w:r>
    </w:p>
    <w:p w14:paraId="363A8AE2">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诉讼期</w:t>
      </w:r>
      <w:bookmarkEnd w:id="194"/>
      <w:r>
        <w:rPr>
          <w:rFonts w:hint="eastAsia" w:asciiTheme="minorEastAsia" w:hAnsiTheme="minorEastAsia" w:eastAsiaTheme="minorEastAsia" w:cstheme="minorEastAsia"/>
          <w:kern w:val="0"/>
          <w:sz w:val="24"/>
          <w:szCs w:val="24"/>
          <w:lang w:val="zh-CN"/>
        </w:rPr>
        <w:t>间，本合同继续履行。</w:t>
      </w:r>
    </w:p>
    <w:p w14:paraId="01F39686">
      <w:pPr>
        <w:autoSpaceDE w:val="0"/>
        <w:autoSpaceDN w:val="0"/>
        <w:adjustRightInd w:val="0"/>
        <w:spacing w:line="360" w:lineRule="auto"/>
        <w:ind w:firstLine="480"/>
        <w:outlineLvl w:val="1"/>
        <w:rPr>
          <w:rFonts w:hint="eastAsia" w:asciiTheme="minorEastAsia" w:hAnsiTheme="minorEastAsia" w:eastAsiaTheme="minorEastAsia" w:cstheme="minorEastAsia"/>
          <w:kern w:val="0"/>
          <w:sz w:val="24"/>
          <w:szCs w:val="24"/>
        </w:rPr>
      </w:pPr>
      <w:bookmarkStart w:id="195" w:name="_Toc20849"/>
      <w:bookmarkStart w:id="196" w:name="_Toc26841"/>
      <w:r>
        <w:rPr>
          <w:rFonts w:hint="eastAsia" w:asciiTheme="minorEastAsia" w:hAnsiTheme="minorEastAsia" w:eastAsiaTheme="minorEastAsia" w:cstheme="minorEastAsia"/>
          <w:kern w:val="0"/>
          <w:sz w:val="24"/>
          <w:szCs w:val="24"/>
          <w:lang w:val="zh-CN"/>
        </w:rPr>
        <w:t>十一、合同生效及其它</w:t>
      </w:r>
      <w:r>
        <w:rPr>
          <w:rFonts w:hint="eastAsia" w:asciiTheme="minorEastAsia" w:hAnsiTheme="minorEastAsia" w:eastAsiaTheme="minorEastAsia" w:cstheme="minorEastAsia"/>
          <w:kern w:val="0"/>
          <w:sz w:val="24"/>
          <w:szCs w:val="24"/>
        </w:rPr>
        <w:t>：</w:t>
      </w:r>
      <w:bookmarkEnd w:id="195"/>
      <w:bookmarkEnd w:id="196"/>
    </w:p>
    <w:p w14:paraId="38515E9A">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本合同一式九份，经双方签字，并加盖公章即为生效。</w:t>
      </w:r>
    </w:p>
    <w:p w14:paraId="203F6B7F">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本合同未尽事宜，按《合同法》有关规定处理。</w:t>
      </w:r>
    </w:p>
    <w:p w14:paraId="658E6057">
      <w:pPr>
        <w:autoSpaceDE w:val="0"/>
        <w:autoSpaceDN w:val="0"/>
        <w:adjustRightInd w:val="0"/>
        <w:spacing w:line="360" w:lineRule="auto"/>
        <w:ind w:left="0" w:leftChars="0" w:firstLine="0" w:firstLineChars="0"/>
        <w:rPr>
          <w:rFonts w:hint="eastAsia" w:asciiTheme="minorEastAsia" w:hAnsiTheme="minorEastAsia" w:eastAsiaTheme="minorEastAsia" w:cstheme="minorEastAsia"/>
          <w:kern w:val="0"/>
          <w:sz w:val="24"/>
          <w:szCs w:val="24"/>
        </w:rPr>
      </w:pPr>
    </w:p>
    <w:p w14:paraId="4DE8DD66">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14:paraId="20BC20E4">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14:paraId="47A37F29">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14:paraId="1B9D543D">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14:paraId="2D03318D">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14:paraId="4E6FE843">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14:paraId="0A51678A">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14:paraId="36114F82">
      <w:pPr>
        <w:autoSpaceDE w:val="0"/>
        <w:autoSpaceDN w:val="0"/>
        <w:spacing w:line="360" w:lineRule="auto"/>
        <w:ind w:firstLine="480"/>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w:t>
      </w:r>
    </w:p>
    <w:p w14:paraId="2056ADBA">
      <w:pPr>
        <w:autoSpaceDE w:val="0"/>
        <w:autoSpaceDN w:val="0"/>
        <w:spacing w:line="360" w:lineRule="auto"/>
        <w:jc w:val="both"/>
        <w:rPr>
          <w:rFonts w:hint="eastAsia" w:asciiTheme="minorEastAsia" w:hAnsiTheme="minorEastAsia" w:eastAsiaTheme="minorEastAsia" w:cstheme="minorEastAsia"/>
          <w:color w:val="000000"/>
          <w:kern w:val="0"/>
          <w:sz w:val="24"/>
          <w:szCs w:val="24"/>
          <w:lang w:val="zh-CN"/>
        </w:rPr>
      </w:pPr>
    </w:p>
    <w:p w14:paraId="4D78F32C">
      <w:pPr>
        <w:autoSpaceDE w:val="0"/>
        <w:autoSpaceDN w:val="0"/>
        <w:spacing w:line="360" w:lineRule="auto"/>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采购代理机构：</w:t>
      </w:r>
    </w:p>
    <w:p w14:paraId="5BECF1CE">
      <w:pPr>
        <w:autoSpaceDE w:val="0"/>
        <w:autoSpaceDN w:val="0"/>
        <w:spacing w:line="360" w:lineRule="auto"/>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负责人或经办人：</w:t>
      </w:r>
    </w:p>
    <w:p w14:paraId="3AB71691">
      <w:pPr>
        <w:spacing w:line="360" w:lineRule="auto"/>
        <w:jc w:val="both"/>
        <w:rPr>
          <w:rFonts w:hint="eastAsia" w:ascii="宋体" w:hAnsi="宋体"/>
          <w:b/>
          <w:sz w:val="36"/>
          <w:szCs w:val="36"/>
        </w:rPr>
      </w:pPr>
      <w:r>
        <w:rPr>
          <w:rFonts w:hint="eastAsia" w:asciiTheme="minorEastAsia" w:hAnsiTheme="minorEastAsia" w:eastAsiaTheme="minorEastAsia" w:cstheme="minorEastAsia"/>
          <w:color w:val="000000"/>
          <w:kern w:val="0"/>
          <w:sz w:val="24"/>
          <w:szCs w:val="24"/>
          <w:lang w:val="zh-CN"/>
        </w:rPr>
        <w:t>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r>
        <w:rPr>
          <w:rFonts w:ascii="宋体" w:cs="宋体"/>
          <w:b/>
          <w:bCs/>
          <w:kern w:val="0"/>
          <w:sz w:val="28"/>
          <w:szCs w:val="28"/>
          <w:lang w:val="zh-CN"/>
        </w:rPr>
        <w:br w:type="page"/>
      </w:r>
    </w:p>
    <w:p w14:paraId="3BDD2AFF">
      <w:pPr>
        <w:ind w:firstLine="3242" w:firstLineChars="900"/>
        <w:rPr>
          <w:rFonts w:hint="eastAsia" w:ascii="宋体" w:hAnsi="宋体"/>
          <w:b/>
          <w:sz w:val="36"/>
          <w:szCs w:val="36"/>
        </w:rPr>
      </w:pPr>
      <w:r>
        <w:rPr>
          <w:rFonts w:hint="eastAsia" w:ascii="宋体" w:hAnsi="宋体"/>
          <w:b/>
          <w:sz w:val="36"/>
          <w:szCs w:val="36"/>
        </w:rPr>
        <w:t>合同通用条款</w:t>
      </w:r>
    </w:p>
    <w:p w14:paraId="36DF043F">
      <w:pPr>
        <w:spacing w:line="360" w:lineRule="auto"/>
        <w:ind w:firstLine="480"/>
        <w:rPr>
          <w:rFonts w:hint="eastAsia" w:ascii="宋体" w:hAnsi="宋体"/>
        </w:rPr>
      </w:pPr>
    </w:p>
    <w:p w14:paraId="6C5CA4FA">
      <w:pPr>
        <w:spacing w:line="360" w:lineRule="auto"/>
        <w:ind w:firstLine="480"/>
        <w:rPr>
          <w:rFonts w:ascii="宋体" w:hAnsi="宋体"/>
          <w:sz w:val="24"/>
          <w:szCs w:val="24"/>
        </w:rPr>
      </w:pPr>
      <w:r>
        <w:rPr>
          <w:rFonts w:hint="eastAsia" w:ascii="宋体" w:hAnsi="宋体"/>
          <w:sz w:val="24"/>
          <w:szCs w:val="24"/>
        </w:rPr>
        <w:t>根据《中华人民共和国合同法》、《中华人民共和国政府采购法》的规定，合同双方经协商达成一致，自愿订立本合同，遵循公平原则明确双方的权利、义务，确保双方诚实守信地履行合同。</w:t>
      </w:r>
    </w:p>
    <w:p w14:paraId="62CB4571">
      <w:pPr>
        <w:spacing w:line="360" w:lineRule="auto"/>
        <w:ind w:firstLine="482"/>
        <w:rPr>
          <w:rFonts w:ascii="宋体" w:hAnsi="宋体"/>
          <w:b/>
          <w:sz w:val="24"/>
          <w:szCs w:val="24"/>
        </w:rPr>
      </w:pPr>
      <w:r>
        <w:rPr>
          <w:rFonts w:hint="eastAsia" w:ascii="宋体" w:hAnsi="宋体"/>
          <w:b/>
          <w:sz w:val="24"/>
          <w:szCs w:val="24"/>
        </w:rPr>
        <w:t>1.定义</w:t>
      </w:r>
    </w:p>
    <w:p w14:paraId="37892B1B">
      <w:pPr>
        <w:spacing w:line="360" w:lineRule="auto"/>
        <w:ind w:firstLine="480"/>
        <w:rPr>
          <w:rFonts w:ascii="宋体" w:hAnsi="宋体"/>
          <w:sz w:val="24"/>
          <w:szCs w:val="24"/>
        </w:rPr>
      </w:pPr>
      <w:r>
        <w:rPr>
          <w:rFonts w:ascii="宋体" w:hAnsi="宋体"/>
          <w:sz w:val="24"/>
          <w:szCs w:val="24"/>
        </w:rPr>
        <w:t>本合同中的下列术语应解释为：</w:t>
      </w:r>
    </w:p>
    <w:p w14:paraId="24ACE96C">
      <w:pPr>
        <w:spacing w:line="360" w:lineRule="auto"/>
        <w:ind w:firstLine="480"/>
        <w:rPr>
          <w:rFonts w:ascii="宋体" w:hAnsi="宋体"/>
          <w:sz w:val="24"/>
          <w:szCs w:val="24"/>
        </w:rPr>
      </w:pPr>
      <w:r>
        <w:rPr>
          <w:rFonts w:ascii="宋体" w:hAnsi="宋体"/>
          <w:sz w:val="24"/>
          <w:szCs w:val="24"/>
        </w:rPr>
        <w:t>1.1 “合同”指</w:t>
      </w:r>
      <w:r>
        <w:rPr>
          <w:rFonts w:hint="eastAsia" w:ascii="宋体" w:hAnsi="宋体"/>
          <w:sz w:val="24"/>
          <w:szCs w:val="24"/>
        </w:rPr>
        <w:t>甲乙</w:t>
      </w:r>
      <w:r>
        <w:rPr>
          <w:rFonts w:ascii="宋体" w:hAnsi="宋体"/>
          <w:sz w:val="24"/>
          <w:szCs w:val="24"/>
        </w:rPr>
        <w:t>双方签署的、载明的</w:t>
      </w:r>
      <w:r>
        <w:rPr>
          <w:rFonts w:hint="eastAsia" w:ascii="宋体" w:hAnsi="宋体"/>
          <w:sz w:val="24"/>
          <w:szCs w:val="24"/>
        </w:rPr>
        <w:t>甲乙</w:t>
      </w:r>
      <w:r>
        <w:rPr>
          <w:rFonts w:ascii="宋体" w:hAnsi="宋体"/>
          <w:sz w:val="24"/>
          <w:szCs w:val="24"/>
        </w:rPr>
        <w:t>双方</w:t>
      </w:r>
      <w:r>
        <w:rPr>
          <w:rFonts w:hint="eastAsia" w:ascii="宋体" w:hAnsi="宋体"/>
          <w:sz w:val="24"/>
          <w:szCs w:val="24"/>
        </w:rPr>
        <w:t>权利义务</w:t>
      </w:r>
      <w:r>
        <w:rPr>
          <w:rFonts w:ascii="宋体" w:hAnsi="宋体"/>
          <w:sz w:val="24"/>
          <w:szCs w:val="24"/>
        </w:rPr>
        <w:t>的协议，包括所有的附件、附录和</w:t>
      </w:r>
      <w:r>
        <w:rPr>
          <w:rFonts w:hint="eastAsia" w:ascii="宋体" w:hAnsi="宋体"/>
          <w:sz w:val="24"/>
          <w:szCs w:val="24"/>
        </w:rPr>
        <w:t>上述文件所提到的构成合同的所有文件</w:t>
      </w:r>
      <w:r>
        <w:rPr>
          <w:rFonts w:ascii="宋体" w:hAnsi="宋体"/>
          <w:sz w:val="24"/>
          <w:szCs w:val="24"/>
        </w:rPr>
        <w:t>。</w:t>
      </w:r>
    </w:p>
    <w:p w14:paraId="7973DA31">
      <w:pPr>
        <w:spacing w:line="360" w:lineRule="auto"/>
        <w:ind w:firstLine="480"/>
        <w:rPr>
          <w:rFonts w:ascii="宋体" w:hAnsi="宋体"/>
          <w:sz w:val="24"/>
          <w:szCs w:val="24"/>
        </w:rPr>
      </w:pPr>
      <w:r>
        <w:rPr>
          <w:rFonts w:ascii="宋体" w:hAnsi="宋体"/>
          <w:sz w:val="24"/>
          <w:szCs w:val="24"/>
        </w:rPr>
        <w:t>1.2 “合同</w:t>
      </w:r>
      <w:r>
        <w:rPr>
          <w:rFonts w:hint="eastAsia" w:ascii="宋体" w:hAnsi="宋体"/>
          <w:sz w:val="24"/>
          <w:szCs w:val="24"/>
        </w:rPr>
        <w:t>金额</w:t>
      </w:r>
      <w:r>
        <w:rPr>
          <w:rFonts w:ascii="宋体" w:hAnsi="宋体"/>
          <w:sz w:val="24"/>
          <w:szCs w:val="24"/>
        </w:rPr>
        <w:t>”指根据合同</w:t>
      </w:r>
      <w:r>
        <w:rPr>
          <w:rFonts w:hint="eastAsia" w:ascii="宋体" w:hAnsi="宋体"/>
          <w:sz w:val="24"/>
          <w:szCs w:val="24"/>
        </w:rPr>
        <w:t>规</w:t>
      </w:r>
      <w:r>
        <w:rPr>
          <w:rFonts w:ascii="宋体" w:hAnsi="宋体"/>
          <w:sz w:val="24"/>
          <w:szCs w:val="24"/>
        </w:rPr>
        <w:t>定，</w:t>
      </w:r>
      <w:r>
        <w:rPr>
          <w:rFonts w:hint="eastAsia" w:ascii="宋体" w:hAnsi="宋体"/>
          <w:sz w:val="24"/>
          <w:szCs w:val="24"/>
        </w:rPr>
        <w:t>乙</w:t>
      </w:r>
      <w:r>
        <w:rPr>
          <w:rFonts w:ascii="宋体" w:hAnsi="宋体"/>
          <w:sz w:val="24"/>
          <w:szCs w:val="24"/>
        </w:rPr>
        <w:t>方在</w:t>
      </w:r>
      <w:r>
        <w:rPr>
          <w:rFonts w:hint="eastAsia" w:ascii="宋体" w:hAnsi="宋体"/>
          <w:sz w:val="24"/>
          <w:szCs w:val="24"/>
        </w:rPr>
        <w:t>正确地</w:t>
      </w:r>
      <w:r>
        <w:rPr>
          <w:rFonts w:ascii="宋体" w:hAnsi="宋体"/>
          <w:sz w:val="24"/>
          <w:szCs w:val="24"/>
        </w:rPr>
        <w:t>完全履行合同义务后</w:t>
      </w:r>
      <w:r>
        <w:rPr>
          <w:rFonts w:hint="eastAsia" w:ascii="宋体" w:hAnsi="宋体"/>
          <w:sz w:val="24"/>
          <w:szCs w:val="24"/>
        </w:rPr>
        <w:t>甲</w:t>
      </w:r>
      <w:r>
        <w:rPr>
          <w:rFonts w:ascii="宋体" w:hAnsi="宋体"/>
          <w:sz w:val="24"/>
          <w:szCs w:val="24"/>
        </w:rPr>
        <w:t>方应付给</w:t>
      </w:r>
      <w:r>
        <w:rPr>
          <w:rFonts w:hint="eastAsia" w:ascii="宋体" w:hAnsi="宋体"/>
          <w:sz w:val="24"/>
          <w:szCs w:val="24"/>
        </w:rPr>
        <w:t>乙</w:t>
      </w:r>
      <w:r>
        <w:rPr>
          <w:rFonts w:ascii="宋体" w:hAnsi="宋体"/>
          <w:sz w:val="24"/>
          <w:szCs w:val="24"/>
        </w:rPr>
        <w:t>方的价</w:t>
      </w:r>
      <w:r>
        <w:rPr>
          <w:rFonts w:hint="eastAsia" w:ascii="宋体" w:hAnsi="宋体"/>
          <w:sz w:val="24"/>
          <w:szCs w:val="24"/>
        </w:rPr>
        <w:t>款</w:t>
      </w:r>
      <w:r>
        <w:rPr>
          <w:rFonts w:ascii="宋体" w:hAnsi="宋体"/>
          <w:sz w:val="24"/>
          <w:szCs w:val="24"/>
        </w:rPr>
        <w:t>。</w:t>
      </w:r>
    </w:p>
    <w:p w14:paraId="00F4BACC">
      <w:pPr>
        <w:spacing w:line="360" w:lineRule="auto"/>
        <w:ind w:firstLine="480"/>
        <w:rPr>
          <w:rFonts w:ascii="宋体" w:hAnsi="宋体"/>
          <w:sz w:val="24"/>
          <w:szCs w:val="24"/>
        </w:rPr>
      </w:pPr>
      <w:r>
        <w:rPr>
          <w:rFonts w:hint="eastAsia" w:ascii="宋体" w:hAnsi="宋体"/>
          <w:sz w:val="24"/>
          <w:szCs w:val="24"/>
        </w:rPr>
        <w:t>1.3 “合同条款”指本合同条款。</w:t>
      </w:r>
    </w:p>
    <w:p w14:paraId="504C82FE">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 xml:space="preserve"> “货物”指</w:t>
      </w:r>
      <w:r>
        <w:rPr>
          <w:rFonts w:hint="eastAsia" w:ascii="宋体" w:hAnsi="宋体"/>
          <w:sz w:val="24"/>
          <w:szCs w:val="24"/>
        </w:rPr>
        <w:t>乙</w:t>
      </w:r>
      <w:r>
        <w:rPr>
          <w:rFonts w:ascii="宋体" w:hAnsi="宋体"/>
          <w:sz w:val="24"/>
          <w:szCs w:val="24"/>
        </w:rPr>
        <w:t>方根据合同约定须向</w:t>
      </w:r>
      <w:r>
        <w:rPr>
          <w:rFonts w:hint="eastAsia" w:ascii="宋体" w:hAnsi="宋体"/>
          <w:sz w:val="24"/>
          <w:szCs w:val="24"/>
        </w:rPr>
        <w:t>甲</w:t>
      </w:r>
      <w:r>
        <w:rPr>
          <w:rFonts w:ascii="宋体" w:hAnsi="宋体"/>
          <w:sz w:val="24"/>
          <w:szCs w:val="24"/>
        </w:rPr>
        <w:t>方提供的一切</w:t>
      </w:r>
      <w:r>
        <w:rPr>
          <w:rFonts w:hint="eastAsia" w:ascii="宋体" w:hAnsi="宋体"/>
          <w:sz w:val="24"/>
          <w:szCs w:val="24"/>
        </w:rPr>
        <w:t>产品、</w:t>
      </w:r>
      <w:r>
        <w:rPr>
          <w:rFonts w:ascii="宋体" w:hAnsi="宋体"/>
          <w:sz w:val="24"/>
          <w:szCs w:val="24"/>
        </w:rPr>
        <w:t>设备、机械、仪表、备件</w:t>
      </w:r>
      <w:r>
        <w:rPr>
          <w:rFonts w:hint="eastAsia" w:ascii="宋体" w:hAnsi="宋体"/>
          <w:sz w:val="24"/>
          <w:szCs w:val="24"/>
        </w:rPr>
        <w:t>等</w:t>
      </w:r>
      <w:r>
        <w:rPr>
          <w:rFonts w:ascii="宋体" w:hAnsi="宋体"/>
          <w:sz w:val="24"/>
          <w:szCs w:val="24"/>
        </w:rPr>
        <w:t>，包括</w:t>
      </w:r>
      <w:r>
        <w:rPr>
          <w:rFonts w:hint="eastAsia" w:ascii="宋体" w:hAnsi="宋体"/>
          <w:sz w:val="24"/>
          <w:szCs w:val="24"/>
        </w:rPr>
        <w:t>辅助</w:t>
      </w:r>
      <w:r>
        <w:rPr>
          <w:rFonts w:ascii="宋体" w:hAnsi="宋体"/>
          <w:sz w:val="24"/>
          <w:szCs w:val="24"/>
        </w:rPr>
        <w:t>工具、</w:t>
      </w:r>
      <w:r>
        <w:rPr>
          <w:rFonts w:hint="eastAsia" w:ascii="宋体" w:hAnsi="宋体"/>
          <w:sz w:val="24"/>
          <w:szCs w:val="24"/>
        </w:rPr>
        <w:t>使用</w:t>
      </w:r>
      <w:r>
        <w:rPr>
          <w:rFonts w:ascii="宋体" w:hAnsi="宋体"/>
          <w:sz w:val="24"/>
          <w:szCs w:val="24"/>
        </w:rPr>
        <w:t>手册等相关资料。</w:t>
      </w:r>
    </w:p>
    <w:p w14:paraId="10C0E253">
      <w:pPr>
        <w:spacing w:line="360" w:lineRule="auto"/>
        <w:ind w:firstLine="480"/>
        <w:rPr>
          <w:rFonts w:ascii="宋体" w:hAnsi="宋体"/>
          <w:sz w:val="24"/>
          <w:szCs w:val="24"/>
        </w:rPr>
      </w:pPr>
      <w:r>
        <w:rPr>
          <w:rFonts w:hint="eastAsia" w:ascii="宋体" w:hAnsi="宋体"/>
          <w:sz w:val="24"/>
          <w:szCs w:val="24"/>
        </w:rPr>
        <w:t>1.5 “服务”指根据本合同规定乙方承担与供货有关的辅助服务，如运输、保险及安装、调试、提供技术援助、培训和合同中规定乙方应承担的其它义务。</w:t>
      </w:r>
    </w:p>
    <w:p w14:paraId="2CEA51EB">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甲</w:t>
      </w:r>
      <w:r>
        <w:rPr>
          <w:rFonts w:ascii="宋体" w:hAnsi="宋体"/>
          <w:sz w:val="24"/>
          <w:szCs w:val="24"/>
        </w:rPr>
        <w:t>方”</w:t>
      </w:r>
      <w:r>
        <w:rPr>
          <w:rFonts w:hint="eastAsia" w:ascii="宋体" w:hAnsi="宋体"/>
          <w:sz w:val="24"/>
          <w:szCs w:val="24"/>
        </w:rPr>
        <w:t>指购买货物和服务的单位。</w:t>
      </w:r>
    </w:p>
    <w:p w14:paraId="6D6C47DE">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乙</w:t>
      </w:r>
      <w:r>
        <w:rPr>
          <w:rFonts w:ascii="宋体" w:hAnsi="宋体"/>
          <w:sz w:val="24"/>
          <w:szCs w:val="24"/>
        </w:rPr>
        <w:t>方”指</w:t>
      </w:r>
      <w:r>
        <w:rPr>
          <w:rFonts w:hint="eastAsia" w:ascii="宋体" w:hAnsi="宋体"/>
          <w:sz w:val="24"/>
          <w:szCs w:val="24"/>
        </w:rPr>
        <w:t>提供本合同条款下货物和服务的公司或其他实体。</w:t>
      </w:r>
    </w:p>
    <w:p w14:paraId="762E7256">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 xml:space="preserve"> “现场”指合同</w:t>
      </w:r>
      <w:r>
        <w:rPr>
          <w:rFonts w:hint="eastAsia" w:ascii="宋体" w:hAnsi="宋体"/>
          <w:sz w:val="24"/>
          <w:szCs w:val="24"/>
        </w:rPr>
        <w:t>规</w:t>
      </w:r>
      <w:r>
        <w:rPr>
          <w:rFonts w:ascii="宋体" w:hAnsi="宋体"/>
          <w:sz w:val="24"/>
          <w:szCs w:val="24"/>
        </w:rPr>
        <w:t>定货物将要运至和安装的地点。</w:t>
      </w:r>
    </w:p>
    <w:p w14:paraId="725FF988">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 xml:space="preserve">9 </w:t>
      </w:r>
      <w:r>
        <w:rPr>
          <w:rFonts w:ascii="宋体" w:hAnsi="宋体"/>
          <w:sz w:val="24"/>
          <w:szCs w:val="24"/>
        </w:rPr>
        <w:t>“验收”指合同双方依据强制性的国家技术质量规范和合同约定，确认合同条款下的货物符合合同规定的活动。</w:t>
      </w:r>
    </w:p>
    <w:p w14:paraId="2580647F">
      <w:pPr>
        <w:spacing w:line="360" w:lineRule="auto"/>
        <w:ind w:firstLine="480"/>
        <w:rPr>
          <w:rFonts w:hint="eastAsia" w:ascii="宋体" w:hAnsi="宋体"/>
          <w:sz w:val="24"/>
          <w:szCs w:val="24"/>
        </w:rPr>
      </w:pPr>
      <w:r>
        <w:rPr>
          <w:rFonts w:hint="eastAsia" w:ascii="宋体" w:hAnsi="宋体"/>
          <w:sz w:val="24"/>
          <w:szCs w:val="24"/>
        </w:rPr>
        <w:t>1.10原厂商：产品制造商或其在中国境内设立的办事或技术服务机构。除另有说明外，本合同文件所述的制造商、产品制造商、制造厂家、产品制造厂家均为原厂商。</w:t>
      </w:r>
    </w:p>
    <w:p w14:paraId="225FD3E0">
      <w:pPr>
        <w:spacing w:line="360" w:lineRule="auto"/>
        <w:ind w:firstLine="480"/>
        <w:rPr>
          <w:rFonts w:hint="eastAsia" w:ascii="宋体" w:hAnsi="宋体"/>
          <w:sz w:val="24"/>
          <w:szCs w:val="24"/>
        </w:rPr>
      </w:pPr>
      <w:r>
        <w:rPr>
          <w:rFonts w:hint="eastAsia" w:ascii="宋体" w:hAnsi="宋体"/>
          <w:sz w:val="24"/>
          <w:szCs w:val="24"/>
        </w:rPr>
        <w:t>1.11 原产地：指产品的生产地，或提供服务的来源地。</w:t>
      </w:r>
    </w:p>
    <w:p w14:paraId="2333533C">
      <w:pPr>
        <w:spacing w:line="360" w:lineRule="auto"/>
        <w:ind w:firstLine="480"/>
        <w:rPr>
          <w:rFonts w:ascii="宋体" w:hAnsi="宋体"/>
          <w:sz w:val="24"/>
          <w:szCs w:val="24"/>
        </w:rPr>
      </w:pPr>
      <w:r>
        <w:rPr>
          <w:rFonts w:hint="eastAsia" w:ascii="宋体" w:hAnsi="宋体"/>
          <w:sz w:val="24"/>
          <w:szCs w:val="24"/>
        </w:rPr>
        <w:t>1.12 “工作日”指国家法定工作日，“天”指日历天数。</w:t>
      </w:r>
    </w:p>
    <w:p w14:paraId="51AFE8BD">
      <w:pPr>
        <w:spacing w:line="360" w:lineRule="auto"/>
        <w:ind w:firstLine="482"/>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技术</w:t>
      </w:r>
      <w:r>
        <w:rPr>
          <w:rFonts w:hint="eastAsia" w:ascii="宋体" w:hAnsi="宋体"/>
          <w:b/>
          <w:sz w:val="24"/>
          <w:szCs w:val="24"/>
        </w:rPr>
        <w:t>规格要求</w:t>
      </w:r>
    </w:p>
    <w:p w14:paraId="655B09BE">
      <w:pPr>
        <w:spacing w:line="360" w:lineRule="auto"/>
        <w:ind w:firstLine="480"/>
        <w:rPr>
          <w:rFonts w:ascii="宋体" w:hAnsi="宋体"/>
          <w:sz w:val="24"/>
          <w:szCs w:val="24"/>
        </w:rPr>
      </w:pPr>
      <w:r>
        <w:rPr>
          <w:rFonts w:hint="eastAsia" w:ascii="宋体" w:hAnsi="宋体"/>
          <w:sz w:val="24"/>
          <w:szCs w:val="24"/>
        </w:rPr>
        <w:t>2.1 本合同条款下提交货物的技术规格要求应等于或优于磋商文件磋商响应文件技术规格要求。若技术规格要求中无相应规定，则应符合相应的国家有关部门最新颁布的相应正式标准。</w:t>
      </w:r>
    </w:p>
    <w:p w14:paraId="304AD488">
      <w:pPr>
        <w:spacing w:line="360" w:lineRule="auto"/>
        <w:ind w:firstLine="480"/>
        <w:rPr>
          <w:rFonts w:ascii="宋体" w:hAnsi="宋体"/>
          <w:sz w:val="24"/>
          <w:szCs w:val="24"/>
        </w:rPr>
      </w:pPr>
      <w:r>
        <w:rPr>
          <w:rFonts w:hint="eastAsia" w:ascii="宋体" w:hAnsi="宋体"/>
          <w:sz w:val="24"/>
          <w:szCs w:val="24"/>
        </w:rPr>
        <w:t>2.2 乙方应向甲方提供货物及服务有关的标准的中文文本。</w:t>
      </w:r>
    </w:p>
    <w:p w14:paraId="270EEFAE">
      <w:pPr>
        <w:spacing w:line="360" w:lineRule="auto"/>
        <w:ind w:firstLine="480"/>
        <w:rPr>
          <w:rFonts w:ascii="宋体" w:hAnsi="宋体"/>
          <w:sz w:val="24"/>
          <w:szCs w:val="24"/>
        </w:rPr>
      </w:pPr>
      <w:r>
        <w:rPr>
          <w:rFonts w:hint="eastAsia" w:ascii="宋体" w:hAnsi="宋体"/>
          <w:sz w:val="24"/>
          <w:szCs w:val="24"/>
        </w:rPr>
        <w:t>2.3 除非技术规范中另有规定，计量单位均采用中华人民共和国法定计量单位。</w:t>
      </w:r>
    </w:p>
    <w:p w14:paraId="32D3140E">
      <w:pPr>
        <w:spacing w:line="360" w:lineRule="auto"/>
        <w:ind w:firstLine="482"/>
        <w:rPr>
          <w:rFonts w:ascii="宋体" w:hAnsi="宋体"/>
          <w:b/>
          <w:sz w:val="24"/>
          <w:szCs w:val="24"/>
        </w:rPr>
      </w:pPr>
      <w:r>
        <w:rPr>
          <w:rFonts w:hint="eastAsia" w:ascii="宋体" w:hAnsi="宋体"/>
          <w:b/>
          <w:sz w:val="24"/>
          <w:szCs w:val="24"/>
        </w:rPr>
        <w:t>3.合同范围</w:t>
      </w:r>
    </w:p>
    <w:p w14:paraId="7F979D8E">
      <w:pPr>
        <w:spacing w:line="360" w:lineRule="auto"/>
        <w:ind w:firstLine="480"/>
        <w:rPr>
          <w:rFonts w:ascii="宋体" w:hAnsi="宋体"/>
          <w:sz w:val="24"/>
          <w:szCs w:val="24"/>
        </w:rPr>
      </w:pPr>
      <w:r>
        <w:rPr>
          <w:rFonts w:hint="eastAsia" w:ascii="宋体" w:hAnsi="宋体"/>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B960E39">
      <w:pPr>
        <w:spacing w:line="360" w:lineRule="auto"/>
        <w:ind w:firstLine="480"/>
        <w:rPr>
          <w:rFonts w:hint="eastAsia" w:ascii="宋体" w:hAnsi="宋体"/>
          <w:sz w:val="24"/>
          <w:szCs w:val="24"/>
        </w:rPr>
      </w:pPr>
      <w:r>
        <w:rPr>
          <w:rFonts w:hint="eastAsia" w:ascii="宋体" w:hAnsi="宋体"/>
          <w:sz w:val="24"/>
          <w:szCs w:val="24"/>
        </w:rPr>
        <w:t>3.2 乙方应负责培训甲方的技术人员。</w:t>
      </w:r>
    </w:p>
    <w:p w14:paraId="5CF8449D">
      <w:pPr>
        <w:spacing w:line="360" w:lineRule="auto"/>
        <w:ind w:firstLine="480"/>
        <w:rPr>
          <w:rFonts w:ascii="宋体" w:hAnsi="宋体"/>
          <w:sz w:val="24"/>
          <w:szCs w:val="24"/>
        </w:rPr>
      </w:pPr>
      <w:r>
        <w:rPr>
          <w:rFonts w:hint="eastAsia" w:ascii="宋体" w:hAnsi="宋体"/>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FD4FA8D">
      <w:pPr>
        <w:spacing w:line="360" w:lineRule="auto"/>
        <w:ind w:firstLine="482"/>
        <w:rPr>
          <w:rFonts w:ascii="宋体" w:hAnsi="宋体"/>
          <w:b/>
          <w:sz w:val="24"/>
          <w:szCs w:val="24"/>
        </w:rPr>
      </w:pPr>
      <w:r>
        <w:rPr>
          <w:rFonts w:hint="eastAsia" w:ascii="宋体" w:hAnsi="宋体"/>
          <w:b/>
          <w:sz w:val="24"/>
          <w:szCs w:val="24"/>
        </w:rPr>
        <w:t>4.合同文件和资料</w:t>
      </w:r>
    </w:p>
    <w:p w14:paraId="234BE92F">
      <w:pPr>
        <w:spacing w:line="360" w:lineRule="auto"/>
        <w:ind w:firstLine="480"/>
        <w:rPr>
          <w:rFonts w:ascii="宋体" w:hAnsi="宋体"/>
          <w:sz w:val="24"/>
          <w:szCs w:val="24"/>
        </w:rPr>
      </w:pPr>
      <w:r>
        <w:rPr>
          <w:rFonts w:hint="eastAsia" w:ascii="宋体" w:hAnsi="宋体"/>
          <w:sz w:val="24"/>
          <w:szCs w:val="24"/>
        </w:rPr>
        <w:t>4.1乙方在提供仪器设备时应同时提供中文版相关的技术资料，如目录索引、图纸、操作手册、使用指南、维修指南、服务手册等。</w:t>
      </w:r>
    </w:p>
    <w:p w14:paraId="28E85584">
      <w:pPr>
        <w:spacing w:line="360" w:lineRule="auto"/>
        <w:ind w:firstLine="480"/>
        <w:rPr>
          <w:rFonts w:ascii="宋体" w:hAnsi="宋体"/>
          <w:sz w:val="24"/>
          <w:szCs w:val="24"/>
        </w:rPr>
      </w:pPr>
      <w:r>
        <w:rPr>
          <w:rFonts w:hint="eastAsia" w:ascii="宋体" w:hAnsi="宋体"/>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F8B9E34">
      <w:pPr>
        <w:spacing w:line="360" w:lineRule="auto"/>
        <w:ind w:firstLine="482"/>
        <w:rPr>
          <w:rFonts w:ascii="宋体" w:hAnsi="宋体"/>
          <w:b/>
          <w:sz w:val="24"/>
          <w:szCs w:val="24"/>
        </w:rPr>
      </w:pPr>
      <w:r>
        <w:rPr>
          <w:rFonts w:hint="eastAsia" w:ascii="宋体" w:hAnsi="宋体"/>
          <w:b/>
          <w:sz w:val="24"/>
          <w:szCs w:val="24"/>
        </w:rPr>
        <w:t>5.</w:t>
      </w:r>
      <w:r>
        <w:rPr>
          <w:rFonts w:ascii="宋体" w:hAnsi="宋体"/>
          <w:b/>
          <w:sz w:val="24"/>
          <w:szCs w:val="24"/>
        </w:rPr>
        <w:t>知识产权</w:t>
      </w:r>
    </w:p>
    <w:p w14:paraId="4AFEBBFA">
      <w:pPr>
        <w:spacing w:line="360" w:lineRule="auto"/>
        <w:ind w:firstLine="48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乙</w:t>
      </w:r>
      <w:r>
        <w:rPr>
          <w:rFonts w:ascii="宋体" w:hAnsi="宋体"/>
          <w:sz w:val="24"/>
          <w:szCs w:val="24"/>
        </w:rPr>
        <w:t>方应保证</w:t>
      </w:r>
      <w:r>
        <w:rPr>
          <w:rFonts w:hint="eastAsia" w:ascii="宋体" w:hAnsi="宋体"/>
          <w:sz w:val="24"/>
          <w:szCs w:val="24"/>
        </w:rPr>
        <w:t>甲</w:t>
      </w:r>
      <w:r>
        <w:rPr>
          <w:rFonts w:ascii="宋体" w:hAnsi="宋体"/>
          <w:sz w:val="24"/>
          <w:szCs w:val="24"/>
        </w:rPr>
        <w:t>方在使用该货物或其任何一部分时不受第三方提出的侵犯专利权、 著作权、商标权和工业设计权等的起诉。</w:t>
      </w:r>
    </w:p>
    <w:p w14:paraId="1F6FE8EE">
      <w:pPr>
        <w:spacing w:line="360" w:lineRule="auto"/>
        <w:ind w:firstLine="480"/>
        <w:rPr>
          <w:rFonts w:ascii="宋体" w:hAnsi="宋体"/>
          <w:sz w:val="24"/>
          <w:szCs w:val="24"/>
        </w:rPr>
      </w:pPr>
      <w:r>
        <w:rPr>
          <w:rFonts w:hint="eastAsia" w:ascii="宋体" w:hAnsi="宋体"/>
          <w:sz w:val="24"/>
          <w:szCs w:val="24"/>
        </w:rPr>
        <w:t>5.2</w:t>
      </w:r>
      <w:r>
        <w:rPr>
          <w:rFonts w:ascii="宋体" w:hAnsi="宋体"/>
          <w:sz w:val="24"/>
          <w:szCs w:val="24"/>
        </w:rPr>
        <w:t>任何第三方提出侵权指控，</w:t>
      </w:r>
      <w:r>
        <w:rPr>
          <w:rFonts w:hint="eastAsia" w:ascii="宋体" w:hAnsi="宋体"/>
          <w:sz w:val="24"/>
          <w:szCs w:val="24"/>
        </w:rPr>
        <w:t>乙</w:t>
      </w:r>
      <w:r>
        <w:rPr>
          <w:rFonts w:ascii="宋体" w:hAnsi="宋体"/>
          <w:sz w:val="24"/>
          <w:szCs w:val="24"/>
        </w:rPr>
        <w:t>方须与第三方交涉并承担由此</w:t>
      </w:r>
      <w:r>
        <w:rPr>
          <w:rFonts w:hint="eastAsia" w:ascii="宋体" w:hAnsi="宋体"/>
          <w:sz w:val="24"/>
          <w:szCs w:val="24"/>
        </w:rPr>
        <w:t>产生</w:t>
      </w:r>
      <w:r>
        <w:rPr>
          <w:rFonts w:ascii="宋体" w:hAnsi="宋体"/>
          <w:sz w:val="24"/>
          <w:szCs w:val="24"/>
        </w:rPr>
        <w:t>的一切责任、费用</w:t>
      </w:r>
      <w:r>
        <w:rPr>
          <w:rFonts w:hint="eastAsia" w:ascii="宋体" w:hAnsi="宋体"/>
          <w:sz w:val="24"/>
          <w:szCs w:val="24"/>
        </w:rPr>
        <w:t>和经济赔偿。</w:t>
      </w:r>
    </w:p>
    <w:p w14:paraId="296219EF">
      <w:pPr>
        <w:spacing w:line="360" w:lineRule="auto"/>
        <w:ind w:firstLine="480"/>
        <w:rPr>
          <w:rFonts w:ascii="宋体" w:hAnsi="宋体"/>
          <w:sz w:val="24"/>
          <w:szCs w:val="24"/>
        </w:rPr>
      </w:pPr>
      <w:r>
        <w:rPr>
          <w:rFonts w:hint="eastAsia" w:ascii="宋体" w:hAnsi="宋体"/>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14:paraId="2E5390EA">
      <w:pPr>
        <w:spacing w:line="360" w:lineRule="auto"/>
        <w:ind w:firstLine="480"/>
        <w:rPr>
          <w:rFonts w:hint="eastAsia" w:ascii="宋体" w:hAnsi="宋体"/>
          <w:sz w:val="24"/>
          <w:szCs w:val="24"/>
        </w:rPr>
      </w:pPr>
      <w:r>
        <w:rPr>
          <w:rFonts w:hint="eastAsia" w:ascii="宋体" w:hAnsi="宋体"/>
          <w:sz w:val="24"/>
          <w:szCs w:val="24"/>
        </w:rPr>
        <w:t>5.4在本合同生效时已经存在并为各方合法拥有或使用的所有技术、资料和信息的知识产权，仍应属于其各自的原权利人所有或享有，另有约定的除外。</w:t>
      </w:r>
    </w:p>
    <w:p w14:paraId="158F8784">
      <w:pPr>
        <w:spacing w:line="360" w:lineRule="auto"/>
        <w:ind w:firstLine="482"/>
        <w:rPr>
          <w:rFonts w:ascii="宋体" w:hAnsi="宋体"/>
          <w:b/>
          <w:sz w:val="24"/>
          <w:szCs w:val="24"/>
        </w:rPr>
      </w:pPr>
      <w:r>
        <w:rPr>
          <w:rFonts w:hint="eastAsia" w:ascii="宋体" w:hAnsi="宋体"/>
          <w:b/>
          <w:sz w:val="24"/>
          <w:szCs w:val="24"/>
        </w:rPr>
        <w:t>6.保密</w:t>
      </w:r>
    </w:p>
    <w:p w14:paraId="49354977">
      <w:pPr>
        <w:spacing w:line="360" w:lineRule="auto"/>
        <w:ind w:firstLine="480"/>
        <w:rPr>
          <w:rFonts w:ascii="宋体" w:hAnsi="宋体"/>
          <w:sz w:val="24"/>
          <w:szCs w:val="24"/>
        </w:rPr>
      </w:pPr>
      <w:r>
        <w:rPr>
          <w:rFonts w:hint="eastAsia" w:ascii="宋体" w:hAnsi="宋体"/>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3C0A6C7">
      <w:pPr>
        <w:spacing w:line="360" w:lineRule="auto"/>
        <w:ind w:firstLine="480"/>
        <w:rPr>
          <w:rFonts w:ascii="宋体" w:hAnsi="宋体"/>
          <w:sz w:val="24"/>
          <w:szCs w:val="24"/>
        </w:rPr>
      </w:pPr>
      <w:r>
        <w:rPr>
          <w:rFonts w:hint="eastAsia" w:ascii="宋体" w:hAnsi="宋体"/>
          <w:sz w:val="24"/>
          <w:szCs w:val="24"/>
        </w:rPr>
        <w:t>6.2保密信息指任何一方因履行本合同所知悉的任何以口头、书面、图表或电子形式存在的对方信息，具体包括：</w:t>
      </w:r>
    </w:p>
    <w:p w14:paraId="63F61150">
      <w:pPr>
        <w:spacing w:line="360" w:lineRule="auto"/>
        <w:ind w:firstLine="480"/>
        <w:rPr>
          <w:rFonts w:ascii="宋体" w:hAnsi="宋体"/>
          <w:sz w:val="24"/>
          <w:szCs w:val="24"/>
        </w:rPr>
      </w:pPr>
      <w:r>
        <w:rPr>
          <w:rFonts w:hint="eastAsia" w:ascii="宋体" w:hAnsi="宋体"/>
          <w:sz w:val="24"/>
          <w:szCs w:val="24"/>
        </w:rPr>
        <w:t>6.2.1任何涉及对方过去、现在或将来的商业计划、规章制度、操作规程、处理手段、财务信息；</w:t>
      </w:r>
    </w:p>
    <w:p w14:paraId="5D29C6FA">
      <w:pPr>
        <w:spacing w:line="360" w:lineRule="auto"/>
        <w:ind w:firstLine="480"/>
        <w:rPr>
          <w:rFonts w:ascii="宋体" w:hAnsi="宋体"/>
          <w:sz w:val="24"/>
          <w:szCs w:val="24"/>
        </w:rPr>
      </w:pPr>
      <w:r>
        <w:rPr>
          <w:rFonts w:hint="eastAsia" w:ascii="宋体" w:hAnsi="宋体"/>
          <w:sz w:val="24"/>
          <w:szCs w:val="24"/>
        </w:rPr>
        <w:t>6.2.2乙方应根据甲方的要求签署相应的保密协议，保密协议与本条款存在不一致的，以保密协议为准。</w:t>
      </w:r>
    </w:p>
    <w:p w14:paraId="3C6790A7">
      <w:pPr>
        <w:spacing w:line="360" w:lineRule="auto"/>
        <w:ind w:firstLine="482"/>
        <w:rPr>
          <w:rFonts w:ascii="宋体" w:hAnsi="宋体"/>
          <w:b/>
          <w:sz w:val="24"/>
          <w:szCs w:val="24"/>
        </w:rPr>
      </w:pPr>
      <w:r>
        <w:rPr>
          <w:rFonts w:hint="eastAsia" w:ascii="宋体" w:hAnsi="宋体"/>
          <w:b/>
          <w:sz w:val="24"/>
          <w:szCs w:val="24"/>
        </w:rPr>
        <w:t>7.</w:t>
      </w:r>
      <w:r>
        <w:rPr>
          <w:rFonts w:ascii="宋体" w:hAnsi="宋体"/>
          <w:b/>
          <w:sz w:val="24"/>
          <w:szCs w:val="24"/>
        </w:rPr>
        <w:t xml:space="preserve"> 质量保证</w:t>
      </w:r>
    </w:p>
    <w:p w14:paraId="0FB53468">
      <w:pPr>
        <w:spacing w:line="360" w:lineRule="auto"/>
        <w:ind w:firstLine="480"/>
        <w:rPr>
          <w:rFonts w:hint="eastAsia" w:ascii="宋体" w:hAnsi="宋体"/>
          <w:sz w:val="24"/>
          <w:szCs w:val="24"/>
        </w:rPr>
      </w:pPr>
      <w:r>
        <w:rPr>
          <w:rFonts w:hint="eastAsia" w:ascii="宋体" w:hAnsi="宋体"/>
          <w:sz w:val="24"/>
          <w:szCs w:val="24"/>
        </w:rPr>
        <w:t>7.1货物质量保证</w:t>
      </w:r>
    </w:p>
    <w:p w14:paraId="4349314C">
      <w:pPr>
        <w:spacing w:line="360" w:lineRule="auto"/>
        <w:ind w:firstLine="480"/>
        <w:rPr>
          <w:rFonts w:ascii="宋体" w:hAnsi="宋体"/>
          <w:sz w:val="24"/>
          <w:szCs w:val="24"/>
        </w:rPr>
      </w:pPr>
      <w:r>
        <w:rPr>
          <w:rFonts w:hint="eastAsia" w:ascii="宋体" w:hAnsi="宋体"/>
          <w:sz w:val="24"/>
          <w:szCs w:val="24"/>
        </w:rPr>
        <w:t>7.1.1乙</w:t>
      </w:r>
      <w:r>
        <w:rPr>
          <w:rFonts w:ascii="宋体" w:hAnsi="宋体"/>
          <w:sz w:val="24"/>
          <w:szCs w:val="24"/>
        </w:rPr>
        <w:t>方</w:t>
      </w:r>
      <w:r>
        <w:rPr>
          <w:rFonts w:hint="eastAsia" w:ascii="宋体" w:hAnsi="宋体"/>
          <w:sz w:val="24"/>
          <w:szCs w:val="24"/>
        </w:rPr>
        <w:t>必</w:t>
      </w:r>
      <w:r>
        <w:rPr>
          <w:rFonts w:ascii="宋体" w:hAnsi="宋体"/>
          <w:sz w:val="24"/>
          <w:szCs w:val="24"/>
        </w:rPr>
        <w:t>须保证货物是全新、未使用过的，并完全符合强制性的国家技术质量规范和合同规定的质量、规格、性能和技术规范等的要求。</w:t>
      </w:r>
    </w:p>
    <w:p w14:paraId="048430A9">
      <w:pPr>
        <w:spacing w:line="360" w:lineRule="auto"/>
        <w:ind w:firstLine="480"/>
        <w:rPr>
          <w:rFonts w:ascii="宋体" w:hAnsi="宋体"/>
          <w:sz w:val="24"/>
          <w:szCs w:val="24"/>
        </w:rPr>
      </w:pPr>
      <w:r>
        <w:rPr>
          <w:rFonts w:hint="eastAsia" w:ascii="宋体" w:hAnsi="宋体"/>
          <w:sz w:val="24"/>
          <w:szCs w:val="24"/>
        </w:rPr>
        <w:t>7.1.2乙</w:t>
      </w:r>
      <w:r>
        <w:rPr>
          <w:rFonts w:ascii="宋体" w:hAnsi="宋体"/>
          <w:sz w:val="24"/>
          <w:szCs w:val="24"/>
        </w:rPr>
        <w:t>方须保证所提供的货物经正确</w:t>
      </w:r>
      <w:r>
        <w:rPr>
          <w:rFonts w:hint="eastAsia" w:ascii="宋体" w:hAnsi="宋体"/>
          <w:sz w:val="24"/>
          <w:szCs w:val="24"/>
        </w:rPr>
        <w:t>使用</w:t>
      </w:r>
      <w:r>
        <w:rPr>
          <w:rFonts w:ascii="宋体" w:hAnsi="宋体"/>
          <w:sz w:val="24"/>
          <w:szCs w:val="24"/>
        </w:rPr>
        <w:t>，在其使用寿命期内须具有符合质量要求和产品说明书的性能。在货物质量保证期之内，</w:t>
      </w:r>
      <w:r>
        <w:rPr>
          <w:rFonts w:hint="eastAsia" w:ascii="宋体" w:hAnsi="宋体"/>
          <w:sz w:val="24"/>
          <w:szCs w:val="24"/>
        </w:rPr>
        <w:t>乙</w:t>
      </w:r>
      <w:r>
        <w:rPr>
          <w:rFonts w:ascii="宋体" w:hAnsi="宋体"/>
          <w:sz w:val="24"/>
          <w:szCs w:val="24"/>
        </w:rPr>
        <w:t>方须对由于设计、工艺或材料的缺陷而发生的任何不足</w:t>
      </w:r>
      <w:r>
        <w:rPr>
          <w:rFonts w:hint="eastAsia" w:ascii="宋体" w:hAnsi="宋体" w:cs="宋体"/>
          <w:sz w:val="24"/>
          <w:szCs w:val="24"/>
        </w:rPr>
        <w:t>，并免费予以改进或更换</w:t>
      </w:r>
      <w:r>
        <w:rPr>
          <w:rFonts w:ascii="宋体" w:hAnsi="宋体"/>
          <w:sz w:val="24"/>
          <w:szCs w:val="24"/>
        </w:rPr>
        <w:t>。</w:t>
      </w:r>
    </w:p>
    <w:p w14:paraId="1D10DE1A">
      <w:pPr>
        <w:spacing w:line="360" w:lineRule="auto"/>
        <w:ind w:firstLine="480"/>
        <w:rPr>
          <w:rFonts w:ascii="宋体" w:hAnsi="宋体" w:cs="宋体"/>
          <w:sz w:val="24"/>
          <w:szCs w:val="24"/>
        </w:rPr>
      </w:pPr>
      <w:r>
        <w:rPr>
          <w:rFonts w:hint="eastAsia" w:ascii="宋体" w:hAnsi="宋体"/>
          <w:sz w:val="24"/>
          <w:szCs w:val="24"/>
        </w:rPr>
        <w:t>7.1.3</w:t>
      </w:r>
      <w:r>
        <w:rPr>
          <w:rFonts w:ascii="宋体" w:hAnsi="宋体"/>
          <w:sz w:val="24"/>
          <w:szCs w:val="24"/>
        </w:rPr>
        <w:t>根据</w:t>
      </w:r>
      <w:r>
        <w:rPr>
          <w:rFonts w:hint="eastAsia" w:ascii="宋体" w:hAnsi="宋体"/>
          <w:sz w:val="24"/>
          <w:szCs w:val="24"/>
        </w:rPr>
        <w:t>乙</w:t>
      </w:r>
      <w:r>
        <w:rPr>
          <w:rFonts w:ascii="宋体" w:hAnsi="宋体"/>
          <w:sz w:val="24"/>
          <w:szCs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24"/>
        </w:rPr>
        <w:t>甲方应书面通知乙方。接到上述通知后，乙方应及时免费更换或修理破损货物。乙方在甲方发出质量异议通知后，未作答复，甲方在通知书中所提出的要求应视为已被乙方接受。</w:t>
      </w:r>
    </w:p>
    <w:p w14:paraId="6731AB47">
      <w:pPr>
        <w:spacing w:line="360" w:lineRule="auto"/>
        <w:ind w:firstLine="480"/>
        <w:rPr>
          <w:rFonts w:hint="eastAsia" w:ascii="宋体" w:hAnsi="宋体"/>
          <w:sz w:val="24"/>
          <w:szCs w:val="24"/>
        </w:rPr>
      </w:pPr>
      <w:r>
        <w:rPr>
          <w:rFonts w:hint="eastAsia" w:ascii="宋体" w:hAnsi="宋体"/>
          <w:sz w:val="24"/>
          <w:szCs w:val="24"/>
        </w:rPr>
        <w:t>7.1.4乙</w:t>
      </w:r>
      <w:r>
        <w:rPr>
          <w:rFonts w:ascii="宋体" w:hAnsi="宋体"/>
          <w:sz w:val="24"/>
          <w:szCs w:val="24"/>
        </w:rPr>
        <w:t>方在收到通知后</w:t>
      </w:r>
      <w:r>
        <w:rPr>
          <w:rFonts w:hint="eastAsia" w:ascii="宋体" w:hAnsi="宋体"/>
          <w:sz w:val="24"/>
          <w:szCs w:val="24"/>
        </w:rPr>
        <w:t>虽答复，但</w:t>
      </w:r>
      <w:r>
        <w:rPr>
          <w:rFonts w:ascii="宋体" w:hAnsi="宋体"/>
          <w:sz w:val="24"/>
          <w:szCs w:val="24"/>
        </w:rPr>
        <w:t>没有弥补缺陷，</w:t>
      </w:r>
      <w:r>
        <w:rPr>
          <w:rFonts w:hint="eastAsia" w:ascii="宋体" w:hAnsi="宋体"/>
          <w:sz w:val="24"/>
          <w:szCs w:val="24"/>
        </w:rPr>
        <w:t>甲</w:t>
      </w:r>
      <w:r>
        <w:rPr>
          <w:rFonts w:ascii="宋体" w:hAnsi="宋体"/>
          <w:sz w:val="24"/>
          <w:szCs w:val="24"/>
        </w:rPr>
        <w:t>方可采取必要的补救措施，但由此引发的风险和费用将由</w:t>
      </w:r>
      <w:r>
        <w:rPr>
          <w:rFonts w:hint="eastAsia" w:ascii="宋体" w:hAnsi="宋体"/>
          <w:sz w:val="24"/>
          <w:szCs w:val="24"/>
        </w:rPr>
        <w:t>乙</w:t>
      </w:r>
      <w:r>
        <w:rPr>
          <w:rFonts w:ascii="宋体" w:hAnsi="宋体"/>
          <w:sz w:val="24"/>
          <w:szCs w:val="24"/>
        </w:rPr>
        <w:t>方承担。</w:t>
      </w:r>
      <w:r>
        <w:rPr>
          <w:rFonts w:hint="eastAsia" w:ascii="宋体" w:hAnsi="宋体"/>
          <w:sz w:val="24"/>
          <w:szCs w:val="24"/>
        </w:rPr>
        <w:t>甲方可从合同款或乙方提交的履约保证金中扣款，不足部分，甲方有权要求乙方赔偿。甲方根据合同规定对卖方行使的其他权力不受影响。</w:t>
      </w:r>
    </w:p>
    <w:p w14:paraId="6955A75A">
      <w:pPr>
        <w:spacing w:line="360" w:lineRule="auto"/>
        <w:ind w:firstLine="480"/>
        <w:rPr>
          <w:rFonts w:ascii="宋体" w:hAnsi="宋体"/>
          <w:sz w:val="24"/>
          <w:szCs w:val="24"/>
        </w:rPr>
      </w:pPr>
      <w:r>
        <w:rPr>
          <w:rFonts w:hint="eastAsia" w:ascii="宋体" w:hAnsi="宋体"/>
          <w:sz w:val="24"/>
          <w:szCs w:val="24"/>
        </w:rPr>
        <w:t xml:space="preserve">7.1.5 </w:t>
      </w:r>
      <w:r>
        <w:rPr>
          <w:rFonts w:ascii="宋体" w:hAnsi="宋体"/>
          <w:sz w:val="24"/>
          <w:szCs w:val="24"/>
        </w:rPr>
        <w:t>合同条款下货物的质量保证期自货物通过最终验收起</w:t>
      </w:r>
      <w:r>
        <w:rPr>
          <w:rFonts w:hint="eastAsia" w:ascii="宋体" w:hAnsi="宋体"/>
          <w:sz w:val="24"/>
          <w:szCs w:val="24"/>
        </w:rPr>
        <w:t>算，合同另行规定除外。</w:t>
      </w:r>
    </w:p>
    <w:p w14:paraId="2510BD16">
      <w:pPr>
        <w:spacing w:line="360" w:lineRule="auto"/>
        <w:ind w:firstLine="482"/>
        <w:rPr>
          <w:rFonts w:ascii="宋体" w:hAnsi="宋体"/>
          <w:b/>
          <w:sz w:val="24"/>
          <w:szCs w:val="24"/>
        </w:rPr>
      </w:pPr>
      <w:r>
        <w:rPr>
          <w:rFonts w:hint="eastAsia" w:ascii="宋体" w:hAnsi="宋体"/>
          <w:b/>
          <w:sz w:val="24"/>
          <w:szCs w:val="24"/>
        </w:rPr>
        <w:t>8.</w:t>
      </w:r>
      <w:r>
        <w:rPr>
          <w:rFonts w:ascii="宋体" w:hAnsi="宋体"/>
          <w:b/>
          <w:sz w:val="24"/>
          <w:szCs w:val="24"/>
        </w:rPr>
        <w:t>包装要求</w:t>
      </w:r>
    </w:p>
    <w:p w14:paraId="779F2A07">
      <w:pPr>
        <w:spacing w:line="360" w:lineRule="auto"/>
        <w:ind w:firstLine="480"/>
        <w:rPr>
          <w:rFonts w:ascii="宋体" w:hAnsi="宋体"/>
          <w:sz w:val="24"/>
          <w:szCs w:val="24"/>
        </w:rPr>
      </w:pPr>
      <w:r>
        <w:rPr>
          <w:rFonts w:hint="eastAsia" w:ascii="宋体" w:hAnsi="宋体"/>
          <w:sz w:val="24"/>
          <w:szCs w:val="24"/>
        </w:rPr>
        <w:t>8</w:t>
      </w:r>
      <w:r>
        <w:rPr>
          <w:rFonts w:ascii="宋体" w:hAnsi="宋体"/>
          <w:sz w:val="24"/>
          <w:szCs w:val="24"/>
        </w:rPr>
        <w:t>.1</w:t>
      </w:r>
      <w:r>
        <w:rPr>
          <w:rFonts w:hint="eastAsia" w:ascii="宋体" w:hAnsi="宋体"/>
          <w:sz w:val="24"/>
          <w:szCs w:val="24"/>
        </w:rPr>
        <w:t xml:space="preserve"> </w:t>
      </w:r>
      <w:r>
        <w:rPr>
          <w:rFonts w:ascii="宋体" w:hAnsi="宋体"/>
          <w:sz w:val="24"/>
          <w:szCs w:val="24"/>
        </w:rPr>
        <w:t>除合同另有约定外,</w:t>
      </w:r>
      <w:r>
        <w:rPr>
          <w:rFonts w:hint="eastAsia" w:ascii="宋体" w:hAnsi="宋体"/>
          <w:sz w:val="24"/>
          <w:szCs w:val="24"/>
        </w:rPr>
        <w:t>乙</w:t>
      </w:r>
      <w:r>
        <w:rPr>
          <w:rFonts w:ascii="宋体" w:hAnsi="宋体"/>
          <w:sz w:val="24"/>
          <w:szCs w:val="24"/>
        </w:rPr>
        <w:t>方提供的全部货物,均应采用本行业通用的方式进行包装，且该包装应符合国家有关包装的法律、法规的规定。</w:t>
      </w:r>
    </w:p>
    <w:p w14:paraId="70D602F7">
      <w:pPr>
        <w:spacing w:line="360" w:lineRule="auto"/>
        <w:ind w:firstLine="480"/>
        <w:rPr>
          <w:rFonts w:ascii="宋体" w:hAnsi="宋体"/>
          <w:sz w:val="24"/>
          <w:szCs w:val="24"/>
        </w:rPr>
      </w:pPr>
      <w:r>
        <w:rPr>
          <w:rFonts w:hint="eastAsia" w:ascii="宋体" w:hAnsi="宋体"/>
          <w:sz w:val="24"/>
          <w:szCs w:val="24"/>
        </w:rPr>
        <w:t xml:space="preserve">8.2 </w:t>
      </w:r>
      <w:r>
        <w:rPr>
          <w:rFonts w:ascii="宋体" w:hAnsi="宋体"/>
          <w:sz w:val="24"/>
          <w:szCs w:val="24"/>
        </w:rPr>
        <w:t>包装应适应于远距离运输</w:t>
      </w:r>
      <w:r>
        <w:rPr>
          <w:rFonts w:hint="eastAsia" w:ascii="宋体" w:hAnsi="宋体"/>
          <w:sz w:val="24"/>
          <w:szCs w:val="24"/>
        </w:rPr>
        <w:t>，</w:t>
      </w:r>
      <w:r>
        <w:rPr>
          <w:rFonts w:hint="eastAsia" w:ascii="宋体" w:hAnsi="宋体" w:cs="宋体"/>
          <w:sz w:val="24"/>
          <w:szCs w:val="24"/>
        </w:rPr>
        <w:t>并有良好的</w:t>
      </w:r>
      <w:r>
        <w:rPr>
          <w:rFonts w:ascii="宋体" w:hAnsi="宋体"/>
          <w:sz w:val="24"/>
          <w:szCs w:val="24"/>
        </w:rPr>
        <w:t>防潮、防震、防锈和防粗暴装卸</w:t>
      </w:r>
      <w:r>
        <w:rPr>
          <w:rFonts w:hint="eastAsia" w:ascii="宋体" w:hAnsi="宋体"/>
          <w:sz w:val="24"/>
          <w:szCs w:val="24"/>
        </w:rPr>
        <w:t>等保护措施</w:t>
      </w:r>
      <w:r>
        <w:rPr>
          <w:rFonts w:ascii="宋体" w:hAnsi="宋体"/>
          <w:sz w:val="24"/>
          <w:szCs w:val="24"/>
        </w:rPr>
        <w:t>，</w:t>
      </w:r>
      <w:r>
        <w:rPr>
          <w:rFonts w:hint="eastAsia" w:ascii="宋体" w:hAnsi="宋体" w:cs="宋体"/>
          <w:sz w:val="24"/>
          <w:szCs w:val="24"/>
        </w:rPr>
        <w:t>以确保货物安全运抵现场。</w:t>
      </w:r>
      <w:r>
        <w:rPr>
          <w:rFonts w:ascii="宋体" w:hAnsi="宋体"/>
          <w:sz w:val="24"/>
          <w:szCs w:val="24"/>
        </w:rPr>
        <w:t>由于包装不善所引起的货物锈蚀、损坏和损失均由</w:t>
      </w:r>
      <w:r>
        <w:rPr>
          <w:rFonts w:hint="eastAsia" w:ascii="宋体" w:hAnsi="宋体"/>
          <w:sz w:val="24"/>
          <w:szCs w:val="24"/>
        </w:rPr>
        <w:t>乙</w:t>
      </w:r>
      <w:r>
        <w:rPr>
          <w:rFonts w:ascii="宋体" w:hAnsi="宋体"/>
          <w:sz w:val="24"/>
          <w:szCs w:val="24"/>
        </w:rPr>
        <w:t>方承担。</w:t>
      </w:r>
    </w:p>
    <w:p w14:paraId="09431FBA">
      <w:pPr>
        <w:spacing w:line="360" w:lineRule="auto"/>
        <w:ind w:firstLine="480"/>
        <w:rPr>
          <w:rFonts w:ascii="宋体" w:hAnsi="宋体"/>
          <w:sz w:val="24"/>
          <w:szCs w:val="24"/>
        </w:rPr>
      </w:pPr>
      <w:r>
        <w:rPr>
          <w:rFonts w:hint="eastAsia" w:ascii="宋体" w:hAnsi="宋体"/>
          <w:sz w:val="24"/>
          <w:szCs w:val="24"/>
        </w:rPr>
        <w:t>乙方应提供货物运至合同规定的最终目的地所需要的包装，以防止货物在转运中损坏或变质。</w:t>
      </w:r>
    </w:p>
    <w:p w14:paraId="05289674">
      <w:pPr>
        <w:spacing w:line="360" w:lineRule="auto"/>
        <w:ind w:firstLine="480"/>
        <w:rPr>
          <w:rFonts w:ascii="宋体" w:hAnsi="宋体"/>
          <w:sz w:val="24"/>
          <w:szCs w:val="24"/>
        </w:rPr>
      </w:pPr>
      <w:r>
        <w:rPr>
          <w:rFonts w:hint="eastAsia" w:ascii="宋体" w:hAnsi="宋体"/>
          <w:sz w:val="24"/>
          <w:szCs w:val="24"/>
        </w:rPr>
        <w:t>8.3 乙方所提供的货物包装均为出厂时原包装。</w:t>
      </w:r>
    </w:p>
    <w:p w14:paraId="19300268">
      <w:pPr>
        <w:spacing w:line="360" w:lineRule="auto"/>
        <w:ind w:firstLine="480"/>
        <w:rPr>
          <w:rFonts w:hint="eastAsia" w:ascii="宋体" w:hAnsi="宋体"/>
          <w:sz w:val="24"/>
          <w:szCs w:val="24"/>
        </w:rPr>
      </w:pPr>
      <w:r>
        <w:rPr>
          <w:rFonts w:hint="eastAsia" w:ascii="宋体" w:hAnsi="宋体"/>
          <w:sz w:val="24"/>
          <w:szCs w:val="24"/>
        </w:rPr>
        <w:t>8.4乙方所提供货物必须附有</w:t>
      </w:r>
      <w:r>
        <w:rPr>
          <w:rFonts w:hint="eastAsia" w:ascii="宋体" w:hAnsi="宋体" w:cs="宋体"/>
          <w:sz w:val="24"/>
          <w:szCs w:val="24"/>
        </w:rPr>
        <w:t>质量合格证，</w:t>
      </w:r>
      <w:r>
        <w:rPr>
          <w:rFonts w:hint="eastAsia" w:ascii="宋体" w:hAnsi="宋体"/>
          <w:sz w:val="24"/>
          <w:szCs w:val="24"/>
        </w:rPr>
        <w:t>装箱清单，有清楚的与装箱单相对应的名称和编号。</w:t>
      </w:r>
    </w:p>
    <w:p w14:paraId="6EEEC270">
      <w:pPr>
        <w:spacing w:line="360" w:lineRule="auto"/>
        <w:ind w:firstLine="480"/>
        <w:rPr>
          <w:rFonts w:ascii="宋体" w:hAnsi="宋体"/>
          <w:sz w:val="24"/>
          <w:szCs w:val="24"/>
        </w:rPr>
      </w:pPr>
      <w:r>
        <w:rPr>
          <w:rFonts w:hint="eastAsia" w:ascii="宋体" w:hAnsi="宋体"/>
          <w:sz w:val="24"/>
          <w:szCs w:val="24"/>
        </w:rPr>
        <w:t>8.5 货物运输中的运输费用和保险费用均由乙方承担。运输过程中的一切损失、损坏均由乙方负责。</w:t>
      </w:r>
    </w:p>
    <w:p w14:paraId="617E8AA1">
      <w:pPr>
        <w:spacing w:line="360" w:lineRule="auto"/>
        <w:ind w:firstLine="482"/>
        <w:rPr>
          <w:rFonts w:ascii="宋体" w:hAnsi="宋体"/>
          <w:b/>
          <w:sz w:val="24"/>
          <w:szCs w:val="24"/>
        </w:rPr>
      </w:pPr>
      <w:r>
        <w:rPr>
          <w:rFonts w:hint="eastAsia" w:ascii="宋体" w:hAnsi="宋体"/>
          <w:b/>
          <w:sz w:val="24"/>
          <w:szCs w:val="24"/>
        </w:rPr>
        <w:t>9.</w:t>
      </w:r>
      <w:r>
        <w:rPr>
          <w:rFonts w:ascii="宋体" w:hAnsi="宋体"/>
          <w:b/>
          <w:sz w:val="24"/>
          <w:szCs w:val="24"/>
        </w:rPr>
        <w:t xml:space="preserve"> </w:t>
      </w:r>
      <w:r>
        <w:rPr>
          <w:rFonts w:hint="eastAsia" w:ascii="宋体" w:hAnsi="宋体"/>
          <w:b/>
          <w:sz w:val="24"/>
          <w:szCs w:val="24"/>
        </w:rPr>
        <w:t>价格</w:t>
      </w:r>
    </w:p>
    <w:p w14:paraId="5BDD4050">
      <w:pPr>
        <w:spacing w:line="360" w:lineRule="auto"/>
        <w:ind w:firstLine="480"/>
        <w:rPr>
          <w:rFonts w:hint="eastAsia" w:ascii="宋体" w:hAnsi="宋体"/>
          <w:sz w:val="24"/>
          <w:szCs w:val="24"/>
        </w:rPr>
      </w:pPr>
      <w:r>
        <w:rPr>
          <w:rFonts w:hint="eastAsia" w:ascii="宋体" w:hAnsi="宋体"/>
          <w:sz w:val="24"/>
          <w:szCs w:val="24"/>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934ED02">
      <w:pPr>
        <w:spacing w:line="360" w:lineRule="auto"/>
        <w:ind w:firstLine="480"/>
        <w:rPr>
          <w:rFonts w:hint="eastAsia" w:ascii="宋体" w:hAnsi="宋体"/>
          <w:sz w:val="24"/>
          <w:szCs w:val="24"/>
        </w:rPr>
      </w:pPr>
      <w:r>
        <w:rPr>
          <w:rFonts w:hint="eastAsia" w:ascii="宋体" w:hAnsi="宋体"/>
          <w:sz w:val="24"/>
          <w:szCs w:val="24"/>
        </w:rPr>
        <w:t>9.2 本合同价格为固定价格，包括了乙方履行合同全过程产生的所有成本和费用以及乙方应承担的一切税费。</w:t>
      </w:r>
    </w:p>
    <w:p w14:paraId="6417ACC6">
      <w:pPr>
        <w:spacing w:line="360" w:lineRule="auto"/>
        <w:ind w:firstLine="480"/>
        <w:rPr>
          <w:rFonts w:hint="eastAsia" w:ascii="宋体" w:hAnsi="宋体"/>
          <w:sz w:val="24"/>
          <w:szCs w:val="24"/>
        </w:rPr>
      </w:pPr>
      <w:r>
        <w:rPr>
          <w:rFonts w:hint="eastAsia" w:ascii="宋体" w:hAnsi="宋体"/>
          <w:sz w:val="24"/>
          <w:szCs w:val="24"/>
        </w:rPr>
        <w:t xml:space="preserve">9.3检验费用 </w:t>
      </w:r>
    </w:p>
    <w:p w14:paraId="02283574">
      <w:pPr>
        <w:spacing w:line="360" w:lineRule="auto"/>
        <w:ind w:firstLine="480"/>
        <w:rPr>
          <w:rFonts w:hint="eastAsia" w:ascii="宋体" w:hAnsi="宋体"/>
          <w:sz w:val="24"/>
          <w:szCs w:val="24"/>
        </w:rPr>
      </w:pPr>
      <w:r>
        <w:rPr>
          <w:rFonts w:hint="eastAsia" w:ascii="宋体" w:hAnsi="宋体"/>
          <w:sz w:val="24"/>
          <w:szCs w:val="24"/>
        </w:rPr>
        <w:t>9.3.1乙方必须负担本条款下属于乙方负责的检验、测试和验收的所有费用，并负责乙方派往买方组织的检验、测试和验收人员的所有费用。</w:t>
      </w:r>
    </w:p>
    <w:p w14:paraId="36B3917F">
      <w:pPr>
        <w:spacing w:line="360" w:lineRule="auto"/>
        <w:ind w:firstLine="480"/>
        <w:rPr>
          <w:rFonts w:hint="eastAsia" w:ascii="宋体" w:hAnsi="宋体"/>
          <w:sz w:val="24"/>
          <w:szCs w:val="24"/>
        </w:rPr>
      </w:pPr>
      <w:r>
        <w:rPr>
          <w:rFonts w:hint="eastAsia" w:ascii="宋体" w:hAnsi="宋体"/>
          <w:sz w:val="24"/>
          <w:szCs w:val="24"/>
        </w:rPr>
        <w:t>9.3.2 甲方按合同计划参加在乙方工厂所在地检验、测试和验收的费用全部由乙方负责并已包含在合同总价中。</w:t>
      </w:r>
    </w:p>
    <w:p w14:paraId="46373E72">
      <w:pPr>
        <w:spacing w:line="360" w:lineRule="auto"/>
        <w:ind w:firstLine="480"/>
        <w:rPr>
          <w:rFonts w:hint="eastAsia" w:ascii="宋体" w:hAnsi="宋体" w:cs="宋体"/>
          <w:sz w:val="24"/>
          <w:szCs w:val="24"/>
        </w:rPr>
      </w:pPr>
      <w:r>
        <w:rPr>
          <w:rFonts w:hint="eastAsia" w:ascii="宋体" w:hAnsi="宋体" w:cs="宋体"/>
          <w:sz w:val="24"/>
          <w:szCs w:val="24"/>
        </w:rPr>
        <w:t>9.3</w:t>
      </w:r>
      <w:r>
        <w:rPr>
          <w:rFonts w:hint="eastAsia" w:ascii="宋体" w:hAnsi="宋体"/>
          <w:sz w:val="24"/>
          <w:szCs w:val="24"/>
        </w:rPr>
        <w:t xml:space="preserve">.3甲方检验人员已到卖方所在地，测试无法依照合同进行， 而引起甲方人员延长逗留时间，所有由此产生的包括甲方人员在内的直接费用及成本由乙方承担。 </w:t>
      </w:r>
    </w:p>
    <w:p w14:paraId="426D5352">
      <w:pPr>
        <w:spacing w:line="360" w:lineRule="auto"/>
        <w:ind w:firstLine="482"/>
        <w:rPr>
          <w:rFonts w:ascii="宋体" w:hAnsi="宋体"/>
          <w:b/>
          <w:sz w:val="24"/>
          <w:szCs w:val="24"/>
        </w:rPr>
      </w:pPr>
      <w:r>
        <w:rPr>
          <w:rFonts w:hint="eastAsia" w:ascii="宋体" w:hAnsi="宋体"/>
          <w:b/>
          <w:sz w:val="24"/>
          <w:szCs w:val="24"/>
        </w:rPr>
        <w:t>10.</w:t>
      </w:r>
      <w:r>
        <w:rPr>
          <w:rFonts w:ascii="宋体" w:hAnsi="宋体"/>
          <w:b/>
          <w:sz w:val="24"/>
          <w:szCs w:val="24"/>
        </w:rPr>
        <w:t>交货方式</w:t>
      </w:r>
      <w:r>
        <w:rPr>
          <w:rFonts w:hint="eastAsia" w:ascii="宋体" w:hAnsi="宋体"/>
          <w:b/>
          <w:sz w:val="24"/>
          <w:szCs w:val="24"/>
        </w:rPr>
        <w:t>及交货日期</w:t>
      </w:r>
    </w:p>
    <w:p w14:paraId="5856321B">
      <w:pPr>
        <w:spacing w:line="360" w:lineRule="auto"/>
        <w:ind w:firstLine="480"/>
        <w:rPr>
          <w:rFonts w:hint="eastAsia" w:ascii="宋体" w:hAnsi="宋体"/>
          <w:sz w:val="24"/>
          <w:szCs w:val="24"/>
        </w:rPr>
      </w:pPr>
      <w:r>
        <w:rPr>
          <w:rFonts w:ascii="宋体" w:hAnsi="宋体"/>
          <w:sz w:val="24"/>
          <w:szCs w:val="24"/>
        </w:rPr>
        <w:t>交货方式：现场交货</w:t>
      </w:r>
      <w:r>
        <w:rPr>
          <w:rFonts w:hint="eastAsia" w:ascii="宋体" w:hAnsi="宋体"/>
          <w:sz w:val="24"/>
          <w:szCs w:val="24"/>
        </w:rPr>
        <w:t>，乙</w:t>
      </w:r>
      <w:r>
        <w:rPr>
          <w:rFonts w:ascii="宋体" w:hAnsi="宋体"/>
          <w:sz w:val="24"/>
          <w:szCs w:val="24"/>
        </w:rPr>
        <w:t>方负责办理运输和保险，将货物运抵现场。</w:t>
      </w:r>
    </w:p>
    <w:p w14:paraId="6962417C">
      <w:pPr>
        <w:spacing w:line="360" w:lineRule="auto"/>
        <w:ind w:firstLine="480"/>
        <w:rPr>
          <w:rFonts w:ascii="宋体" w:hAnsi="宋体"/>
          <w:sz w:val="24"/>
          <w:szCs w:val="24"/>
        </w:rPr>
      </w:pPr>
      <w:r>
        <w:rPr>
          <w:rFonts w:hint="eastAsia" w:ascii="宋体" w:hAnsi="宋体"/>
          <w:sz w:val="24"/>
          <w:szCs w:val="24"/>
        </w:rPr>
        <w:t>交货日期：所有货物运抵现场并经双方开箱验收合格之日。</w:t>
      </w:r>
    </w:p>
    <w:p w14:paraId="7BCFAE0C">
      <w:pPr>
        <w:spacing w:line="360" w:lineRule="auto"/>
        <w:ind w:firstLine="482"/>
        <w:rPr>
          <w:rFonts w:ascii="宋体" w:hAnsi="宋体"/>
          <w:b/>
          <w:sz w:val="24"/>
          <w:szCs w:val="24"/>
        </w:rPr>
      </w:pPr>
      <w:r>
        <w:rPr>
          <w:rFonts w:hint="eastAsia" w:ascii="宋体" w:hAnsi="宋体"/>
          <w:b/>
          <w:sz w:val="24"/>
          <w:szCs w:val="24"/>
        </w:rPr>
        <w:t>11.</w:t>
      </w:r>
      <w:r>
        <w:rPr>
          <w:rFonts w:ascii="宋体" w:hAnsi="宋体"/>
          <w:b/>
          <w:sz w:val="24"/>
          <w:szCs w:val="24"/>
        </w:rPr>
        <w:t>检验和验收</w:t>
      </w:r>
    </w:p>
    <w:p w14:paraId="1486FF24">
      <w:pPr>
        <w:spacing w:line="360" w:lineRule="auto"/>
        <w:ind w:firstLine="480"/>
        <w:rPr>
          <w:rFonts w:ascii="宋体" w:hAnsi="宋体"/>
          <w:sz w:val="24"/>
          <w:szCs w:val="24"/>
        </w:rPr>
      </w:pPr>
      <w:r>
        <w:rPr>
          <w:rFonts w:hint="eastAsia" w:ascii="宋体" w:hAnsi="宋体"/>
          <w:sz w:val="24"/>
          <w:szCs w:val="24"/>
        </w:rPr>
        <w:t>11</w:t>
      </w:r>
      <w:r>
        <w:rPr>
          <w:rFonts w:ascii="宋体" w:hAnsi="宋体"/>
          <w:sz w:val="24"/>
          <w:szCs w:val="24"/>
        </w:rPr>
        <w:t>.1</w:t>
      </w:r>
      <w:r>
        <w:rPr>
          <w:rFonts w:hint="eastAsia" w:ascii="宋体" w:hAnsi="宋体"/>
          <w:sz w:val="24"/>
          <w:szCs w:val="24"/>
        </w:rPr>
        <w:t>开箱验收</w:t>
      </w:r>
    </w:p>
    <w:p w14:paraId="3553AB81">
      <w:pPr>
        <w:spacing w:line="360" w:lineRule="auto"/>
        <w:ind w:firstLine="480"/>
        <w:rPr>
          <w:rFonts w:hint="eastAsia" w:ascii="宋体" w:hAnsi="宋体" w:cs="宋体"/>
          <w:sz w:val="24"/>
          <w:szCs w:val="24"/>
        </w:rPr>
      </w:pPr>
      <w:r>
        <w:rPr>
          <w:rFonts w:hint="eastAsia" w:ascii="宋体" w:hAnsi="宋体"/>
          <w:sz w:val="24"/>
          <w:szCs w:val="24"/>
        </w:rPr>
        <w:t>11.1.1货物运抵现场后，双方应及时开箱验收，并制作验收记录，以确认与本合同约定的数量、型号等是否一致</w:t>
      </w:r>
      <w:r>
        <w:rPr>
          <w:rFonts w:hint="eastAsia" w:ascii="宋体" w:hAnsi="宋体" w:cs="宋体"/>
          <w:sz w:val="24"/>
          <w:szCs w:val="24"/>
        </w:rPr>
        <w:t>。</w:t>
      </w:r>
    </w:p>
    <w:p w14:paraId="368A0A83">
      <w:pPr>
        <w:spacing w:line="360" w:lineRule="auto"/>
        <w:ind w:firstLine="480"/>
        <w:rPr>
          <w:rFonts w:ascii="宋体" w:hAnsi="宋体"/>
          <w:sz w:val="24"/>
          <w:szCs w:val="24"/>
        </w:rPr>
      </w:pPr>
      <w:r>
        <w:rPr>
          <w:rFonts w:hint="eastAsia" w:ascii="宋体" w:hAnsi="宋体" w:cs="宋体"/>
          <w:sz w:val="24"/>
          <w:szCs w:val="24"/>
        </w:rPr>
        <w:t xml:space="preserve">11.1.2 </w:t>
      </w:r>
      <w:r>
        <w:rPr>
          <w:rFonts w:hint="eastAsia" w:ascii="宋体" w:hAnsi="宋体"/>
          <w:sz w:val="24"/>
          <w:szCs w:val="24"/>
        </w:rPr>
        <w:t>乙方</w:t>
      </w:r>
      <w:r>
        <w:rPr>
          <w:rFonts w:ascii="宋体" w:hAnsi="宋体"/>
          <w:sz w:val="24"/>
          <w:szCs w:val="24"/>
        </w:rPr>
        <w:t>应在交货前对货物的质量、规格、数量等进行详细而全面的检验，并出具证明货物符合合同规定的文件。该文件将作为申请付款单据的一部分，但有关质量、规格、数量的检验不应视为最终检验。</w:t>
      </w:r>
    </w:p>
    <w:p w14:paraId="6B31E69C">
      <w:pPr>
        <w:spacing w:line="360" w:lineRule="auto"/>
        <w:ind w:firstLine="480"/>
        <w:rPr>
          <w:rFonts w:hint="eastAsia" w:ascii="宋体" w:hAnsi="宋体"/>
          <w:sz w:val="24"/>
          <w:szCs w:val="24"/>
        </w:rPr>
      </w:pPr>
      <w:r>
        <w:rPr>
          <w:rFonts w:hint="eastAsia" w:ascii="宋体" w:hAnsi="宋体"/>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14:paraId="3BA69F08">
      <w:pPr>
        <w:spacing w:line="360" w:lineRule="auto"/>
        <w:ind w:firstLine="480"/>
        <w:rPr>
          <w:rFonts w:hint="eastAsia" w:ascii="宋体" w:hAnsi="宋体"/>
          <w:sz w:val="24"/>
          <w:szCs w:val="24"/>
        </w:rPr>
      </w:pPr>
      <w:r>
        <w:rPr>
          <w:rFonts w:hint="eastAsia" w:ascii="宋体" w:hAnsi="宋体"/>
          <w:sz w:val="24"/>
          <w:szCs w:val="24"/>
        </w:rPr>
        <w:t>11.2  检验验收</w:t>
      </w:r>
    </w:p>
    <w:p w14:paraId="71616768">
      <w:pPr>
        <w:spacing w:line="360" w:lineRule="auto"/>
        <w:ind w:firstLine="480"/>
        <w:rPr>
          <w:rFonts w:hint="eastAsia" w:ascii="宋体" w:hAnsi="宋体"/>
          <w:sz w:val="24"/>
          <w:szCs w:val="24"/>
        </w:rPr>
      </w:pPr>
      <w:r>
        <w:rPr>
          <w:rFonts w:hint="eastAsia" w:ascii="宋体" w:hAnsi="宋体"/>
          <w:sz w:val="24"/>
          <w:szCs w:val="24"/>
        </w:rPr>
        <w:t>11.2.1交货完成后，双方应及时组织对货物检验验收。合同双方均须派人参加合同要求双方参加的试验、检验。</w:t>
      </w:r>
    </w:p>
    <w:p w14:paraId="04CD71A2">
      <w:pPr>
        <w:spacing w:line="360" w:lineRule="auto"/>
        <w:ind w:firstLine="480"/>
        <w:rPr>
          <w:rFonts w:hint="eastAsia" w:ascii="宋体" w:hAnsi="宋体"/>
          <w:sz w:val="24"/>
          <w:szCs w:val="24"/>
        </w:rPr>
      </w:pPr>
      <w:r>
        <w:rPr>
          <w:rFonts w:hint="eastAsia" w:ascii="宋体" w:hAnsi="宋体"/>
          <w:sz w:val="24"/>
          <w:szCs w:val="24"/>
        </w:rPr>
        <w:t>11.2.2在具体实施合同规定的检验验收之前，乙方需提前提交相应的检测计划供甲方确认。</w:t>
      </w:r>
    </w:p>
    <w:p w14:paraId="1026FCA6">
      <w:pPr>
        <w:spacing w:line="360" w:lineRule="auto"/>
        <w:ind w:firstLine="480"/>
        <w:rPr>
          <w:rFonts w:hint="eastAsia" w:ascii="宋体" w:hAnsi="宋体"/>
          <w:sz w:val="24"/>
          <w:szCs w:val="24"/>
        </w:rPr>
      </w:pPr>
      <w:r>
        <w:rPr>
          <w:rFonts w:hint="eastAsia" w:ascii="宋体" w:hAnsi="宋体"/>
          <w:sz w:val="24"/>
          <w:szCs w:val="24"/>
        </w:rPr>
        <w:t>11.2.3  除需甲方确认的试验验收外，乙方还应对所有检验验收测试的结果、步骤、原始数据等作妥善记录。如甲方要求，乙方应提供这些记录给买方。</w:t>
      </w:r>
    </w:p>
    <w:p w14:paraId="7EE80E11">
      <w:pPr>
        <w:spacing w:line="360" w:lineRule="auto"/>
        <w:ind w:firstLine="480"/>
        <w:rPr>
          <w:rFonts w:hint="eastAsia" w:ascii="宋体" w:hAnsi="宋体"/>
          <w:sz w:val="24"/>
          <w:szCs w:val="24"/>
        </w:rPr>
      </w:pPr>
      <w:r>
        <w:rPr>
          <w:rFonts w:hint="eastAsia" w:ascii="宋体" w:hAnsi="宋体"/>
          <w:sz w:val="24"/>
          <w:szCs w:val="24"/>
        </w:rPr>
        <w:t>11.2.4  检验测试出现全部或部分未达到本合同所约定的技术指标，甲方有权选择下列任一处理方式：</w:t>
      </w:r>
    </w:p>
    <w:p w14:paraId="0CA945FF">
      <w:pPr>
        <w:spacing w:line="360" w:lineRule="auto"/>
        <w:ind w:firstLine="480"/>
        <w:rPr>
          <w:rFonts w:ascii="宋体" w:hAnsi="宋体"/>
          <w:sz w:val="24"/>
          <w:szCs w:val="24"/>
        </w:rPr>
      </w:pPr>
      <w:r>
        <w:rPr>
          <w:rFonts w:hint="eastAsia" w:ascii="宋体" w:hAnsi="宋体"/>
          <w:sz w:val="24"/>
          <w:szCs w:val="24"/>
        </w:rPr>
        <w:t>a.重新测试直至合格为止；</w:t>
      </w:r>
    </w:p>
    <w:p w14:paraId="7F05991D">
      <w:pPr>
        <w:spacing w:line="360" w:lineRule="auto"/>
        <w:ind w:firstLine="480"/>
        <w:rPr>
          <w:rFonts w:hint="eastAsia" w:ascii="宋体" w:hAnsi="宋体"/>
          <w:sz w:val="24"/>
          <w:szCs w:val="24"/>
        </w:rPr>
      </w:pPr>
      <w:r>
        <w:rPr>
          <w:rFonts w:hint="eastAsia" w:ascii="宋体" w:hAnsi="宋体"/>
          <w:sz w:val="24"/>
          <w:szCs w:val="24"/>
        </w:rPr>
        <w:t>b.要求乙方对货物进行免费更换，然后重新测试直至合格为止；</w:t>
      </w:r>
    </w:p>
    <w:p w14:paraId="623DA31D">
      <w:pPr>
        <w:spacing w:line="360" w:lineRule="auto"/>
        <w:ind w:firstLine="480"/>
        <w:rPr>
          <w:rFonts w:hint="eastAsia" w:ascii="宋体" w:hAnsi="宋体"/>
          <w:sz w:val="24"/>
          <w:szCs w:val="24"/>
        </w:rPr>
      </w:pPr>
      <w:r>
        <w:rPr>
          <w:rFonts w:hint="eastAsia" w:ascii="宋体" w:hAnsi="宋体"/>
          <w:sz w:val="24"/>
          <w:szCs w:val="24"/>
        </w:rPr>
        <w:t>无论选择何种方式，甲方因此而发生的因卖方原因引起的所有费用均由乙方负担。</w:t>
      </w:r>
    </w:p>
    <w:p w14:paraId="3D5190F2">
      <w:pPr>
        <w:spacing w:line="360" w:lineRule="auto"/>
        <w:ind w:firstLine="480"/>
        <w:rPr>
          <w:rFonts w:hint="eastAsia" w:ascii="宋体" w:hAnsi="宋体"/>
          <w:sz w:val="24"/>
          <w:szCs w:val="24"/>
        </w:rPr>
      </w:pPr>
      <w:r>
        <w:rPr>
          <w:rFonts w:hint="eastAsia" w:ascii="宋体" w:hAnsi="宋体"/>
          <w:sz w:val="24"/>
          <w:szCs w:val="24"/>
        </w:rPr>
        <w:t>11.3  使用过程检验</w:t>
      </w:r>
    </w:p>
    <w:p w14:paraId="19780778">
      <w:pPr>
        <w:spacing w:line="360" w:lineRule="auto"/>
        <w:ind w:firstLine="480"/>
        <w:rPr>
          <w:rFonts w:hint="eastAsia" w:ascii="宋体" w:hAnsi="宋体"/>
          <w:sz w:val="24"/>
          <w:szCs w:val="24"/>
        </w:rPr>
      </w:pPr>
      <w:r>
        <w:rPr>
          <w:rFonts w:hint="eastAsia" w:ascii="宋体" w:hAnsi="宋体"/>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7DF84AD">
      <w:pPr>
        <w:spacing w:line="360" w:lineRule="auto"/>
        <w:ind w:firstLine="480"/>
        <w:rPr>
          <w:rFonts w:hint="eastAsia" w:ascii="宋体" w:hAnsi="宋体"/>
          <w:sz w:val="24"/>
          <w:szCs w:val="24"/>
        </w:rPr>
      </w:pPr>
      <w:r>
        <w:rPr>
          <w:rFonts w:hint="eastAsia" w:ascii="宋体" w:hAnsi="宋体"/>
          <w:sz w:val="24"/>
          <w:szCs w:val="24"/>
        </w:rPr>
        <w:t>11.3.2如果合同双方对乙方提供的上述试验结果报告的解释有分歧，双方须于出现分歧后10天内给对方声明，以陈述己方的观点。声明须附有关证据。分歧应通过协商解决。</w:t>
      </w:r>
    </w:p>
    <w:p w14:paraId="035D5376">
      <w:pPr>
        <w:spacing w:line="360" w:lineRule="auto"/>
        <w:ind w:firstLine="482"/>
        <w:rPr>
          <w:rFonts w:ascii="宋体" w:hAnsi="宋体"/>
          <w:b/>
          <w:sz w:val="24"/>
          <w:szCs w:val="24"/>
        </w:rPr>
      </w:pPr>
      <w:r>
        <w:rPr>
          <w:rFonts w:hint="eastAsia" w:ascii="宋体" w:hAnsi="宋体"/>
          <w:b/>
          <w:sz w:val="24"/>
          <w:szCs w:val="24"/>
        </w:rPr>
        <w:t>12.</w:t>
      </w:r>
      <w:r>
        <w:rPr>
          <w:rFonts w:ascii="宋体" w:hAnsi="宋体"/>
          <w:b/>
          <w:sz w:val="24"/>
          <w:szCs w:val="24"/>
        </w:rPr>
        <w:t>付款条件</w:t>
      </w:r>
    </w:p>
    <w:p w14:paraId="612DABA2">
      <w:pPr>
        <w:spacing w:line="360" w:lineRule="auto"/>
        <w:ind w:firstLine="480"/>
        <w:rPr>
          <w:rFonts w:ascii="宋体" w:hAnsi="宋体"/>
          <w:sz w:val="24"/>
          <w:szCs w:val="24"/>
        </w:rPr>
      </w:pPr>
      <w:r>
        <w:rPr>
          <w:rFonts w:hint="eastAsia" w:ascii="宋体" w:hAnsi="宋体"/>
          <w:sz w:val="24"/>
          <w:szCs w:val="24"/>
        </w:rPr>
        <w:t>本合同条款下的付款方法和条件在“合同专用条款”中具体规定。</w:t>
      </w:r>
    </w:p>
    <w:p w14:paraId="1E7F18A8">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3.履约保证金</w:t>
      </w:r>
    </w:p>
    <w:p w14:paraId="60A66C41">
      <w:pPr>
        <w:spacing w:line="360" w:lineRule="auto"/>
        <w:ind w:firstLine="480"/>
        <w:rPr>
          <w:rFonts w:ascii="宋体" w:hAnsi="宋体"/>
          <w:sz w:val="24"/>
          <w:szCs w:val="24"/>
        </w:rPr>
      </w:pPr>
      <w:r>
        <w:rPr>
          <w:rFonts w:hint="eastAsia" w:ascii="宋体" w:hAnsi="宋体"/>
          <w:sz w:val="24"/>
          <w:szCs w:val="24"/>
        </w:rPr>
        <w:t>13.1乙</w:t>
      </w:r>
      <w:r>
        <w:rPr>
          <w:rFonts w:ascii="宋体" w:hAnsi="宋体"/>
          <w:sz w:val="24"/>
          <w:szCs w:val="24"/>
        </w:rPr>
        <w:t>方应在合同签订后，按</w:t>
      </w:r>
      <w:r>
        <w:rPr>
          <w:rFonts w:hint="eastAsia" w:ascii="宋体" w:hAnsi="宋体"/>
          <w:sz w:val="24"/>
          <w:szCs w:val="24"/>
        </w:rPr>
        <w:t>合同专用条款的约定提交</w:t>
      </w:r>
      <w:r>
        <w:rPr>
          <w:rFonts w:ascii="宋体" w:hAnsi="宋体"/>
          <w:sz w:val="24"/>
          <w:szCs w:val="24"/>
        </w:rPr>
        <w:t>履约保证金。</w:t>
      </w:r>
    </w:p>
    <w:p w14:paraId="2AF3EFDC">
      <w:pPr>
        <w:spacing w:line="360" w:lineRule="auto"/>
        <w:ind w:firstLine="480"/>
        <w:rPr>
          <w:rFonts w:ascii="宋体" w:hAnsi="宋体"/>
          <w:sz w:val="24"/>
          <w:szCs w:val="24"/>
        </w:rPr>
      </w:pPr>
      <w:r>
        <w:rPr>
          <w:rFonts w:hint="eastAsia" w:ascii="宋体" w:hAnsi="宋体"/>
          <w:sz w:val="24"/>
          <w:szCs w:val="24"/>
        </w:rPr>
        <w:t>13.2</w:t>
      </w:r>
      <w:r>
        <w:rPr>
          <w:rFonts w:ascii="宋体" w:hAnsi="宋体"/>
          <w:sz w:val="24"/>
          <w:szCs w:val="24"/>
        </w:rPr>
        <w:t>履约保证金用于补偿</w:t>
      </w:r>
      <w:r>
        <w:rPr>
          <w:rFonts w:hint="eastAsia" w:ascii="宋体" w:hAnsi="宋体"/>
          <w:sz w:val="24"/>
          <w:szCs w:val="24"/>
        </w:rPr>
        <w:t>甲方</w:t>
      </w:r>
      <w:r>
        <w:rPr>
          <w:rFonts w:ascii="宋体" w:hAnsi="宋体"/>
          <w:sz w:val="24"/>
          <w:szCs w:val="24"/>
        </w:rPr>
        <w:t>因卖方不能履行其合同义务而蒙受的损失。</w:t>
      </w:r>
    </w:p>
    <w:p w14:paraId="44AB60E2">
      <w:pPr>
        <w:spacing w:line="360" w:lineRule="auto"/>
        <w:ind w:firstLine="480"/>
        <w:rPr>
          <w:rFonts w:ascii="宋体" w:hAnsi="宋体"/>
          <w:sz w:val="24"/>
          <w:szCs w:val="24"/>
        </w:rPr>
      </w:pPr>
      <w:r>
        <w:rPr>
          <w:rFonts w:hint="eastAsia" w:ascii="宋体" w:hAnsi="宋体"/>
          <w:sz w:val="24"/>
          <w:szCs w:val="24"/>
        </w:rPr>
        <w:t>13.3</w:t>
      </w:r>
      <w:r>
        <w:rPr>
          <w:rFonts w:ascii="宋体" w:hAnsi="宋体"/>
          <w:sz w:val="24"/>
          <w:szCs w:val="24"/>
        </w:rPr>
        <w:t>履约保证金应使用本合同货币，按下述方式之一提交</w:t>
      </w:r>
      <w:r>
        <w:rPr>
          <w:rFonts w:hint="eastAsia" w:ascii="宋体" w:hAnsi="宋体"/>
          <w:sz w:val="24"/>
          <w:szCs w:val="24"/>
        </w:rPr>
        <w:t>（磋商文件中另有约定的除外）</w:t>
      </w:r>
      <w:r>
        <w:rPr>
          <w:rFonts w:ascii="宋体" w:hAnsi="宋体"/>
          <w:sz w:val="24"/>
          <w:szCs w:val="24"/>
        </w:rPr>
        <w:t>：</w:t>
      </w:r>
    </w:p>
    <w:p w14:paraId="0E294408">
      <w:pPr>
        <w:spacing w:line="360" w:lineRule="auto"/>
        <w:ind w:firstLine="480"/>
        <w:rPr>
          <w:rFonts w:ascii="宋体" w:hAnsi="宋体"/>
          <w:sz w:val="24"/>
          <w:szCs w:val="24"/>
        </w:rPr>
      </w:pPr>
      <w:r>
        <w:rPr>
          <w:rFonts w:hint="eastAsia" w:ascii="宋体" w:hAnsi="宋体"/>
          <w:sz w:val="24"/>
          <w:szCs w:val="24"/>
        </w:rPr>
        <w:t>13.3.1甲方</w:t>
      </w:r>
      <w:r>
        <w:rPr>
          <w:rFonts w:ascii="宋体" w:hAnsi="宋体"/>
          <w:sz w:val="24"/>
          <w:szCs w:val="24"/>
        </w:rPr>
        <w:t>可接受的在中华人民共和国注册和营业的银行</w:t>
      </w:r>
      <w:r>
        <w:rPr>
          <w:rFonts w:hint="eastAsia" w:ascii="宋体" w:hAnsi="宋体"/>
          <w:sz w:val="24"/>
          <w:szCs w:val="24"/>
        </w:rPr>
        <w:t>出具的履约保函；</w:t>
      </w:r>
      <w:r>
        <w:rPr>
          <w:rFonts w:ascii="宋体" w:hAnsi="宋体"/>
          <w:sz w:val="24"/>
          <w:szCs w:val="24"/>
        </w:rPr>
        <w:t xml:space="preserve"> </w:t>
      </w:r>
    </w:p>
    <w:p w14:paraId="53B7EB54">
      <w:pPr>
        <w:spacing w:line="360" w:lineRule="auto"/>
        <w:ind w:firstLine="480"/>
        <w:rPr>
          <w:rFonts w:ascii="宋体" w:hAnsi="宋体"/>
          <w:sz w:val="24"/>
          <w:szCs w:val="24"/>
        </w:rPr>
      </w:pPr>
      <w:r>
        <w:rPr>
          <w:rFonts w:hint="eastAsia" w:ascii="宋体" w:hAnsi="宋体"/>
          <w:sz w:val="24"/>
          <w:szCs w:val="24"/>
        </w:rPr>
        <w:t>13.3.2</w:t>
      </w:r>
      <w:r>
        <w:rPr>
          <w:rFonts w:ascii="宋体" w:hAnsi="宋体"/>
          <w:sz w:val="24"/>
          <w:szCs w:val="24"/>
        </w:rPr>
        <w:t xml:space="preserve"> 支票、汇票或现金。</w:t>
      </w:r>
    </w:p>
    <w:p w14:paraId="2D58139C">
      <w:pPr>
        <w:spacing w:line="360" w:lineRule="auto"/>
        <w:ind w:firstLine="480"/>
        <w:rPr>
          <w:rFonts w:ascii="宋体" w:hAnsi="宋体"/>
          <w:sz w:val="24"/>
          <w:szCs w:val="24"/>
        </w:rPr>
      </w:pPr>
      <w:r>
        <w:rPr>
          <w:rFonts w:hint="eastAsia" w:ascii="宋体" w:hAnsi="宋体"/>
          <w:sz w:val="24"/>
          <w:szCs w:val="24"/>
        </w:rPr>
        <w:t>13.4乙</w:t>
      </w:r>
      <w:r>
        <w:rPr>
          <w:rFonts w:ascii="宋体" w:hAnsi="宋体"/>
          <w:sz w:val="24"/>
          <w:szCs w:val="24"/>
        </w:rPr>
        <w:t>方未能按合同规定履行其义务，</w:t>
      </w:r>
      <w:r>
        <w:rPr>
          <w:rFonts w:hint="eastAsia" w:ascii="宋体" w:hAnsi="宋体"/>
          <w:sz w:val="24"/>
          <w:szCs w:val="24"/>
        </w:rPr>
        <w:t>甲方</w:t>
      </w:r>
      <w:r>
        <w:rPr>
          <w:rFonts w:ascii="宋体" w:hAnsi="宋体"/>
          <w:sz w:val="24"/>
          <w:szCs w:val="24"/>
        </w:rPr>
        <w:t>有权从履约保证金中取得补偿。</w:t>
      </w:r>
      <w:r>
        <w:rPr>
          <w:rFonts w:hint="eastAsia" w:ascii="宋体" w:hAnsi="宋体"/>
          <w:sz w:val="24"/>
          <w:szCs w:val="24"/>
        </w:rPr>
        <w:t>货物验收合格后</w:t>
      </w:r>
      <w:r>
        <w:rPr>
          <w:rFonts w:ascii="宋体" w:hAnsi="宋体"/>
          <w:sz w:val="24"/>
          <w:szCs w:val="24"/>
        </w:rPr>
        <w:t>，</w:t>
      </w:r>
      <w:r>
        <w:rPr>
          <w:rFonts w:hint="eastAsia" w:ascii="宋体" w:hAnsi="宋体"/>
          <w:sz w:val="24"/>
          <w:szCs w:val="24"/>
        </w:rPr>
        <w:t>甲方</w:t>
      </w:r>
      <w:r>
        <w:rPr>
          <w:rFonts w:ascii="宋体" w:hAnsi="宋体"/>
          <w:sz w:val="24"/>
          <w:szCs w:val="24"/>
        </w:rPr>
        <w:t>将履约保证金退还</w:t>
      </w:r>
      <w:r>
        <w:rPr>
          <w:rFonts w:hint="eastAsia" w:ascii="宋体" w:hAnsi="宋体"/>
          <w:sz w:val="24"/>
          <w:szCs w:val="24"/>
        </w:rPr>
        <w:t>乙方或转为质量保证金</w:t>
      </w:r>
      <w:r>
        <w:rPr>
          <w:rFonts w:ascii="宋体" w:hAnsi="宋体"/>
          <w:sz w:val="24"/>
          <w:szCs w:val="24"/>
        </w:rPr>
        <w:t>。</w:t>
      </w:r>
    </w:p>
    <w:p w14:paraId="1A697824">
      <w:pPr>
        <w:spacing w:line="360" w:lineRule="auto"/>
        <w:ind w:firstLine="482"/>
        <w:rPr>
          <w:rFonts w:ascii="宋体" w:hAnsi="宋体"/>
          <w:b/>
          <w:sz w:val="24"/>
          <w:szCs w:val="24"/>
        </w:rPr>
      </w:pPr>
      <w:r>
        <w:rPr>
          <w:rFonts w:hint="eastAsia" w:ascii="宋体" w:hAnsi="宋体"/>
          <w:b/>
          <w:sz w:val="24"/>
          <w:szCs w:val="24"/>
        </w:rPr>
        <w:t>14.</w:t>
      </w:r>
      <w:r>
        <w:rPr>
          <w:rFonts w:ascii="宋体" w:hAnsi="宋体"/>
          <w:b/>
          <w:sz w:val="24"/>
          <w:szCs w:val="24"/>
        </w:rPr>
        <w:t>索赔</w:t>
      </w:r>
    </w:p>
    <w:p w14:paraId="3BB3A39E">
      <w:pPr>
        <w:spacing w:line="360" w:lineRule="auto"/>
        <w:ind w:firstLine="480"/>
        <w:rPr>
          <w:rFonts w:ascii="宋体" w:hAnsi="宋体"/>
          <w:sz w:val="24"/>
          <w:szCs w:val="24"/>
        </w:rPr>
      </w:pPr>
      <w:r>
        <w:rPr>
          <w:rFonts w:hint="eastAsia" w:ascii="宋体" w:hAnsi="宋体"/>
          <w:sz w:val="24"/>
          <w:szCs w:val="24"/>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659062C">
      <w:pPr>
        <w:spacing w:line="360" w:lineRule="auto"/>
        <w:ind w:firstLine="480"/>
        <w:rPr>
          <w:rFonts w:ascii="宋体" w:hAnsi="宋体"/>
          <w:sz w:val="24"/>
          <w:szCs w:val="24"/>
        </w:rPr>
      </w:pPr>
      <w:r>
        <w:rPr>
          <w:rFonts w:hint="eastAsia" w:ascii="宋体" w:hAnsi="宋体"/>
          <w:sz w:val="24"/>
          <w:szCs w:val="24"/>
        </w:rPr>
        <w:t>14.2在履约保证期和检验期内，乙方对甲方提出的索赔负有责任，乙方应按照甲方同意的下列一种或多种方式解决索赔事宜：</w:t>
      </w:r>
    </w:p>
    <w:p w14:paraId="1A04884C">
      <w:pPr>
        <w:spacing w:line="360" w:lineRule="auto"/>
        <w:ind w:firstLine="480"/>
        <w:rPr>
          <w:rFonts w:ascii="宋体" w:hAnsi="宋体"/>
          <w:sz w:val="24"/>
          <w:szCs w:val="24"/>
        </w:rPr>
      </w:pPr>
      <w:r>
        <w:rPr>
          <w:rFonts w:hint="eastAsia" w:ascii="宋体" w:hAnsi="宋体"/>
          <w:sz w:val="24"/>
          <w:szCs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59FDB88">
      <w:pPr>
        <w:spacing w:line="360" w:lineRule="auto"/>
        <w:ind w:firstLine="480"/>
        <w:rPr>
          <w:rFonts w:ascii="宋体" w:hAnsi="宋体"/>
          <w:sz w:val="24"/>
          <w:szCs w:val="24"/>
        </w:rPr>
      </w:pPr>
      <w:r>
        <w:rPr>
          <w:rFonts w:hint="eastAsia" w:ascii="宋体" w:hAnsi="宋体"/>
          <w:sz w:val="24"/>
          <w:szCs w:val="24"/>
        </w:rPr>
        <w:t>14.2.2根据货物低劣程度、损坏程度以及甲方所遭受损失的数额，经甲乙双方商定降低货物的价格，或由有资质的中介机构评估，以降低后的价格或评估价格为准。</w:t>
      </w:r>
    </w:p>
    <w:p w14:paraId="45BFE20B">
      <w:pPr>
        <w:spacing w:line="360" w:lineRule="auto"/>
        <w:ind w:firstLine="480"/>
        <w:rPr>
          <w:rFonts w:ascii="宋体" w:hAnsi="宋体"/>
          <w:sz w:val="24"/>
          <w:szCs w:val="24"/>
        </w:rPr>
      </w:pPr>
      <w:r>
        <w:rPr>
          <w:rFonts w:hint="eastAsia" w:ascii="宋体" w:hAnsi="宋体"/>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F96E1D5">
      <w:pPr>
        <w:spacing w:line="360" w:lineRule="auto"/>
        <w:ind w:firstLine="480"/>
        <w:rPr>
          <w:rFonts w:ascii="宋体" w:hAnsi="宋体"/>
          <w:sz w:val="24"/>
          <w:szCs w:val="24"/>
        </w:rPr>
      </w:pPr>
      <w:r>
        <w:rPr>
          <w:rFonts w:hint="eastAsia" w:ascii="宋体" w:hAnsi="宋体"/>
          <w:sz w:val="24"/>
          <w:szCs w:val="24"/>
        </w:rPr>
        <w:t>14.3乙方收到甲方发出的索赔通知之日起5个工作日内未作答复的，甲方可从合同款或履约保证金中扣回索赔金额，如金额不足以补偿索赔金额，乙方应补足差额部分。</w:t>
      </w:r>
    </w:p>
    <w:p w14:paraId="5F58B726">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5.</w:t>
      </w:r>
      <w:r>
        <w:rPr>
          <w:rFonts w:ascii="宋体" w:hAnsi="宋体"/>
          <w:b/>
          <w:sz w:val="24"/>
          <w:szCs w:val="24"/>
        </w:rPr>
        <w:t>迟延交货</w:t>
      </w:r>
    </w:p>
    <w:p w14:paraId="0CB0E50C">
      <w:pPr>
        <w:spacing w:line="360" w:lineRule="auto"/>
        <w:ind w:firstLine="480"/>
        <w:rPr>
          <w:rFonts w:ascii="宋体" w:hAnsi="宋体"/>
          <w:sz w:val="24"/>
          <w:szCs w:val="24"/>
        </w:rPr>
      </w:pPr>
      <w:r>
        <w:rPr>
          <w:rFonts w:hint="eastAsia" w:ascii="宋体" w:hAnsi="宋体"/>
          <w:sz w:val="24"/>
          <w:szCs w:val="24"/>
        </w:rPr>
        <w:t>15.1 乙</w:t>
      </w:r>
      <w:r>
        <w:rPr>
          <w:rFonts w:ascii="宋体" w:hAnsi="宋体"/>
          <w:sz w:val="24"/>
          <w:szCs w:val="24"/>
        </w:rPr>
        <w:t>方应按照</w:t>
      </w:r>
      <w:r>
        <w:rPr>
          <w:rFonts w:hint="eastAsia" w:ascii="宋体" w:hAnsi="宋体"/>
          <w:sz w:val="24"/>
          <w:szCs w:val="24"/>
        </w:rPr>
        <w:t>合同约定的</w:t>
      </w:r>
      <w:r>
        <w:rPr>
          <w:rFonts w:ascii="宋体" w:hAnsi="宋体"/>
          <w:sz w:val="24"/>
          <w:szCs w:val="24"/>
        </w:rPr>
        <w:t>时间交货和提供服务。</w:t>
      </w:r>
    </w:p>
    <w:p w14:paraId="77F990A7">
      <w:pPr>
        <w:spacing w:line="360" w:lineRule="auto"/>
        <w:ind w:firstLine="480"/>
        <w:rPr>
          <w:rFonts w:ascii="宋体" w:hAnsi="宋体"/>
          <w:sz w:val="24"/>
          <w:szCs w:val="24"/>
        </w:rPr>
      </w:pPr>
      <w:r>
        <w:rPr>
          <w:rFonts w:hint="eastAsia" w:ascii="宋体" w:hAnsi="宋体"/>
          <w:sz w:val="24"/>
          <w:szCs w:val="24"/>
        </w:rPr>
        <w:t>15.2 除不可抗力因素外，乙</w:t>
      </w:r>
      <w:r>
        <w:rPr>
          <w:rFonts w:ascii="宋体" w:hAnsi="宋体"/>
          <w:sz w:val="24"/>
          <w:szCs w:val="24"/>
        </w:rPr>
        <w:t>方迟延交货，</w:t>
      </w:r>
      <w:r>
        <w:rPr>
          <w:rFonts w:hint="eastAsia" w:ascii="宋体" w:hAnsi="宋体"/>
          <w:sz w:val="24"/>
          <w:szCs w:val="24"/>
        </w:rPr>
        <w:t>甲方</w:t>
      </w:r>
      <w:r>
        <w:rPr>
          <w:rFonts w:ascii="宋体" w:hAnsi="宋体"/>
          <w:sz w:val="24"/>
          <w:szCs w:val="24"/>
        </w:rPr>
        <w:t>有权提出违约损失赔偿或解除合同。</w:t>
      </w:r>
    </w:p>
    <w:p w14:paraId="039EC1B1">
      <w:pPr>
        <w:spacing w:line="360" w:lineRule="auto"/>
        <w:ind w:firstLine="480"/>
        <w:rPr>
          <w:rFonts w:ascii="宋体" w:hAnsi="宋体"/>
          <w:sz w:val="24"/>
          <w:szCs w:val="24"/>
        </w:rPr>
      </w:pPr>
      <w:r>
        <w:rPr>
          <w:rFonts w:hint="eastAsia" w:ascii="宋体" w:hAnsi="宋体"/>
          <w:sz w:val="24"/>
          <w:szCs w:val="24"/>
        </w:rPr>
        <w:t>15.3</w:t>
      </w:r>
      <w:r>
        <w:rPr>
          <w:rFonts w:ascii="宋体" w:hAnsi="宋体"/>
          <w:sz w:val="24"/>
          <w:szCs w:val="24"/>
        </w:rPr>
        <w:t>在履行合同过程中，</w:t>
      </w:r>
      <w:r>
        <w:rPr>
          <w:rFonts w:hint="eastAsia" w:ascii="宋体" w:hAnsi="宋体"/>
          <w:sz w:val="24"/>
          <w:szCs w:val="24"/>
        </w:rPr>
        <w:t>乙</w:t>
      </w:r>
      <w:r>
        <w:rPr>
          <w:rFonts w:ascii="宋体" w:hAnsi="宋体"/>
          <w:sz w:val="24"/>
          <w:szCs w:val="24"/>
        </w:rPr>
        <w:t>方遇到不能按时交货和提供服务的情况，应及时以书面形式将不能按时交货的理由、预期延误时间通知</w:t>
      </w:r>
      <w:r>
        <w:rPr>
          <w:rFonts w:hint="eastAsia" w:ascii="宋体" w:hAnsi="宋体"/>
          <w:sz w:val="24"/>
          <w:szCs w:val="24"/>
        </w:rPr>
        <w:t>甲方</w:t>
      </w:r>
      <w:r>
        <w:rPr>
          <w:rFonts w:ascii="宋体" w:hAnsi="宋体"/>
          <w:sz w:val="24"/>
          <w:szCs w:val="24"/>
        </w:rPr>
        <w:t>。</w:t>
      </w:r>
      <w:r>
        <w:rPr>
          <w:rFonts w:hint="eastAsia" w:ascii="宋体" w:hAnsi="宋体"/>
          <w:sz w:val="24"/>
          <w:szCs w:val="24"/>
        </w:rPr>
        <w:t>甲方</w:t>
      </w:r>
      <w:r>
        <w:rPr>
          <w:rFonts w:ascii="宋体" w:hAnsi="宋体"/>
          <w:sz w:val="24"/>
          <w:szCs w:val="24"/>
        </w:rPr>
        <w:t>收到</w:t>
      </w:r>
      <w:r>
        <w:rPr>
          <w:rFonts w:hint="eastAsia" w:ascii="宋体" w:hAnsi="宋体"/>
          <w:sz w:val="24"/>
          <w:szCs w:val="24"/>
        </w:rPr>
        <w:t>乙</w:t>
      </w:r>
      <w:r>
        <w:rPr>
          <w:rFonts w:ascii="宋体" w:hAnsi="宋体"/>
          <w:sz w:val="24"/>
          <w:szCs w:val="24"/>
        </w:rPr>
        <w:t>方通知后，认为其理由正当的，可酌情延长交货时间。</w:t>
      </w:r>
    </w:p>
    <w:p w14:paraId="4B27E2ED">
      <w:pPr>
        <w:spacing w:line="360" w:lineRule="auto"/>
        <w:ind w:firstLine="482"/>
        <w:rPr>
          <w:rFonts w:ascii="宋体" w:hAnsi="宋体"/>
          <w:b/>
          <w:sz w:val="24"/>
          <w:szCs w:val="24"/>
        </w:rPr>
      </w:pPr>
      <w:r>
        <w:rPr>
          <w:rFonts w:hint="eastAsia" w:ascii="宋体" w:hAnsi="宋体"/>
          <w:b/>
          <w:sz w:val="24"/>
          <w:szCs w:val="24"/>
        </w:rPr>
        <w:t>16.</w:t>
      </w:r>
      <w:r>
        <w:rPr>
          <w:rFonts w:ascii="宋体" w:hAnsi="宋体"/>
          <w:b/>
          <w:sz w:val="24"/>
          <w:szCs w:val="24"/>
        </w:rPr>
        <w:t>违约赔偿</w:t>
      </w:r>
    </w:p>
    <w:p w14:paraId="21DFB562">
      <w:pPr>
        <w:spacing w:line="360" w:lineRule="auto"/>
        <w:ind w:firstLine="480"/>
        <w:rPr>
          <w:rFonts w:ascii="宋体" w:hAnsi="宋体"/>
          <w:sz w:val="24"/>
          <w:szCs w:val="24"/>
        </w:rPr>
      </w:pPr>
      <w:r>
        <w:rPr>
          <w:rFonts w:ascii="宋体" w:hAnsi="宋体"/>
          <w:sz w:val="24"/>
          <w:szCs w:val="24"/>
        </w:rPr>
        <w:t>除</w:t>
      </w:r>
      <w:r>
        <w:rPr>
          <w:rFonts w:hint="eastAsia" w:ascii="宋体" w:hAnsi="宋体"/>
          <w:sz w:val="24"/>
          <w:szCs w:val="24"/>
        </w:rPr>
        <w:t>不可抗力因素外，乙</w:t>
      </w:r>
      <w:r>
        <w:rPr>
          <w:rFonts w:ascii="宋体" w:hAnsi="宋体"/>
          <w:sz w:val="24"/>
          <w:szCs w:val="24"/>
        </w:rPr>
        <w:t>方没有按照合同规定的时间交货和提供服务，</w:t>
      </w:r>
      <w:r>
        <w:rPr>
          <w:rFonts w:hint="eastAsia" w:ascii="宋体" w:hAnsi="宋体"/>
          <w:sz w:val="24"/>
          <w:szCs w:val="24"/>
        </w:rPr>
        <w:t>甲方</w:t>
      </w:r>
      <w:r>
        <w:rPr>
          <w:rFonts w:ascii="宋体" w:hAnsi="宋体"/>
          <w:sz w:val="24"/>
          <w:szCs w:val="24"/>
        </w:rPr>
        <w:t>可要求</w:t>
      </w:r>
      <w:r>
        <w:rPr>
          <w:rFonts w:hint="eastAsia" w:ascii="宋体" w:hAnsi="宋体"/>
          <w:sz w:val="24"/>
          <w:szCs w:val="24"/>
        </w:rPr>
        <w:t>乙</w:t>
      </w:r>
      <w:r>
        <w:rPr>
          <w:rFonts w:ascii="宋体" w:hAnsi="宋体"/>
          <w:sz w:val="24"/>
          <w:szCs w:val="24"/>
        </w:rPr>
        <w:t>方支付违约金。违约金每</w:t>
      </w:r>
      <w:r>
        <w:rPr>
          <w:rFonts w:hint="eastAsia" w:ascii="宋体" w:hAnsi="宋体"/>
          <w:sz w:val="24"/>
          <w:szCs w:val="24"/>
        </w:rPr>
        <w:t>日</w:t>
      </w:r>
      <w:r>
        <w:rPr>
          <w:rFonts w:ascii="宋体" w:hAnsi="宋体"/>
          <w:sz w:val="24"/>
          <w:szCs w:val="24"/>
        </w:rPr>
        <w:t>按</w:t>
      </w:r>
      <w:r>
        <w:rPr>
          <w:rFonts w:hint="eastAsia" w:ascii="宋体" w:hAnsi="宋体"/>
          <w:sz w:val="24"/>
          <w:szCs w:val="24"/>
        </w:rPr>
        <w:t>合同总价款</w:t>
      </w:r>
      <w:r>
        <w:rPr>
          <w:rFonts w:ascii="宋体" w:hAnsi="宋体"/>
          <w:sz w:val="24"/>
          <w:szCs w:val="24"/>
        </w:rPr>
        <w:t>的</w:t>
      </w:r>
      <w:r>
        <w:rPr>
          <w:rFonts w:hint="eastAsia" w:ascii="宋体" w:hAnsi="宋体"/>
          <w:sz w:val="24"/>
          <w:szCs w:val="24"/>
        </w:rPr>
        <w:t>千分之五</w:t>
      </w:r>
      <w:r>
        <w:rPr>
          <w:rFonts w:ascii="宋体" w:hAnsi="宋体"/>
          <w:sz w:val="24"/>
          <w:szCs w:val="24"/>
        </w:rPr>
        <w:t>计收。</w:t>
      </w:r>
    </w:p>
    <w:p w14:paraId="75A7DC79">
      <w:pPr>
        <w:spacing w:line="360" w:lineRule="auto"/>
        <w:ind w:firstLine="482"/>
        <w:rPr>
          <w:rFonts w:ascii="宋体" w:hAnsi="宋体"/>
          <w:b/>
          <w:sz w:val="24"/>
          <w:szCs w:val="24"/>
        </w:rPr>
      </w:pPr>
      <w:r>
        <w:rPr>
          <w:rFonts w:hint="eastAsia" w:ascii="宋体" w:hAnsi="宋体"/>
          <w:b/>
          <w:sz w:val="24"/>
          <w:szCs w:val="24"/>
        </w:rPr>
        <w:t>17.</w:t>
      </w:r>
      <w:r>
        <w:rPr>
          <w:rFonts w:ascii="宋体" w:hAnsi="宋体"/>
          <w:b/>
          <w:sz w:val="24"/>
          <w:szCs w:val="24"/>
        </w:rPr>
        <w:t>不可抗力</w:t>
      </w:r>
    </w:p>
    <w:p w14:paraId="499D94E6">
      <w:pPr>
        <w:spacing w:line="360" w:lineRule="auto"/>
        <w:ind w:firstLine="480"/>
        <w:rPr>
          <w:rFonts w:ascii="宋体" w:hAnsi="宋体"/>
          <w:sz w:val="24"/>
          <w:szCs w:val="24"/>
        </w:rPr>
      </w:pPr>
      <w:r>
        <w:rPr>
          <w:rFonts w:hint="eastAsia" w:ascii="宋体" w:hAnsi="宋体"/>
          <w:sz w:val="24"/>
          <w:szCs w:val="24"/>
        </w:rPr>
        <w:t>17.1.</w:t>
      </w:r>
      <w:r>
        <w:rPr>
          <w:rFonts w:ascii="宋体" w:hAnsi="宋体"/>
          <w:sz w:val="24"/>
          <w:szCs w:val="24"/>
        </w:rPr>
        <w:t>双方中任何一方遭遇法律规定的不可抗力，致使合同履行受阻时，履行合同的期限应予延长，延长的期限应相当于不可抗力所影响的时间。</w:t>
      </w:r>
    </w:p>
    <w:p w14:paraId="6FBA1EE0">
      <w:pPr>
        <w:spacing w:line="360" w:lineRule="auto"/>
        <w:ind w:firstLine="480"/>
        <w:rPr>
          <w:rFonts w:ascii="宋体" w:hAnsi="宋体"/>
          <w:sz w:val="24"/>
          <w:szCs w:val="24"/>
        </w:rPr>
      </w:pPr>
      <w:r>
        <w:rPr>
          <w:rFonts w:hint="eastAsia" w:ascii="宋体" w:hAnsi="宋体"/>
          <w:sz w:val="24"/>
          <w:szCs w:val="24"/>
        </w:rPr>
        <w:t>17.2</w:t>
      </w:r>
      <w:r>
        <w:rPr>
          <w:rFonts w:ascii="宋体" w:hAnsi="宋体"/>
          <w:sz w:val="24"/>
          <w:szCs w:val="24"/>
        </w:rPr>
        <w:t>受事故影响的一方应在不可抗力的事故发生后</w:t>
      </w:r>
      <w:r>
        <w:rPr>
          <w:rFonts w:hint="eastAsia" w:ascii="宋体" w:hAnsi="宋体"/>
          <w:sz w:val="24"/>
          <w:szCs w:val="24"/>
        </w:rPr>
        <w:t>以</w:t>
      </w:r>
      <w:r>
        <w:rPr>
          <w:rFonts w:ascii="宋体" w:hAnsi="宋体"/>
          <w:sz w:val="24"/>
          <w:szCs w:val="24"/>
        </w:rPr>
        <w:t>书面形式通知另一方。</w:t>
      </w:r>
    </w:p>
    <w:p w14:paraId="313A6447">
      <w:pPr>
        <w:spacing w:line="360" w:lineRule="auto"/>
        <w:ind w:firstLine="480"/>
        <w:rPr>
          <w:rFonts w:ascii="宋体" w:hAnsi="宋体"/>
          <w:sz w:val="24"/>
          <w:szCs w:val="24"/>
        </w:rPr>
      </w:pPr>
      <w:r>
        <w:rPr>
          <w:rFonts w:hint="eastAsia" w:ascii="宋体" w:hAnsi="宋体"/>
          <w:sz w:val="24"/>
          <w:szCs w:val="24"/>
        </w:rPr>
        <w:t>17.3</w:t>
      </w:r>
      <w:r>
        <w:rPr>
          <w:rFonts w:ascii="宋体" w:hAnsi="宋体"/>
          <w:sz w:val="24"/>
          <w:szCs w:val="24"/>
        </w:rPr>
        <w:t>不可抗力使合同的某些内容有变更必要的， 双方应通过协商达成进一步履行合同的协议，因不可抗力致使合同不能履行的，合同终止。</w:t>
      </w:r>
    </w:p>
    <w:p w14:paraId="00CC57E2">
      <w:pPr>
        <w:spacing w:line="360" w:lineRule="auto"/>
        <w:ind w:firstLine="482"/>
        <w:rPr>
          <w:rFonts w:ascii="宋体" w:hAnsi="宋体"/>
          <w:b/>
          <w:sz w:val="24"/>
          <w:szCs w:val="24"/>
        </w:rPr>
      </w:pPr>
      <w:r>
        <w:rPr>
          <w:rFonts w:hint="eastAsia" w:ascii="宋体" w:hAnsi="宋体"/>
          <w:b/>
          <w:sz w:val="24"/>
          <w:szCs w:val="24"/>
        </w:rPr>
        <w:t>18.</w:t>
      </w:r>
      <w:r>
        <w:rPr>
          <w:rFonts w:ascii="宋体" w:hAnsi="宋体"/>
          <w:b/>
          <w:sz w:val="24"/>
          <w:szCs w:val="24"/>
        </w:rPr>
        <w:t>税费</w:t>
      </w:r>
    </w:p>
    <w:p w14:paraId="2C8B9D38">
      <w:pPr>
        <w:spacing w:line="360" w:lineRule="auto"/>
        <w:ind w:firstLine="480"/>
        <w:rPr>
          <w:rFonts w:ascii="宋体" w:hAnsi="宋体"/>
          <w:sz w:val="24"/>
          <w:szCs w:val="24"/>
        </w:rPr>
      </w:pPr>
      <w:r>
        <w:rPr>
          <w:rFonts w:ascii="宋体" w:hAnsi="宋体"/>
          <w:sz w:val="24"/>
          <w:szCs w:val="24"/>
        </w:rPr>
        <w:t>与本合同有关的一切税费均</w:t>
      </w:r>
      <w:r>
        <w:rPr>
          <w:rFonts w:hint="eastAsia" w:ascii="宋体" w:hAnsi="宋体"/>
          <w:sz w:val="24"/>
          <w:szCs w:val="24"/>
        </w:rPr>
        <w:t>由乙方承担</w:t>
      </w:r>
      <w:r>
        <w:rPr>
          <w:rFonts w:ascii="宋体" w:hAnsi="宋体"/>
          <w:sz w:val="24"/>
          <w:szCs w:val="24"/>
        </w:rPr>
        <w:t>。</w:t>
      </w:r>
    </w:p>
    <w:p w14:paraId="306EF40C">
      <w:pPr>
        <w:spacing w:line="360" w:lineRule="auto"/>
        <w:ind w:firstLine="482"/>
        <w:rPr>
          <w:rFonts w:ascii="宋体" w:hAnsi="宋体"/>
          <w:b/>
          <w:sz w:val="24"/>
          <w:szCs w:val="24"/>
        </w:rPr>
      </w:pPr>
      <w:r>
        <w:rPr>
          <w:rFonts w:hint="eastAsia" w:ascii="宋体" w:hAnsi="宋体"/>
          <w:b/>
          <w:sz w:val="24"/>
          <w:szCs w:val="24"/>
        </w:rPr>
        <w:t>19.</w:t>
      </w:r>
      <w:r>
        <w:rPr>
          <w:rFonts w:ascii="宋体" w:hAnsi="宋体"/>
          <w:b/>
          <w:sz w:val="24"/>
          <w:szCs w:val="24"/>
        </w:rPr>
        <w:t>合同争议的解决</w:t>
      </w:r>
    </w:p>
    <w:p w14:paraId="2EF36628">
      <w:pPr>
        <w:spacing w:line="360" w:lineRule="auto"/>
        <w:ind w:firstLine="480"/>
        <w:rPr>
          <w:rFonts w:hint="eastAsia" w:ascii="宋体" w:hAnsi="宋体"/>
          <w:sz w:val="24"/>
          <w:szCs w:val="24"/>
        </w:rPr>
      </w:pPr>
      <w:r>
        <w:rPr>
          <w:rFonts w:hint="eastAsia" w:ascii="宋体" w:hAnsi="宋体"/>
          <w:sz w:val="24"/>
          <w:szCs w:val="24"/>
        </w:rPr>
        <w:t>19.1甲方和乙方由于本合同的履行而发生任何争议时，双方可先通过协商解决。</w:t>
      </w:r>
    </w:p>
    <w:p w14:paraId="779234C1">
      <w:pPr>
        <w:spacing w:line="360" w:lineRule="auto"/>
        <w:ind w:firstLine="480"/>
        <w:rPr>
          <w:rFonts w:ascii="宋体" w:hAnsi="宋体"/>
          <w:sz w:val="24"/>
          <w:szCs w:val="24"/>
        </w:rPr>
      </w:pPr>
      <w:r>
        <w:rPr>
          <w:rFonts w:hint="eastAsia" w:ascii="宋体" w:hAnsi="宋体"/>
          <w:sz w:val="24"/>
          <w:szCs w:val="24"/>
        </w:rPr>
        <w:t>19.2任何一方不愿通过协商或通过协商仍不能解决争议，则双方中任何一方均应向甲方所在地人民法院起诉。</w:t>
      </w:r>
    </w:p>
    <w:p w14:paraId="2854E30F">
      <w:pPr>
        <w:spacing w:line="360" w:lineRule="auto"/>
        <w:ind w:firstLine="482"/>
        <w:rPr>
          <w:rFonts w:ascii="宋体" w:hAnsi="宋体"/>
          <w:b/>
          <w:sz w:val="24"/>
          <w:szCs w:val="24"/>
        </w:rPr>
      </w:pPr>
      <w:r>
        <w:rPr>
          <w:rFonts w:hint="eastAsia" w:ascii="宋体" w:hAnsi="宋体"/>
          <w:b/>
          <w:sz w:val="24"/>
          <w:szCs w:val="24"/>
        </w:rPr>
        <w:t>20.</w:t>
      </w:r>
      <w:r>
        <w:rPr>
          <w:rFonts w:ascii="宋体" w:hAnsi="宋体"/>
          <w:b/>
          <w:sz w:val="24"/>
          <w:szCs w:val="24"/>
        </w:rPr>
        <w:t>违约解除合同</w:t>
      </w:r>
    </w:p>
    <w:p w14:paraId="7A1C1DA1">
      <w:pPr>
        <w:spacing w:line="360" w:lineRule="auto"/>
        <w:ind w:firstLine="480"/>
        <w:rPr>
          <w:rFonts w:ascii="宋体" w:hAnsi="宋体"/>
          <w:sz w:val="24"/>
          <w:szCs w:val="24"/>
        </w:rPr>
      </w:pPr>
      <w:r>
        <w:rPr>
          <w:rFonts w:hint="eastAsia" w:ascii="宋体" w:hAnsi="宋体"/>
          <w:sz w:val="24"/>
          <w:szCs w:val="24"/>
        </w:rPr>
        <w:t>20.1出现下列情形之一的</w:t>
      </w:r>
      <w:r>
        <w:rPr>
          <w:rFonts w:ascii="宋体" w:hAnsi="宋体"/>
          <w:sz w:val="24"/>
          <w:szCs w:val="24"/>
        </w:rPr>
        <w:t>，</w:t>
      </w:r>
      <w:r>
        <w:rPr>
          <w:rFonts w:hint="eastAsia" w:ascii="宋体" w:hAnsi="宋体"/>
          <w:sz w:val="24"/>
          <w:szCs w:val="24"/>
        </w:rPr>
        <w:t>视为乙方违约。甲方</w:t>
      </w:r>
      <w:r>
        <w:rPr>
          <w:rFonts w:ascii="宋体" w:hAnsi="宋体"/>
          <w:sz w:val="24"/>
          <w:szCs w:val="24"/>
        </w:rPr>
        <w:t>可向</w:t>
      </w:r>
      <w:r>
        <w:rPr>
          <w:rFonts w:hint="eastAsia" w:ascii="宋体" w:hAnsi="宋体"/>
          <w:sz w:val="24"/>
          <w:szCs w:val="24"/>
        </w:rPr>
        <w:t>乙</w:t>
      </w:r>
      <w:r>
        <w:rPr>
          <w:rFonts w:ascii="宋体" w:hAnsi="宋体"/>
          <w:sz w:val="24"/>
          <w:szCs w:val="24"/>
        </w:rPr>
        <w:t>方发出书面通知，部分或全部终止合同</w:t>
      </w:r>
      <w:r>
        <w:rPr>
          <w:rFonts w:hint="eastAsia" w:ascii="宋体" w:hAnsi="宋体"/>
          <w:sz w:val="24"/>
          <w:szCs w:val="24"/>
        </w:rPr>
        <w:t>，</w:t>
      </w:r>
      <w:r>
        <w:rPr>
          <w:rFonts w:ascii="宋体" w:hAnsi="宋体"/>
          <w:sz w:val="24"/>
          <w:szCs w:val="24"/>
        </w:rPr>
        <w:t>同时保留向</w:t>
      </w:r>
      <w:r>
        <w:rPr>
          <w:rFonts w:hint="eastAsia" w:ascii="宋体" w:hAnsi="宋体"/>
          <w:sz w:val="24"/>
          <w:szCs w:val="24"/>
        </w:rPr>
        <w:t>乙</w:t>
      </w:r>
      <w:r>
        <w:rPr>
          <w:rFonts w:ascii="宋体" w:hAnsi="宋体"/>
          <w:sz w:val="24"/>
          <w:szCs w:val="24"/>
        </w:rPr>
        <w:t>方</w:t>
      </w:r>
      <w:r>
        <w:rPr>
          <w:rFonts w:hint="eastAsia" w:ascii="宋体" w:hAnsi="宋体"/>
          <w:sz w:val="24"/>
          <w:szCs w:val="24"/>
        </w:rPr>
        <w:t>索赔</w:t>
      </w:r>
      <w:r>
        <w:rPr>
          <w:rFonts w:ascii="宋体" w:hAnsi="宋体"/>
          <w:sz w:val="24"/>
          <w:szCs w:val="24"/>
        </w:rPr>
        <w:t>的权利。</w:t>
      </w:r>
    </w:p>
    <w:p w14:paraId="0E1400B9">
      <w:pPr>
        <w:spacing w:line="360" w:lineRule="auto"/>
        <w:ind w:firstLine="480"/>
        <w:rPr>
          <w:rFonts w:ascii="宋体" w:hAnsi="宋体"/>
          <w:sz w:val="24"/>
          <w:szCs w:val="24"/>
        </w:rPr>
      </w:pPr>
      <w:r>
        <w:rPr>
          <w:rFonts w:hint="eastAsia" w:ascii="宋体" w:hAnsi="宋体"/>
          <w:sz w:val="24"/>
          <w:szCs w:val="24"/>
        </w:rPr>
        <w:t>20.1.1乙</w:t>
      </w:r>
      <w:r>
        <w:rPr>
          <w:rFonts w:ascii="宋体" w:hAnsi="宋体"/>
          <w:sz w:val="24"/>
          <w:szCs w:val="24"/>
        </w:rPr>
        <w:t>方未能在合同规定的限期或</w:t>
      </w:r>
      <w:r>
        <w:rPr>
          <w:rFonts w:hint="eastAsia" w:ascii="宋体" w:hAnsi="宋体"/>
          <w:sz w:val="24"/>
          <w:szCs w:val="24"/>
        </w:rPr>
        <w:t>甲方</w:t>
      </w:r>
      <w:r>
        <w:rPr>
          <w:rFonts w:ascii="宋体" w:hAnsi="宋体"/>
          <w:sz w:val="24"/>
          <w:szCs w:val="24"/>
        </w:rPr>
        <w:t xml:space="preserve">同意延长的限期内，提供全部或部分货物的； </w:t>
      </w:r>
    </w:p>
    <w:p w14:paraId="3BBF7114">
      <w:pPr>
        <w:spacing w:line="360" w:lineRule="auto"/>
        <w:ind w:firstLine="480"/>
        <w:rPr>
          <w:rFonts w:ascii="宋体" w:hAnsi="宋体"/>
          <w:sz w:val="24"/>
          <w:szCs w:val="24"/>
        </w:rPr>
      </w:pPr>
      <w:r>
        <w:rPr>
          <w:rFonts w:hint="eastAsia" w:ascii="宋体" w:hAnsi="宋体"/>
          <w:sz w:val="24"/>
          <w:szCs w:val="24"/>
        </w:rPr>
        <w:t>20.1.2乙</w:t>
      </w:r>
      <w:r>
        <w:rPr>
          <w:rFonts w:ascii="宋体" w:hAnsi="宋体"/>
          <w:sz w:val="24"/>
          <w:szCs w:val="24"/>
        </w:rPr>
        <w:t>方未能履行合同规定的其它主要义务的；</w:t>
      </w:r>
    </w:p>
    <w:p w14:paraId="403AD66B">
      <w:pPr>
        <w:spacing w:line="360" w:lineRule="auto"/>
        <w:ind w:firstLine="480"/>
        <w:rPr>
          <w:rFonts w:ascii="宋体" w:hAnsi="宋体"/>
          <w:sz w:val="24"/>
          <w:szCs w:val="24"/>
        </w:rPr>
      </w:pPr>
      <w:r>
        <w:rPr>
          <w:rFonts w:hint="eastAsia" w:ascii="宋体" w:hAnsi="宋体"/>
          <w:sz w:val="24"/>
          <w:szCs w:val="24"/>
        </w:rPr>
        <w:t>20.1.3乙</w:t>
      </w:r>
      <w:r>
        <w:rPr>
          <w:rFonts w:ascii="宋体" w:hAnsi="宋体"/>
          <w:sz w:val="24"/>
          <w:szCs w:val="24"/>
        </w:rPr>
        <w:t>方在本合同履行过程中有欺诈行为的。</w:t>
      </w:r>
    </w:p>
    <w:p w14:paraId="39692852">
      <w:pPr>
        <w:spacing w:line="360" w:lineRule="auto"/>
        <w:ind w:firstLine="480"/>
        <w:rPr>
          <w:rFonts w:ascii="宋体" w:hAnsi="宋体"/>
          <w:sz w:val="24"/>
          <w:szCs w:val="24"/>
        </w:rPr>
      </w:pPr>
      <w:r>
        <w:rPr>
          <w:rFonts w:hint="eastAsia" w:ascii="宋体" w:hAnsi="宋体"/>
          <w:sz w:val="24"/>
          <w:szCs w:val="24"/>
        </w:rPr>
        <w:t>20.2甲方</w:t>
      </w:r>
      <w:r>
        <w:rPr>
          <w:rFonts w:ascii="宋体" w:hAnsi="宋体"/>
          <w:sz w:val="24"/>
          <w:szCs w:val="24"/>
        </w:rPr>
        <w:t>全部或部分解除合同之后，应当遵循诚实信用原则购买与未交付的货物类似的货物或服务，</w:t>
      </w:r>
      <w:r>
        <w:rPr>
          <w:rFonts w:hint="eastAsia" w:ascii="宋体" w:hAnsi="宋体"/>
          <w:sz w:val="24"/>
          <w:szCs w:val="24"/>
        </w:rPr>
        <w:t>乙</w:t>
      </w:r>
      <w:r>
        <w:rPr>
          <w:rFonts w:ascii="宋体" w:hAnsi="宋体"/>
          <w:sz w:val="24"/>
          <w:szCs w:val="24"/>
        </w:rPr>
        <w:t>方应承担买方购买类似货物或服务而产生的额外支出。部分解除合同的，</w:t>
      </w:r>
      <w:r>
        <w:rPr>
          <w:rFonts w:hint="eastAsia" w:ascii="宋体" w:hAnsi="宋体"/>
          <w:sz w:val="24"/>
          <w:szCs w:val="24"/>
        </w:rPr>
        <w:t>乙</w:t>
      </w:r>
      <w:r>
        <w:rPr>
          <w:rFonts w:ascii="宋体" w:hAnsi="宋体"/>
          <w:sz w:val="24"/>
          <w:szCs w:val="24"/>
        </w:rPr>
        <w:t>方应继续履行合同中未解除的部分。</w:t>
      </w:r>
    </w:p>
    <w:p w14:paraId="1A2B49E9">
      <w:pPr>
        <w:spacing w:line="360" w:lineRule="auto"/>
        <w:ind w:firstLine="482"/>
        <w:rPr>
          <w:rFonts w:ascii="宋体" w:hAnsi="宋体"/>
          <w:b/>
          <w:sz w:val="24"/>
          <w:szCs w:val="24"/>
        </w:rPr>
      </w:pPr>
      <w:r>
        <w:rPr>
          <w:rFonts w:hint="eastAsia" w:ascii="宋体" w:hAnsi="宋体"/>
          <w:b/>
          <w:sz w:val="24"/>
          <w:szCs w:val="24"/>
        </w:rPr>
        <w:t>21.</w:t>
      </w:r>
      <w:r>
        <w:rPr>
          <w:rFonts w:ascii="宋体" w:hAnsi="宋体"/>
          <w:b/>
          <w:sz w:val="24"/>
          <w:szCs w:val="24"/>
        </w:rPr>
        <w:t>破产终止合同</w:t>
      </w:r>
    </w:p>
    <w:p w14:paraId="7C1BE9B7">
      <w:pPr>
        <w:spacing w:line="360" w:lineRule="auto"/>
        <w:ind w:firstLine="480"/>
        <w:rPr>
          <w:rFonts w:ascii="宋体" w:hAnsi="宋体"/>
          <w:sz w:val="24"/>
          <w:szCs w:val="24"/>
        </w:rPr>
      </w:pPr>
      <w:r>
        <w:rPr>
          <w:rFonts w:hint="eastAsia" w:ascii="宋体" w:hAnsi="宋体"/>
          <w:sz w:val="24"/>
          <w:szCs w:val="24"/>
        </w:rPr>
        <w:t>乙</w:t>
      </w:r>
      <w:r>
        <w:rPr>
          <w:rFonts w:ascii="宋体" w:hAnsi="宋体"/>
          <w:sz w:val="24"/>
          <w:szCs w:val="24"/>
        </w:rPr>
        <w:t>方破产</w:t>
      </w:r>
      <w:r>
        <w:rPr>
          <w:rFonts w:hint="eastAsia" w:ascii="宋体" w:hAnsi="宋体"/>
          <w:sz w:val="24"/>
          <w:szCs w:val="24"/>
        </w:rPr>
        <w:t>而无法完全履行本合同义务时，甲方</w:t>
      </w:r>
      <w:r>
        <w:rPr>
          <w:rFonts w:ascii="宋体" w:hAnsi="宋体"/>
          <w:sz w:val="24"/>
          <w:szCs w:val="24"/>
        </w:rPr>
        <w:t>可以书面</w:t>
      </w:r>
      <w:r>
        <w:rPr>
          <w:rFonts w:hint="eastAsia" w:ascii="宋体" w:hAnsi="宋体"/>
          <w:sz w:val="24"/>
          <w:szCs w:val="24"/>
        </w:rPr>
        <w:t>方式</w:t>
      </w:r>
      <w:r>
        <w:rPr>
          <w:rFonts w:ascii="宋体" w:hAnsi="宋体"/>
          <w:sz w:val="24"/>
          <w:szCs w:val="24"/>
        </w:rPr>
        <w:t>通知</w:t>
      </w:r>
      <w:r>
        <w:rPr>
          <w:rFonts w:hint="eastAsia" w:ascii="宋体" w:hAnsi="宋体"/>
          <w:sz w:val="24"/>
          <w:szCs w:val="24"/>
        </w:rPr>
        <w:t>乙</w:t>
      </w:r>
      <w:r>
        <w:rPr>
          <w:rFonts w:ascii="宋体" w:hAnsi="宋体"/>
          <w:sz w:val="24"/>
          <w:szCs w:val="24"/>
        </w:rPr>
        <w:t>方终止合同而</w:t>
      </w:r>
      <w:r>
        <w:rPr>
          <w:rFonts w:hint="eastAsia" w:ascii="宋体" w:hAnsi="宋体"/>
          <w:sz w:val="24"/>
          <w:szCs w:val="24"/>
        </w:rPr>
        <w:t>不给予乙</w:t>
      </w:r>
      <w:r>
        <w:rPr>
          <w:rFonts w:ascii="宋体" w:hAnsi="宋体"/>
          <w:sz w:val="24"/>
          <w:szCs w:val="24"/>
        </w:rPr>
        <w:t>方补偿。该合同的终止将不损害或不影响</w:t>
      </w:r>
      <w:r>
        <w:rPr>
          <w:rFonts w:hint="eastAsia" w:ascii="宋体" w:hAnsi="宋体"/>
          <w:sz w:val="24"/>
          <w:szCs w:val="24"/>
        </w:rPr>
        <w:t>甲方</w:t>
      </w:r>
      <w:r>
        <w:rPr>
          <w:rFonts w:ascii="宋体" w:hAnsi="宋体"/>
          <w:sz w:val="24"/>
          <w:szCs w:val="24"/>
        </w:rPr>
        <w:t>已经采取或将要采取任何行动或补救措施的权利。</w:t>
      </w:r>
    </w:p>
    <w:p w14:paraId="2FE417E3">
      <w:pPr>
        <w:spacing w:line="360" w:lineRule="auto"/>
        <w:ind w:firstLine="482"/>
        <w:rPr>
          <w:rFonts w:ascii="宋体" w:hAnsi="宋体"/>
          <w:b/>
          <w:sz w:val="24"/>
          <w:szCs w:val="24"/>
        </w:rPr>
      </w:pPr>
      <w:r>
        <w:rPr>
          <w:rFonts w:hint="eastAsia" w:ascii="宋体" w:hAnsi="宋体"/>
          <w:b/>
          <w:sz w:val="24"/>
          <w:szCs w:val="24"/>
        </w:rPr>
        <w:t>22.</w:t>
      </w:r>
      <w:r>
        <w:rPr>
          <w:rFonts w:ascii="宋体" w:hAnsi="宋体"/>
          <w:b/>
          <w:sz w:val="24"/>
          <w:szCs w:val="24"/>
        </w:rPr>
        <w:t>转让和分包</w:t>
      </w:r>
    </w:p>
    <w:p w14:paraId="6FC36955">
      <w:pPr>
        <w:spacing w:line="360" w:lineRule="auto"/>
        <w:ind w:firstLine="480"/>
        <w:rPr>
          <w:rFonts w:ascii="宋体" w:hAnsi="宋体"/>
          <w:sz w:val="24"/>
          <w:szCs w:val="24"/>
        </w:rPr>
      </w:pPr>
      <w:r>
        <w:rPr>
          <w:rFonts w:hint="eastAsia" w:ascii="宋体" w:hAnsi="宋体"/>
          <w:sz w:val="24"/>
          <w:szCs w:val="24"/>
        </w:rPr>
        <w:t>22.1</w:t>
      </w:r>
      <w:r>
        <w:rPr>
          <w:rFonts w:ascii="宋体" w:hAnsi="宋体"/>
          <w:sz w:val="24"/>
          <w:szCs w:val="24"/>
        </w:rPr>
        <w:t>政府采购合同不能转让。</w:t>
      </w:r>
    </w:p>
    <w:p w14:paraId="6654046B">
      <w:pPr>
        <w:spacing w:line="360" w:lineRule="auto"/>
        <w:ind w:firstLine="480"/>
        <w:rPr>
          <w:rFonts w:ascii="宋体" w:hAnsi="宋体"/>
          <w:sz w:val="24"/>
          <w:szCs w:val="24"/>
        </w:rPr>
      </w:pPr>
      <w:r>
        <w:rPr>
          <w:rFonts w:hint="eastAsia" w:ascii="宋体" w:hAnsi="宋体"/>
          <w:sz w:val="24"/>
          <w:szCs w:val="24"/>
        </w:rPr>
        <w:t>22.2</w:t>
      </w:r>
      <w:r>
        <w:rPr>
          <w:rFonts w:ascii="宋体" w:hAnsi="宋体"/>
          <w:sz w:val="24"/>
          <w:szCs w:val="24"/>
        </w:rPr>
        <w:t>经</w:t>
      </w:r>
      <w:r>
        <w:rPr>
          <w:rFonts w:hint="eastAsia" w:ascii="宋体" w:hAnsi="宋体"/>
          <w:sz w:val="24"/>
          <w:szCs w:val="24"/>
        </w:rPr>
        <w:t>甲方</w:t>
      </w:r>
      <w:r>
        <w:rPr>
          <w:rFonts w:ascii="宋体" w:hAnsi="宋体"/>
          <w:sz w:val="24"/>
          <w:szCs w:val="24"/>
        </w:rPr>
        <w:t>书面同意</w:t>
      </w:r>
      <w:r>
        <w:rPr>
          <w:rFonts w:hint="eastAsia" w:ascii="宋体" w:hAnsi="宋体"/>
          <w:sz w:val="24"/>
          <w:szCs w:val="24"/>
        </w:rPr>
        <w:t>乙</w:t>
      </w:r>
      <w:r>
        <w:rPr>
          <w:rFonts w:ascii="宋体" w:hAnsi="宋体"/>
          <w:sz w:val="24"/>
          <w:szCs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szCs w:val="24"/>
        </w:rPr>
        <w:t>乙</w:t>
      </w:r>
      <w:r>
        <w:rPr>
          <w:rFonts w:ascii="宋体" w:hAnsi="宋体"/>
          <w:sz w:val="24"/>
          <w:szCs w:val="24"/>
        </w:rPr>
        <w:t>方共同对</w:t>
      </w:r>
      <w:r>
        <w:rPr>
          <w:rFonts w:hint="eastAsia" w:ascii="宋体" w:hAnsi="宋体"/>
          <w:sz w:val="24"/>
          <w:szCs w:val="24"/>
        </w:rPr>
        <w:t>甲</w:t>
      </w:r>
      <w:r>
        <w:rPr>
          <w:rFonts w:ascii="宋体" w:hAnsi="宋体"/>
          <w:sz w:val="24"/>
          <w:szCs w:val="24"/>
        </w:rPr>
        <w:t>方连带承担合同的责任和义务。</w:t>
      </w:r>
    </w:p>
    <w:p w14:paraId="0875F94D">
      <w:pPr>
        <w:spacing w:line="360" w:lineRule="auto"/>
        <w:ind w:firstLine="482"/>
        <w:rPr>
          <w:rFonts w:ascii="宋体" w:hAnsi="宋体"/>
          <w:b/>
          <w:sz w:val="24"/>
          <w:szCs w:val="24"/>
        </w:rPr>
      </w:pPr>
      <w:r>
        <w:rPr>
          <w:rFonts w:hint="eastAsia" w:ascii="宋体" w:hAnsi="宋体"/>
          <w:b/>
          <w:sz w:val="24"/>
          <w:szCs w:val="24"/>
        </w:rPr>
        <w:t>23.</w:t>
      </w:r>
      <w:r>
        <w:rPr>
          <w:rFonts w:ascii="宋体" w:hAnsi="宋体"/>
          <w:b/>
          <w:sz w:val="24"/>
          <w:szCs w:val="24"/>
          <w:u w:val="none" w:color="FF0000"/>
        </w:rPr>
        <w:t>合同修改</w:t>
      </w:r>
    </w:p>
    <w:p w14:paraId="14452936">
      <w:pPr>
        <w:spacing w:line="360" w:lineRule="auto"/>
        <w:ind w:firstLine="480"/>
        <w:rPr>
          <w:rFonts w:ascii="宋体" w:hAnsi="宋体"/>
          <w:sz w:val="24"/>
          <w:szCs w:val="24"/>
        </w:rPr>
      </w:pPr>
      <w:r>
        <w:rPr>
          <w:rFonts w:hint="eastAsia" w:ascii="宋体" w:hAnsi="宋体"/>
          <w:sz w:val="24"/>
          <w:szCs w:val="24"/>
        </w:rPr>
        <w:t>甲方</w:t>
      </w:r>
      <w:r>
        <w:rPr>
          <w:rFonts w:ascii="宋体" w:hAnsi="宋体"/>
          <w:sz w:val="24"/>
          <w:szCs w:val="24"/>
        </w:rPr>
        <w:t>和</w:t>
      </w:r>
      <w:r>
        <w:rPr>
          <w:rFonts w:hint="eastAsia" w:ascii="宋体" w:hAnsi="宋体"/>
          <w:sz w:val="24"/>
          <w:szCs w:val="24"/>
        </w:rPr>
        <w:t>乙</w:t>
      </w:r>
      <w:r>
        <w:rPr>
          <w:rFonts w:ascii="宋体" w:hAnsi="宋体"/>
          <w:sz w:val="24"/>
          <w:szCs w:val="24"/>
        </w:rPr>
        <w:t>方都不得擅自变更本合同，但合同继续履行将损害国家和社会公共利益的除外。如必须对合同条款进行改动时，当事人双方须共同签署书面文件，做为合同的补充。</w:t>
      </w:r>
    </w:p>
    <w:p w14:paraId="30B8AE8C">
      <w:pPr>
        <w:spacing w:line="360" w:lineRule="auto"/>
        <w:ind w:firstLine="482"/>
        <w:rPr>
          <w:rFonts w:ascii="宋体" w:hAnsi="宋体"/>
          <w:b/>
          <w:sz w:val="24"/>
          <w:szCs w:val="24"/>
        </w:rPr>
      </w:pPr>
      <w:r>
        <w:rPr>
          <w:rFonts w:hint="eastAsia" w:ascii="宋体" w:hAnsi="宋体"/>
          <w:b/>
          <w:sz w:val="24"/>
          <w:szCs w:val="24"/>
        </w:rPr>
        <w:t>24.</w:t>
      </w:r>
      <w:r>
        <w:rPr>
          <w:rFonts w:ascii="宋体" w:hAnsi="宋体"/>
          <w:b/>
          <w:sz w:val="24"/>
          <w:szCs w:val="24"/>
        </w:rPr>
        <w:t>通知</w:t>
      </w:r>
    </w:p>
    <w:p w14:paraId="72A4DFC2">
      <w:pPr>
        <w:spacing w:line="360" w:lineRule="auto"/>
        <w:ind w:firstLine="480"/>
        <w:rPr>
          <w:rFonts w:ascii="宋体" w:hAnsi="宋体"/>
          <w:sz w:val="24"/>
          <w:szCs w:val="24"/>
        </w:rPr>
      </w:pPr>
      <w:r>
        <w:rPr>
          <w:rFonts w:ascii="宋体" w:hAnsi="宋体"/>
          <w:sz w:val="24"/>
          <w:szCs w:val="24"/>
        </w:rPr>
        <w:t>本合同任何一方给另一方的通知，都应以书面形式发送，而另一方也应以书面形式确认并发送到对方明确的地址。</w:t>
      </w:r>
    </w:p>
    <w:p w14:paraId="76828233">
      <w:pPr>
        <w:spacing w:line="360" w:lineRule="auto"/>
        <w:ind w:firstLine="482"/>
        <w:rPr>
          <w:rFonts w:ascii="宋体" w:hAnsi="宋体"/>
          <w:b/>
          <w:sz w:val="24"/>
          <w:szCs w:val="24"/>
        </w:rPr>
      </w:pPr>
      <w:r>
        <w:rPr>
          <w:rFonts w:hint="eastAsia" w:ascii="宋体" w:hAnsi="宋体"/>
          <w:b/>
          <w:sz w:val="24"/>
          <w:szCs w:val="24"/>
        </w:rPr>
        <w:t>25.</w:t>
      </w:r>
      <w:r>
        <w:rPr>
          <w:rFonts w:ascii="宋体" w:hAnsi="宋体"/>
          <w:b/>
          <w:sz w:val="24"/>
          <w:szCs w:val="24"/>
        </w:rPr>
        <w:t>计量单位</w:t>
      </w:r>
    </w:p>
    <w:p w14:paraId="08C00F22">
      <w:pPr>
        <w:spacing w:line="360" w:lineRule="auto"/>
        <w:ind w:firstLine="480"/>
        <w:rPr>
          <w:rFonts w:ascii="宋体" w:hAnsi="宋体"/>
          <w:sz w:val="24"/>
          <w:szCs w:val="24"/>
        </w:rPr>
      </w:pPr>
      <w:r>
        <w:rPr>
          <w:rFonts w:ascii="宋体" w:hAnsi="宋体"/>
          <w:sz w:val="24"/>
          <w:szCs w:val="24"/>
        </w:rPr>
        <w:t>除技术规范中另有规定外,计量单位均使用国家法定计量单位。</w:t>
      </w:r>
    </w:p>
    <w:p w14:paraId="77737D3B">
      <w:pPr>
        <w:spacing w:line="360" w:lineRule="auto"/>
        <w:ind w:firstLine="482"/>
        <w:rPr>
          <w:rFonts w:ascii="宋体" w:hAnsi="宋体"/>
          <w:b/>
          <w:sz w:val="24"/>
          <w:szCs w:val="24"/>
        </w:rPr>
      </w:pPr>
      <w:r>
        <w:rPr>
          <w:rFonts w:hint="eastAsia" w:ascii="宋体" w:hAnsi="宋体"/>
          <w:b/>
          <w:sz w:val="24"/>
          <w:szCs w:val="24"/>
        </w:rPr>
        <w:t>26.</w:t>
      </w:r>
      <w:r>
        <w:rPr>
          <w:rFonts w:ascii="宋体" w:hAnsi="宋体"/>
          <w:b/>
          <w:sz w:val="24"/>
          <w:szCs w:val="24"/>
        </w:rPr>
        <w:t>适用法律</w:t>
      </w:r>
    </w:p>
    <w:p w14:paraId="0C1DA9A7">
      <w:pPr>
        <w:spacing w:line="360" w:lineRule="auto"/>
        <w:ind w:firstLine="480"/>
        <w:rPr>
          <w:rFonts w:ascii="宋体" w:hAnsi="宋体"/>
          <w:sz w:val="24"/>
          <w:szCs w:val="24"/>
        </w:rPr>
      </w:pPr>
      <w:r>
        <w:rPr>
          <w:rFonts w:ascii="宋体" w:hAnsi="宋体"/>
          <w:sz w:val="24"/>
          <w:szCs w:val="24"/>
        </w:rPr>
        <w:t>本合同按照中华人民共和国的</w:t>
      </w:r>
      <w:r>
        <w:rPr>
          <w:rFonts w:hint="eastAsia" w:ascii="宋体" w:hAnsi="宋体"/>
          <w:sz w:val="24"/>
          <w:szCs w:val="24"/>
        </w:rPr>
        <w:t>相关</w:t>
      </w:r>
      <w:r>
        <w:rPr>
          <w:rFonts w:ascii="宋体" w:hAnsi="宋体"/>
          <w:sz w:val="24"/>
          <w:szCs w:val="24"/>
        </w:rPr>
        <w:t>法律进行解释。</w:t>
      </w:r>
    </w:p>
    <w:p w14:paraId="737DCAEE">
      <w:pPr>
        <w:spacing w:line="360" w:lineRule="auto"/>
        <w:ind w:firstLine="480"/>
        <w:rPr>
          <w:rFonts w:ascii="宋体" w:hAnsi="宋体"/>
        </w:rPr>
      </w:pPr>
    </w:p>
    <w:p w14:paraId="472A1BB0">
      <w:pPr>
        <w:spacing w:line="360" w:lineRule="auto"/>
        <w:ind w:firstLine="480"/>
        <w:rPr>
          <w:rFonts w:ascii="宋体" w:hAnsi="宋体"/>
        </w:rPr>
      </w:pPr>
    </w:p>
    <w:p w14:paraId="2285E114">
      <w:pPr>
        <w:spacing w:line="360" w:lineRule="auto"/>
        <w:ind w:firstLine="480"/>
        <w:rPr>
          <w:rFonts w:ascii="宋体" w:hAnsi="宋体"/>
        </w:rPr>
      </w:pPr>
    </w:p>
    <w:p w14:paraId="0478992D">
      <w:pPr>
        <w:spacing w:before="71" w:line="225" w:lineRule="auto"/>
        <w:jc w:val="center"/>
        <w:outlineLvl w:val="9"/>
        <w:rPr>
          <w:rFonts w:ascii="宋体" w:hAnsi="宋体" w:eastAsia="宋体" w:cs="宋体"/>
          <w:spacing w:val="11"/>
          <w:sz w:val="35"/>
          <w:szCs w:val="35"/>
          <w14:textOutline w14:w="6537" w14:cap="sq" w14:cmpd="sng">
            <w14:solidFill>
              <w14:srgbClr w14:val="000000"/>
            </w14:solidFill>
            <w14:prstDash w14:val="solid"/>
            <w14:bevel/>
          </w14:textOutline>
        </w:rPr>
      </w:pPr>
    </w:p>
    <w:p w14:paraId="64043B61">
      <w:pPr>
        <w:rPr>
          <w:rFonts w:ascii="宋体" w:hAnsi="宋体" w:eastAsia="宋体" w:cs="宋体"/>
          <w:spacing w:val="11"/>
          <w:sz w:val="35"/>
          <w:szCs w:val="35"/>
          <w14:textOutline w14:w="6537" w14:cap="sq" w14:cmpd="sng">
            <w14:solidFill>
              <w14:srgbClr w14:val="000000"/>
            </w14:solidFill>
            <w14:prstDash w14:val="solid"/>
            <w14:bevel/>
          </w14:textOutline>
        </w:rPr>
      </w:pPr>
      <w:r>
        <w:rPr>
          <w:rFonts w:ascii="宋体" w:hAnsi="宋体" w:eastAsia="宋体" w:cs="宋体"/>
          <w:spacing w:val="11"/>
          <w:sz w:val="35"/>
          <w:szCs w:val="35"/>
          <w14:textOutline w14:w="6537" w14:cap="sq" w14:cmpd="sng">
            <w14:solidFill>
              <w14:srgbClr w14:val="000000"/>
            </w14:solidFill>
            <w14:prstDash w14:val="solid"/>
            <w14:bevel/>
          </w14:textOutline>
        </w:rPr>
        <w:br w:type="page"/>
      </w:r>
    </w:p>
    <w:p w14:paraId="5BCC79F3">
      <w:pPr>
        <w:spacing w:before="71" w:line="225" w:lineRule="auto"/>
        <w:jc w:val="center"/>
        <w:outlineLvl w:val="0"/>
        <w:rPr>
          <w:rFonts w:ascii="宋体" w:hAnsi="宋体" w:eastAsia="宋体" w:cs="宋体"/>
          <w:sz w:val="35"/>
          <w:szCs w:val="35"/>
        </w:rPr>
      </w:pPr>
      <w:bookmarkStart w:id="197" w:name="_Toc4253"/>
      <w:bookmarkStart w:id="198" w:name="_Toc11499"/>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响应文件格式</w:t>
      </w:r>
      <w:bookmarkEnd w:id="197"/>
      <w:bookmarkEnd w:id="198"/>
    </w:p>
    <w:p w14:paraId="73E9A4D5">
      <w:pPr>
        <w:spacing w:line="259" w:lineRule="auto"/>
        <w:rPr>
          <w:rFonts w:ascii="Arial"/>
          <w:sz w:val="21"/>
        </w:rPr>
      </w:pPr>
    </w:p>
    <w:p w14:paraId="726B4DE1">
      <w:pPr>
        <w:spacing w:line="259" w:lineRule="auto"/>
        <w:rPr>
          <w:rFonts w:ascii="Arial"/>
          <w:sz w:val="21"/>
        </w:rPr>
      </w:pPr>
    </w:p>
    <w:p w14:paraId="7477A34F">
      <w:pPr>
        <w:spacing w:line="259" w:lineRule="auto"/>
        <w:rPr>
          <w:rFonts w:ascii="Arial"/>
          <w:sz w:val="21"/>
        </w:rPr>
      </w:pPr>
    </w:p>
    <w:p w14:paraId="5B56BAF3">
      <w:pPr>
        <w:spacing w:before="113" w:line="355" w:lineRule="auto"/>
        <w:ind w:left="1818" w:right="25" w:firstLine="4846"/>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正</w:t>
      </w:r>
      <w:r>
        <w:rPr>
          <w:rFonts w:ascii="宋体" w:hAnsi="宋体" w:eastAsia="宋体" w:cs="宋体"/>
          <w:spacing w:val="5"/>
          <w:sz w:val="35"/>
          <w:szCs w:val="35"/>
          <w14:textOutline w14:w="6537" w14:cap="sq" w14:cmpd="sng">
            <w14:solidFill>
              <w14:srgbClr w14:val="000000"/>
            </w14:solidFill>
            <w14:prstDash w14:val="solid"/>
            <w14:bevel/>
          </w14:textOutline>
        </w:rPr>
        <w:t>本/副本</w:t>
      </w:r>
      <w:r>
        <w:rPr>
          <w:rFonts w:ascii="宋体" w:hAnsi="宋体" w:eastAsia="宋体" w:cs="宋体"/>
          <w:sz w:val="35"/>
          <w:szCs w:val="35"/>
        </w:rPr>
        <w:t xml:space="preserve"> </w:t>
      </w:r>
    </w:p>
    <w:p w14:paraId="2194012F">
      <w:pPr>
        <w:spacing w:before="113" w:line="355" w:lineRule="auto"/>
        <w:ind w:right="25"/>
        <w:jc w:val="center"/>
        <w:outlineLvl w:val="1"/>
        <w:rPr>
          <w:rFonts w:ascii="宋体" w:hAnsi="宋体" w:eastAsia="宋体" w:cs="宋体"/>
          <w:sz w:val="52"/>
          <w:szCs w:val="52"/>
        </w:rPr>
      </w:pPr>
      <w:bookmarkStart w:id="199" w:name="_Toc3362"/>
      <w:r>
        <w:rPr>
          <w:rFonts w:ascii="宋体" w:hAnsi="宋体" w:eastAsia="宋体" w:cs="宋体"/>
          <w:spacing w:val="-1"/>
          <w:sz w:val="52"/>
          <w:szCs w:val="52"/>
          <w14:textOutline w14:w="9461" w14:cap="sq" w14:cmpd="sng">
            <w14:solidFill>
              <w14:srgbClr w14:val="000000"/>
            </w14:solidFill>
            <w14:prstDash w14:val="solid"/>
            <w14:bevel/>
          </w14:textOutline>
        </w:rPr>
        <w:t>青海省政</w:t>
      </w:r>
      <w:r>
        <w:rPr>
          <w:rFonts w:ascii="宋体" w:hAnsi="宋体" w:eastAsia="宋体" w:cs="宋体"/>
          <w:sz w:val="52"/>
          <w:szCs w:val="52"/>
          <w14:textOutline w14:w="9461" w14:cap="sq" w14:cmpd="sng">
            <w14:solidFill>
              <w14:srgbClr w14:val="000000"/>
            </w14:solidFill>
            <w14:prstDash w14:val="solid"/>
            <w14:bevel/>
          </w14:textOutline>
        </w:rPr>
        <w:t>府采购项目</w:t>
      </w:r>
      <w:bookmarkEnd w:id="199"/>
    </w:p>
    <w:p w14:paraId="6F430D34">
      <w:pPr>
        <w:spacing w:line="280" w:lineRule="auto"/>
        <w:rPr>
          <w:rFonts w:ascii="Arial"/>
          <w:sz w:val="21"/>
        </w:rPr>
      </w:pPr>
    </w:p>
    <w:p w14:paraId="09ADAD89">
      <w:pPr>
        <w:spacing w:line="281" w:lineRule="auto"/>
        <w:rPr>
          <w:rFonts w:ascii="Arial"/>
          <w:sz w:val="21"/>
        </w:rPr>
      </w:pPr>
    </w:p>
    <w:p w14:paraId="57FE0D31">
      <w:pPr>
        <w:spacing w:before="230" w:line="222" w:lineRule="auto"/>
        <w:ind w:left="2768"/>
        <w:rPr>
          <w:rFonts w:ascii="宋体" w:hAnsi="宋体" w:eastAsia="宋体" w:cs="宋体"/>
          <w:sz w:val="71"/>
          <w:szCs w:val="71"/>
        </w:rPr>
      </w:pPr>
      <w:r>
        <w:rPr>
          <w:rFonts w:ascii="宋体" w:hAnsi="宋体" w:eastAsia="宋体" w:cs="宋体"/>
          <w:spacing w:val="-6"/>
          <w:sz w:val="71"/>
          <w:szCs w:val="71"/>
          <w14:textOutline w14:w="13075" w14:cap="sq" w14:cmpd="sng">
            <w14:solidFill>
              <w14:srgbClr w14:val="000000"/>
            </w14:solidFill>
            <w14:prstDash w14:val="solid"/>
            <w14:bevel/>
          </w14:textOutline>
        </w:rPr>
        <w:t>响</w:t>
      </w:r>
      <w:r>
        <w:rPr>
          <w:rFonts w:ascii="宋体" w:hAnsi="宋体" w:eastAsia="宋体" w:cs="宋体"/>
          <w:spacing w:val="-4"/>
          <w:sz w:val="71"/>
          <w:szCs w:val="71"/>
          <w14:textOutline w14:w="13075" w14:cap="sq" w14:cmpd="sng">
            <w14:solidFill>
              <w14:srgbClr w14:val="000000"/>
            </w14:solidFill>
            <w14:prstDash w14:val="solid"/>
            <w14:bevel/>
          </w14:textOutline>
        </w:rPr>
        <w:t>应文件</w:t>
      </w:r>
    </w:p>
    <w:p w14:paraId="14D1D44C">
      <w:pPr>
        <w:spacing w:line="268" w:lineRule="auto"/>
        <w:rPr>
          <w:rFonts w:ascii="Arial"/>
          <w:sz w:val="21"/>
        </w:rPr>
      </w:pPr>
    </w:p>
    <w:p w14:paraId="6CE96570">
      <w:pPr>
        <w:spacing w:line="268" w:lineRule="auto"/>
        <w:rPr>
          <w:rFonts w:ascii="Arial"/>
          <w:sz w:val="21"/>
        </w:rPr>
      </w:pPr>
    </w:p>
    <w:p w14:paraId="699B62FD">
      <w:pPr>
        <w:spacing w:line="268" w:lineRule="auto"/>
        <w:rPr>
          <w:rFonts w:ascii="Arial"/>
          <w:sz w:val="21"/>
        </w:rPr>
      </w:pPr>
    </w:p>
    <w:p w14:paraId="396916A7">
      <w:pPr>
        <w:spacing w:line="268" w:lineRule="auto"/>
        <w:rPr>
          <w:rFonts w:ascii="Arial"/>
          <w:sz w:val="21"/>
        </w:rPr>
      </w:pPr>
    </w:p>
    <w:p w14:paraId="5C4EA4F9">
      <w:pPr>
        <w:spacing w:before="114" w:line="701" w:lineRule="exact"/>
        <w:ind w:left="37"/>
        <w:rPr>
          <w:rFonts w:ascii="宋体" w:hAnsi="宋体" w:eastAsia="宋体" w:cs="宋体"/>
          <w:sz w:val="35"/>
          <w:szCs w:val="35"/>
        </w:rPr>
      </w:pPr>
      <w:r>
        <w:rPr>
          <w:rFonts w:ascii="宋体" w:hAnsi="宋体" w:eastAsia="宋体" w:cs="宋体"/>
          <w:spacing w:val="12"/>
          <w:position w:val="26"/>
          <w:sz w:val="35"/>
          <w:szCs w:val="35"/>
          <w14:textOutline w14:w="6537" w14:cap="sq" w14:cmpd="sng">
            <w14:solidFill>
              <w14:srgbClr w14:val="000000"/>
            </w14:solidFill>
            <w14:prstDash w14:val="solid"/>
            <w14:bevel/>
          </w14:textOutline>
        </w:rPr>
        <w:t>采</w:t>
      </w:r>
      <w:r>
        <w:rPr>
          <w:rFonts w:ascii="宋体" w:hAnsi="宋体" w:eastAsia="宋体" w:cs="宋体"/>
          <w:spacing w:val="7"/>
          <w:position w:val="26"/>
          <w:sz w:val="35"/>
          <w:szCs w:val="35"/>
          <w14:textOutline w14:w="6537" w14:cap="sq" w14:cmpd="sng">
            <w14:solidFill>
              <w14:srgbClr w14:val="000000"/>
            </w14:solidFill>
            <w14:prstDash w14:val="solid"/>
            <w14:bevel/>
          </w14:textOutline>
        </w:rPr>
        <w:t>购项目编号：</w:t>
      </w:r>
    </w:p>
    <w:p w14:paraId="2F46232D">
      <w:pPr>
        <w:spacing w:before="2" w:line="223" w:lineRule="auto"/>
        <w:ind w:left="37"/>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购项目名称：</w:t>
      </w:r>
    </w:p>
    <w:p w14:paraId="0F9BBCE0">
      <w:pPr>
        <w:spacing w:line="249" w:lineRule="auto"/>
        <w:rPr>
          <w:rFonts w:ascii="Arial"/>
          <w:sz w:val="21"/>
        </w:rPr>
      </w:pPr>
    </w:p>
    <w:p w14:paraId="782B8869">
      <w:pPr>
        <w:spacing w:line="249" w:lineRule="auto"/>
        <w:rPr>
          <w:rFonts w:ascii="Arial"/>
          <w:sz w:val="21"/>
        </w:rPr>
      </w:pPr>
    </w:p>
    <w:p w14:paraId="66FB9EFD">
      <w:pPr>
        <w:spacing w:line="249" w:lineRule="auto"/>
        <w:rPr>
          <w:rFonts w:ascii="Arial"/>
          <w:sz w:val="21"/>
        </w:rPr>
      </w:pPr>
    </w:p>
    <w:p w14:paraId="098BA936">
      <w:pPr>
        <w:spacing w:line="249" w:lineRule="auto"/>
        <w:rPr>
          <w:rFonts w:ascii="Arial"/>
          <w:sz w:val="21"/>
        </w:rPr>
      </w:pPr>
    </w:p>
    <w:p w14:paraId="627D78E9">
      <w:pPr>
        <w:spacing w:line="249" w:lineRule="auto"/>
        <w:rPr>
          <w:rFonts w:ascii="Arial"/>
          <w:sz w:val="21"/>
        </w:rPr>
      </w:pPr>
    </w:p>
    <w:p w14:paraId="115EC864">
      <w:pPr>
        <w:spacing w:line="249" w:lineRule="auto"/>
        <w:rPr>
          <w:rFonts w:ascii="Arial"/>
          <w:sz w:val="21"/>
        </w:rPr>
      </w:pPr>
    </w:p>
    <w:p w14:paraId="33C88AE4">
      <w:pPr>
        <w:spacing w:line="249" w:lineRule="auto"/>
        <w:rPr>
          <w:rFonts w:ascii="Arial"/>
          <w:sz w:val="21"/>
        </w:rPr>
      </w:pPr>
    </w:p>
    <w:p w14:paraId="4A7066AA">
      <w:pPr>
        <w:spacing w:line="249" w:lineRule="auto"/>
        <w:rPr>
          <w:rFonts w:ascii="Arial"/>
          <w:sz w:val="21"/>
        </w:rPr>
      </w:pPr>
    </w:p>
    <w:p w14:paraId="149648FB">
      <w:pPr>
        <w:spacing w:line="249" w:lineRule="auto"/>
        <w:rPr>
          <w:rFonts w:ascii="Arial"/>
          <w:sz w:val="21"/>
        </w:rPr>
      </w:pPr>
    </w:p>
    <w:p w14:paraId="08123DCD">
      <w:pPr>
        <w:spacing w:before="114" w:line="224" w:lineRule="auto"/>
        <w:ind w:left="57"/>
        <w:rPr>
          <w:rFonts w:ascii="宋体" w:hAnsi="宋体" w:eastAsia="宋体" w:cs="宋体"/>
          <w:sz w:val="35"/>
          <w:szCs w:val="35"/>
        </w:rPr>
      </w:pPr>
      <w:r>
        <w:rPr>
          <w:rFonts w:ascii="宋体" w:hAnsi="宋体" w:eastAsia="宋体" w:cs="宋体"/>
          <w:spacing w:val="-16"/>
          <w:sz w:val="35"/>
          <w:szCs w:val="35"/>
          <w14:textOutline w14:w="6537" w14:cap="sq" w14:cmpd="sng">
            <w14:solidFill>
              <w14:srgbClr w14:val="000000"/>
            </w14:solidFill>
            <w14:prstDash w14:val="solid"/>
            <w14:bevel/>
          </w14:textOutline>
        </w:rPr>
        <w:t>响</w:t>
      </w:r>
      <w:r>
        <w:rPr>
          <w:rFonts w:ascii="宋体" w:hAnsi="宋体" w:eastAsia="宋体" w:cs="宋体"/>
          <w:spacing w:val="-10"/>
          <w:sz w:val="35"/>
          <w:szCs w:val="35"/>
          <w14:textOutline w14:w="6537" w14:cap="sq" w14:cmpd="sng">
            <w14:solidFill>
              <w14:srgbClr w14:val="000000"/>
            </w14:solidFill>
            <w14:prstDash w14:val="solid"/>
            <w14:bevel/>
          </w14:textOutline>
        </w:rPr>
        <w:t>应单位：</w:t>
      </w:r>
      <w:r>
        <w:rPr>
          <w:rFonts w:ascii="宋体" w:hAnsi="宋体" w:eastAsia="宋体" w:cs="宋体"/>
          <w:spacing w:val="-10"/>
          <w:sz w:val="35"/>
          <w:szCs w:val="35"/>
        </w:rPr>
        <w:t xml:space="preserve"> </w:t>
      </w:r>
      <w:r>
        <w:rPr>
          <w:rFonts w:hint="eastAsia" w:ascii="宋体" w:hAnsi="宋体" w:eastAsia="宋体" w:cs="宋体"/>
          <w:spacing w:val="-10"/>
          <w:sz w:val="35"/>
          <w:szCs w:val="35"/>
          <w:lang w:val="en-US" w:eastAsia="zh-CN"/>
        </w:rPr>
        <w:t xml:space="preserve">                    </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(公章)</w:t>
      </w:r>
    </w:p>
    <w:p w14:paraId="2FF4156B">
      <w:pPr>
        <w:spacing w:before="273" w:line="225" w:lineRule="auto"/>
        <w:ind w:left="40"/>
        <w:rPr>
          <w:rFonts w:ascii="宋体" w:hAnsi="宋体" w:eastAsia="宋体" w:cs="宋体"/>
          <w:sz w:val="35"/>
          <w:szCs w:val="35"/>
        </w:rPr>
      </w:pPr>
      <w:r>
        <w:rPr>
          <w:rFonts w:ascii="宋体" w:hAnsi="宋体" w:eastAsia="宋体" w:cs="宋体"/>
          <w:spacing w:val="-2"/>
          <w:sz w:val="35"/>
          <w:szCs w:val="35"/>
          <w14:textOutline w14:w="6537" w14:cap="sq" w14:cmpd="sng">
            <w14:solidFill>
              <w14:srgbClr w14:val="000000"/>
            </w14:solidFill>
            <w14:prstDash w14:val="solid"/>
            <w14:bevel/>
          </w14:textOutline>
        </w:rPr>
        <w:t>法定代表</w:t>
      </w:r>
      <w:r>
        <w:rPr>
          <w:rFonts w:ascii="宋体" w:hAnsi="宋体" w:eastAsia="宋体" w:cs="宋体"/>
          <w:spacing w:val="-1"/>
          <w:sz w:val="35"/>
          <w:szCs w:val="35"/>
          <w14:textOutline w14:w="6537" w14:cap="sq" w14:cmpd="sng">
            <w14:solidFill>
              <w14:srgbClr w14:val="000000"/>
            </w14:solidFill>
            <w14:prstDash w14:val="solid"/>
            <w14:bevel/>
          </w14:textOutline>
        </w:rPr>
        <w:t>人或委托代理人：</w:t>
      </w:r>
      <w:r>
        <w:rPr>
          <w:rFonts w:hint="eastAsia" w:ascii="宋体" w:hAnsi="宋体" w:eastAsia="宋体" w:cs="宋体"/>
          <w:spacing w:val="-1"/>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
          <w:sz w:val="35"/>
          <w:szCs w:val="35"/>
        </w:rPr>
        <w:t xml:space="preserve">  </w:t>
      </w:r>
      <w:r>
        <w:rPr>
          <w:rFonts w:ascii="宋体" w:hAnsi="宋体" w:eastAsia="宋体" w:cs="宋体"/>
          <w:spacing w:val="-1"/>
          <w:sz w:val="35"/>
          <w:szCs w:val="35"/>
          <w14:textOutline w14:w="6537" w14:cap="sq" w14:cmpd="sng">
            <w14:solidFill>
              <w14:srgbClr w14:val="000000"/>
            </w14:solidFill>
            <w14:prstDash w14:val="solid"/>
            <w14:bevel/>
          </w14:textOutline>
        </w:rPr>
        <w:t>(签字)</w:t>
      </w:r>
    </w:p>
    <w:p w14:paraId="62C0BE2D">
      <w:pPr>
        <w:spacing w:before="277" w:line="225" w:lineRule="auto"/>
        <w:ind w:left="3621"/>
        <w:outlineLvl w:val="0"/>
        <w:rPr>
          <w:rFonts w:ascii="宋体" w:hAnsi="宋体" w:eastAsia="宋体" w:cs="宋体"/>
          <w:sz w:val="35"/>
          <w:szCs w:val="35"/>
        </w:rPr>
      </w:pPr>
      <w:bookmarkStart w:id="200" w:name="_Toc9317"/>
      <w:bookmarkStart w:id="201" w:name="_Toc9515"/>
      <w:bookmarkStart w:id="202" w:name="_Toc17131"/>
      <w:bookmarkStart w:id="203" w:name="_Toc754"/>
      <w:bookmarkStart w:id="204" w:name="_Toc18410"/>
      <w:r>
        <w:rPr>
          <w:rFonts w:ascii="宋体" w:hAnsi="宋体" w:eastAsia="宋体" w:cs="宋体"/>
          <w:spacing w:val="13"/>
          <w:sz w:val="35"/>
          <w:szCs w:val="35"/>
          <w14:textOutline w14:w="6537" w14:cap="sq" w14:cmpd="sng">
            <w14:solidFill>
              <w14:srgbClr w14:val="000000"/>
            </w14:solidFill>
            <w14:prstDash w14:val="solid"/>
            <w14:bevel/>
          </w14:textOutline>
        </w:rPr>
        <w:t>年</w:t>
      </w:r>
      <w:r>
        <w:rPr>
          <w:rFonts w:ascii="宋体" w:hAnsi="宋体" w:eastAsia="宋体" w:cs="宋体"/>
          <w:spacing w:val="13"/>
          <w:sz w:val="35"/>
          <w:szCs w:val="35"/>
        </w:rPr>
        <w:t xml:space="preserve">   </w:t>
      </w:r>
      <w:r>
        <w:rPr>
          <w:rFonts w:ascii="宋体" w:hAnsi="宋体" w:eastAsia="宋体" w:cs="宋体"/>
          <w:spacing w:val="13"/>
          <w:sz w:val="35"/>
          <w:szCs w:val="35"/>
          <w14:textOutline w14:w="6537" w14:cap="sq" w14:cmpd="sng">
            <w14:solidFill>
              <w14:srgbClr w14:val="000000"/>
            </w14:solidFill>
            <w14:prstDash w14:val="solid"/>
            <w14:bevel/>
          </w14:textOutline>
        </w:rPr>
        <w:t>月</w:t>
      </w:r>
      <w:r>
        <w:rPr>
          <w:rFonts w:ascii="宋体" w:hAnsi="宋体" w:eastAsia="宋体" w:cs="宋体"/>
          <w:spacing w:val="13"/>
          <w:sz w:val="35"/>
          <w:szCs w:val="35"/>
        </w:rPr>
        <w:t xml:space="preserve">   </w:t>
      </w:r>
      <w:r>
        <w:rPr>
          <w:rFonts w:ascii="宋体" w:hAnsi="宋体" w:eastAsia="宋体" w:cs="宋体"/>
          <w:spacing w:val="13"/>
          <w:sz w:val="35"/>
          <w:szCs w:val="35"/>
          <w14:textOutline w14:w="6537" w14:cap="sq" w14:cmpd="sng">
            <w14:solidFill>
              <w14:srgbClr w14:val="000000"/>
            </w14:solidFill>
            <w14:prstDash w14:val="solid"/>
            <w14:bevel/>
          </w14:textOutline>
        </w:rPr>
        <w:t>日</w:t>
      </w:r>
      <w:bookmarkEnd w:id="200"/>
      <w:bookmarkEnd w:id="201"/>
      <w:bookmarkEnd w:id="202"/>
      <w:bookmarkEnd w:id="203"/>
      <w:bookmarkEnd w:id="204"/>
    </w:p>
    <w:p w14:paraId="7CBC8417">
      <w:pPr>
        <w:sectPr>
          <w:footerReference r:id="rId7" w:type="default"/>
          <w:pgSz w:w="11850" w:h="16781"/>
          <w:pgMar w:top="1440" w:right="1080" w:bottom="1440" w:left="1080" w:header="0" w:footer="1045" w:gutter="0"/>
          <w:pgNumType w:fmt="decimal"/>
          <w:cols w:space="720" w:num="1"/>
        </w:sectPr>
      </w:pPr>
    </w:p>
    <w:p w14:paraId="0921BF43">
      <w:pPr>
        <w:spacing w:before="294" w:line="220" w:lineRule="auto"/>
        <w:ind w:left="36"/>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2：响应文件目录</w:t>
      </w:r>
    </w:p>
    <w:p w14:paraId="533B1AF4">
      <w:pPr>
        <w:spacing w:before="16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1</w:t>
      </w:r>
      <w:r>
        <w:rPr>
          <w:rFonts w:ascii="宋体" w:hAnsi="宋体" w:eastAsia="宋体" w:cs="宋体"/>
          <w:spacing w:val="12"/>
          <w:sz w:val="23"/>
          <w:szCs w:val="23"/>
        </w:rPr>
        <w:t>) 响应文件封面…………………………………………………所在页码</w:t>
      </w:r>
    </w:p>
    <w:p w14:paraId="4DB88037">
      <w:pPr>
        <w:spacing w:before="11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2</w:t>
      </w:r>
      <w:r>
        <w:rPr>
          <w:rFonts w:ascii="宋体" w:hAnsi="宋体" w:eastAsia="宋体" w:cs="宋体"/>
          <w:spacing w:val="12"/>
          <w:sz w:val="23"/>
          <w:szCs w:val="23"/>
        </w:rPr>
        <w:t>) 响应文件目录…………………………………………………所在页码</w:t>
      </w:r>
    </w:p>
    <w:p w14:paraId="64C3CAE8">
      <w:pPr>
        <w:spacing w:before="117" w:line="228"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响应函…………………………………………………………所在页码</w:t>
      </w:r>
    </w:p>
    <w:p w14:paraId="300EF7D7">
      <w:pPr>
        <w:spacing w:before="116"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 最初报价一览表………………………………………………所在页码</w:t>
      </w:r>
    </w:p>
    <w:p w14:paraId="250E2779">
      <w:pPr>
        <w:spacing w:before="116"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5</w:t>
      </w:r>
      <w:r>
        <w:rPr>
          <w:rFonts w:ascii="宋体" w:hAnsi="宋体" w:eastAsia="宋体" w:cs="宋体"/>
          <w:spacing w:val="12"/>
          <w:sz w:val="23"/>
          <w:szCs w:val="23"/>
        </w:rPr>
        <w:t>) 最终报价表……………………………………………………所在页码</w:t>
      </w:r>
    </w:p>
    <w:p w14:paraId="72C5954A">
      <w:pPr>
        <w:spacing w:before="120"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6</w:t>
      </w:r>
      <w:r>
        <w:rPr>
          <w:rFonts w:ascii="宋体" w:hAnsi="宋体" w:eastAsia="宋体" w:cs="宋体"/>
          <w:spacing w:val="12"/>
          <w:sz w:val="23"/>
          <w:szCs w:val="23"/>
        </w:rPr>
        <w:t>) 分项报价表……………………………………………………所在页码</w:t>
      </w:r>
    </w:p>
    <w:p w14:paraId="2F6FF42D">
      <w:pPr>
        <w:spacing w:before="119"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7</w:t>
      </w:r>
      <w:r>
        <w:rPr>
          <w:rFonts w:ascii="宋体" w:hAnsi="宋体" w:eastAsia="宋体" w:cs="宋体"/>
          <w:spacing w:val="12"/>
          <w:sz w:val="23"/>
          <w:szCs w:val="23"/>
        </w:rPr>
        <w:t>) 技术规格响应表………………………………………………所在页码</w:t>
      </w:r>
    </w:p>
    <w:p w14:paraId="3D78F2A1">
      <w:pPr>
        <w:spacing w:before="11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8</w:t>
      </w:r>
      <w:r>
        <w:rPr>
          <w:rFonts w:ascii="宋体" w:hAnsi="宋体" w:eastAsia="宋体" w:cs="宋体"/>
          <w:spacing w:val="12"/>
          <w:sz w:val="23"/>
          <w:szCs w:val="23"/>
        </w:rPr>
        <w:t>) 法定代表人证明书……………………………………………所在页码</w:t>
      </w:r>
    </w:p>
    <w:p w14:paraId="6E8813B6">
      <w:pPr>
        <w:spacing w:before="118"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9</w:t>
      </w:r>
      <w:r>
        <w:rPr>
          <w:rFonts w:ascii="宋体" w:hAnsi="宋体" w:eastAsia="宋体" w:cs="宋体"/>
          <w:spacing w:val="12"/>
          <w:sz w:val="23"/>
          <w:szCs w:val="23"/>
        </w:rPr>
        <w:t>) 法定代表人授权书……………………………………………所在页码</w:t>
      </w:r>
    </w:p>
    <w:p w14:paraId="76972310">
      <w:pPr>
        <w:spacing w:before="118" w:line="227" w:lineRule="auto"/>
        <w:ind w:left="525"/>
        <w:rPr>
          <w:rFonts w:ascii="宋体" w:hAnsi="宋体" w:eastAsia="宋体" w:cs="宋体"/>
          <w:sz w:val="23"/>
          <w:szCs w:val="23"/>
        </w:rPr>
      </w:pPr>
      <w:r>
        <w:rPr>
          <w:rFonts w:ascii="宋体" w:hAnsi="宋体" w:eastAsia="宋体" w:cs="宋体"/>
          <w:spacing w:val="12"/>
          <w:sz w:val="23"/>
          <w:szCs w:val="23"/>
        </w:rPr>
        <w:t>(10) 供应商承诺函…………………………………………………所在页</w:t>
      </w:r>
      <w:r>
        <w:rPr>
          <w:rFonts w:ascii="宋体" w:hAnsi="宋体" w:eastAsia="宋体" w:cs="宋体"/>
          <w:spacing w:val="6"/>
          <w:sz w:val="23"/>
          <w:szCs w:val="23"/>
        </w:rPr>
        <w:t>码</w:t>
      </w:r>
    </w:p>
    <w:p w14:paraId="5066D253">
      <w:pPr>
        <w:spacing w:before="116" w:line="227" w:lineRule="auto"/>
        <w:ind w:left="525"/>
        <w:rPr>
          <w:rFonts w:ascii="宋体" w:hAnsi="宋体" w:eastAsia="宋体" w:cs="宋体"/>
          <w:sz w:val="23"/>
          <w:szCs w:val="23"/>
        </w:rPr>
      </w:pPr>
      <w:r>
        <w:rPr>
          <w:rFonts w:ascii="宋体" w:hAnsi="宋体" w:eastAsia="宋体" w:cs="宋体"/>
          <w:spacing w:val="12"/>
          <w:sz w:val="23"/>
          <w:szCs w:val="23"/>
        </w:rPr>
        <w:t>(11) 供应商诚信承诺书……………………………………………所在页</w:t>
      </w:r>
      <w:r>
        <w:rPr>
          <w:rFonts w:ascii="宋体" w:hAnsi="宋体" w:eastAsia="宋体" w:cs="宋体"/>
          <w:spacing w:val="6"/>
          <w:sz w:val="23"/>
          <w:szCs w:val="23"/>
        </w:rPr>
        <w:t>码</w:t>
      </w:r>
    </w:p>
    <w:p w14:paraId="646869DB">
      <w:pPr>
        <w:spacing w:before="118" w:line="227" w:lineRule="auto"/>
        <w:ind w:left="525"/>
        <w:rPr>
          <w:rFonts w:ascii="宋体" w:hAnsi="宋体" w:eastAsia="宋体" w:cs="宋体"/>
          <w:sz w:val="23"/>
          <w:szCs w:val="23"/>
        </w:rPr>
      </w:pPr>
      <w:r>
        <w:rPr>
          <w:rFonts w:ascii="宋体" w:hAnsi="宋体" w:eastAsia="宋体" w:cs="宋体"/>
          <w:spacing w:val="12"/>
          <w:sz w:val="23"/>
          <w:szCs w:val="23"/>
        </w:rPr>
        <w:t>(12) 资格证明材料…………………………………………………所在页</w:t>
      </w:r>
      <w:r>
        <w:rPr>
          <w:rFonts w:ascii="宋体" w:hAnsi="宋体" w:eastAsia="宋体" w:cs="宋体"/>
          <w:spacing w:val="6"/>
          <w:sz w:val="23"/>
          <w:szCs w:val="23"/>
        </w:rPr>
        <w:t>码</w:t>
      </w:r>
    </w:p>
    <w:p w14:paraId="32502A7F">
      <w:pPr>
        <w:spacing w:before="119" w:line="227" w:lineRule="auto"/>
        <w:ind w:left="525"/>
        <w:rPr>
          <w:rFonts w:ascii="宋体" w:hAnsi="宋体" w:eastAsia="宋体" w:cs="宋体"/>
          <w:sz w:val="23"/>
          <w:szCs w:val="23"/>
        </w:rPr>
      </w:pPr>
      <w:r>
        <w:rPr>
          <w:rFonts w:ascii="宋体" w:hAnsi="宋体" w:eastAsia="宋体" w:cs="宋体"/>
          <w:spacing w:val="12"/>
          <w:sz w:val="23"/>
          <w:szCs w:val="23"/>
        </w:rPr>
        <w:t>(13) 财务状况、缴纳税收和社会保障资金证明…………………所在页</w:t>
      </w:r>
      <w:r>
        <w:rPr>
          <w:rFonts w:ascii="宋体" w:hAnsi="宋体" w:eastAsia="宋体" w:cs="宋体"/>
          <w:spacing w:val="6"/>
          <w:sz w:val="23"/>
          <w:szCs w:val="23"/>
        </w:rPr>
        <w:t>码</w:t>
      </w:r>
    </w:p>
    <w:p w14:paraId="71EFD0D7">
      <w:pPr>
        <w:spacing w:before="114" w:line="227" w:lineRule="auto"/>
        <w:ind w:left="525"/>
        <w:rPr>
          <w:rFonts w:ascii="宋体" w:hAnsi="宋体" w:eastAsia="宋体" w:cs="宋体"/>
          <w:sz w:val="23"/>
          <w:szCs w:val="23"/>
        </w:rPr>
      </w:pPr>
      <w:r>
        <w:rPr>
          <w:rFonts w:ascii="宋体" w:hAnsi="宋体" w:eastAsia="宋体" w:cs="宋体"/>
          <w:spacing w:val="12"/>
          <w:sz w:val="23"/>
          <w:szCs w:val="23"/>
        </w:rPr>
        <w:t>(14) 具备履行合同所必须的货物和专业技术能力的证明………所在页</w:t>
      </w:r>
      <w:r>
        <w:rPr>
          <w:rFonts w:ascii="宋体" w:hAnsi="宋体" w:eastAsia="宋体" w:cs="宋体"/>
          <w:spacing w:val="6"/>
          <w:sz w:val="23"/>
          <w:szCs w:val="23"/>
        </w:rPr>
        <w:t>码</w:t>
      </w:r>
    </w:p>
    <w:p w14:paraId="297E4B45">
      <w:pPr>
        <w:spacing w:before="119" w:line="227" w:lineRule="auto"/>
        <w:ind w:left="525"/>
        <w:rPr>
          <w:rFonts w:ascii="宋体" w:hAnsi="宋体" w:eastAsia="宋体" w:cs="宋体"/>
          <w:sz w:val="23"/>
          <w:szCs w:val="23"/>
        </w:rPr>
      </w:pPr>
      <w:r>
        <w:rPr>
          <w:rFonts w:ascii="宋体" w:hAnsi="宋体" w:eastAsia="宋体" w:cs="宋体"/>
          <w:spacing w:val="12"/>
          <w:sz w:val="23"/>
          <w:szCs w:val="23"/>
        </w:rPr>
        <w:t>(15) 无重大违法记录声明…………………………………………所在页</w:t>
      </w:r>
      <w:r>
        <w:rPr>
          <w:rFonts w:ascii="宋体" w:hAnsi="宋体" w:eastAsia="宋体" w:cs="宋体"/>
          <w:spacing w:val="6"/>
          <w:sz w:val="23"/>
          <w:szCs w:val="23"/>
        </w:rPr>
        <w:t>码</w:t>
      </w:r>
    </w:p>
    <w:p w14:paraId="39F19E18">
      <w:pPr>
        <w:spacing w:before="118" w:line="227" w:lineRule="auto"/>
        <w:ind w:left="525"/>
        <w:rPr>
          <w:rFonts w:ascii="宋体" w:hAnsi="宋体" w:eastAsia="宋体" w:cs="宋体"/>
          <w:sz w:val="23"/>
          <w:szCs w:val="23"/>
        </w:rPr>
      </w:pPr>
      <w:r>
        <w:rPr>
          <w:rFonts w:ascii="宋体" w:hAnsi="宋体" w:eastAsia="宋体" w:cs="宋体"/>
          <w:spacing w:val="12"/>
          <w:sz w:val="23"/>
          <w:szCs w:val="23"/>
        </w:rPr>
        <w:t>(16) 磋商保证金证明………………………………………………所在页</w:t>
      </w:r>
      <w:r>
        <w:rPr>
          <w:rFonts w:ascii="宋体" w:hAnsi="宋体" w:eastAsia="宋体" w:cs="宋体"/>
          <w:spacing w:val="6"/>
          <w:sz w:val="23"/>
          <w:szCs w:val="23"/>
        </w:rPr>
        <w:t>码</w:t>
      </w:r>
    </w:p>
    <w:p w14:paraId="23761CFE">
      <w:pPr>
        <w:spacing w:before="116" w:line="227" w:lineRule="auto"/>
        <w:ind w:left="525"/>
        <w:rPr>
          <w:rFonts w:ascii="宋体" w:hAnsi="宋体" w:eastAsia="宋体" w:cs="宋体"/>
          <w:sz w:val="23"/>
          <w:szCs w:val="23"/>
        </w:rPr>
      </w:pPr>
      <w:r>
        <w:rPr>
          <w:rFonts w:ascii="宋体" w:hAnsi="宋体" w:eastAsia="宋体" w:cs="宋体"/>
          <w:spacing w:val="12"/>
          <w:sz w:val="23"/>
          <w:szCs w:val="23"/>
        </w:rPr>
        <w:t>(17) 磋商产品相关资料……………………………………………所在页</w:t>
      </w:r>
      <w:r>
        <w:rPr>
          <w:rFonts w:ascii="宋体" w:hAnsi="宋体" w:eastAsia="宋体" w:cs="宋体"/>
          <w:spacing w:val="6"/>
          <w:sz w:val="23"/>
          <w:szCs w:val="23"/>
        </w:rPr>
        <w:t>码</w:t>
      </w:r>
    </w:p>
    <w:p w14:paraId="19DEBAA3">
      <w:pPr>
        <w:spacing w:before="117" w:line="227" w:lineRule="auto"/>
        <w:ind w:left="525"/>
        <w:rPr>
          <w:rFonts w:ascii="宋体" w:hAnsi="宋体" w:eastAsia="宋体" w:cs="宋体"/>
          <w:sz w:val="23"/>
          <w:szCs w:val="23"/>
        </w:rPr>
      </w:pPr>
      <w:r>
        <w:rPr>
          <w:rFonts w:ascii="宋体" w:hAnsi="宋体" w:eastAsia="宋体" w:cs="宋体"/>
          <w:spacing w:val="12"/>
          <w:sz w:val="23"/>
          <w:szCs w:val="23"/>
        </w:rPr>
        <w:t>(18) 类似业绩证明材料……………………………………………所在页</w:t>
      </w:r>
      <w:r>
        <w:rPr>
          <w:rFonts w:ascii="宋体" w:hAnsi="宋体" w:eastAsia="宋体" w:cs="宋体"/>
          <w:spacing w:val="6"/>
          <w:sz w:val="23"/>
          <w:szCs w:val="23"/>
        </w:rPr>
        <w:t>码</w:t>
      </w:r>
    </w:p>
    <w:p w14:paraId="2A1F4979">
      <w:pPr>
        <w:spacing w:before="118" w:line="228" w:lineRule="auto"/>
        <w:ind w:left="1287" w:leftChars="250" w:hanging="762" w:hangingChars="300"/>
        <w:rPr>
          <w:rFonts w:ascii="宋体" w:hAnsi="宋体" w:eastAsia="宋体" w:cs="宋体"/>
          <w:sz w:val="23"/>
          <w:szCs w:val="23"/>
        </w:rPr>
      </w:pPr>
      <w:r>
        <w:rPr>
          <w:rFonts w:ascii="宋体" w:hAnsi="宋体" w:eastAsia="宋体" w:cs="宋体"/>
          <w:spacing w:val="12"/>
          <w:sz w:val="23"/>
          <w:szCs w:val="23"/>
        </w:rPr>
        <w:t xml:space="preserve">(19) </w:t>
      </w:r>
      <w:r>
        <w:rPr>
          <w:rFonts w:hint="eastAsia" w:ascii="宋体" w:hAnsi="宋体" w:eastAsia="宋体" w:cs="宋体"/>
          <w:spacing w:val="12"/>
          <w:sz w:val="23"/>
          <w:szCs w:val="23"/>
          <w:lang w:val="en-US" w:eastAsia="zh-CN"/>
        </w:rPr>
        <w:t>中小</w:t>
      </w:r>
      <w:r>
        <w:rPr>
          <w:rFonts w:ascii="宋体" w:hAnsi="宋体" w:eastAsia="宋体" w:cs="宋体"/>
          <w:spacing w:val="12"/>
          <w:sz w:val="23"/>
          <w:szCs w:val="23"/>
        </w:rPr>
        <w:t>企业声明函………………………………………………所在页</w:t>
      </w:r>
      <w:r>
        <w:rPr>
          <w:rFonts w:ascii="宋体" w:hAnsi="宋体" w:eastAsia="宋体" w:cs="宋体"/>
          <w:spacing w:val="6"/>
          <w:sz w:val="23"/>
          <w:szCs w:val="23"/>
        </w:rPr>
        <w:t>码</w:t>
      </w:r>
    </w:p>
    <w:p w14:paraId="06934B1C">
      <w:pPr>
        <w:spacing w:before="119" w:line="227" w:lineRule="auto"/>
        <w:ind w:left="525"/>
        <w:rPr>
          <w:rFonts w:ascii="宋体" w:hAnsi="宋体" w:eastAsia="宋体" w:cs="宋体"/>
          <w:sz w:val="23"/>
          <w:szCs w:val="23"/>
        </w:rPr>
      </w:pPr>
      <w:r>
        <w:rPr>
          <w:rFonts w:ascii="宋体" w:hAnsi="宋体" w:eastAsia="宋体" w:cs="宋体"/>
          <w:spacing w:val="12"/>
          <w:sz w:val="23"/>
          <w:szCs w:val="23"/>
        </w:rPr>
        <w:t xml:space="preserve">(20) </w:t>
      </w:r>
      <w:r>
        <w:rPr>
          <w:rFonts w:hint="eastAsia" w:ascii="宋体" w:hAnsi="宋体" w:eastAsia="宋体" w:cs="宋体"/>
          <w:spacing w:val="12"/>
          <w:sz w:val="23"/>
          <w:szCs w:val="23"/>
          <w:lang w:eastAsia="zh-CN"/>
        </w:rPr>
        <w:t>残疾人福利性单位声明函</w:t>
      </w:r>
      <w:r>
        <w:rPr>
          <w:rFonts w:ascii="宋体" w:hAnsi="宋体" w:eastAsia="宋体" w:cs="宋体"/>
          <w:spacing w:val="12"/>
          <w:sz w:val="23"/>
          <w:szCs w:val="23"/>
        </w:rPr>
        <w:t>……………………………………所在页</w:t>
      </w:r>
      <w:r>
        <w:rPr>
          <w:rFonts w:ascii="宋体" w:hAnsi="宋体" w:eastAsia="宋体" w:cs="宋体"/>
          <w:spacing w:val="6"/>
          <w:sz w:val="23"/>
          <w:szCs w:val="23"/>
        </w:rPr>
        <w:t>码</w:t>
      </w:r>
    </w:p>
    <w:p w14:paraId="0FF036E5">
      <w:pPr>
        <w:spacing w:before="119" w:line="227" w:lineRule="auto"/>
        <w:ind w:left="525"/>
        <w:rPr>
          <w:rFonts w:ascii="宋体" w:hAnsi="宋体" w:eastAsia="宋体" w:cs="宋体"/>
          <w:sz w:val="23"/>
          <w:szCs w:val="23"/>
        </w:rPr>
      </w:pPr>
      <w:r>
        <w:rPr>
          <w:rFonts w:ascii="宋体" w:hAnsi="宋体" w:eastAsia="宋体" w:cs="宋体"/>
          <w:spacing w:val="12"/>
          <w:sz w:val="23"/>
          <w:szCs w:val="23"/>
        </w:rPr>
        <w:t>(21) 供应商认为在其他方面有必要说明的事项…………………所在页</w:t>
      </w:r>
      <w:r>
        <w:rPr>
          <w:rFonts w:ascii="宋体" w:hAnsi="宋体" w:eastAsia="宋体" w:cs="宋体"/>
          <w:spacing w:val="6"/>
          <w:sz w:val="23"/>
          <w:szCs w:val="23"/>
        </w:rPr>
        <w:t>码</w:t>
      </w:r>
    </w:p>
    <w:p w14:paraId="1BBE6792">
      <w:pPr>
        <w:sectPr>
          <w:footerReference r:id="rId8" w:type="default"/>
          <w:pgSz w:w="11850" w:h="16781"/>
          <w:pgMar w:top="1440" w:right="1080" w:bottom="1440" w:left="1080" w:header="0" w:footer="1045" w:gutter="0"/>
          <w:pgNumType w:fmt="decimal"/>
          <w:cols w:space="720" w:num="1"/>
        </w:sectPr>
      </w:pPr>
    </w:p>
    <w:p w14:paraId="21736792">
      <w:pPr>
        <w:spacing w:before="56" w:line="220" w:lineRule="auto"/>
        <w:ind w:left="36"/>
        <w:outlineLvl w:val="0"/>
        <w:rPr>
          <w:rFonts w:ascii="宋体" w:hAnsi="宋体" w:eastAsia="宋体" w:cs="宋体"/>
          <w:sz w:val="28"/>
          <w:szCs w:val="28"/>
        </w:rPr>
      </w:pPr>
      <w:bookmarkStart w:id="205" w:name="_Toc11922"/>
      <w:bookmarkStart w:id="206" w:name="_Toc20104"/>
      <w:bookmarkStart w:id="207" w:name="_Toc16214"/>
      <w:bookmarkStart w:id="208" w:name="_Toc21613"/>
      <w:r>
        <w:rPr>
          <w:rFonts w:ascii="宋体" w:hAnsi="宋体" w:eastAsia="宋体" w:cs="宋体"/>
          <w:spacing w:val="-12"/>
          <w:sz w:val="28"/>
          <w:szCs w:val="28"/>
          <w14:textOutline w14:w="5103" w14:cap="sq" w14:cmpd="sng">
            <w14:solidFill>
              <w14:srgbClr w14:val="000000"/>
            </w14:solidFill>
            <w14:prstDash w14:val="solid"/>
            <w14:bevel/>
          </w14:textOutline>
        </w:rPr>
        <w:t>格</w:t>
      </w:r>
      <w:r>
        <w:rPr>
          <w:rFonts w:ascii="宋体" w:hAnsi="宋体" w:eastAsia="宋体" w:cs="宋体"/>
          <w:spacing w:val="-9"/>
          <w:sz w:val="28"/>
          <w:szCs w:val="28"/>
          <w14:textOutline w14:w="5103" w14:cap="sq" w14:cmpd="sng">
            <w14:solidFill>
              <w14:srgbClr w14:val="000000"/>
            </w14:solidFill>
            <w14:prstDash w14:val="solid"/>
            <w14:bevel/>
          </w14:textOutline>
        </w:rPr>
        <w:t>式</w:t>
      </w:r>
      <w:r>
        <w:rPr>
          <w:rFonts w:ascii="宋体" w:hAnsi="宋体" w:eastAsia="宋体" w:cs="宋体"/>
          <w:spacing w:val="-9"/>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3：响应函</w:t>
      </w:r>
      <w:bookmarkEnd w:id="205"/>
      <w:bookmarkEnd w:id="206"/>
      <w:bookmarkEnd w:id="207"/>
      <w:bookmarkEnd w:id="208"/>
    </w:p>
    <w:p w14:paraId="7F3E8C2B">
      <w:pPr>
        <w:spacing w:line="344" w:lineRule="auto"/>
        <w:rPr>
          <w:rFonts w:ascii="Arial"/>
          <w:sz w:val="21"/>
        </w:rPr>
      </w:pPr>
    </w:p>
    <w:p w14:paraId="5F815531">
      <w:pPr>
        <w:spacing w:before="114" w:line="226" w:lineRule="auto"/>
        <w:ind w:left="3638"/>
        <w:rPr>
          <w:rFonts w:ascii="宋体" w:hAnsi="宋体" w:eastAsia="宋体" w:cs="宋体"/>
          <w:sz w:val="35"/>
          <w:szCs w:val="35"/>
        </w:rPr>
      </w:pPr>
      <w:r>
        <w:rPr>
          <w:rFonts w:ascii="宋体" w:hAnsi="宋体" w:eastAsia="宋体" w:cs="宋体"/>
          <w:spacing w:val="-1"/>
          <w:sz w:val="35"/>
          <w:szCs w:val="35"/>
          <w14:textOutline w14:w="6537" w14:cap="sq" w14:cmpd="sng">
            <w14:solidFill>
              <w14:srgbClr w14:val="000000"/>
            </w14:solidFill>
            <w14:prstDash w14:val="solid"/>
            <w14:bevel/>
          </w14:textOutline>
        </w:rPr>
        <w:t>响</w:t>
      </w:r>
      <w:r>
        <w:rPr>
          <w:rFonts w:ascii="宋体" w:hAnsi="宋体" w:eastAsia="宋体" w:cs="宋体"/>
          <w:sz w:val="35"/>
          <w:szCs w:val="35"/>
          <w14:textOutline w14:w="6537" w14:cap="sq" w14:cmpd="sng">
            <w14:solidFill>
              <w14:srgbClr w14:val="000000"/>
            </w14:solidFill>
            <w14:prstDash w14:val="solid"/>
            <w14:bevel/>
          </w14:textOutline>
        </w:rPr>
        <w:t>应函</w:t>
      </w:r>
    </w:p>
    <w:p w14:paraId="0C40511A">
      <w:pPr>
        <w:spacing w:line="319" w:lineRule="auto"/>
        <w:rPr>
          <w:rFonts w:ascii="Arial"/>
          <w:sz w:val="21"/>
        </w:rPr>
      </w:pPr>
    </w:p>
    <w:p w14:paraId="4230DCCA">
      <w:pPr>
        <w:spacing w:before="7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青海锦鸿工程项目管理有限公司</w:t>
      </w:r>
    </w:p>
    <w:p w14:paraId="0BBABA3B">
      <w:pPr>
        <w:spacing w:before="181" w:line="375" w:lineRule="auto"/>
        <w:ind w:left="33" w:right="22" w:firstLine="482"/>
        <w:rPr>
          <w:rFonts w:ascii="宋体" w:hAnsi="宋体" w:eastAsia="宋体" w:cs="宋体"/>
          <w:sz w:val="24"/>
          <w:szCs w:val="24"/>
        </w:rPr>
      </w:pPr>
      <w:r>
        <w:rPr>
          <w:rFonts w:ascii="宋体" w:hAnsi="宋体" w:eastAsia="宋体" w:cs="宋体"/>
          <w:spacing w:val="8"/>
          <w:sz w:val="24"/>
          <w:szCs w:val="24"/>
        </w:rPr>
        <w:t>我们收到</w:t>
      </w:r>
      <w:r>
        <w:rPr>
          <w:rFonts w:hint="eastAsia" w:ascii="宋体" w:hAnsi="宋体" w:eastAsia="宋体" w:cs="宋体"/>
          <w:spacing w:val="8"/>
          <w:sz w:val="24"/>
          <w:szCs w:val="24"/>
          <w:u w:val="single"/>
          <w:lang w:eastAsia="zh-CN"/>
        </w:rPr>
        <w:t>吉尔孟乡日芒村白藏羊(种羊)良种繁育养殖提升项目包二、包三</w:t>
      </w:r>
      <w:r>
        <w:rPr>
          <w:rFonts w:hint="eastAsia" w:ascii="宋体" w:hAnsi="宋体" w:eastAsia="宋体" w:cs="宋体"/>
          <w:spacing w:val="8"/>
          <w:sz w:val="24"/>
          <w:szCs w:val="24"/>
          <w:u w:val="single" w:color="auto"/>
          <w:lang w:eastAsia="zh-CN"/>
        </w:rPr>
        <w:t>(青海锦鸿竞磋（工程）2025-004号包二、包三）</w:t>
      </w:r>
      <w:r>
        <w:rPr>
          <w:rFonts w:ascii="宋体" w:hAnsi="宋体" w:eastAsia="宋体" w:cs="宋体"/>
          <w:spacing w:val="10"/>
          <w:sz w:val="24"/>
          <w:szCs w:val="24"/>
        </w:rPr>
        <w:t>竞争性磋商文件，经研究，法定代表人 (姓名、</w:t>
      </w:r>
      <w:r>
        <w:rPr>
          <w:rFonts w:ascii="宋体" w:hAnsi="宋体" w:eastAsia="宋体" w:cs="宋体"/>
          <w:spacing w:val="20"/>
          <w:sz w:val="24"/>
          <w:szCs w:val="24"/>
        </w:rPr>
        <w:t>职</w:t>
      </w:r>
      <w:r>
        <w:rPr>
          <w:rFonts w:ascii="宋体" w:hAnsi="宋体" w:eastAsia="宋体" w:cs="宋体"/>
          <w:spacing w:val="14"/>
          <w:sz w:val="24"/>
          <w:szCs w:val="24"/>
        </w:rPr>
        <w:t>务</w:t>
      </w:r>
      <w:r>
        <w:rPr>
          <w:rFonts w:ascii="宋体" w:hAnsi="宋体" w:eastAsia="宋体" w:cs="宋体"/>
          <w:spacing w:val="10"/>
          <w:sz w:val="24"/>
          <w:szCs w:val="24"/>
        </w:rPr>
        <w:t>) 正式授权 (委托代理人姓名、职务) 代表供应商 (供应商名称、地址)</w:t>
      </w:r>
      <w:r>
        <w:rPr>
          <w:rFonts w:ascii="宋体" w:hAnsi="宋体" w:eastAsia="宋体" w:cs="宋体"/>
          <w:sz w:val="24"/>
          <w:szCs w:val="24"/>
        </w:rPr>
        <w:t xml:space="preserve"> </w:t>
      </w:r>
      <w:r>
        <w:rPr>
          <w:rFonts w:ascii="宋体" w:hAnsi="宋体" w:eastAsia="宋体" w:cs="宋体"/>
          <w:spacing w:val="9"/>
          <w:sz w:val="24"/>
          <w:szCs w:val="24"/>
        </w:rPr>
        <w:t>提</w:t>
      </w:r>
      <w:r>
        <w:rPr>
          <w:rFonts w:ascii="宋体" w:hAnsi="宋体" w:eastAsia="宋体" w:cs="宋体"/>
          <w:spacing w:val="7"/>
          <w:sz w:val="24"/>
          <w:szCs w:val="24"/>
        </w:rPr>
        <w:t>交响应文件。</w:t>
      </w:r>
    </w:p>
    <w:p w14:paraId="11848742">
      <w:pPr>
        <w:spacing w:before="1" w:line="374" w:lineRule="auto"/>
        <w:ind w:left="531" w:right="27" w:hanging="18"/>
        <w:rPr>
          <w:rFonts w:ascii="宋体" w:hAnsi="宋体" w:eastAsia="宋体" w:cs="宋体"/>
          <w:sz w:val="24"/>
          <w:szCs w:val="24"/>
        </w:rPr>
      </w:pPr>
      <w:r>
        <w:rPr>
          <w:rFonts w:ascii="宋体" w:hAnsi="宋体" w:eastAsia="宋体" w:cs="宋体"/>
          <w:spacing w:val="16"/>
          <w:sz w:val="24"/>
          <w:szCs w:val="24"/>
        </w:rPr>
        <w:t>据</w:t>
      </w:r>
      <w:r>
        <w:rPr>
          <w:rFonts w:ascii="宋体" w:hAnsi="宋体" w:eastAsia="宋体" w:cs="宋体"/>
          <w:spacing w:val="11"/>
          <w:sz w:val="24"/>
          <w:szCs w:val="24"/>
        </w:rPr>
        <w:t>此</w:t>
      </w:r>
      <w:r>
        <w:rPr>
          <w:rFonts w:ascii="宋体" w:hAnsi="宋体" w:eastAsia="宋体" w:cs="宋体"/>
          <w:spacing w:val="8"/>
          <w:sz w:val="24"/>
          <w:szCs w:val="24"/>
        </w:rPr>
        <w:t>函，签字代表宣布同意如下：</w:t>
      </w:r>
      <w:r>
        <w:rPr>
          <w:rFonts w:ascii="宋体" w:hAnsi="宋体" w:eastAsia="宋体" w:cs="宋体"/>
          <w:sz w:val="24"/>
          <w:szCs w:val="24"/>
        </w:rPr>
        <w:t xml:space="preserve">                                    </w:t>
      </w:r>
    </w:p>
    <w:p w14:paraId="05B7EB55">
      <w:pPr>
        <w:keepNext w:val="0"/>
        <w:keepLines w:val="0"/>
        <w:pageBreakBefore w:val="0"/>
        <w:widowControl/>
        <w:kinsoku w:val="0"/>
        <w:wordWrap/>
        <w:overflowPunct/>
        <w:topLinePunct w:val="0"/>
        <w:autoSpaceDE w:val="0"/>
        <w:autoSpaceDN w:val="0"/>
        <w:bidi w:val="0"/>
        <w:adjustRightInd w:val="0"/>
        <w:snapToGrid w:val="0"/>
        <w:spacing w:before="1" w:line="375" w:lineRule="auto"/>
        <w:ind w:right="28" w:firstLine="568" w:firstLineChars="200"/>
        <w:textAlignment w:val="baseline"/>
        <w:rPr>
          <w:rFonts w:ascii="宋体" w:hAnsi="宋体" w:eastAsia="宋体" w:cs="宋体"/>
          <w:sz w:val="24"/>
          <w:szCs w:val="24"/>
        </w:rPr>
      </w:pPr>
      <w:r>
        <w:rPr>
          <w:rFonts w:ascii="宋体" w:hAnsi="宋体" w:eastAsia="宋体" w:cs="宋体"/>
          <w:spacing w:val="22"/>
          <w:sz w:val="24"/>
          <w:szCs w:val="24"/>
        </w:rPr>
        <w:t>1</w:t>
      </w:r>
      <w:r>
        <w:rPr>
          <w:rFonts w:ascii="宋体" w:hAnsi="宋体" w:eastAsia="宋体" w:cs="宋体"/>
          <w:spacing w:val="11"/>
          <w:sz w:val="24"/>
          <w:szCs w:val="24"/>
        </w:rPr>
        <w:t>.我方已详阅竞争性磋商文件的全部内容，包括澄清、修改条款等有关附</w:t>
      </w:r>
      <w:r>
        <w:rPr>
          <w:rFonts w:ascii="宋体" w:hAnsi="宋体" w:eastAsia="宋体" w:cs="宋体"/>
          <w:spacing w:val="16"/>
          <w:sz w:val="24"/>
          <w:szCs w:val="24"/>
        </w:rPr>
        <w:t>件</w:t>
      </w:r>
      <w:r>
        <w:rPr>
          <w:rFonts w:ascii="宋体" w:hAnsi="宋体" w:eastAsia="宋体" w:cs="宋体"/>
          <w:spacing w:val="9"/>
          <w:sz w:val="24"/>
          <w:szCs w:val="24"/>
        </w:rPr>
        <w:t>，</w:t>
      </w:r>
      <w:r>
        <w:rPr>
          <w:rFonts w:ascii="宋体" w:hAnsi="宋体" w:eastAsia="宋体" w:cs="宋体"/>
          <w:spacing w:val="8"/>
          <w:sz w:val="24"/>
          <w:szCs w:val="24"/>
        </w:rPr>
        <w:t>承诺对其完全理解并接受。</w:t>
      </w:r>
    </w:p>
    <w:p w14:paraId="350AF7DF">
      <w:pPr>
        <w:spacing w:before="184" w:line="375" w:lineRule="auto"/>
        <w:ind w:left="40" w:right="27" w:firstLine="477"/>
        <w:rPr>
          <w:rFonts w:ascii="宋体" w:hAnsi="宋体" w:eastAsia="宋体" w:cs="宋体"/>
          <w:sz w:val="24"/>
          <w:szCs w:val="24"/>
        </w:rPr>
      </w:pPr>
      <w:r>
        <w:rPr>
          <w:rFonts w:ascii="宋体" w:hAnsi="宋体" w:eastAsia="宋体" w:cs="宋体"/>
          <w:spacing w:val="22"/>
          <w:sz w:val="24"/>
          <w:szCs w:val="24"/>
        </w:rPr>
        <w:t>2</w:t>
      </w:r>
      <w:r>
        <w:rPr>
          <w:rFonts w:ascii="宋体" w:hAnsi="宋体" w:eastAsia="宋体" w:cs="宋体"/>
          <w:spacing w:val="15"/>
          <w:sz w:val="24"/>
          <w:szCs w:val="24"/>
        </w:rPr>
        <w:t>.</w:t>
      </w:r>
      <w:r>
        <w:rPr>
          <w:rFonts w:ascii="宋体" w:hAnsi="宋体" w:eastAsia="宋体" w:cs="宋体"/>
          <w:spacing w:val="11"/>
          <w:sz w:val="24"/>
          <w:szCs w:val="24"/>
        </w:rPr>
        <w:t>磋商有效期自提交响应文件之日起</w:t>
      </w:r>
      <w:r>
        <w:rPr>
          <w:rFonts w:hint="eastAsia" w:ascii="宋体" w:hAnsi="宋体" w:eastAsia="宋体" w:cs="宋体"/>
          <w:spacing w:val="11"/>
          <w:sz w:val="24"/>
          <w:szCs w:val="24"/>
          <w:u w:val="single" w:color="auto"/>
          <w:lang w:val="en-US" w:eastAsia="zh-CN"/>
        </w:rPr>
        <w:t xml:space="preserve">  60  </w:t>
      </w:r>
      <w:r>
        <w:rPr>
          <w:rFonts w:ascii="宋体" w:hAnsi="宋体" w:eastAsia="宋体" w:cs="宋体"/>
          <w:spacing w:val="11"/>
          <w:sz w:val="24"/>
          <w:szCs w:val="24"/>
          <w:u w:val="none" w:color="auto"/>
        </w:rPr>
        <w:t>日历日</w:t>
      </w:r>
      <w:r>
        <w:rPr>
          <w:rFonts w:ascii="宋体" w:hAnsi="宋体" w:eastAsia="宋体" w:cs="宋体"/>
          <w:spacing w:val="11"/>
          <w:sz w:val="24"/>
          <w:szCs w:val="24"/>
        </w:rPr>
        <w:t>内有效。如果我方在磋商有</w:t>
      </w:r>
      <w:r>
        <w:rPr>
          <w:rFonts w:ascii="宋体" w:hAnsi="宋体" w:eastAsia="宋体" w:cs="宋体"/>
          <w:spacing w:val="9"/>
          <w:sz w:val="24"/>
          <w:szCs w:val="24"/>
        </w:rPr>
        <w:t>效期成交后不签约的，磋商保证金将被贵方没收</w:t>
      </w:r>
      <w:r>
        <w:rPr>
          <w:rFonts w:ascii="宋体" w:hAnsi="宋体" w:eastAsia="宋体" w:cs="宋体"/>
          <w:spacing w:val="5"/>
          <w:sz w:val="24"/>
          <w:szCs w:val="24"/>
        </w:rPr>
        <w:t>。</w:t>
      </w:r>
    </w:p>
    <w:p w14:paraId="7647CD16">
      <w:pPr>
        <w:spacing w:before="2" w:line="374" w:lineRule="auto"/>
        <w:ind w:left="40" w:right="27" w:firstLine="479"/>
        <w:rPr>
          <w:rFonts w:ascii="宋体" w:hAnsi="宋体" w:eastAsia="宋体" w:cs="宋体"/>
          <w:sz w:val="24"/>
          <w:szCs w:val="24"/>
        </w:rPr>
      </w:pPr>
      <w:r>
        <w:rPr>
          <w:rFonts w:ascii="宋体" w:hAnsi="宋体" w:eastAsia="宋体" w:cs="宋体"/>
          <w:spacing w:val="22"/>
          <w:sz w:val="24"/>
          <w:szCs w:val="24"/>
        </w:rPr>
        <w:t>3.</w:t>
      </w:r>
      <w:r>
        <w:rPr>
          <w:rFonts w:ascii="宋体" w:hAnsi="宋体" w:eastAsia="宋体" w:cs="宋体"/>
          <w:spacing w:val="13"/>
          <w:sz w:val="24"/>
          <w:szCs w:val="24"/>
        </w:rPr>
        <w:t>我</w:t>
      </w:r>
      <w:r>
        <w:rPr>
          <w:rFonts w:ascii="宋体" w:hAnsi="宋体" w:eastAsia="宋体" w:cs="宋体"/>
          <w:spacing w:val="11"/>
          <w:sz w:val="24"/>
          <w:szCs w:val="24"/>
        </w:rPr>
        <w:t>方同意按照贵方要求提供与竞争性磋商有关的一切数据或资料，理解</w:t>
      </w:r>
      <w:r>
        <w:rPr>
          <w:rFonts w:ascii="宋体" w:hAnsi="宋体" w:eastAsia="宋体" w:cs="宋体"/>
          <w:spacing w:val="8"/>
          <w:sz w:val="24"/>
          <w:szCs w:val="24"/>
        </w:rPr>
        <w:t>并接受贵方制定的评标办法。</w:t>
      </w:r>
    </w:p>
    <w:p w14:paraId="296F89B2">
      <w:pPr>
        <w:spacing w:line="310" w:lineRule="exact"/>
        <w:ind w:left="513"/>
        <w:outlineLvl w:val="1"/>
        <w:rPr>
          <w:rFonts w:ascii="宋体" w:hAnsi="宋体" w:eastAsia="宋体" w:cs="宋体"/>
          <w:sz w:val="24"/>
          <w:szCs w:val="24"/>
        </w:rPr>
      </w:pPr>
      <w:bookmarkStart w:id="209" w:name="_Toc29447"/>
      <w:r>
        <w:rPr>
          <w:rFonts w:ascii="宋体" w:hAnsi="宋体" w:eastAsia="宋体" w:cs="宋体"/>
          <w:spacing w:val="16"/>
          <w:position w:val="1"/>
          <w:sz w:val="24"/>
          <w:szCs w:val="24"/>
        </w:rPr>
        <w:t>4.</w:t>
      </w:r>
      <w:r>
        <w:rPr>
          <w:rFonts w:ascii="宋体" w:hAnsi="宋体" w:eastAsia="宋体" w:cs="宋体"/>
          <w:spacing w:val="9"/>
          <w:position w:val="1"/>
          <w:sz w:val="24"/>
          <w:szCs w:val="24"/>
        </w:rPr>
        <w:t>与</w:t>
      </w:r>
      <w:r>
        <w:rPr>
          <w:rFonts w:ascii="宋体" w:hAnsi="宋体" w:eastAsia="宋体" w:cs="宋体"/>
          <w:spacing w:val="8"/>
          <w:position w:val="1"/>
          <w:sz w:val="24"/>
          <w:szCs w:val="24"/>
        </w:rPr>
        <w:t>本竞争性磋商有关的一切正式往来通讯请寄：</w:t>
      </w:r>
      <w:bookmarkEnd w:id="209"/>
    </w:p>
    <w:p w14:paraId="4875CB26">
      <w:pPr>
        <w:rPr>
          <w:sz w:val="24"/>
          <w:szCs w:val="24"/>
        </w:rPr>
      </w:pPr>
    </w:p>
    <w:p w14:paraId="730AABB5">
      <w:pPr>
        <w:rPr>
          <w:sz w:val="24"/>
          <w:szCs w:val="24"/>
        </w:rPr>
      </w:pPr>
    </w:p>
    <w:p w14:paraId="27F220F3">
      <w:pPr>
        <w:spacing w:line="92" w:lineRule="exact"/>
        <w:rPr>
          <w:sz w:val="24"/>
          <w:szCs w:val="24"/>
        </w:rPr>
      </w:pPr>
    </w:p>
    <w:p w14:paraId="442114A3">
      <w:pPr>
        <w:rPr>
          <w:sz w:val="24"/>
          <w:szCs w:val="24"/>
        </w:rPr>
        <w:sectPr>
          <w:footerReference r:id="rId9" w:type="default"/>
          <w:pgSz w:w="11850" w:h="16781"/>
          <w:pgMar w:top="1440" w:right="1080" w:bottom="1440" w:left="1080" w:header="0" w:footer="1045" w:gutter="0"/>
          <w:pgNumType w:fmt="decimal"/>
          <w:cols w:equalWidth="0" w:num="1">
            <w:col w:w="8295"/>
          </w:cols>
        </w:sectPr>
      </w:pPr>
    </w:p>
    <w:p w14:paraId="0A68AA9A">
      <w:pPr>
        <w:spacing w:before="48" w:line="237" w:lineRule="auto"/>
        <w:ind w:left="34"/>
        <w:rPr>
          <w:rFonts w:ascii="宋体" w:hAnsi="宋体" w:eastAsia="宋体" w:cs="宋体"/>
          <w:sz w:val="24"/>
          <w:szCs w:val="24"/>
        </w:rPr>
      </w:pPr>
      <w:r>
        <w:rPr>
          <w:rFonts w:ascii="宋体" w:hAnsi="宋体" w:eastAsia="宋体" w:cs="宋体"/>
          <w:spacing w:val="10"/>
          <w:sz w:val="24"/>
          <w:szCs w:val="24"/>
        </w:rPr>
        <w:t>地</w:t>
      </w:r>
      <w:r>
        <w:rPr>
          <w:rFonts w:ascii="宋体" w:hAnsi="宋体" w:eastAsia="宋体" w:cs="宋体"/>
          <w:spacing w:val="5"/>
          <w:sz w:val="24"/>
          <w:szCs w:val="24"/>
        </w:rPr>
        <w:t>址：_______________</w:t>
      </w:r>
    </w:p>
    <w:p w14:paraId="3E804E71">
      <w:pPr>
        <w:spacing w:line="279" w:lineRule="auto"/>
        <w:rPr>
          <w:rFonts w:ascii="Arial"/>
          <w:sz w:val="24"/>
          <w:szCs w:val="24"/>
        </w:rPr>
      </w:pPr>
    </w:p>
    <w:p w14:paraId="4410B120">
      <w:pPr>
        <w:spacing w:line="280" w:lineRule="auto"/>
        <w:rPr>
          <w:rFonts w:ascii="Arial"/>
          <w:sz w:val="24"/>
          <w:szCs w:val="24"/>
        </w:rPr>
      </w:pPr>
    </w:p>
    <w:p w14:paraId="750D8615">
      <w:pPr>
        <w:spacing w:before="76" w:line="230" w:lineRule="auto"/>
        <w:ind w:left="62"/>
        <w:rPr>
          <w:rFonts w:ascii="宋体" w:hAnsi="宋体" w:eastAsia="宋体" w:cs="宋体"/>
          <w:sz w:val="24"/>
          <w:szCs w:val="24"/>
        </w:rPr>
      </w:pPr>
      <w:r>
        <w:rPr>
          <w:rFonts w:ascii="宋体" w:hAnsi="宋体" w:eastAsia="宋体" w:cs="宋体"/>
          <w:spacing w:val="6"/>
          <w:sz w:val="24"/>
          <w:szCs w:val="24"/>
        </w:rPr>
        <w:t>电话：_</w:t>
      </w:r>
      <w:r>
        <w:rPr>
          <w:rFonts w:ascii="宋体" w:hAnsi="宋体" w:eastAsia="宋体" w:cs="宋体"/>
          <w:spacing w:val="4"/>
          <w:sz w:val="24"/>
          <w:szCs w:val="24"/>
        </w:rPr>
        <w:t>_</w:t>
      </w:r>
      <w:r>
        <w:rPr>
          <w:rFonts w:ascii="宋体" w:hAnsi="宋体" w:eastAsia="宋体" w:cs="宋体"/>
          <w:spacing w:val="3"/>
          <w:sz w:val="24"/>
          <w:szCs w:val="24"/>
        </w:rPr>
        <w:t>_____________</w:t>
      </w:r>
    </w:p>
    <w:p w14:paraId="08D43C56">
      <w:pPr>
        <w:spacing w:line="284" w:lineRule="auto"/>
        <w:rPr>
          <w:rFonts w:ascii="Arial"/>
          <w:sz w:val="24"/>
          <w:szCs w:val="24"/>
        </w:rPr>
      </w:pPr>
    </w:p>
    <w:p w14:paraId="40258AB2">
      <w:pPr>
        <w:spacing w:line="285" w:lineRule="auto"/>
        <w:rPr>
          <w:rFonts w:ascii="Arial"/>
          <w:sz w:val="24"/>
          <w:szCs w:val="24"/>
        </w:rPr>
      </w:pPr>
    </w:p>
    <w:p w14:paraId="54B50906">
      <w:pPr>
        <w:spacing w:before="75" w:line="192" w:lineRule="auto"/>
        <w:ind w:left="35"/>
        <w:rPr>
          <w:rFonts w:ascii="宋体" w:hAnsi="宋体" w:eastAsia="宋体" w:cs="宋体"/>
          <w:sz w:val="24"/>
          <w:szCs w:val="24"/>
        </w:rPr>
      </w:pPr>
      <w:r>
        <w:rPr>
          <w:rFonts w:ascii="宋体" w:hAnsi="宋体" w:eastAsia="宋体" w:cs="宋体"/>
          <w:spacing w:val="1"/>
          <w:sz w:val="24"/>
          <w:szCs w:val="24"/>
        </w:rPr>
        <w:t>法定代表人姓名：  ____</w:t>
      </w:r>
      <w:r>
        <w:rPr>
          <w:rFonts w:ascii="宋体" w:hAnsi="宋体" w:eastAsia="宋体" w:cs="宋体"/>
          <w:sz w:val="24"/>
          <w:szCs w:val="24"/>
        </w:rPr>
        <w:t>_______</w:t>
      </w:r>
    </w:p>
    <w:p w14:paraId="699F6ED5">
      <w:pPr>
        <w:spacing w:line="14" w:lineRule="auto"/>
        <w:rPr>
          <w:rFonts w:ascii="Arial"/>
          <w:sz w:val="24"/>
          <w:szCs w:val="24"/>
        </w:rPr>
      </w:pPr>
      <w:r>
        <w:rPr>
          <w:rFonts w:ascii="Arial" w:hAnsi="Arial" w:eastAsia="Arial" w:cs="Arial"/>
          <w:sz w:val="24"/>
          <w:szCs w:val="24"/>
        </w:rPr>
        <w:br w:type="column"/>
      </w:r>
    </w:p>
    <w:p w14:paraId="480B3502">
      <w:pPr>
        <w:spacing w:before="47" w:line="227" w:lineRule="auto"/>
        <w:ind w:left="19"/>
        <w:rPr>
          <w:rFonts w:ascii="宋体" w:hAnsi="宋体" w:eastAsia="宋体" w:cs="宋体"/>
          <w:sz w:val="24"/>
          <w:szCs w:val="24"/>
        </w:rPr>
      </w:pPr>
      <w:r>
        <w:rPr>
          <w:rFonts w:ascii="宋体" w:hAnsi="宋体" w:eastAsia="宋体" w:cs="宋体"/>
          <w:spacing w:val="8"/>
          <w:sz w:val="24"/>
          <w:szCs w:val="24"/>
        </w:rPr>
        <w:t>邮</w:t>
      </w:r>
      <w:r>
        <w:rPr>
          <w:rFonts w:ascii="宋体" w:hAnsi="宋体" w:eastAsia="宋体" w:cs="宋体"/>
          <w:spacing w:val="4"/>
          <w:sz w:val="24"/>
          <w:szCs w:val="24"/>
        </w:rPr>
        <w:t>编：______________</w:t>
      </w:r>
    </w:p>
    <w:p w14:paraId="4731D621">
      <w:pPr>
        <w:spacing w:line="285" w:lineRule="auto"/>
        <w:rPr>
          <w:rFonts w:ascii="Arial"/>
          <w:sz w:val="24"/>
          <w:szCs w:val="24"/>
        </w:rPr>
      </w:pPr>
    </w:p>
    <w:p w14:paraId="4AC38829">
      <w:pPr>
        <w:spacing w:line="286" w:lineRule="auto"/>
        <w:rPr>
          <w:rFonts w:ascii="Arial"/>
          <w:sz w:val="24"/>
          <w:szCs w:val="24"/>
        </w:rPr>
      </w:pPr>
    </w:p>
    <w:p w14:paraId="30A9C6BC">
      <w:pPr>
        <w:spacing w:before="76" w:line="227" w:lineRule="auto"/>
        <w:rPr>
          <w:rFonts w:ascii="宋体" w:hAnsi="宋体" w:eastAsia="宋体" w:cs="宋体"/>
          <w:sz w:val="24"/>
          <w:szCs w:val="24"/>
        </w:rPr>
      </w:pPr>
      <w:r>
        <w:rPr>
          <w:rFonts w:ascii="宋体" w:hAnsi="宋体" w:eastAsia="宋体" w:cs="宋体"/>
          <w:spacing w:val="10"/>
          <w:sz w:val="24"/>
          <w:szCs w:val="24"/>
        </w:rPr>
        <w:t>传</w:t>
      </w:r>
      <w:r>
        <w:rPr>
          <w:rFonts w:ascii="宋体" w:hAnsi="宋体" w:eastAsia="宋体" w:cs="宋体"/>
          <w:spacing w:val="7"/>
          <w:sz w:val="24"/>
          <w:szCs w:val="24"/>
        </w:rPr>
        <w:t>真</w:t>
      </w:r>
      <w:r>
        <w:rPr>
          <w:rFonts w:ascii="宋体" w:hAnsi="宋体" w:eastAsia="宋体" w:cs="宋体"/>
          <w:spacing w:val="5"/>
          <w:sz w:val="24"/>
          <w:szCs w:val="24"/>
        </w:rPr>
        <w:t>：______________</w:t>
      </w:r>
    </w:p>
    <w:p w14:paraId="6D4587B7">
      <w:pPr>
        <w:spacing w:line="286" w:lineRule="auto"/>
        <w:rPr>
          <w:rFonts w:ascii="Arial"/>
          <w:sz w:val="24"/>
          <w:szCs w:val="24"/>
        </w:rPr>
      </w:pPr>
    </w:p>
    <w:p w14:paraId="76EAA509">
      <w:pPr>
        <w:spacing w:line="287" w:lineRule="auto"/>
        <w:rPr>
          <w:rFonts w:ascii="Arial"/>
          <w:sz w:val="24"/>
          <w:szCs w:val="24"/>
        </w:rPr>
      </w:pPr>
    </w:p>
    <w:p w14:paraId="3591F892">
      <w:pPr>
        <w:spacing w:before="75" w:line="192" w:lineRule="auto"/>
        <w:ind w:left="2"/>
        <w:rPr>
          <w:rFonts w:ascii="宋体" w:hAnsi="宋体" w:eastAsia="宋体" w:cs="宋体"/>
          <w:sz w:val="24"/>
          <w:szCs w:val="24"/>
        </w:rPr>
      </w:pPr>
      <w:r>
        <w:rPr>
          <w:rFonts w:ascii="宋体" w:hAnsi="宋体" w:eastAsia="宋体" w:cs="宋体"/>
          <w:spacing w:val="9"/>
          <w:sz w:val="24"/>
          <w:szCs w:val="24"/>
        </w:rPr>
        <w:t>职</w:t>
      </w:r>
      <w:r>
        <w:rPr>
          <w:rFonts w:ascii="宋体" w:hAnsi="宋体" w:eastAsia="宋体" w:cs="宋体"/>
          <w:spacing w:val="5"/>
          <w:sz w:val="24"/>
          <w:szCs w:val="24"/>
        </w:rPr>
        <w:t>务：____________</w:t>
      </w:r>
    </w:p>
    <w:p w14:paraId="273ABAB6">
      <w:pPr>
        <w:rPr>
          <w:sz w:val="24"/>
          <w:szCs w:val="24"/>
        </w:rPr>
        <w:sectPr>
          <w:type w:val="continuous"/>
          <w:pgSz w:w="11850" w:h="16781"/>
          <w:pgMar w:top="1440" w:right="1080" w:bottom="1440" w:left="1080" w:header="0" w:footer="1045" w:gutter="0"/>
          <w:pgNumType w:fmt="decimal"/>
          <w:cols w:equalWidth="0" w:num="2">
            <w:col w:w="4350" w:space="100"/>
            <w:col w:w="5239"/>
          </w:cols>
        </w:sectPr>
      </w:pPr>
    </w:p>
    <w:p w14:paraId="66362405">
      <w:pPr>
        <w:spacing w:line="289" w:lineRule="auto"/>
        <w:rPr>
          <w:rFonts w:ascii="Arial"/>
          <w:sz w:val="24"/>
          <w:szCs w:val="24"/>
        </w:rPr>
      </w:pPr>
    </w:p>
    <w:p w14:paraId="746C758E">
      <w:pPr>
        <w:spacing w:line="289" w:lineRule="auto"/>
        <w:rPr>
          <w:rFonts w:ascii="Arial"/>
          <w:sz w:val="24"/>
          <w:szCs w:val="24"/>
        </w:rPr>
      </w:pPr>
    </w:p>
    <w:p w14:paraId="70838296">
      <w:pPr>
        <w:spacing w:line="290" w:lineRule="auto"/>
        <w:rPr>
          <w:rFonts w:ascii="Arial"/>
          <w:sz w:val="24"/>
          <w:szCs w:val="24"/>
        </w:rPr>
      </w:pPr>
    </w:p>
    <w:p w14:paraId="246947D1">
      <w:pPr>
        <w:spacing w:line="290" w:lineRule="auto"/>
        <w:rPr>
          <w:rFonts w:ascii="Arial"/>
          <w:sz w:val="24"/>
          <w:szCs w:val="24"/>
        </w:rPr>
      </w:pPr>
    </w:p>
    <w:p w14:paraId="315FBB77">
      <w:pPr>
        <w:spacing w:before="76" w:line="227" w:lineRule="auto"/>
        <w:ind w:right="35"/>
        <w:jc w:val="right"/>
        <w:rPr>
          <w:rFonts w:ascii="宋体" w:hAnsi="宋体" w:eastAsia="宋体" w:cs="宋体"/>
          <w:sz w:val="24"/>
          <w:szCs w:val="24"/>
        </w:rPr>
      </w:pPr>
      <w:r>
        <w:rPr>
          <w:rFonts w:ascii="宋体" w:hAnsi="宋体" w:eastAsia="宋体" w:cs="宋体"/>
          <w:spacing w:val="-8"/>
          <w:sz w:val="24"/>
          <w:szCs w:val="24"/>
        </w:rPr>
        <w:t>供应</w:t>
      </w:r>
      <w:r>
        <w:rPr>
          <w:rFonts w:ascii="宋体" w:hAnsi="宋体" w:eastAsia="宋体" w:cs="宋体"/>
          <w:spacing w:val="-5"/>
          <w:sz w:val="24"/>
          <w:szCs w:val="24"/>
        </w:rPr>
        <w:t>商</w:t>
      </w:r>
      <w:r>
        <w:rPr>
          <w:rFonts w:ascii="宋体" w:hAnsi="宋体" w:eastAsia="宋体" w:cs="宋体"/>
          <w:spacing w:val="-4"/>
          <w:sz w:val="24"/>
          <w:szCs w:val="24"/>
        </w:rPr>
        <w:t>：                (公章)</w:t>
      </w:r>
    </w:p>
    <w:p w14:paraId="038237E2">
      <w:pPr>
        <w:spacing w:before="115" w:line="227" w:lineRule="auto"/>
        <w:ind w:right="35"/>
        <w:jc w:val="right"/>
        <w:rPr>
          <w:rFonts w:ascii="宋体" w:hAnsi="宋体" w:eastAsia="宋体" w:cs="宋体"/>
          <w:sz w:val="24"/>
          <w:szCs w:val="24"/>
        </w:rPr>
      </w:pPr>
      <w:r>
        <w:rPr>
          <w:rFonts w:ascii="宋体" w:hAnsi="宋体" w:eastAsia="宋体" w:cs="宋体"/>
          <w:spacing w:val="4"/>
          <w:sz w:val="24"/>
          <w:szCs w:val="24"/>
        </w:rPr>
        <w:t>法</w:t>
      </w:r>
      <w:r>
        <w:rPr>
          <w:rFonts w:ascii="宋体" w:hAnsi="宋体" w:eastAsia="宋体" w:cs="宋体"/>
          <w:spacing w:val="3"/>
          <w:sz w:val="24"/>
          <w:szCs w:val="24"/>
        </w:rPr>
        <w:t>定代表人或委托代理人：       (签字或盖章)</w:t>
      </w:r>
    </w:p>
    <w:p w14:paraId="4DA4A7E9">
      <w:pPr>
        <w:spacing w:before="119" w:line="192" w:lineRule="auto"/>
        <w:ind w:left="5596"/>
        <w:rPr>
          <w:rFonts w:ascii="宋体" w:hAnsi="宋体" w:eastAsia="宋体" w:cs="宋体"/>
          <w:sz w:val="24"/>
          <w:szCs w:val="24"/>
        </w:rPr>
      </w:pPr>
      <w:r>
        <w:rPr>
          <w:rFonts w:ascii="宋体" w:hAnsi="宋体" w:eastAsia="宋体" w:cs="宋体"/>
          <w:spacing w:val="10"/>
          <w:sz w:val="24"/>
          <w:szCs w:val="24"/>
        </w:rPr>
        <w:t>年   月   日</w:t>
      </w:r>
    </w:p>
    <w:p w14:paraId="5DDD9AC7">
      <w:pPr>
        <w:rPr>
          <w:sz w:val="24"/>
          <w:szCs w:val="24"/>
        </w:rPr>
        <w:sectPr>
          <w:type w:val="continuous"/>
          <w:pgSz w:w="11850" w:h="16781"/>
          <w:pgMar w:top="1440" w:right="1080" w:bottom="1440" w:left="1080" w:header="0" w:footer="1045" w:gutter="0"/>
          <w:pgNumType w:fmt="decimal"/>
          <w:cols w:equalWidth="0" w:num="1">
            <w:col w:w="8295"/>
          </w:cols>
        </w:sectPr>
      </w:pPr>
    </w:p>
    <w:p w14:paraId="677D9BE0">
      <w:pPr>
        <w:spacing w:before="56" w:line="220" w:lineRule="auto"/>
        <w:ind w:left="327"/>
        <w:outlineLvl w:val="0"/>
        <w:rPr>
          <w:rFonts w:ascii="宋体" w:hAnsi="宋体" w:eastAsia="宋体" w:cs="宋体"/>
          <w:sz w:val="28"/>
          <w:szCs w:val="28"/>
        </w:rPr>
      </w:pPr>
      <w:bookmarkStart w:id="210" w:name="_Toc22604"/>
      <w:bookmarkStart w:id="211" w:name="_Toc13267"/>
      <w:bookmarkStart w:id="212" w:name="_Toc5725"/>
      <w:bookmarkStart w:id="213" w:name="_Toc30574"/>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4：最初报价一览表</w:t>
      </w:r>
      <w:bookmarkEnd w:id="210"/>
      <w:bookmarkEnd w:id="211"/>
      <w:bookmarkEnd w:id="212"/>
      <w:bookmarkEnd w:id="213"/>
    </w:p>
    <w:p w14:paraId="4A64E66B">
      <w:pPr>
        <w:spacing w:line="296" w:lineRule="auto"/>
        <w:rPr>
          <w:rFonts w:ascii="Arial"/>
          <w:sz w:val="21"/>
        </w:rPr>
      </w:pPr>
    </w:p>
    <w:p w14:paraId="5D153BF0">
      <w:pPr>
        <w:spacing w:before="114" w:line="223" w:lineRule="auto"/>
        <w:ind w:left="3193"/>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最</w:t>
      </w:r>
      <w:r>
        <w:rPr>
          <w:rFonts w:ascii="宋体" w:hAnsi="宋体" w:eastAsia="宋体" w:cs="宋体"/>
          <w:spacing w:val="8"/>
          <w:sz w:val="35"/>
          <w:szCs w:val="35"/>
          <w14:textOutline w14:w="6537" w14:cap="sq" w14:cmpd="sng">
            <w14:solidFill>
              <w14:srgbClr w14:val="000000"/>
            </w14:solidFill>
            <w14:prstDash w14:val="solid"/>
            <w14:bevel/>
          </w14:textOutline>
        </w:rPr>
        <w:t>初报价一览表</w:t>
      </w:r>
    </w:p>
    <w:p w14:paraId="27B3BA36">
      <w:pPr>
        <w:spacing w:line="247" w:lineRule="auto"/>
        <w:rPr>
          <w:rFonts w:ascii="Arial"/>
          <w:sz w:val="21"/>
        </w:rPr>
      </w:pPr>
    </w:p>
    <w:p w14:paraId="2B6CAD96">
      <w:pPr>
        <w:spacing w:line="247" w:lineRule="auto"/>
        <w:rPr>
          <w:rFonts w:ascii="Arial"/>
          <w:sz w:val="21"/>
        </w:rPr>
      </w:pPr>
    </w:p>
    <w:p w14:paraId="6CAF2DE8">
      <w:pPr>
        <w:spacing w:before="75" w:line="401" w:lineRule="exact"/>
        <w:ind w:left="325"/>
        <w:rPr>
          <w:rFonts w:ascii="宋体" w:hAnsi="宋体" w:eastAsia="宋体" w:cs="宋体"/>
          <w:sz w:val="24"/>
          <w:szCs w:val="24"/>
        </w:rPr>
      </w:pPr>
      <w:r>
        <w:rPr>
          <w:rFonts w:ascii="宋体" w:hAnsi="宋体" w:eastAsia="宋体" w:cs="宋体"/>
          <w:spacing w:val="10"/>
          <w:position w:val="12"/>
          <w:sz w:val="24"/>
          <w:szCs w:val="24"/>
        </w:rPr>
        <w:t>供</w:t>
      </w:r>
      <w:r>
        <w:rPr>
          <w:rFonts w:ascii="宋体" w:hAnsi="宋体" w:eastAsia="宋体" w:cs="宋体"/>
          <w:spacing w:val="6"/>
          <w:position w:val="12"/>
          <w:sz w:val="24"/>
          <w:szCs w:val="24"/>
        </w:rPr>
        <w:t>应商名称：</w:t>
      </w:r>
    </w:p>
    <w:p w14:paraId="191952C9">
      <w:pPr>
        <w:spacing w:line="192" w:lineRule="auto"/>
        <w:ind w:left="325"/>
        <w:rPr>
          <w:rFonts w:ascii="宋体" w:hAnsi="宋体" w:eastAsia="宋体" w:cs="宋体"/>
          <w:sz w:val="24"/>
          <w:szCs w:val="24"/>
        </w:rPr>
      </w:pPr>
      <w:r>
        <w:rPr>
          <w:rFonts w:ascii="宋体" w:hAnsi="宋体" w:eastAsia="宋体" w:cs="宋体"/>
          <w:spacing w:val="9"/>
          <w:sz w:val="24"/>
          <w:szCs w:val="24"/>
        </w:rPr>
        <w:t>采</w:t>
      </w:r>
      <w:r>
        <w:rPr>
          <w:rFonts w:ascii="宋体" w:hAnsi="宋体" w:eastAsia="宋体" w:cs="宋体"/>
          <w:spacing w:val="7"/>
          <w:sz w:val="24"/>
          <w:szCs w:val="24"/>
        </w:rPr>
        <w:t>购项目编号：</w:t>
      </w:r>
    </w:p>
    <w:p w14:paraId="2218300D">
      <w:pPr>
        <w:spacing w:line="14" w:lineRule="auto"/>
        <w:rPr>
          <w:rFonts w:ascii="Arial"/>
          <w:sz w:val="24"/>
          <w:szCs w:val="24"/>
        </w:rPr>
      </w:pPr>
      <w:r>
        <w:rPr>
          <w:rFonts w:ascii="Arial" w:hAnsi="Arial" w:eastAsia="Arial" w:cs="Arial"/>
          <w:sz w:val="24"/>
          <w:szCs w:val="24"/>
        </w:rPr>
        <w:br w:type="column"/>
      </w:r>
    </w:p>
    <w:p w14:paraId="60B62AE6">
      <w:pPr>
        <w:spacing w:line="263" w:lineRule="auto"/>
        <w:rPr>
          <w:rFonts w:ascii="Arial"/>
          <w:sz w:val="24"/>
          <w:szCs w:val="24"/>
        </w:rPr>
      </w:pPr>
    </w:p>
    <w:p w14:paraId="32F600C2">
      <w:pPr>
        <w:spacing w:line="263" w:lineRule="auto"/>
        <w:rPr>
          <w:rFonts w:ascii="Arial"/>
          <w:sz w:val="24"/>
          <w:szCs w:val="24"/>
        </w:rPr>
      </w:pPr>
    </w:p>
    <w:p w14:paraId="09A92759">
      <w:pPr>
        <w:spacing w:line="263" w:lineRule="auto"/>
        <w:rPr>
          <w:rFonts w:ascii="Arial"/>
          <w:sz w:val="24"/>
          <w:szCs w:val="24"/>
        </w:rPr>
      </w:pPr>
    </w:p>
    <w:p w14:paraId="0A6FBA71">
      <w:pPr>
        <w:spacing w:line="264" w:lineRule="auto"/>
        <w:rPr>
          <w:rFonts w:ascii="Arial"/>
          <w:sz w:val="24"/>
          <w:szCs w:val="24"/>
        </w:rPr>
      </w:pPr>
    </w:p>
    <w:p w14:paraId="0B6EED42">
      <w:pPr>
        <w:spacing w:line="264" w:lineRule="auto"/>
        <w:rPr>
          <w:rFonts w:ascii="Arial"/>
          <w:sz w:val="24"/>
          <w:szCs w:val="24"/>
        </w:rPr>
      </w:pPr>
    </w:p>
    <w:p w14:paraId="1AC7977B">
      <w:pPr>
        <w:spacing w:line="264" w:lineRule="auto"/>
        <w:rPr>
          <w:rFonts w:ascii="Arial"/>
          <w:sz w:val="24"/>
          <w:szCs w:val="24"/>
        </w:rPr>
      </w:pPr>
    </w:p>
    <w:p w14:paraId="1A671F33">
      <w:pPr>
        <w:spacing w:line="264" w:lineRule="auto"/>
        <w:rPr>
          <w:rFonts w:ascii="Arial"/>
          <w:sz w:val="24"/>
          <w:szCs w:val="24"/>
        </w:rPr>
      </w:pPr>
    </w:p>
    <w:p w14:paraId="355ADEA1">
      <w:pPr>
        <w:spacing w:line="264" w:lineRule="auto"/>
        <w:rPr>
          <w:rFonts w:ascii="Arial"/>
          <w:sz w:val="24"/>
          <w:szCs w:val="24"/>
        </w:rPr>
      </w:pPr>
    </w:p>
    <w:p w14:paraId="6E09C3AB">
      <w:pPr>
        <w:spacing w:before="75" w:line="192" w:lineRule="auto"/>
        <w:rPr>
          <w:rFonts w:ascii="宋体" w:hAnsi="宋体" w:eastAsia="宋体" w:cs="宋体"/>
          <w:sz w:val="24"/>
          <w:szCs w:val="24"/>
        </w:rPr>
      </w:pPr>
      <w:r>
        <w:rPr>
          <w:rFonts w:ascii="宋体" w:hAnsi="宋体" w:eastAsia="宋体" w:cs="宋体"/>
          <w:spacing w:val="12"/>
          <w:sz w:val="24"/>
          <w:szCs w:val="24"/>
        </w:rPr>
        <w:t>单</w:t>
      </w:r>
      <w:r>
        <w:rPr>
          <w:rFonts w:ascii="宋体" w:hAnsi="宋体" w:eastAsia="宋体" w:cs="宋体"/>
          <w:spacing w:val="7"/>
          <w:sz w:val="24"/>
          <w:szCs w:val="24"/>
        </w:rPr>
        <w:t>位：人民币(元)</w:t>
      </w:r>
    </w:p>
    <w:p w14:paraId="3560C156">
      <w:pPr>
        <w:rPr>
          <w:sz w:val="24"/>
          <w:szCs w:val="24"/>
        </w:rPr>
        <w:sectPr>
          <w:footerReference r:id="rId10" w:type="default"/>
          <w:pgSz w:w="11850" w:h="16781"/>
          <w:pgMar w:top="1440" w:right="1080" w:bottom="1440" w:left="1080" w:header="0" w:footer="1045" w:gutter="0"/>
          <w:pgNumType w:fmt="decimal"/>
          <w:cols w:equalWidth="0" w:num="2">
            <w:col w:w="6633" w:space="100"/>
            <w:col w:w="2955"/>
          </w:cols>
        </w:sectPr>
      </w:pPr>
    </w:p>
    <w:p w14:paraId="13973EA6">
      <w:pPr>
        <w:spacing w:line="45" w:lineRule="exact"/>
        <w:rPr>
          <w:sz w:val="24"/>
          <w:szCs w:val="24"/>
        </w:rPr>
      </w:pPr>
    </w:p>
    <w:tbl>
      <w:tblPr>
        <w:tblStyle w:val="28"/>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4"/>
        <w:gridCol w:w="3279"/>
        <w:gridCol w:w="1564"/>
        <w:gridCol w:w="1565"/>
        <w:gridCol w:w="894"/>
      </w:tblGrid>
      <w:tr w14:paraId="60D67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564" w:type="dxa"/>
            <w:tcBorders>
              <w:top w:val="single" w:color="000000" w:sz="2" w:space="0"/>
              <w:bottom w:val="single" w:color="000000" w:sz="2" w:space="0"/>
            </w:tcBorders>
          </w:tcPr>
          <w:p w14:paraId="0A322959">
            <w:pPr>
              <w:spacing w:before="273" w:line="228" w:lineRule="auto"/>
              <w:ind w:left="310"/>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pacing w:val="6"/>
                <w:sz w:val="24"/>
                <w:szCs w:val="24"/>
              </w:rPr>
              <w:t>目名称</w:t>
            </w:r>
          </w:p>
        </w:tc>
        <w:tc>
          <w:tcPr>
            <w:tcW w:w="3279" w:type="dxa"/>
            <w:tcBorders>
              <w:top w:val="single" w:color="000000" w:sz="2" w:space="0"/>
              <w:bottom w:val="single" w:color="000000" w:sz="2" w:space="0"/>
            </w:tcBorders>
          </w:tcPr>
          <w:p w14:paraId="2FCA9950">
            <w:pPr>
              <w:spacing w:before="273" w:line="226" w:lineRule="auto"/>
              <w:ind w:left="984"/>
              <w:rPr>
                <w:rFonts w:ascii="宋体" w:hAnsi="宋体" w:eastAsia="宋体" w:cs="宋体"/>
                <w:sz w:val="24"/>
                <w:szCs w:val="24"/>
              </w:rPr>
            </w:pPr>
            <w:r>
              <w:rPr>
                <w:rFonts w:ascii="宋体" w:hAnsi="宋体" w:eastAsia="宋体" w:cs="宋体"/>
                <w:spacing w:val="7"/>
                <w:sz w:val="24"/>
                <w:szCs w:val="24"/>
              </w:rPr>
              <w:t>最</w:t>
            </w:r>
            <w:r>
              <w:rPr>
                <w:rFonts w:ascii="宋体" w:hAnsi="宋体" w:eastAsia="宋体" w:cs="宋体"/>
                <w:spacing w:val="6"/>
                <w:sz w:val="24"/>
                <w:szCs w:val="24"/>
              </w:rPr>
              <w:t xml:space="preserve"> 初 报 价</w:t>
            </w:r>
          </w:p>
        </w:tc>
        <w:tc>
          <w:tcPr>
            <w:tcW w:w="1564" w:type="dxa"/>
            <w:tcBorders>
              <w:top w:val="single" w:color="000000" w:sz="2" w:space="0"/>
              <w:bottom w:val="single" w:color="000000" w:sz="2" w:space="0"/>
            </w:tcBorders>
          </w:tcPr>
          <w:p w14:paraId="547FC5E6">
            <w:pPr>
              <w:spacing w:before="274" w:line="227" w:lineRule="auto"/>
              <w:ind w:left="311"/>
              <w:rPr>
                <w:rFonts w:ascii="宋体" w:hAnsi="宋体" w:eastAsia="宋体" w:cs="宋体"/>
                <w:sz w:val="24"/>
                <w:szCs w:val="24"/>
              </w:rPr>
            </w:pPr>
            <w:r>
              <w:rPr>
                <w:rFonts w:ascii="宋体" w:hAnsi="宋体" w:eastAsia="宋体" w:cs="宋体"/>
                <w:spacing w:val="7"/>
                <w:sz w:val="24"/>
                <w:szCs w:val="24"/>
              </w:rPr>
              <w:t>交</w:t>
            </w:r>
            <w:r>
              <w:rPr>
                <w:rFonts w:ascii="宋体" w:hAnsi="宋体" w:eastAsia="宋体" w:cs="宋体"/>
                <w:spacing w:val="6"/>
                <w:sz w:val="24"/>
                <w:szCs w:val="24"/>
              </w:rPr>
              <w:t>付地点</w:t>
            </w:r>
          </w:p>
        </w:tc>
        <w:tc>
          <w:tcPr>
            <w:tcW w:w="1565" w:type="dxa"/>
            <w:tcBorders>
              <w:top w:val="single" w:color="000000" w:sz="2" w:space="0"/>
              <w:bottom w:val="single" w:color="000000" w:sz="2" w:space="0"/>
            </w:tcBorders>
          </w:tcPr>
          <w:p w14:paraId="34AFC136">
            <w:pPr>
              <w:spacing w:before="274" w:line="227" w:lineRule="auto"/>
              <w:ind w:left="434"/>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交货时间</w:t>
            </w:r>
          </w:p>
        </w:tc>
        <w:tc>
          <w:tcPr>
            <w:tcW w:w="894" w:type="dxa"/>
            <w:tcBorders>
              <w:top w:val="single" w:color="000000" w:sz="2" w:space="0"/>
              <w:bottom w:val="single" w:color="000000" w:sz="2" w:space="0"/>
            </w:tcBorders>
          </w:tcPr>
          <w:p w14:paraId="6F441B92">
            <w:pPr>
              <w:spacing w:before="273" w:line="229" w:lineRule="auto"/>
              <w:ind w:left="216"/>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14:paraId="5398D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564" w:type="dxa"/>
            <w:vMerge w:val="restart"/>
            <w:tcBorders>
              <w:top w:val="single" w:color="000000" w:sz="2" w:space="0"/>
              <w:bottom w:val="nil"/>
            </w:tcBorders>
          </w:tcPr>
          <w:p w14:paraId="30099399">
            <w:pPr>
              <w:rPr>
                <w:rFonts w:ascii="Arial"/>
                <w:sz w:val="24"/>
                <w:szCs w:val="24"/>
              </w:rPr>
            </w:pPr>
          </w:p>
        </w:tc>
        <w:tc>
          <w:tcPr>
            <w:tcW w:w="3279" w:type="dxa"/>
            <w:tcBorders>
              <w:top w:val="single" w:color="000000" w:sz="2" w:space="0"/>
              <w:bottom w:val="single" w:color="000000" w:sz="2" w:space="0"/>
            </w:tcBorders>
          </w:tcPr>
          <w:p w14:paraId="5E3E489C">
            <w:pPr>
              <w:spacing w:before="117" w:line="228" w:lineRule="auto"/>
              <w:ind w:left="110"/>
              <w:rPr>
                <w:rFonts w:ascii="宋体" w:hAnsi="宋体" w:eastAsia="宋体" w:cs="宋体"/>
                <w:sz w:val="24"/>
                <w:szCs w:val="24"/>
              </w:rPr>
            </w:pPr>
            <w:r>
              <w:rPr>
                <w:rFonts w:ascii="宋体" w:hAnsi="宋体" w:eastAsia="宋体" w:cs="宋体"/>
                <w:spacing w:val="3"/>
                <w:sz w:val="24"/>
                <w:szCs w:val="24"/>
              </w:rPr>
              <w:t>大</w:t>
            </w:r>
            <w:r>
              <w:rPr>
                <w:rFonts w:ascii="宋体" w:hAnsi="宋体" w:eastAsia="宋体" w:cs="宋体"/>
                <w:spacing w:val="2"/>
                <w:sz w:val="24"/>
                <w:szCs w:val="24"/>
              </w:rPr>
              <w:t>写：</w:t>
            </w:r>
          </w:p>
        </w:tc>
        <w:tc>
          <w:tcPr>
            <w:tcW w:w="1564" w:type="dxa"/>
            <w:vMerge w:val="restart"/>
            <w:tcBorders>
              <w:top w:val="single" w:color="000000" w:sz="2" w:space="0"/>
              <w:bottom w:val="nil"/>
            </w:tcBorders>
          </w:tcPr>
          <w:p w14:paraId="2DB99A2D">
            <w:pPr>
              <w:rPr>
                <w:rFonts w:ascii="Arial"/>
                <w:sz w:val="24"/>
                <w:szCs w:val="24"/>
              </w:rPr>
            </w:pPr>
          </w:p>
        </w:tc>
        <w:tc>
          <w:tcPr>
            <w:tcW w:w="1565" w:type="dxa"/>
            <w:vMerge w:val="restart"/>
            <w:tcBorders>
              <w:top w:val="single" w:color="000000" w:sz="2" w:space="0"/>
              <w:bottom w:val="nil"/>
            </w:tcBorders>
          </w:tcPr>
          <w:p w14:paraId="587BAEDE">
            <w:pPr>
              <w:rPr>
                <w:rFonts w:ascii="Arial"/>
                <w:sz w:val="24"/>
                <w:szCs w:val="24"/>
              </w:rPr>
            </w:pPr>
          </w:p>
        </w:tc>
        <w:tc>
          <w:tcPr>
            <w:tcW w:w="894" w:type="dxa"/>
            <w:vMerge w:val="restart"/>
            <w:tcBorders>
              <w:top w:val="single" w:color="000000" w:sz="2" w:space="0"/>
              <w:bottom w:val="nil"/>
            </w:tcBorders>
          </w:tcPr>
          <w:p w14:paraId="0C1F85EC">
            <w:pPr>
              <w:rPr>
                <w:rFonts w:ascii="Arial"/>
                <w:sz w:val="24"/>
                <w:szCs w:val="24"/>
              </w:rPr>
            </w:pPr>
          </w:p>
        </w:tc>
      </w:tr>
      <w:tr w14:paraId="22508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564" w:type="dxa"/>
            <w:vMerge w:val="continue"/>
            <w:tcBorders>
              <w:top w:val="nil"/>
              <w:bottom w:val="single" w:color="000000" w:sz="2" w:space="0"/>
            </w:tcBorders>
          </w:tcPr>
          <w:p w14:paraId="749B6B41">
            <w:pPr>
              <w:rPr>
                <w:rFonts w:ascii="Arial"/>
                <w:sz w:val="24"/>
                <w:szCs w:val="24"/>
              </w:rPr>
            </w:pPr>
          </w:p>
        </w:tc>
        <w:tc>
          <w:tcPr>
            <w:tcW w:w="3279" w:type="dxa"/>
            <w:tcBorders>
              <w:top w:val="single" w:color="000000" w:sz="2" w:space="0"/>
              <w:bottom w:val="single" w:color="000000" w:sz="2" w:space="0"/>
            </w:tcBorders>
          </w:tcPr>
          <w:p w14:paraId="4AC46E8D">
            <w:pPr>
              <w:spacing w:before="119" w:line="230" w:lineRule="auto"/>
              <w:ind w:left="114"/>
              <w:rPr>
                <w:rFonts w:ascii="宋体" w:hAnsi="宋体" w:eastAsia="宋体" w:cs="宋体"/>
                <w:sz w:val="24"/>
                <w:szCs w:val="24"/>
              </w:rPr>
            </w:pPr>
            <w:r>
              <w:rPr>
                <w:rFonts w:ascii="宋体" w:hAnsi="宋体" w:eastAsia="宋体" w:cs="宋体"/>
                <w:spacing w:val="2"/>
                <w:sz w:val="24"/>
                <w:szCs w:val="24"/>
              </w:rPr>
              <w:t>小</w:t>
            </w:r>
            <w:r>
              <w:rPr>
                <w:rFonts w:ascii="宋体" w:hAnsi="宋体" w:eastAsia="宋体" w:cs="宋体"/>
                <w:spacing w:val="1"/>
                <w:sz w:val="24"/>
                <w:szCs w:val="24"/>
              </w:rPr>
              <w:t>写：</w:t>
            </w:r>
          </w:p>
        </w:tc>
        <w:tc>
          <w:tcPr>
            <w:tcW w:w="1564" w:type="dxa"/>
            <w:vMerge w:val="continue"/>
            <w:tcBorders>
              <w:top w:val="nil"/>
              <w:bottom w:val="single" w:color="000000" w:sz="2" w:space="0"/>
            </w:tcBorders>
          </w:tcPr>
          <w:p w14:paraId="06F4B445">
            <w:pPr>
              <w:rPr>
                <w:rFonts w:ascii="Arial"/>
                <w:sz w:val="24"/>
                <w:szCs w:val="24"/>
              </w:rPr>
            </w:pPr>
          </w:p>
        </w:tc>
        <w:tc>
          <w:tcPr>
            <w:tcW w:w="1565" w:type="dxa"/>
            <w:vMerge w:val="continue"/>
            <w:tcBorders>
              <w:top w:val="nil"/>
              <w:bottom w:val="single" w:color="000000" w:sz="2" w:space="0"/>
            </w:tcBorders>
          </w:tcPr>
          <w:p w14:paraId="69393B5B">
            <w:pPr>
              <w:rPr>
                <w:rFonts w:ascii="Arial"/>
                <w:sz w:val="24"/>
                <w:szCs w:val="24"/>
              </w:rPr>
            </w:pPr>
          </w:p>
        </w:tc>
        <w:tc>
          <w:tcPr>
            <w:tcW w:w="894" w:type="dxa"/>
            <w:vMerge w:val="continue"/>
            <w:tcBorders>
              <w:top w:val="nil"/>
              <w:bottom w:val="single" w:color="000000" w:sz="2" w:space="0"/>
            </w:tcBorders>
          </w:tcPr>
          <w:p w14:paraId="11A48E91">
            <w:pPr>
              <w:rPr>
                <w:rFonts w:ascii="Arial"/>
                <w:sz w:val="24"/>
                <w:szCs w:val="24"/>
              </w:rPr>
            </w:pPr>
          </w:p>
        </w:tc>
      </w:tr>
      <w:tr w14:paraId="414A6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8866" w:type="dxa"/>
            <w:gridSpan w:val="5"/>
            <w:tcBorders>
              <w:top w:val="single" w:color="000000" w:sz="2" w:space="0"/>
              <w:bottom w:val="single" w:color="000000" w:sz="2" w:space="0"/>
            </w:tcBorders>
          </w:tcPr>
          <w:p w14:paraId="645F6749">
            <w:pPr>
              <w:spacing w:line="241" w:lineRule="auto"/>
              <w:rPr>
                <w:rFonts w:ascii="Arial"/>
                <w:sz w:val="24"/>
                <w:szCs w:val="24"/>
              </w:rPr>
            </w:pPr>
          </w:p>
          <w:p w14:paraId="383B31AF">
            <w:pPr>
              <w:spacing w:line="242" w:lineRule="auto"/>
              <w:rPr>
                <w:rFonts w:ascii="Arial"/>
                <w:sz w:val="24"/>
                <w:szCs w:val="24"/>
              </w:rPr>
            </w:pPr>
          </w:p>
          <w:p w14:paraId="5548BE4A">
            <w:pPr>
              <w:spacing w:before="75" w:line="227" w:lineRule="auto"/>
              <w:ind w:left="113"/>
              <w:rPr>
                <w:rFonts w:ascii="宋体" w:hAnsi="宋体" w:eastAsia="宋体" w:cs="宋体"/>
                <w:sz w:val="24"/>
                <w:szCs w:val="24"/>
              </w:rPr>
            </w:pPr>
            <w:r>
              <w:rPr>
                <w:rFonts w:ascii="宋体" w:hAnsi="宋体" w:eastAsia="宋体" w:cs="宋体"/>
                <w:spacing w:val="12"/>
                <w:sz w:val="24"/>
                <w:szCs w:val="24"/>
              </w:rPr>
              <w:t>优</w:t>
            </w:r>
            <w:r>
              <w:rPr>
                <w:rFonts w:ascii="宋体" w:hAnsi="宋体" w:eastAsia="宋体" w:cs="宋体"/>
                <w:spacing w:val="7"/>
                <w:sz w:val="24"/>
                <w:szCs w:val="24"/>
              </w:rPr>
              <w:t>惠承诺及其他：</w:t>
            </w:r>
          </w:p>
        </w:tc>
      </w:tr>
    </w:tbl>
    <w:p w14:paraId="348E04C1">
      <w:pPr>
        <w:spacing w:before="114" w:line="227" w:lineRule="auto"/>
        <w:ind w:left="325"/>
        <w:rPr>
          <w:rFonts w:ascii="宋体" w:hAnsi="宋体" w:eastAsia="宋体" w:cs="宋体"/>
          <w:sz w:val="24"/>
          <w:szCs w:val="24"/>
          <w:highlight w:val="none"/>
        </w:rPr>
      </w:pPr>
      <w:r>
        <w:rPr>
          <w:rFonts w:ascii="宋体" w:hAnsi="宋体" w:eastAsia="宋体" w:cs="宋体"/>
          <w:spacing w:val="16"/>
          <w:sz w:val="24"/>
          <w:szCs w:val="24"/>
          <w14:textOutline w14:w="4358" w14:cap="sq" w14:cmpd="sng">
            <w14:solidFill>
              <w14:srgbClr w14:val="000000"/>
            </w14:solidFill>
            <w14:prstDash w14:val="solid"/>
            <w14:bevel/>
          </w14:textOutline>
        </w:rPr>
        <w:t>注</w:t>
      </w:r>
      <w:r>
        <w:rPr>
          <w:rFonts w:ascii="宋体" w:hAnsi="宋体" w:eastAsia="宋体" w:cs="宋体"/>
          <w:spacing w:val="14"/>
          <w:sz w:val="24"/>
          <w:szCs w:val="24"/>
          <w14:textOutline w14:w="4358" w14:cap="sq" w14:cmpd="sng">
            <w14:solidFill>
              <w14:srgbClr w14:val="000000"/>
            </w14:solidFill>
            <w14:prstDash w14:val="solid"/>
            <w14:bevel/>
          </w14:textOutline>
        </w:rPr>
        <w:t>：</w:t>
      </w:r>
      <w:r>
        <w:rPr>
          <w:rFonts w:ascii="宋体" w:hAnsi="宋体" w:eastAsia="宋体" w:cs="宋体"/>
          <w:spacing w:val="8"/>
          <w:sz w:val="24"/>
          <w:szCs w:val="24"/>
        </w:rPr>
        <w:t>1.填写此表时不得改变表格形式 (可按</w:t>
      </w:r>
      <w:r>
        <w:rPr>
          <w:rFonts w:ascii="宋体" w:hAnsi="宋体" w:eastAsia="宋体" w:cs="宋体"/>
          <w:spacing w:val="8"/>
          <w:sz w:val="24"/>
          <w:szCs w:val="24"/>
          <w:highlight w:val="none"/>
        </w:rPr>
        <w:t>所投包增加行) 。</w:t>
      </w:r>
    </w:p>
    <w:p w14:paraId="347F3E5A">
      <w:pPr>
        <w:spacing w:before="118" w:line="321" w:lineRule="auto"/>
        <w:ind w:left="326" w:right="315" w:firstLine="481"/>
        <w:rPr>
          <w:rFonts w:ascii="宋体" w:hAnsi="宋体" w:eastAsia="宋体" w:cs="宋体"/>
          <w:sz w:val="24"/>
          <w:szCs w:val="24"/>
          <w:highlight w:val="none"/>
        </w:rPr>
      </w:pPr>
      <w:r>
        <w:rPr>
          <w:rFonts w:ascii="宋体" w:hAnsi="宋体" w:eastAsia="宋体" w:cs="宋体"/>
          <w:spacing w:val="12"/>
          <w:sz w:val="24"/>
          <w:szCs w:val="24"/>
          <w:highlight w:val="none"/>
        </w:rPr>
        <w:t>2.“竞争性磋商响应报价”为磋商总价。包括：产品费、验收费、手续费、 包装费、运输费、保险费、安装费、调试费、培训费、售前、售中、售后服务费</w:t>
      </w:r>
      <w:r>
        <w:rPr>
          <w:rFonts w:hint="eastAsia" w:ascii="宋体" w:hAnsi="宋体" w:eastAsia="宋体" w:cs="宋体"/>
          <w:color w:val="000000" w:themeColor="text1"/>
          <w:spacing w:val="12"/>
          <w:sz w:val="24"/>
          <w:szCs w:val="24"/>
          <w:highlight w:val="none"/>
          <w:lang w:val="en-US" w:eastAsia="zh-CN"/>
          <w14:textFill>
            <w14:solidFill>
              <w14:schemeClr w14:val="tx1"/>
            </w14:solidFill>
          </w14:textFill>
        </w:rPr>
        <w:t>、</w:t>
      </w:r>
      <w:r>
        <w:rPr>
          <w:rFonts w:ascii="宋体" w:hAnsi="宋体" w:eastAsia="宋体" w:cs="宋体"/>
          <w:spacing w:val="12"/>
          <w:sz w:val="24"/>
          <w:szCs w:val="24"/>
        </w:rPr>
        <w:t>招标代理费、</w:t>
      </w:r>
      <w:r>
        <w:rPr>
          <w:rFonts w:ascii="宋体" w:hAnsi="宋体" w:eastAsia="宋体" w:cs="宋体"/>
          <w:color w:val="000000" w:themeColor="text1"/>
          <w:spacing w:val="12"/>
          <w:sz w:val="24"/>
          <w:szCs w:val="24"/>
          <w:highlight w:val="none"/>
          <w14:textFill>
            <w14:solidFill>
              <w14:schemeClr w14:val="tx1"/>
            </w14:solidFill>
          </w14:textFill>
        </w:rPr>
        <w:t>税金及不可预见费等全部费用。</w:t>
      </w:r>
      <w:r>
        <w:rPr>
          <w:rFonts w:ascii="宋体" w:hAnsi="宋体" w:eastAsia="宋体" w:cs="宋体"/>
          <w:color w:val="000000" w:themeColor="text1"/>
          <w:spacing w:val="8"/>
          <w:sz w:val="24"/>
          <w:szCs w:val="24"/>
          <w:highlight w:val="none"/>
          <w14:textFill>
            <w14:solidFill>
              <w14:schemeClr w14:val="tx1"/>
            </w14:solidFill>
          </w14:textFill>
        </w:rPr>
        <w:t>(说明：具体内容应根据项目特</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1"/>
          <w:sz w:val="24"/>
          <w:szCs w:val="24"/>
          <w:highlight w:val="none"/>
          <w14:textFill>
            <w14:solidFill>
              <w14:schemeClr w14:val="tx1"/>
            </w14:solidFill>
          </w14:textFill>
        </w:rPr>
        <w:t>点</w:t>
      </w:r>
      <w:r>
        <w:rPr>
          <w:rFonts w:ascii="宋体" w:hAnsi="宋体" w:eastAsia="宋体" w:cs="宋体"/>
          <w:color w:val="000000" w:themeColor="text1"/>
          <w:spacing w:val="7"/>
          <w:sz w:val="24"/>
          <w:szCs w:val="24"/>
          <w:highlight w:val="none"/>
          <w14:textFill>
            <w14:solidFill>
              <w14:schemeClr w14:val="tx1"/>
            </w14:solidFill>
          </w14:textFill>
        </w:rPr>
        <w:t>实事</w:t>
      </w:r>
      <w:r>
        <w:rPr>
          <w:rFonts w:ascii="宋体" w:hAnsi="宋体" w:eastAsia="宋体" w:cs="宋体"/>
          <w:spacing w:val="7"/>
          <w:sz w:val="24"/>
          <w:szCs w:val="24"/>
          <w:highlight w:val="none"/>
        </w:rPr>
        <w:t>求是的填写) 。</w:t>
      </w:r>
    </w:p>
    <w:p w14:paraId="7A78D1B5">
      <w:pPr>
        <w:spacing w:before="3" w:line="334" w:lineRule="auto"/>
        <w:ind w:left="805" w:right="1159" w:firstLine="5"/>
        <w:rPr>
          <w:rFonts w:ascii="宋体" w:hAnsi="宋体" w:eastAsia="宋体" w:cs="宋体"/>
          <w:sz w:val="24"/>
          <w:szCs w:val="24"/>
        </w:rPr>
      </w:pPr>
      <w:r>
        <w:rPr>
          <w:rFonts w:ascii="宋体" w:hAnsi="宋体" w:eastAsia="宋体" w:cs="宋体"/>
          <w:spacing w:val="17"/>
          <w:sz w:val="24"/>
          <w:szCs w:val="24"/>
        </w:rPr>
        <w:t>3</w:t>
      </w:r>
      <w:r>
        <w:rPr>
          <w:rFonts w:ascii="宋体" w:hAnsi="宋体" w:eastAsia="宋体" w:cs="宋体"/>
          <w:spacing w:val="9"/>
          <w:sz w:val="24"/>
          <w:szCs w:val="24"/>
        </w:rPr>
        <w:t>.“</w:t>
      </w:r>
      <w:r>
        <w:rPr>
          <w:rFonts w:hint="eastAsia" w:ascii="宋体" w:hAnsi="宋体" w:eastAsia="宋体" w:cs="宋体"/>
          <w:spacing w:val="9"/>
          <w:sz w:val="24"/>
          <w:szCs w:val="24"/>
          <w:lang w:eastAsia="zh-CN"/>
        </w:rPr>
        <w:t>交货时间</w:t>
      </w:r>
      <w:r>
        <w:rPr>
          <w:rFonts w:ascii="宋体" w:hAnsi="宋体" w:eastAsia="宋体" w:cs="宋体"/>
          <w:spacing w:val="9"/>
          <w:sz w:val="24"/>
          <w:szCs w:val="24"/>
        </w:rPr>
        <w:t>”是指产品能够交付使用的具体时间。</w:t>
      </w:r>
      <w:r>
        <w:rPr>
          <w:rFonts w:ascii="宋体" w:hAnsi="宋体" w:eastAsia="宋体" w:cs="宋体"/>
          <w:sz w:val="24"/>
          <w:szCs w:val="24"/>
        </w:rPr>
        <w:t xml:space="preserve">     </w:t>
      </w:r>
    </w:p>
    <w:p w14:paraId="48686A31">
      <w:pPr>
        <w:spacing w:before="3" w:line="334" w:lineRule="auto"/>
        <w:ind w:left="805" w:right="1159" w:firstLine="5"/>
        <w:rPr>
          <w:rFonts w:ascii="宋体" w:hAnsi="宋体" w:eastAsia="宋体" w:cs="宋体"/>
          <w:sz w:val="24"/>
          <w:szCs w:val="24"/>
        </w:rPr>
      </w:pPr>
      <w:r>
        <w:rPr>
          <w:rFonts w:hint="eastAsia" w:ascii="宋体" w:hAnsi="宋体" w:eastAsia="宋体" w:cs="宋体"/>
          <w:spacing w:val="9"/>
          <w:sz w:val="24"/>
          <w:szCs w:val="24"/>
          <w:lang w:val="en-US" w:eastAsia="zh-CN"/>
        </w:rPr>
        <w:t>4</w:t>
      </w:r>
      <w:r>
        <w:rPr>
          <w:rFonts w:ascii="宋体" w:hAnsi="宋体" w:eastAsia="宋体" w:cs="宋体"/>
          <w:spacing w:val="9"/>
          <w:sz w:val="24"/>
          <w:szCs w:val="24"/>
        </w:rPr>
        <w:t>.竞争性磋商响应最初报价不能有两个或两个以上的报价方案。</w:t>
      </w:r>
    </w:p>
    <w:p w14:paraId="36C12D67">
      <w:pPr>
        <w:spacing w:line="265" w:lineRule="auto"/>
        <w:rPr>
          <w:rFonts w:ascii="Arial"/>
          <w:sz w:val="24"/>
          <w:szCs w:val="24"/>
        </w:rPr>
      </w:pPr>
    </w:p>
    <w:p w14:paraId="557B4D13">
      <w:pPr>
        <w:spacing w:line="265" w:lineRule="auto"/>
        <w:rPr>
          <w:rFonts w:ascii="Arial"/>
          <w:sz w:val="21"/>
        </w:rPr>
      </w:pPr>
    </w:p>
    <w:p w14:paraId="514F05DC">
      <w:pPr>
        <w:spacing w:line="265" w:lineRule="auto"/>
        <w:rPr>
          <w:rFonts w:ascii="Arial"/>
          <w:sz w:val="21"/>
        </w:rPr>
      </w:pPr>
    </w:p>
    <w:p w14:paraId="1C481AF0">
      <w:pPr>
        <w:spacing w:line="266" w:lineRule="auto"/>
        <w:rPr>
          <w:rFonts w:ascii="Arial"/>
          <w:sz w:val="21"/>
        </w:rPr>
      </w:pPr>
    </w:p>
    <w:p w14:paraId="0E43D8D0">
      <w:pPr>
        <w:spacing w:line="266" w:lineRule="auto"/>
        <w:rPr>
          <w:rFonts w:ascii="Arial"/>
          <w:sz w:val="21"/>
        </w:rPr>
      </w:pPr>
    </w:p>
    <w:p w14:paraId="528C9C65">
      <w:pPr>
        <w:pStyle w:val="3"/>
        <w:outlineLvl w:val="9"/>
      </w:pPr>
    </w:p>
    <w:p w14:paraId="31488C10">
      <w:pPr>
        <w:spacing w:line="266" w:lineRule="auto"/>
        <w:rPr>
          <w:rFonts w:ascii="Arial"/>
          <w:sz w:val="21"/>
        </w:rPr>
      </w:pPr>
    </w:p>
    <w:p w14:paraId="01433F10">
      <w:pPr>
        <w:spacing w:before="114" w:line="227" w:lineRule="auto"/>
        <w:ind w:left="325"/>
        <w:jc w:val="right"/>
        <w:rPr>
          <w:rFonts w:ascii="宋体" w:hAnsi="宋体" w:eastAsia="宋体" w:cs="宋体"/>
          <w:spacing w:val="8"/>
          <w:sz w:val="24"/>
          <w:szCs w:val="24"/>
        </w:rPr>
      </w:pPr>
    </w:p>
    <w:p w14:paraId="7A6D9C30">
      <w:pPr>
        <w:spacing w:before="114" w:line="227" w:lineRule="auto"/>
        <w:ind w:left="325"/>
        <w:jc w:val="right"/>
        <w:rPr>
          <w:rFonts w:ascii="宋体" w:hAnsi="宋体" w:eastAsia="宋体" w:cs="宋体"/>
          <w:spacing w:val="8"/>
          <w:sz w:val="24"/>
          <w:szCs w:val="24"/>
        </w:rPr>
      </w:pPr>
      <w:r>
        <w:rPr>
          <w:rFonts w:ascii="宋体" w:hAnsi="宋体" w:eastAsia="宋体" w:cs="宋体"/>
          <w:spacing w:val="8"/>
          <w:sz w:val="24"/>
          <w:szCs w:val="24"/>
        </w:rPr>
        <w:t>供应商：                (公章)</w:t>
      </w:r>
    </w:p>
    <w:p w14:paraId="2FFCD702">
      <w:pPr>
        <w:spacing w:before="114" w:line="227" w:lineRule="auto"/>
        <w:ind w:left="325"/>
        <w:jc w:val="right"/>
        <w:rPr>
          <w:rFonts w:ascii="宋体" w:hAnsi="宋体" w:eastAsia="宋体" w:cs="宋体"/>
          <w:spacing w:val="8"/>
          <w:sz w:val="24"/>
          <w:szCs w:val="24"/>
        </w:rPr>
      </w:pPr>
      <w:r>
        <w:rPr>
          <w:rFonts w:ascii="宋体" w:hAnsi="宋体" w:eastAsia="宋体" w:cs="宋体"/>
          <w:spacing w:val="8"/>
          <w:sz w:val="24"/>
          <w:szCs w:val="24"/>
        </w:rPr>
        <w:t>法定代表人或委托代理人：         (签字或盖章)</w:t>
      </w:r>
    </w:p>
    <w:p w14:paraId="0852363F">
      <w:pPr>
        <w:spacing w:before="114" w:line="227" w:lineRule="auto"/>
        <w:ind w:left="325"/>
        <w:jc w:val="right"/>
        <w:rPr>
          <w:rFonts w:ascii="宋体" w:hAnsi="宋体" w:eastAsia="宋体" w:cs="宋体"/>
          <w:spacing w:val="8"/>
          <w:sz w:val="24"/>
          <w:szCs w:val="24"/>
        </w:rPr>
      </w:pPr>
      <w:r>
        <w:rPr>
          <w:rFonts w:ascii="宋体" w:hAnsi="宋体" w:eastAsia="宋体" w:cs="宋体"/>
          <w:spacing w:val="8"/>
          <w:sz w:val="24"/>
          <w:szCs w:val="24"/>
        </w:rPr>
        <w:t>年   月   日</w:t>
      </w:r>
    </w:p>
    <w:p w14:paraId="271CD328"/>
    <w:p w14:paraId="103E3C84">
      <w:pPr>
        <w:pStyle w:val="21"/>
      </w:pPr>
    </w:p>
    <w:p w14:paraId="778ACF4A">
      <w:pPr>
        <w:pStyle w:val="21"/>
      </w:pPr>
    </w:p>
    <w:p w14:paraId="6A3E5F41">
      <w:pPr>
        <w:sectPr>
          <w:type w:val="continuous"/>
          <w:pgSz w:w="11850" w:h="16781"/>
          <w:pgMar w:top="1440" w:right="1080" w:bottom="1440" w:left="1080" w:header="0" w:footer="1045" w:gutter="0"/>
          <w:pgNumType w:fmt="decimal"/>
          <w:cols w:equalWidth="0" w:num="1">
            <w:col w:w="8877"/>
          </w:cols>
        </w:sectPr>
      </w:pPr>
    </w:p>
    <w:p w14:paraId="11C3986C">
      <w:pPr>
        <w:spacing w:before="56" w:line="220" w:lineRule="auto"/>
        <w:outlineLvl w:val="0"/>
        <w:rPr>
          <w:rFonts w:ascii="宋体" w:hAnsi="宋体" w:eastAsia="宋体" w:cs="宋体"/>
          <w:spacing w:val="-5"/>
          <w:sz w:val="28"/>
          <w:szCs w:val="28"/>
          <w14:textOutline w14:w="5103" w14:cap="sq" w14:cmpd="sng">
            <w14:solidFill>
              <w14:srgbClr w14:val="000000"/>
            </w14:solidFill>
            <w14:prstDash w14:val="solid"/>
            <w14:bevel/>
          </w14:textOutline>
        </w:rPr>
      </w:pPr>
      <w:bookmarkStart w:id="214" w:name="_Toc7070"/>
      <w:bookmarkStart w:id="215" w:name="_Toc11674"/>
      <w:bookmarkStart w:id="216" w:name="_Toc19791"/>
      <w:bookmarkStart w:id="217" w:name="_Toc15492"/>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5：最终报价表格式</w:t>
      </w:r>
      <w:bookmarkEnd w:id="214"/>
      <w:bookmarkEnd w:id="215"/>
      <w:bookmarkEnd w:id="216"/>
      <w:bookmarkEnd w:id="217"/>
    </w:p>
    <w:p w14:paraId="34B22381">
      <w:pPr>
        <w:spacing w:before="114" w:line="227" w:lineRule="auto"/>
        <w:ind w:left="325"/>
        <w:rPr>
          <w:rFonts w:hint="eastAsia" w:ascii="宋体" w:hAnsi="宋体" w:eastAsia="宋体" w:cs="宋体"/>
          <w:spacing w:val="8"/>
          <w:sz w:val="24"/>
          <w:szCs w:val="24"/>
          <w:lang w:val="en-US" w:eastAsia="zh-CN"/>
        </w:rPr>
      </w:pPr>
      <w:bookmarkStart w:id="218" w:name="_Toc440"/>
      <w:bookmarkStart w:id="219" w:name="_Toc17831"/>
      <w:bookmarkStart w:id="220" w:name="_Toc13198"/>
      <w:r>
        <w:rPr>
          <w:rFonts w:hint="eastAsia" w:ascii="宋体" w:hAnsi="宋体" w:eastAsia="宋体" w:cs="宋体"/>
          <w:spacing w:val="8"/>
          <w:sz w:val="24"/>
          <w:szCs w:val="24"/>
          <w:lang w:val="en-US" w:eastAsia="zh-CN"/>
        </w:rPr>
        <w:t>供应商应在政采云系统按要求进行最终报价。</w:t>
      </w:r>
      <w:bookmarkEnd w:id="218"/>
    </w:p>
    <w:p w14:paraId="3636AAAA">
      <w:pPr>
        <w:rPr>
          <w:rFonts w:ascii="宋体" w:hAnsi="宋体" w:eastAsia="宋体" w:cs="宋体"/>
          <w:spacing w:val="-5"/>
          <w:sz w:val="28"/>
          <w:szCs w:val="28"/>
          <w14:textOutline w14:w="5103" w14:cap="sq" w14:cmpd="sng">
            <w14:solidFill>
              <w14:srgbClr w14:val="000000"/>
            </w14:solidFill>
            <w14:prstDash w14:val="solid"/>
            <w14:bevel/>
          </w14:textOutline>
        </w:rPr>
      </w:pPr>
      <w:r>
        <w:rPr>
          <w:rFonts w:ascii="宋体" w:hAnsi="宋体" w:eastAsia="宋体" w:cs="宋体"/>
          <w:spacing w:val="-5"/>
          <w:sz w:val="28"/>
          <w:szCs w:val="28"/>
          <w14:textOutline w14:w="5103" w14:cap="sq" w14:cmpd="sng">
            <w14:solidFill>
              <w14:srgbClr w14:val="000000"/>
            </w14:solidFill>
            <w14:prstDash w14:val="solid"/>
            <w14:bevel/>
          </w14:textOutline>
        </w:rPr>
        <w:br w:type="page"/>
      </w:r>
    </w:p>
    <w:p w14:paraId="4C9E887E">
      <w:pPr>
        <w:spacing w:before="56" w:line="220" w:lineRule="auto"/>
        <w:ind w:left="123"/>
        <w:outlineLvl w:val="0"/>
        <w:rPr>
          <w:rFonts w:ascii="宋体" w:hAnsi="宋体" w:eastAsia="宋体" w:cs="宋体"/>
          <w:spacing w:val="-5"/>
          <w:sz w:val="28"/>
          <w:szCs w:val="28"/>
          <w14:textOutline w14:w="5103" w14:cap="sq" w14:cmpd="sng">
            <w14:solidFill>
              <w14:srgbClr w14:val="000000"/>
            </w14:solidFill>
            <w14:prstDash w14:val="solid"/>
            <w14:bevel/>
          </w14:textOutline>
        </w:rPr>
      </w:pPr>
      <w:bookmarkStart w:id="221" w:name="_Toc28941"/>
      <w:bookmarkStart w:id="222" w:name="_Toc19719"/>
      <w:r>
        <w:rPr>
          <w:rFonts w:ascii="宋体" w:hAnsi="宋体" w:eastAsia="宋体" w:cs="宋体"/>
          <w:spacing w:val="-5"/>
          <w:sz w:val="28"/>
          <w:szCs w:val="28"/>
          <w14:textOutline w14:w="5103" w14:cap="sq" w14:cmpd="sng">
            <w14:solidFill>
              <w14:srgbClr w14:val="000000"/>
            </w14:solidFill>
            <w14:prstDash w14:val="solid"/>
            <w14:bevel/>
          </w14:textOutline>
        </w:rPr>
        <w:t>格式 6：分项报价表</w:t>
      </w:r>
      <w:bookmarkEnd w:id="219"/>
      <w:bookmarkEnd w:id="220"/>
      <w:bookmarkEnd w:id="221"/>
      <w:bookmarkEnd w:id="222"/>
    </w:p>
    <w:p w14:paraId="518B00AA">
      <w:pPr>
        <w:spacing w:before="113" w:line="223" w:lineRule="auto"/>
        <w:jc w:val="center"/>
        <w:rPr>
          <w:rFonts w:ascii="Arial"/>
          <w:sz w:val="21"/>
        </w:rPr>
      </w:pPr>
      <w:r>
        <w:rPr>
          <w:rFonts w:ascii="宋体" w:hAnsi="宋体" w:eastAsia="宋体" w:cs="宋体"/>
          <w:spacing w:val="8"/>
          <w:sz w:val="35"/>
          <w:szCs w:val="35"/>
          <w14:textOutline w14:w="6537" w14:cap="sq" w14:cmpd="sng">
            <w14:solidFill>
              <w14:srgbClr w14:val="000000"/>
            </w14:solidFill>
            <w14:prstDash w14:val="solid"/>
            <w14:bevel/>
          </w14:textOutline>
        </w:rPr>
        <w:t>分</w:t>
      </w:r>
      <w:r>
        <w:rPr>
          <w:rFonts w:ascii="宋体" w:hAnsi="宋体" w:eastAsia="宋体" w:cs="宋体"/>
          <w:spacing w:val="7"/>
          <w:sz w:val="35"/>
          <w:szCs w:val="35"/>
          <w14:textOutline w14:w="6537" w14:cap="sq" w14:cmpd="sng">
            <w14:solidFill>
              <w14:srgbClr w14:val="000000"/>
            </w14:solidFill>
            <w14:prstDash w14:val="solid"/>
            <w14:bevel/>
          </w14:textOutline>
        </w:rPr>
        <w:t>项报价表</w:t>
      </w:r>
    </w:p>
    <w:p w14:paraId="4F5C693A">
      <w:pPr>
        <w:spacing w:line="146" w:lineRule="exact"/>
      </w:pPr>
    </w:p>
    <w:p w14:paraId="3674944A">
      <w:pPr>
        <w:spacing w:before="260" w:line="401" w:lineRule="exact"/>
        <w:ind w:left="530"/>
        <w:rPr>
          <w:rFonts w:ascii="宋体" w:hAnsi="宋体" w:eastAsia="宋体" w:cs="宋体"/>
          <w:sz w:val="24"/>
          <w:szCs w:val="24"/>
          <w:lang w:val="en-US" w:eastAsia="en-US" w:bidi="ar-SA"/>
        </w:rPr>
      </w:pPr>
      <w:r>
        <w:rPr>
          <w:rFonts w:ascii="宋体" w:hAnsi="宋体" w:eastAsia="宋体" w:cs="宋体"/>
          <w:spacing w:val="6"/>
          <w:position w:val="11"/>
          <w:sz w:val="24"/>
          <w:szCs w:val="24"/>
          <w:lang w:val="en-US" w:eastAsia="en-US" w:bidi="ar-SA"/>
          <w14:textOutline w14:w="4358" w14:cap="sq" w14:cmpd="sng">
            <w14:solidFill>
              <w14:srgbClr w14:val="000000"/>
            </w14:solidFill>
            <w14:prstDash w14:val="solid"/>
            <w14:bevel/>
          </w14:textOutline>
        </w:rPr>
        <w:t>项目名称:</w:t>
      </w:r>
    </w:p>
    <w:p w14:paraId="5C4F26A4">
      <w:pPr>
        <w:spacing w:line="220" w:lineRule="auto"/>
        <w:ind w:left="530"/>
        <w:rPr>
          <w:rFonts w:ascii="宋体" w:hAnsi="宋体" w:eastAsia="宋体" w:cs="宋体"/>
          <w:sz w:val="24"/>
          <w:szCs w:val="24"/>
          <w:lang w:val="en-US" w:eastAsia="en-US" w:bidi="ar-SA"/>
        </w:rPr>
      </w:pPr>
      <w:r>
        <w:rPr>
          <w:rFonts w:ascii="宋体" w:hAnsi="宋体" w:eastAsia="宋体" w:cs="宋体"/>
          <w:spacing w:val="6"/>
          <w:sz w:val="24"/>
          <w:szCs w:val="24"/>
          <w:lang w:val="en-US" w:eastAsia="en-US" w:bidi="ar-SA"/>
          <w14:textOutline w14:w="4358" w14:cap="sq" w14:cmpd="sng">
            <w14:solidFill>
              <w14:srgbClr w14:val="000000"/>
            </w14:solidFill>
            <w14:prstDash w14:val="solid"/>
            <w14:bevel/>
          </w14:textOutline>
        </w:rPr>
        <w:t>项目编号:</w:t>
      </w:r>
    </w:p>
    <w:p w14:paraId="7FEBEF44">
      <w:pPr>
        <w:spacing w:before="112" w:line="219" w:lineRule="auto"/>
        <w:ind w:left="6185"/>
        <w:rPr>
          <w:rFonts w:ascii="宋体" w:hAnsi="宋体" w:eastAsia="宋体" w:cs="宋体"/>
          <w:sz w:val="24"/>
          <w:szCs w:val="24"/>
          <w:lang w:val="en-US" w:eastAsia="en-US" w:bidi="ar-SA"/>
        </w:rPr>
      </w:pPr>
      <w:r>
        <w:rPr>
          <w:rFonts w:ascii="宋体" w:hAnsi="宋体" w:eastAsia="宋体" w:cs="宋体"/>
          <w:spacing w:val="-1"/>
          <w:sz w:val="24"/>
          <w:szCs w:val="24"/>
          <w:lang w:val="en-US" w:eastAsia="en-US" w:bidi="ar-SA"/>
          <w14:textOutline w14:w="4358" w14:cap="sq" w14:cmpd="sng">
            <w14:solidFill>
              <w14:srgbClr w14:val="000000"/>
            </w14:solidFill>
            <w14:prstDash w14:val="solid"/>
            <w14:bevel/>
          </w14:textOutline>
        </w:rPr>
        <w:t>单位：人民币（元）</w:t>
      </w:r>
    </w:p>
    <w:p w14:paraId="3E912462">
      <w:pPr>
        <w:spacing w:line="23" w:lineRule="auto"/>
        <w:rPr>
          <w:rFonts w:ascii="Arial"/>
          <w:sz w:val="2"/>
          <w:lang w:val="en-US" w:eastAsia="en-US" w:bidi="ar-SA"/>
        </w:rPr>
      </w:pPr>
    </w:p>
    <w:tbl>
      <w:tblPr>
        <w:tblStyle w:val="23"/>
        <w:tblW w:w="83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680"/>
        <w:gridCol w:w="640"/>
        <w:gridCol w:w="470"/>
        <w:gridCol w:w="776"/>
        <w:gridCol w:w="966"/>
        <w:gridCol w:w="966"/>
        <w:gridCol w:w="1156"/>
        <w:gridCol w:w="776"/>
        <w:gridCol w:w="776"/>
        <w:gridCol w:w="1156"/>
      </w:tblGrid>
      <w:tr w14:paraId="241C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680"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0FAC06">
            <w:pPr>
              <w:autoSpaceDE w:val="0"/>
              <w:autoSpaceDN w:val="0"/>
              <w:adjustRightInd w:val="0"/>
              <w:spacing w:before="100" w:after="100" w:line="400" w:lineRule="exact"/>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序号</w:t>
            </w:r>
          </w:p>
        </w:tc>
        <w:tc>
          <w:tcPr>
            <w:tcW w:w="1110" w:type="dxa"/>
            <w:gridSpan w:val="2"/>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DD56A59">
            <w:pPr>
              <w:autoSpaceDE w:val="0"/>
              <w:autoSpaceDN w:val="0"/>
              <w:adjustRightInd w:val="0"/>
              <w:spacing w:before="100" w:after="100" w:line="400" w:lineRule="exact"/>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产品名称</w:t>
            </w:r>
          </w:p>
        </w:tc>
        <w:tc>
          <w:tcPr>
            <w:tcW w:w="77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1C483A7">
            <w:pPr>
              <w:autoSpaceDE w:val="0"/>
              <w:autoSpaceDN w:val="0"/>
              <w:adjustRightInd w:val="0"/>
              <w:spacing w:before="100" w:after="100" w:line="400" w:lineRule="exact"/>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品牌</w:t>
            </w:r>
          </w:p>
        </w:tc>
        <w:tc>
          <w:tcPr>
            <w:tcW w:w="96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D6A9F5E">
            <w:pPr>
              <w:autoSpaceDE w:val="0"/>
              <w:autoSpaceDN w:val="0"/>
              <w:adjustRightInd w:val="0"/>
              <w:spacing w:before="100" w:after="100" w:line="400" w:lineRule="exact"/>
              <w:jc w:val="center"/>
              <w:rPr>
                <w:rFonts w:hint="eastAsia" w:ascii="宋体" w:hAnsi="宋体" w:cs="宋体"/>
                <w:color w:val="000000"/>
                <w:kern w:val="0"/>
                <w:sz w:val="24"/>
                <w:lang w:val="zh-CN" w:eastAsia="en-US" w:bidi="ar-SA"/>
              </w:rPr>
            </w:pPr>
            <w:r>
              <w:rPr>
                <w:rFonts w:hint="eastAsia" w:ascii="宋体" w:hAnsi="宋体" w:cs="宋体"/>
                <w:color w:val="000000"/>
                <w:kern w:val="0"/>
                <w:sz w:val="24"/>
                <w:lang w:val="zh-CN" w:eastAsia="en-US" w:bidi="ar-SA"/>
              </w:rPr>
              <w:t>规格</w:t>
            </w:r>
          </w:p>
          <w:p w14:paraId="5465EBE5">
            <w:pPr>
              <w:autoSpaceDE w:val="0"/>
              <w:autoSpaceDN w:val="0"/>
              <w:adjustRightInd w:val="0"/>
              <w:spacing w:before="100" w:after="100" w:line="400" w:lineRule="exact"/>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型号</w:t>
            </w:r>
          </w:p>
        </w:tc>
        <w:tc>
          <w:tcPr>
            <w:tcW w:w="96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87753A9">
            <w:pPr>
              <w:autoSpaceDE w:val="0"/>
              <w:autoSpaceDN w:val="0"/>
              <w:adjustRightInd w:val="0"/>
              <w:spacing w:before="100" w:after="100" w:line="400" w:lineRule="exact"/>
              <w:jc w:val="center"/>
              <w:rPr>
                <w:rFonts w:hint="eastAsia" w:ascii="宋体" w:hAnsi="宋体" w:cs="宋体"/>
                <w:color w:val="000000"/>
                <w:kern w:val="0"/>
                <w:sz w:val="24"/>
                <w:lang w:val="zh-CN" w:eastAsia="en-US" w:bidi="ar-SA"/>
              </w:rPr>
            </w:pPr>
            <w:r>
              <w:rPr>
                <w:rFonts w:hint="eastAsia" w:ascii="宋体" w:hAnsi="宋体" w:cs="宋体"/>
                <w:color w:val="000000"/>
                <w:kern w:val="0"/>
                <w:sz w:val="24"/>
                <w:lang w:val="zh-CN" w:eastAsia="en-US" w:bidi="ar-SA"/>
              </w:rPr>
              <w:t>生产</w:t>
            </w:r>
          </w:p>
          <w:p w14:paraId="0E8C74F2">
            <w:pPr>
              <w:autoSpaceDE w:val="0"/>
              <w:autoSpaceDN w:val="0"/>
              <w:adjustRightInd w:val="0"/>
              <w:spacing w:before="100" w:after="100" w:line="400" w:lineRule="exact"/>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厂家</w:t>
            </w:r>
          </w:p>
        </w:tc>
        <w:tc>
          <w:tcPr>
            <w:tcW w:w="115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941FF1E">
            <w:pPr>
              <w:autoSpaceDE w:val="0"/>
              <w:autoSpaceDN w:val="0"/>
              <w:adjustRightInd w:val="0"/>
              <w:spacing w:before="100" w:after="100" w:line="400" w:lineRule="exact"/>
              <w:jc w:val="center"/>
              <w:rPr>
                <w:rFonts w:hint="eastAsia" w:ascii="宋体" w:hAnsi="宋体" w:cs="宋体"/>
                <w:color w:val="000000"/>
                <w:kern w:val="0"/>
                <w:sz w:val="24"/>
                <w:lang w:val="zh-CN" w:eastAsia="en-US" w:bidi="ar-SA"/>
              </w:rPr>
            </w:pPr>
            <w:r>
              <w:rPr>
                <w:rFonts w:hint="eastAsia" w:ascii="宋体" w:hAnsi="宋体" w:cs="宋体"/>
                <w:color w:val="000000"/>
                <w:kern w:val="0"/>
                <w:sz w:val="24"/>
                <w:lang w:val="zh-CN" w:eastAsia="en-US" w:bidi="ar-SA"/>
              </w:rPr>
              <w:t>数量及</w:t>
            </w:r>
          </w:p>
          <w:p w14:paraId="3413A3C7">
            <w:pPr>
              <w:autoSpaceDE w:val="0"/>
              <w:autoSpaceDN w:val="0"/>
              <w:adjustRightInd w:val="0"/>
              <w:spacing w:before="100" w:after="100" w:line="400" w:lineRule="exact"/>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单位</w:t>
            </w:r>
          </w:p>
        </w:tc>
        <w:tc>
          <w:tcPr>
            <w:tcW w:w="77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61AD5E9">
            <w:pPr>
              <w:autoSpaceDE w:val="0"/>
              <w:autoSpaceDN w:val="0"/>
              <w:adjustRightInd w:val="0"/>
              <w:spacing w:before="100" w:after="100" w:line="400" w:lineRule="exact"/>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单价</w:t>
            </w:r>
          </w:p>
        </w:tc>
        <w:tc>
          <w:tcPr>
            <w:tcW w:w="77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B3A4B63">
            <w:pPr>
              <w:autoSpaceDE w:val="0"/>
              <w:autoSpaceDN w:val="0"/>
              <w:adjustRightInd w:val="0"/>
              <w:spacing w:before="100" w:after="100" w:line="400" w:lineRule="exact"/>
              <w:jc w:val="center"/>
              <w:rPr>
                <w:rFonts w:ascii="宋体" w:hAnsi="宋体" w:cs="宋体"/>
                <w:color w:val="000000"/>
                <w:kern w:val="0"/>
                <w:sz w:val="24"/>
                <w:lang w:val="zh-CN" w:eastAsia="en-US" w:bidi="ar-SA"/>
              </w:rPr>
            </w:pPr>
            <w:r>
              <w:rPr>
                <w:rFonts w:hint="eastAsia" w:ascii="宋体" w:hAnsi="宋体" w:cs="宋体"/>
                <w:color w:val="000000"/>
                <w:kern w:val="0"/>
                <w:sz w:val="24"/>
                <w:lang w:val="zh-CN" w:eastAsia="en-US" w:bidi="ar-SA"/>
              </w:rPr>
              <w:t>合计</w:t>
            </w:r>
          </w:p>
        </w:tc>
        <w:tc>
          <w:tcPr>
            <w:tcW w:w="1156"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256F9AED">
            <w:pPr>
              <w:autoSpaceDE w:val="0"/>
              <w:autoSpaceDN w:val="0"/>
              <w:adjustRightInd w:val="0"/>
              <w:spacing w:before="100" w:after="100" w:line="400" w:lineRule="exact"/>
              <w:jc w:val="center"/>
              <w:rPr>
                <w:rFonts w:hint="eastAsia" w:ascii="宋体" w:hAnsi="宋体" w:cs="宋体"/>
                <w:color w:val="000000"/>
                <w:kern w:val="0"/>
                <w:sz w:val="24"/>
                <w:lang w:val="zh-CN" w:eastAsia="en-US" w:bidi="ar-SA"/>
              </w:rPr>
            </w:pPr>
            <w:r>
              <w:rPr>
                <w:rFonts w:hint="eastAsia" w:ascii="宋体" w:hAnsi="宋体" w:cs="宋体"/>
                <w:color w:val="000000"/>
                <w:kern w:val="0"/>
                <w:sz w:val="24"/>
                <w:lang w:val="zh-CN" w:eastAsia="en-US" w:bidi="ar-SA"/>
              </w:rPr>
              <w:t>免费</w:t>
            </w:r>
          </w:p>
          <w:p w14:paraId="2E642AF2">
            <w:pPr>
              <w:autoSpaceDE w:val="0"/>
              <w:autoSpaceDN w:val="0"/>
              <w:adjustRightInd w:val="0"/>
              <w:spacing w:before="100" w:after="100" w:line="400" w:lineRule="exact"/>
              <w:jc w:val="center"/>
              <w:rPr>
                <w:rFonts w:ascii="宋体" w:hAnsi="宋体" w:cs="宋体"/>
                <w:color w:val="000000"/>
                <w:kern w:val="0"/>
                <w:sz w:val="24"/>
                <w:lang w:val="zh-CN" w:eastAsia="en-US" w:bidi="ar-SA"/>
              </w:rPr>
            </w:pPr>
            <w:r>
              <w:rPr>
                <w:rFonts w:hint="eastAsia" w:ascii="宋体" w:hAnsi="宋体" w:cs="宋体"/>
                <w:color w:val="000000"/>
                <w:kern w:val="0"/>
                <w:sz w:val="24"/>
                <w:lang w:val="zh-CN" w:eastAsia="en-US" w:bidi="ar-SA"/>
              </w:rPr>
              <w:t>质保期</w:t>
            </w:r>
          </w:p>
        </w:tc>
      </w:tr>
      <w:tr w14:paraId="2BE0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680"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FFD5B06">
            <w:pPr>
              <w:autoSpaceDE w:val="0"/>
              <w:autoSpaceDN w:val="0"/>
              <w:adjustRightInd w:val="0"/>
              <w:spacing w:before="100" w:after="100" w:line="400" w:lineRule="exact"/>
              <w:ind w:firstLine="199"/>
              <w:jc w:val="both"/>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1</w:t>
            </w:r>
          </w:p>
        </w:tc>
        <w:tc>
          <w:tcPr>
            <w:tcW w:w="11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9D962E">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FEEDD7">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BC296E">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3087F8">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11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BC7367">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FC309F">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9B8362">
            <w:pPr>
              <w:autoSpaceDE w:val="0"/>
              <w:autoSpaceDN w:val="0"/>
              <w:adjustRightInd w:val="0"/>
              <w:spacing w:before="100" w:after="100" w:line="400" w:lineRule="exact"/>
              <w:jc w:val="center"/>
              <w:rPr>
                <w:rFonts w:ascii="宋体" w:hAnsi="宋体" w:cs="宋体"/>
                <w:color w:val="000000"/>
                <w:kern w:val="0"/>
                <w:sz w:val="24"/>
                <w:lang w:val="zh-CN" w:eastAsia="en-US" w:bidi="ar-SA"/>
              </w:rPr>
            </w:pPr>
          </w:p>
        </w:tc>
        <w:tc>
          <w:tcPr>
            <w:tcW w:w="115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D55B425">
            <w:pPr>
              <w:autoSpaceDE w:val="0"/>
              <w:autoSpaceDN w:val="0"/>
              <w:adjustRightInd w:val="0"/>
              <w:spacing w:before="100" w:after="100" w:line="400" w:lineRule="exact"/>
              <w:jc w:val="center"/>
              <w:rPr>
                <w:rFonts w:ascii="宋体" w:hAnsi="宋体" w:cs="宋体"/>
                <w:color w:val="000000"/>
                <w:kern w:val="0"/>
                <w:sz w:val="24"/>
                <w:lang w:val="zh-CN" w:eastAsia="en-US" w:bidi="ar-SA"/>
              </w:rPr>
            </w:pPr>
            <w:r>
              <w:rPr>
                <w:rFonts w:hint="eastAsia" w:ascii="宋体" w:hAnsi="宋体" w:cs="宋体"/>
                <w:color w:val="000000"/>
                <w:kern w:val="0"/>
                <w:sz w:val="24"/>
                <w:lang w:val="zh-CN" w:eastAsia="en-US" w:bidi="ar-SA"/>
              </w:rPr>
              <w:t> </w:t>
            </w:r>
          </w:p>
        </w:tc>
      </w:tr>
      <w:tr w14:paraId="0232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680"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CB07E53">
            <w:pPr>
              <w:autoSpaceDE w:val="0"/>
              <w:autoSpaceDN w:val="0"/>
              <w:adjustRightInd w:val="0"/>
              <w:spacing w:before="100" w:after="100" w:line="400" w:lineRule="exact"/>
              <w:ind w:firstLine="199"/>
              <w:jc w:val="both"/>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2</w:t>
            </w:r>
          </w:p>
        </w:tc>
        <w:tc>
          <w:tcPr>
            <w:tcW w:w="11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EE3291">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223F41">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C43413">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DCC4E9">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11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37E836">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7D2A21">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F6044D">
            <w:pPr>
              <w:autoSpaceDE w:val="0"/>
              <w:autoSpaceDN w:val="0"/>
              <w:adjustRightInd w:val="0"/>
              <w:spacing w:before="100" w:after="100" w:line="400" w:lineRule="exact"/>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xml:space="preserve">    </w:t>
            </w:r>
          </w:p>
        </w:tc>
        <w:tc>
          <w:tcPr>
            <w:tcW w:w="115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E40A83">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r>
      <w:tr w14:paraId="06CE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680"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C53BD4B">
            <w:pPr>
              <w:autoSpaceDE w:val="0"/>
              <w:autoSpaceDN w:val="0"/>
              <w:adjustRightInd w:val="0"/>
              <w:spacing w:before="100" w:after="100" w:line="400" w:lineRule="exact"/>
              <w:ind w:firstLine="199"/>
              <w:jc w:val="both"/>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3</w:t>
            </w:r>
          </w:p>
        </w:tc>
        <w:tc>
          <w:tcPr>
            <w:tcW w:w="11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B67964">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3EEB9D">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342887">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899806">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11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314E7">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04D7CA">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23CFCA">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115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01D7C323">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r>
      <w:tr w14:paraId="5EA1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680"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65A481D">
            <w:pPr>
              <w:autoSpaceDE w:val="0"/>
              <w:autoSpaceDN w:val="0"/>
              <w:adjustRightInd w:val="0"/>
              <w:spacing w:before="100" w:after="100" w:line="400" w:lineRule="exact"/>
              <w:ind w:firstLine="199"/>
              <w:jc w:val="both"/>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4</w:t>
            </w:r>
          </w:p>
        </w:tc>
        <w:tc>
          <w:tcPr>
            <w:tcW w:w="11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EAA4B5">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3810AC">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027F83">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F53886">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11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3A64E4">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F48A45">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D8332B">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115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0D637DD">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r>
      <w:tr w14:paraId="61D8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680"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C5C8BB">
            <w:pPr>
              <w:autoSpaceDE w:val="0"/>
              <w:autoSpaceDN w:val="0"/>
              <w:adjustRightInd w:val="0"/>
              <w:spacing w:before="100" w:after="100" w:line="400" w:lineRule="exact"/>
              <w:ind w:firstLine="199"/>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w:t>
            </w:r>
          </w:p>
        </w:tc>
        <w:tc>
          <w:tcPr>
            <w:tcW w:w="11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0BE76C">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815A1B">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AD673D">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B5BE3E">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11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2C6B42">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0F73DB">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628D0">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c>
          <w:tcPr>
            <w:tcW w:w="115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3623018">
            <w:pPr>
              <w:autoSpaceDE w:val="0"/>
              <w:autoSpaceDN w:val="0"/>
              <w:adjustRightInd w:val="0"/>
              <w:spacing w:before="100" w:after="100" w:line="400" w:lineRule="exact"/>
              <w:ind w:firstLine="480"/>
              <w:jc w:val="center"/>
              <w:rPr>
                <w:rFonts w:ascii="宋体" w:hAnsi="宋体" w:cs="宋体"/>
                <w:color w:val="000000"/>
                <w:kern w:val="0"/>
                <w:sz w:val="22"/>
                <w:szCs w:val="22"/>
                <w:lang w:val="zh-CN" w:eastAsia="en-US" w:bidi="ar-SA"/>
              </w:rPr>
            </w:pPr>
            <w:r>
              <w:rPr>
                <w:rFonts w:hint="eastAsia" w:ascii="宋体" w:hAnsi="宋体" w:cs="宋体"/>
                <w:color w:val="000000"/>
                <w:kern w:val="0"/>
                <w:sz w:val="24"/>
                <w:lang w:val="zh-CN" w:eastAsia="en-US" w:bidi="ar-SA"/>
              </w:rPr>
              <w:t> </w:t>
            </w:r>
          </w:p>
        </w:tc>
      </w:tr>
      <w:tr w14:paraId="6CBAE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8362" w:type="dxa"/>
            <w:gridSpan w:val="10"/>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E96ED9A">
            <w:pPr>
              <w:autoSpaceDE w:val="0"/>
              <w:autoSpaceDN w:val="0"/>
              <w:adjustRightInd w:val="0"/>
              <w:spacing w:line="400" w:lineRule="exact"/>
              <w:rPr>
                <w:rFonts w:ascii="宋体" w:hAnsi="宋体" w:cs="宋体"/>
                <w:kern w:val="0"/>
                <w:sz w:val="24"/>
                <w:lang w:val="zh-CN" w:eastAsia="en-US" w:bidi="ar-SA"/>
              </w:rPr>
            </w:pPr>
            <w:r>
              <w:rPr>
                <w:rFonts w:hint="eastAsia" w:ascii="宋体" w:hAnsi="宋体" w:cs="宋体"/>
                <w:kern w:val="0"/>
                <w:sz w:val="24"/>
                <w:lang w:val="zh-CN" w:eastAsia="en-US" w:bidi="ar-SA"/>
              </w:rPr>
              <w:t>优惠承诺及其他：</w:t>
            </w:r>
          </w:p>
          <w:p w14:paraId="7C40A4FC">
            <w:pPr>
              <w:autoSpaceDE w:val="0"/>
              <w:autoSpaceDN w:val="0"/>
              <w:adjustRightInd w:val="0"/>
              <w:spacing w:line="400" w:lineRule="exact"/>
              <w:rPr>
                <w:rFonts w:ascii="宋体" w:hAnsi="宋体" w:cs="宋体"/>
                <w:color w:val="000000"/>
                <w:kern w:val="0"/>
                <w:sz w:val="24"/>
                <w:lang w:val="zh-CN" w:eastAsia="en-US" w:bidi="ar-SA"/>
              </w:rPr>
            </w:pPr>
            <w:r>
              <w:rPr>
                <w:rFonts w:hint="eastAsia" w:ascii="宋体" w:hAnsi="宋体" w:cs="宋体"/>
                <w:kern w:val="0"/>
                <w:sz w:val="24"/>
                <w:lang w:val="zh-CN" w:eastAsia="en-US" w:bidi="ar-SA"/>
              </w:rPr>
              <w:t> </w:t>
            </w:r>
          </w:p>
        </w:tc>
      </w:tr>
      <w:tr w14:paraId="2C13B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1320" w:type="dxa"/>
            <w:gridSpan w:val="2"/>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3C6DD09D">
            <w:pPr>
              <w:autoSpaceDE w:val="0"/>
              <w:autoSpaceDN w:val="0"/>
              <w:adjustRightInd w:val="0"/>
              <w:spacing w:line="400" w:lineRule="exact"/>
              <w:rPr>
                <w:rFonts w:ascii="宋体" w:hAnsi="宋体" w:cs="宋体"/>
                <w:color w:val="000000"/>
                <w:kern w:val="0"/>
                <w:sz w:val="24"/>
                <w:lang w:val="zh-CN" w:eastAsia="en-US" w:bidi="ar-SA"/>
              </w:rPr>
            </w:pPr>
            <w:r>
              <w:rPr>
                <w:rFonts w:hint="eastAsia" w:ascii="宋体" w:hAnsi="宋体" w:cs="宋体"/>
                <w:kern w:val="0"/>
                <w:sz w:val="24"/>
                <w:lang w:val="zh-CN" w:eastAsia="en-US" w:bidi="ar-SA"/>
              </w:rPr>
              <w:t>投标总价</w:t>
            </w:r>
          </w:p>
        </w:tc>
        <w:tc>
          <w:tcPr>
            <w:tcW w:w="7042" w:type="dxa"/>
            <w:gridSpan w:val="8"/>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420147E5">
            <w:pPr>
              <w:autoSpaceDE w:val="0"/>
              <w:autoSpaceDN w:val="0"/>
              <w:adjustRightInd w:val="0"/>
              <w:spacing w:line="400" w:lineRule="exact"/>
              <w:rPr>
                <w:rFonts w:ascii="宋体" w:hAnsi="宋体" w:cs="宋体"/>
                <w:kern w:val="0"/>
                <w:sz w:val="24"/>
                <w:lang w:val="zh-CN" w:eastAsia="en-US" w:bidi="ar-SA"/>
              </w:rPr>
            </w:pPr>
            <w:r>
              <w:rPr>
                <w:rFonts w:hint="eastAsia" w:ascii="宋体" w:hAnsi="宋体" w:cs="宋体"/>
                <w:kern w:val="0"/>
                <w:sz w:val="24"/>
                <w:lang w:val="zh-CN" w:eastAsia="en-US" w:bidi="ar-SA"/>
              </w:rPr>
              <w:t>大写：               </w:t>
            </w:r>
          </w:p>
          <w:p w14:paraId="5403988A">
            <w:pPr>
              <w:autoSpaceDE w:val="0"/>
              <w:autoSpaceDN w:val="0"/>
              <w:adjustRightInd w:val="0"/>
              <w:spacing w:line="400" w:lineRule="exact"/>
              <w:rPr>
                <w:rFonts w:ascii="宋体" w:hAnsi="宋体" w:cs="宋体"/>
                <w:color w:val="000000"/>
                <w:kern w:val="0"/>
                <w:sz w:val="24"/>
                <w:lang w:val="zh-CN" w:eastAsia="en-US" w:bidi="ar-SA"/>
              </w:rPr>
            </w:pPr>
            <w:r>
              <w:rPr>
                <w:rFonts w:hint="eastAsia" w:ascii="宋体" w:hAnsi="宋体" w:cs="宋体"/>
                <w:kern w:val="0"/>
                <w:sz w:val="24"/>
                <w:lang w:val="zh-CN" w:eastAsia="en-US" w:bidi="ar-SA"/>
              </w:rPr>
              <w:t>小写：</w:t>
            </w:r>
          </w:p>
        </w:tc>
      </w:tr>
    </w:tbl>
    <w:p w14:paraId="52820F20">
      <w:pPr>
        <w:keepNext w:val="0"/>
        <w:keepLines w:val="0"/>
        <w:widowControl/>
        <w:suppressLineNumbers w:val="0"/>
        <w:jc w:val="left"/>
        <w:rPr>
          <w:sz w:val="24"/>
          <w:szCs w:val="24"/>
          <w:lang w:val="en-US" w:eastAsia="en-US" w:bidi="ar-SA"/>
        </w:rPr>
      </w:pPr>
    </w:p>
    <w:p w14:paraId="0B5BB188">
      <w:pPr>
        <w:autoSpaceDE w:val="0"/>
        <w:autoSpaceDN w:val="0"/>
        <w:adjustRightInd w:val="0"/>
        <w:spacing w:line="400" w:lineRule="exact"/>
        <w:ind w:firstLine="720" w:firstLineChars="300"/>
        <w:rPr>
          <w:rFonts w:hint="eastAsia" w:ascii="宋体" w:hAnsi="宋体" w:cs="宋体"/>
          <w:kern w:val="0"/>
          <w:sz w:val="24"/>
          <w:lang w:val="zh-CN" w:eastAsia="en-US" w:bidi="ar-SA"/>
        </w:rPr>
      </w:pPr>
      <w:r>
        <w:rPr>
          <w:rFonts w:hint="eastAsia" w:ascii="宋体" w:hAnsi="宋体" w:cs="宋体"/>
          <w:kern w:val="0"/>
          <w:sz w:val="24"/>
          <w:lang w:val="zh-CN" w:eastAsia="en-US" w:bidi="ar-SA"/>
        </w:rPr>
        <w:t>注：1、本表应依照每包采购一览表中的产品序号按顺序逐项填写，不得遗漏。</w:t>
      </w:r>
    </w:p>
    <w:p w14:paraId="2D405CE2"/>
    <w:p w14:paraId="72D087E4"/>
    <w:p w14:paraId="2A32832E"/>
    <w:p w14:paraId="5D8B3FC9">
      <w:pPr>
        <w:spacing w:line="139" w:lineRule="exact"/>
      </w:pPr>
    </w:p>
    <w:p w14:paraId="01B895B2">
      <w:pPr>
        <w:sectPr>
          <w:footerReference r:id="rId11" w:type="default"/>
          <w:type w:val="continuous"/>
          <w:pgSz w:w="11850" w:h="16781"/>
          <w:pgMar w:top="1440" w:right="1080" w:bottom="1440" w:left="1080" w:header="0" w:footer="1045" w:gutter="0"/>
          <w:pgNumType w:fmt="decimal"/>
          <w:cols w:equalWidth="0" w:num="1">
            <w:col w:w="8413"/>
          </w:cols>
        </w:sectPr>
      </w:pPr>
    </w:p>
    <w:p w14:paraId="34CE5DFC">
      <w:pPr>
        <w:autoSpaceDE w:val="0"/>
        <w:autoSpaceDN w:val="0"/>
        <w:adjustRightInd w:val="0"/>
        <w:spacing w:before="100" w:after="100" w:line="400" w:lineRule="exact"/>
        <w:jc w:val="center"/>
        <w:rPr>
          <w:rFonts w:hint="eastAsia" w:ascii="宋体" w:hAnsi="宋体" w:cs="宋体"/>
          <w:color w:val="000000"/>
          <w:kern w:val="0"/>
          <w:sz w:val="24"/>
          <w:lang w:val="zh-CN" w:eastAsia="en-US" w:bidi="ar-SA"/>
        </w:rPr>
      </w:pPr>
      <w:r>
        <w:rPr>
          <w:rFonts w:hint="eastAsia" w:ascii="宋体" w:hAnsi="宋体" w:eastAsia="宋体" w:cs="宋体"/>
          <w:color w:val="000000"/>
          <w:kern w:val="0"/>
          <w:sz w:val="24"/>
          <w:lang w:val="en-US" w:eastAsia="zh-CN" w:bidi="ar-SA"/>
        </w:rPr>
        <w:t xml:space="preserve">  </w:t>
      </w:r>
      <w:r>
        <w:rPr>
          <w:rFonts w:hint="eastAsia" w:ascii="宋体" w:hAnsi="宋体" w:cs="宋体"/>
          <w:color w:val="000000"/>
          <w:kern w:val="0"/>
          <w:sz w:val="24"/>
          <w:lang w:val="zh-CN" w:eastAsia="en-US" w:bidi="ar-SA"/>
        </w:rPr>
        <w:t>供应商：</w:t>
      </w:r>
    </w:p>
    <w:p w14:paraId="7AB6A089">
      <w:pPr>
        <w:autoSpaceDE w:val="0"/>
        <w:autoSpaceDN w:val="0"/>
        <w:adjustRightInd w:val="0"/>
        <w:spacing w:before="100" w:after="100" w:line="400" w:lineRule="exact"/>
        <w:jc w:val="center"/>
        <w:rPr>
          <w:rFonts w:hint="eastAsia" w:ascii="宋体" w:hAnsi="宋体" w:cs="宋体"/>
          <w:color w:val="000000"/>
          <w:kern w:val="0"/>
          <w:sz w:val="24"/>
          <w:lang w:val="zh-CN" w:eastAsia="en-US" w:bidi="ar-SA"/>
        </w:rPr>
      </w:pPr>
      <w:r>
        <w:rPr>
          <w:rFonts w:hint="eastAsia" w:ascii="宋体" w:hAnsi="宋体" w:cs="宋体"/>
          <w:color w:val="000000"/>
          <w:kern w:val="0"/>
          <w:sz w:val="24"/>
          <w:lang w:val="zh-CN" w:eastAsia="en-US" w:bidi="ar-SA"/>
        </w:rPr>
        <w:t>法定代表人或委托代理人：</w:t>
      </w:r>
    </w:p>
    <w:p w14:paraId="41A081DD">
      <w:pPr>
        <w:autoSpaceDE w:val="0"/>
        <w:autoSpaceDN w:val="0"/>
        <w:adjustRightInd w:val="0"/>
        <w:spacing w:before="100" w:after="100" w:line="400" w:lineRule="exact"/>
        <w:jc w:val="center"/>
        <w:rPr>
          <w:rFonts w:hint="eastAsia" w:ascii="宋体" w:hAnsi="宋体" w:cs="宋体"/>
          <w:color w:val="000000"/>
          <w:kern w:val="0"/>
          <w:sz w:val="24"/>
          <w:lang w:val="zh-CN" w:eastAsia="en-US" w:bidi="ar-SA"/>
        </w:rPr>
      </w:pPr>
      <w:bookmarkStart w:id="223" w:name="_Toc12447"/>
      <w:bookmarkStart w:id="224" w:name="_Toc20513"/>
      <w:bookmarkStart w:id="225" w:name="_Toc14090"/>
      <w:bookmarkStart w:id="226" w:name="_Toc14589"/>
      <w:r>
        <w:rPr>
          <w:rFonts w:hint="eastAsia" w:ascii="宋体" w:hAnsi="宋体" w:cs="宋体"/>
          <w:color w:val="000000"/>
          <w:kern w:val="0"/>
          <w:sz w:val="24"/>
          <w:lang w:val="zh-CN" w:eastAsia="en-US" w:bidi="ar-SA"/>
        </w:rPr>
        <w:t>年   月   日</w:t>
      </w:r>
      <w:bookmarkEnd w:id="223"/>
      <w:bookmarkEnd w:id="224"/>
      <w:bookmarkEnd w:id="225"/>
      <w:bookmarkEnd w:id="226"/>
    </w:p>
    <w:p w14:paraId="398F31CB">
      <w:pPr>
        <w:autoSpaceDE w:val="0"/>
        <w:autoSpaceDN w:val="0"/>
        <w:adjustRightInd w:val="0"/>
        <w:spacing w:before="100" w:after="100" w:line="400" w:lineRule="exact"/>
        <w:jc w:val="center"/>
        <w:rPr>
          <w:rFonts w:hint="eastAsia" w:ascii="宋体" w:hAnsi="宋体" w:cs="宋体"/>
          <w:color w:val="000000"/>
          <w:kern w:val="0"/>
          <w:sz w:val="24"/>
          <w:lang w:val="zh-CN" w:eastAsia="en-US" w:bidi="ar-SA"/>
        </w:rPr>
      </w:pPr>
      <w:r>
        <w:rPr>
          <w:rFonts w:hint="eastAsia" w:ascii="宋体" w:hAnsi="宋体" w:cs="宋体"/>
          <w:color w:val="000000"/>
          <w:kern w:val="0"/>
          <w:sz w:val="24"/>
          <w:lang w:val="zh-CN" w:eastAsia="en-US" w:bidi="ar-SA"/>
        </w:rPr>
        <w:br w:type="column"/>
      </w:r>
    </w:p>
    <w:p w14:paraId="60F6DED7">
      <w:pPr>
        <w:autoSpaceDE w:val="0"/>
        <w:autoSpaceDN w:val="0"/>
        <w:adjustRightInd w:val="0"/>
        <w:spacing w:before="100" w:after="100" w:line="400" w:lineRule="exact"/>
        <w:jc w:val="center"/>
        <w:rPr>
          <w:rFonts w:hint="eastAsia" w:ascii="宋体" w:hAnsi="宋体" w:cs="宋体"/>
          <w:color w:val="000000"/>
          <w:kern w:val="0"/>
          <w:sz w:val="24"/>
          <w:lang w:val="zh-CN" w:eastAsia="en-US" w:bidi="ar-SA"/>
        </w:rPr>
      </w:pPr>
      <w:r>
        <w:rPr>
          <w:rFonts w:hint="eastAsia" w:ascii="宋体" w:hAnsi="宋体" w:cs="宋体"/>
          <w:color w:val="000000"/>
          <w:kern w:val="0"/>
          <w:sz w:val="24"/>
          <w:lang w:val="zh-CN" w:eastAsia="en-US" w:bidi="ar-SA"/>
        </w:rPr>
        <w:t>(公章)</w:t>
      </w:r>
    </w:p>
    <w:p w14:paraId="1BA252DA">
      <w:pPr>
        <w:autoSpaceDE w:val="0"/>
        <w:autoSpaceDN w:val="0"/>
        <w:adjustRightInd w:val="0"/>
        <w:spacing w:before="100" w:after="100" w:line="400" w:lineRule="exact"/>
        <w:jc w:val="center"/>
        <w:rPr>
          <w:rFonts w:ascii="宋体" w:hAnsi="宋体" w:eastAsia="宋体" w:cs="宋体"/>
          <w:sz w:val="22"/>
          <w:szCs w:val="22"/>
        </w:rPr>
      </w:pPr>
      <w:r>
        <w:rPr>
          <w:rFonts w:hint="eastAsia" w:ascii="宋体" w:hAnsi="宋体" w:cs="宋体"/>
          <w:color w:val="000000"/>
          <w:kern w:val="0"/>
          <w:sz w:val="24"/>
          <w:lang w:val="zh-CN" w:eastAsia="en-US" w:bidi="ar-SA"/>
        </w:rPr>
        <w:t>(签字或</w:t>
      </w:r>
      <w:r>
        <w:rPr>
          <w:rFonts w:ascii="宋体" w:hAnsi="宋体" w:eastAsia="宋体" w:cs="宋体"/>
          <w:spacing w:val="13"/>
          <w:sz w:val="22"/>
          <w:szCs w:val="22"/>
        </w:rPr>
        <w:t>盖章)</w:t>
      </w:r>
    </w:p>
    <w:p w14:paraId="2B6ED795">
      <w:pPr>
        <w:sectPr>
          <w:type w:val="continuous"/>
          <w:pgSz w:w="11850" w:h="16781"/>
          <w:pgMar w:top="1440" w:right="1080" w:bottom="1440" w:left="1080" w:header="0" w:footer="1045" w:gutter="0"/>
          <w:pgNumType w:fmt="decimal"/>
          <w:cols w:equalWidth="0" w:num="2">
            <w:col w:w="7442" w:space="100"/>
            <w:col w:w="2147"/>
          </w:cols>
        </w:sectPr>
      </w:pPr>
    </w:p>
    <w:p w14:paraId="5022CBBC">
      <w:pPr>
        <w:spacing w:before="294" w:line="220" w:lineRule="auto"/>
        <w:ind w:left="164"/>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7：技术规格响应表</w:t>
      </w:r>
    </w:p>
    <w:p w14:paraId="4D046073">
      <w:pPr>
        <w:spacing w:line="343" w:lineRule="auto"/>
        <w:rPr>
          <w:rFonts w:ascii="Arial"/>
          <w:sz w:val="21"/>
        </w:rPr>
      </w:pPr>
    </w:p>
    <w:p w14:paraId="1306CC18">
      <w:pPr>
        <w:spacing w:before="114" w:line="225" w:lineRule="auto"/>
        <w:ind w:left="3027"/>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技</w:t>
      </w:r>
      <w:r>
        <w:rPr>
          <w:rFonts w:ascii="宋体" w:hAnsi="宋体" w:eastAsia="宋体" w:cs="宋体"/>
          <w:spacing w:val="9"/>
          <w:sz w:val="35"/>
          <w:szCs w:val="35"/>
          <w14:textOutline w14:w="6537" w14:cap="sq" w14:cmpd="sng">
            <w14:solidFill>
              <w14:srgbClr w14:val="000000"/>
            </w14:solidFill>
            <w14:prstDash w14:val="solid"/>
            <w14:bevel/>
          </w14:textOutline>
        </w:rPr>
        <w:t>术规格响应表</w:t>
      </w:r>
    </w:p>
    <w:p w14:paraId="23EC223F">
      <w:pPr>
        <w:spacing w:line="465" w:lineRule="auto"/>
        <w:rPr>
          <w:rFonts w:ascii="Arial"/>
          <w:sz w:val="21"/>
        </w:rPr>
      </w:pPr>
    </w:p>
    <w:p w14:paraId="4BC3AAFB">
      <w:pPr>
        <w:spacing w:before="75" w:line="227" w:lineRule="auto"/>
        <w:ind w:left="16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供</w:t>
      </w:r>
      <w:r>
        <w:rPr>
          <w:rFonts w:ascii="宋体" w:hAnsi="宋体" w:eastAsia="宋体" w:cs="宋体"/>
          <w:spacing w:val="8"/>
          <w:sz w:val="23"/>
          <w:szCs w:val="23"/>
          <w14:textOutline w14:w="4358" w14:cap="sq" w14:cmpd="sng">
            <w14:solidFill>
              <w14:srgbClr w14:val="000000"/>
            </w14:solidFill>
            <w14:prstDash w14:val="solid"/>
            <w14:bevel/>
          </w14:textOutline>
        </w:rPr>
        <w:t>应商名称:</w:t>
      </w:r>
    </w:p>
    <w:p w14:paraId="04774258">
      <w:pPr>
        <w:spacing w:line="41" w:lineRule="auto"/>
        <w:rPr>
          <w:rFonts w:ascii="Arial"/>
          <w:sz w:val="2"/>
        </w:rPr>
      </w:pPr>
    </w:p>
    <w:tbl>
      <w:tblPr>
        <w:tblStyle w:val="28"/>
        <w:tblW w:w="96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96"/>
        <w:gridCol w:w="1825"/>
        <w:gridCol w:w="1224"/>
        <w:gridCol w:w="1140"/>
        <w:gridCol w:w="2010"/>
        <w:gridCol w:w="1005"/>
        <w:gridCol w:w="1065"/>
      </w:tblGrid>
      <w:tr w14:paraId="4B967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5" w:type="dxa"/>
            <w:vMerge w:val="restart"/>
            <w:tcBorders>
              <w:bottom w:val="nil"/>
            </w:tcBorders>
            <w:vAlign w:val="top"/>
          </w:tcPr>
          <w:p w14:paraId="0EC5BCF1">
            <w:pPr>
              <w:kinsoku w:val="0"/>
              <w:autoSpaceDE w:val="0"/>
              <w:autoSpaceDN w:val="0"/>
              <w:adjustRightInd w:val="0"/>
              <w:snapToGrid w:val="0"/>
              <w:spacing w:before="158" w:line="222" w:lineRule="auto"/>
              <w:ind w:left="3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序号</w:t>
            </w:r>
          </w:p>
        </w:tc>
        <w:tc>
          <w:tcPr>
            <w:tcW w:w="3845" w:type="dxa"/>
            <w:gridSpan w:val="3"/>
            <w:vAlign w:val="top"/>
          </w:tcPr>
          <w:p w14:paraId="4B9FE003">
            <w:pPr>
              <w:kinsoku w:val="0"/>
              <w:autoSpaceDE w:val="0"/>
              <w:autoSpaceDN w:val="0"/>
              <w:adjustRightInd w:val="0"/>
              <w:snapToGrid w:val="0"/>
              <w:spacing w:before="159" w:line="219" w:lineRule="auto"/>
              <w:ind w:left="26"/>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采购需求技术参数、指标</w:t>
            </w:r>
          </w:p>
        </w:tc>
        <w:tc>
          <w:tcPr>
            <w:tcW w:w="4155" w:type="dxa"/>
            <w:gridSpan w:val="3"/>
            <w:vAlign w:val="top"/>
          </w:tcPr>
          <w:p w14:paraId="6027D594">
            <w:pPr>
              <w:kinsoku w:val="0"/>
              <w:autoSpaceDE w:val="0"/>
              <w:autoSpaceDN w:val="0"/>
              <w:adjustRightInd w:val="0"/>
              <w:snapToGrid w:val="0"/>
              <w:spacing w:before="159" w:line="220" w:lineRule="auto"/>
              <w:ind w:left="514"/>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投标产品技术参数、指标</w:t>
            </w:r>
          </w:p>
        </w:tc>
        <w:tc>
          <w:tcPr>
            <w:tcW w:w="1065" w:type="dxa"/>
            <w:vAlign w:val="top"/>
          </w:tcPr>
          <w:p w14:paraId="4F9C45E5">
            <w:pPr>
              <w:kinsoku w:val="0"/>
              <w:autoSpaceDE w:val="0"/>
              <w:autoSpaceDN w:val="0"/>
              <w:adjustRightInd w:val="0"/>
              <w:snapToGrid w:val="0"/>
              <w:spacing w:before="159" w:line="220" w:lineRule="auto"/>
              <w:ind w:left="42"/>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偏离</w:t>
            </w:r>
          </w:p>
        </w:tc>
      </w:tr>
      <w:tr w14:paraId="14DBC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5" w:type="dxa"/>
            <w:vMerge w:val="continue"/>
            <w:tcBorders>
              <w:top w:val="nil"/>
            </w:tcBorders>
            <w:vAlign w:val="top"/>
          </w:tcPr>
          <w:p w14:paraId="792FD243">
            <w:pPr>
              <w:rPr>
                <w:rFonts w:ascii="Arial"/>
                <w:sz w:val="21"/>
                <w:lang w:val="en-US" w:eastAsia="en-US" w:bidi="ar-SA"/>
              </w:rPr>
            </w:pPr>
          </w:p>
        </w:tc>
        <w:tc>
          <w:tcPr>
            <w:tcW w:w="796" w:type="dxa"/>
            <w:vAlign w:val="top"/>
          </w:tcPr>
          <w:p w14:paraId="61A2BE80">
            <w:pPr>
              <w:kinsoku w:val="0"/>
              <w:autoSpaceDE w:val="0"/>
              <w:autoSpaceDN w:val="0"/>
              <w:adjustRightInd w:val="0"/>
              <w:snapToGrid w:val="0"/>
              <w:spacing w:before="152" w:line="222" w:lineRule="auto"/>
              <w:ind w:left="159"/>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名称</w:t>
            </w:r>
          </w:p>
        </w:tc>
        <w:tc>
          <w:tcPr>
            <w:tcW w:w="1825" w:type="dxa"/>
            <w:vAlign w:val="top"/>
          </w:tcPr>
          <w:p w14:paraId="02A69DE3">
            <w:pPr>
              <w:kinsoku w:val="0"/>
              <w:autoSpaceDE w:val="0"/>
              <w:autoSpaceDN w:val="0"/>
              <w:adjustRightInd w:val="0"/>
              <w:snapToGrid w:val="0"/>
              <w:spacing w:before="152" w:line="220" w:lineRule="auto"/>
              <w:ind w:left="28"/>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技术参数及配置</w:t>
            </w:r>
          </w:p>
        </w:tc>
        <w:tc>
          <w:tcPr>
            <w:tcW w:w="1224" w:type="dxa"/>
            <w:vAlign w:val="top"/>
          </w:tcPr>
          <w:p w14:paraId="195FA124">
            <w:pPr>
              <w:kinsoku w:val="0"/>
              <w:autoSpaceDE w:val="0"/>
              <w:autoSpaceDN w:val="0"/>
              <w:adjustRightInd w:val="0"/>
              <w:snapToGrid w:val="0"/>
              <w:spacing w:before="152" w:line="220" w:lineRule="auto"/>
              <w:ind w:left="17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数量</w:t>
            </w:r>
          </w:p>
        </w:tc>
        <w:tc>
          <w:tcPr>
            <w:tcW w:w="1140" w:type="dxa"/>
            <w:vAlign w:val="top"/>
          </w:tcPr>
          <w:p w14:paraId="4E139254">
            <w:pPr>
              <w:kinsoku w:val="0"/>
              <w:autoSpaceDE w:val="0"/>
              <w:autoSpaceDN w:val="0"/>
              <w:adjustRightInd w:val="0"/>
              <w:snapToGrid w:val="0"/>
              <w:spacing w:before="152" w:line="222" w:lineRule="auto"/>
              <w:ind w:left="171"/>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名称</w:t>
            </w:r>
          </w:p>
        </w:tc>
        <w:tc>
          <w:tcPr>
            <w:tcW w:w="2010" w:type="dxa"/>
            <w:vAlign w:val="top"/>
          </w:tcPr>
          <w:p w14:paraId="04F23A15">
            <w:pPr>
              <w:kinsoku w:val="0"/>
              <w:autoSpaceDE w:val="0"/>
              <w:autoSpaceDN w:val="0"/>
              <w:adjustRightInd w:val="0"/>
              <w:snapToGrid w:val="0"/>
              <w:spacing w:before="152" w:line="220" w:lineRule="auto"/>
              <w:ind w:left="262"/>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技术参数及配置</w:t>
            </w:r>
          </w:p>
        </w:tc>
        <w:tc>
          <w:tcPr>
            <w:tcW w:w="1005" w:type="dxa"/>
            <w:vAlign w:val="top"/>
          </w:tcPr>
          <w:p w14:paraId="69102C1B">
            <w:pPr>
              <w:kinsoku w:val="0"/>
              <w:autoSpaceDE w:val="0"/>
              <w:autoSpaceDN w:val="0"/>
              <w:adjustRightInd w:val="0"/>
              <w:snapToGrid w:val="0"/>
              <w:spacing w:before="152" w:line="220" w:lineRule="auto"/>
              <w:ind w:left="98"/>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数量</w:t>
            </w:r>
          </w:p>
        </w:tc>
        <w:tc>
          <w:tcPr>
            <w:tcW w:w="1065" w:type="dxa"/>
            <w:vAlign w:val="top"/>
          </w:tcPr>
          <w:p w14:paraId="18C9A3D2">
            <w:pPr>
              <w:rPr>
                <w:rFonts w:ascii="Arial"/>
                <w:sz w:val="21"/>
                <w:lang w:val="en-US" w:eastAsia="en-US" w:bidi="ar-SA"/>
              </w:rPr>
            </w:pPr>
          </w:p>
        </w:tc>
      </w:tr>
      <w:tr w14:paraId="6201B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05" w:type="dxa"/>
            <w:vAlign w:val="top"/>
          </w:tcPr>
          <w:p w14:paraId="3B75ADC3">
            <w:pPr>
              <w:kinsoku w:val="0"/>
              <w:autoSpaceDE w:val="0"/>
              <w:autoSpaceDN w:val="0"/>
              <w:adjustRightInd w:val="0"/>
              <w:snapToGrid w:val="0"/>
              <w:spacing w:before="225" w:line="184" w:lineRule="auto"/>
              <w:ind w:left="26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w:t>
            </w:r>
          </w:p>
        </w:tc>
        <w:tc>
          <w:tcPr>
            <w:tcW w:w="796" w:type="dxa"/>
            <w:vAlign w:val="top"/>
          </w:tcPr>
          <w:p w14:paraId="07D45D3F">
            <w:pPr>
              <w:rPr>
                <w:rFonts w:ascii="Arial"/>
                <w:sz w:val="21"/>
                <w:lang w:val="en-US" w:eastAsia="en-US" w:bidi="ar-SA"/>
              </w:rPr>
            </w:pPr>
          </w:p>
        </w:tc>
        <w:tc>
          <w:tcPr>
            <w:tcW w:w="1825" w:type="dxa"/>
            <w:vAlign w:val="top"/>
          </w:tcPr>
          <w:p w14:paraId="570DF446">
            <w:pPr>
              <w:rPr>
                <w:rFonts w:ascii="Arial"/>
                <w:sz w:val="21"/>
                <w:lang w:val="en-US" w:eastAsia="en-US" w:bidi="ar-SA"/>
              </w:rPr>
            </w:pPr>
          </w:p>
        </w:tc>
        <w:tc>
          <w:tcPr>
            <w:tcW w:w="1224" w:type="dxa"/>
            <w:vAlign w:val="top"/>
          </w:tcPr>
          <w:p w14:paraId="068575C3">
            <w:pPr>
              <w:rPr>
                <w:rFonts w:ascii="Arial"/>
                <w:sz w:val="21"/>
                <w:lang w:val="en-US" w:eastAsia="en-US" w:bidi="ar-SA"/>
              </w:rPr>
            </w:pPr>
          </w:p>
        </w:tc>
        <w:tc>
          <w:tcPr>
            <w:tcW w:w="1140" w:type="dxa"/>
            <w:vAlign w:val="top"/>
          </w:tcPr>
          <w:p w14:paraId="28926D66">
            <w:pPr>
              <w:rPr>
                <w:rFonts w:ascii="Arial"/>
                <w:sz w:val="21"/>
                <w:lang w:val="en-US" w:eastAsia="en-US" w:bidi="ar-SA"/>
              </w:rPr>
            </w:pPr>
          </w:p>
        </w:tc>
        <w:tc>
          <w:tcPr>
            <w:tcW w:w="2010" w:type="dxa"/>
            <w:vAlign w:val="top"/>
          </w:tcPr>
          <w:p w14:paraId="11576707">
            <w:pPr>
              <w:rPr>
                <w:rFonts w:ascii="Arial"/>
                <w:sz w:val="21"/>
                <w:lang w:val="en-US" w:eastAsia="en-US" w:bidi="ar-SA"/>
              </w:rPr>
            </w:pPr>
          </w:p>
        </w:tc>
        <w:tc>
          <w:tcPr>
            <w:tcW w:w="1005" w:type="dxa"/>
            <w:vAlign w:val="top"/>
          </w:tcPr>
          <w:p w14:paraId="77EC243D">
            <w:pPr>
              <w:rPr>
                <w:rFonts w:ascii="Arial"/>
                <w:sz w:val="21"/>
                <w:lang w:val="en-US" w:eastAsia="en-US" w:bidi="ar-SA"/>
              </w:rPr>
            </w:pPr>
          </w:p>
        </w:tc>
        <w:tc>
          <w:tcPr>
            <w:tcW w:w="1065" w:type="dxa"/>
            <w:vAlign w:val="top"/>
          </w:tcPr>
          <w:p w14:paraId="044F47DA">
            <w:pPr>
              <w:rPr>
                <w:rFonts w:ascii="Arial"/>
                <w:sz w:val="21"/>
                <w:lang w:val="en-US" w:eastAsia="en-US" w:bidi="ar-SA"/>
              </w:rPr>
            </w:pPr>
          </w:p>
        </w:tc>
      </w:tr>
      <w:tr w14:paraId="70C5B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05" w:type="dxa"/>
            <w:vAlign w:val="top"/>
          </w:tcPr>
          <w:p w14:paraId="55EB0E89">
            <w:pPr>
              <w:kinsoku w:val="0"/>
              <w:autoSpaceDE w:val="0"/>
              <w:autoSpaceDN w:val="0"/>
              <w:adjustRightInd w:val="0"/>
              <w:snapToGrid w:val="0"/>
              <w:spacing w:before="230" w:line="183" w:lineRule="auto"/>
              <w:ind w:left="24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2</w:t>
            </w:r>
          </w:p>
        </w:tc>
        <w:tc>
          <w:tcPr>
            <w:tcW w:w="796" w:type="dxa"/>
            <w:vAlign w:val="top"/>
          </w:tcPr>
          <w:p w14:paraId="1B849725">
            <w:pPr>
              <w:rPr>
                <w:rFonts w:ascii="Arial"/>
                <w:sz w:val="21"/>
                <w:lang w:val="en-US" w:eastAsia="en-US" w:bidi="ar-SA"/>
              </w:rPr>
            </w:pPr>
          </w:p>
        </w:tc>
        <w:tc>
          <w:tcPr>
            <w:tcW w:w="1825" w:type="dxa"/>
            <w:vAlign w:val="top"/>
          </w:tcPr>
          <w:p w14:paraId="7AA219DF">
            <w:pPr>
              <w:rPr>
                <w:rFonts w:ascii="Arial"/>
                <w:sz w:val="21"/>
                <w:lang w:val="en-US" w:eastAsia="en-US" w:bidi="ar-SA"/>
              </w:rPr>
            </w:pPr>
          </w:p>
        </w:tc>
        <w:tc>
          <w:tcPr>
            <w:tcW w:w="1224" w:type="dxa"/>
            <w:vAlign w:val="top"/>
          </w:tcPr>
          <w:p w14:paraId="5B02F392">
            <w:pPr>
              <w:rPr>
                <w:rFonts w:ascii="Arial"/>
                <w:sz w:val="21"/>
                <w:lang w:val="en-US" w:eastAsia="en-US" w:bidi="ar-SA"/>
              </w:rPr>
            </w:pPr>
          </w:p>
        </w:tc>
        <w:tc>
          <w:tcPr>
            <w:tcW w:w="1140" w:type="dxa"/>
            <w:vAlign w:val="top"/>
          </w:tcPr>
          <w:p w14:paraId="2DA61107">
            <w:pPr>
              <w:rPr>
                <w:rFonts w:ascii="Arial"/>
                <w:sz w:val="21"/>
                <w:lang w:val="en-US" w:eastAsia="en-US" w:bidi="ar-SA"/>
              </w:rPr>
            </w:pPr>
          </w:p>
        </w:tc>
        <w:tc>
          <w:tcPr>
            <w:tcW w:w="2010" w:type="dxa"/>
            <w:vAlign w:val="top"/>
          </w:tcPr>
          <w:p w14:paraId="60D0BE57">
            <w:pPr>
              <w:rPr>
                <w:rFonts w:ascii="Arial"/>
                <w:sz w:val="21"/>
                <w:lang w:val="en-US" w:eastAsia="en-US" w:bidi="ar-SA"/>
              </w:rPr>
            </w:pPr>
          </w:p>
        </w:tc>
        <w:tc>
          <w:tcPr>
            <w:tcW w:w="1005" w:type="dxa"/>
            <w:vAlign w:val="top"/>
          </w:tcPr>
          <w:p w14:paraId="75E386F8">
            <w:pPr>
              <w:rPr>
                <w:rFonts w:ascii="Arial"/>
                <w:sz w:val="21"/>
                <w:lang w:val="en-US" w:eastAsia="en-US" w:bidi="ar-SA"/>
              </w:rPr>
            </w:pPr>
          </w:p>
        </w:tc>
        <w:tc>
          <w:tcPr>
            <w:tcW w:w="1065" w:type="dxa"/>
            <w:vAlign w:val="top"/>
          </w:tcPr>
          <w:p w14:paraId="47958999">
            <w:pPr>
              <w:rPr>
                <w:rFonts w:ascii="Arial"/>
                <w:sz w:val="21"/>
                <w:lang w:val="en-US" w:eastAsia="en-US" w:bidi="ar-SA"/>
              </w:rPr>
            </w:pPr>
          </w:p>
        </w:tc>
      </w:tr>
      <w:tr w14:paraId="57CD0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05" w:type="dxa"/>
            <w:vAlign w:val="top"/>
          </w:tcPr>
          <w:p w14:paraId="7B81E0DD">
            <w:pPr>
              <w:kinsoku w:val="0"/>
              <w:autoSpaceDE w:val="0"/>
              <w:autoSpaceDN w:val="0"/>
              <w:adjustRightInd w:val="0"/>
              <w:snapToGrid w:val="0"/>
              <w:spacing w:before="231" w:line="183" w:lineRule="auto"/>
              <w:ind w:left="25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3</w:t>
            </w:r>
          </w:p>
        </w:tc>
        <w:tc>
          <w:tcPr>
            <w:tcW w:w="796" w:type="dxa"/>
            <w:vAlign w:val="top"/>
          </w:tcPr>
          <w:p w14:paraId="59B6FDE3">
            <w:pPr>
              <w:rPr>
                <w:rFonts w:ascii="Arial"/>
                <w:sz w:val="21"/>
                <w:lang w:val="en-US" w:eastAsia="en-US" w:bidi="ar-SA"/>
              </w:rPr>
            </w:pPr>
          </w:p>
        </w:tc>
        <w:tc>
          <w:tcPr>
            <w:tcW w:w="1825" w:type="dxa"/>
            <w:vAlign w:val="top"/>
          </w:tcPr>
          <w:p w14:paraId="2EA03991">
            <w:pPr>
              <w:rPr>
                <w:rFonts w:ascii="Arial"/>
                <w:sz w:val="21"/>
                <w:lang w:val="en-US" w:eastAsia="en-US" w:bidi="ar-SA"/>
              </w:rPr>
            </w:pPr>
          </w:p>
        </w:tc>
        <w:tc>
          <w:tcPr>
            <w:tcW w:w="1224" w:type="dxa"/>
            <w:vAlign w:val="top"/>
          </w:tcPr>
          <w:p w14:paraId="41BBAB20">
            <w:pPr>
              <w:rPr>
                <w:rFonts w:ascii="Arial"/>
                <w:sz w:val="21"/>
                <w:lang w:val="en-US" w:eastAsia="en-US" w:bidi="ar-SA"/>
              </w:rPr>
            </w:pPr>
          </w:p>
        </w:tc>
        <w:tc>
          <w:tcPr>
            <w:tcW w:w="1140" w:type="dxa"/>
            <w:vAlign w:val="top"/>
          </w:tcPr>
          <w:p w14:paraId="318B2339">
            <w:pPr>
              <w:rPr>
                <w:rFonts w:ascii="Arial"/>
                <w:sz w:val="21"/>
                <w:lang w:val="en-US" w:eastAsia="en-US" w:bidi="ar-SA"/>
              </w:rPr>
            </w:pPr>
          </w:p>
        </w:tc>
        <w:tc>
          <w:tcPr>
            <w:tcW w:w="2010" w:type="dxa"/>
            <w:vAlign w:val="top"/>
          </w:tcPr>
          <w:p w14:paraId="07D9BAE2">
            <w:pPr>
              <w:rPr>
                <w:rFonts w:ascii="Arial"/>
                <w:sz w:val="21"/>
                <w:lang w:val="en-US" w:eastAsia="en-US" w:bidi="ar-SA"/>
              </w:rPr>
            </w:pPr>
          </w:p>
        </w:tc>
        <w:tc>
          <w:tcPr>
            <w:tcW w:w="1005" w:type="dxa"/>
            <w:vAlign w:val="top"/>
          </w:tcPr>
          <w:p w14:paraId="5ED288F9">
            <w:pPr>
              <w:rPr>
                <w:rFonts w:ascii="Arial"/>
                <w:sz w:val="21"/>
                <w:lang w:val="en-US" w:eastAsia="en-US" w:bidi="ar-SA"/>
              </w:rPr>
            </w:pPr>
          </w:p>
        </w:tc>
        <w:tc>
          <w:tcPr>
            <w:tcW w:w="1065" w:type="dxa"/>
            <w:vAlign w:val="top"/>
          </w:tcPr>
          <w:p w14:paraId="79107612">
            <w:pPr>
              <w:rPr>
                <w:rFonts w:ascii="Arial"/>
                <w:sz w:val="21"/>
                <w:lang w:val="en-US" w:eastAsia="en-US" w:bidi="ar-SA"/>
              </w:rPr>
            </w:pPr>
          </w:p>
        </w:tc>
      </w:tr>
      <w:tr w14:paraId="5C3EE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05" w:type="dxa"/>
            <w:vAlign w:val="top"/>
          </w:tcPr>
          <w:p w14:paraId="16D35872">
            <w:pPr>
              <w:kinsoku w:val="0"/>
              <w:autoSpaceDE w:val="0"/>
              <w:autoSpaceDN w:val="0"/>
              <w:adjustRightInd w:val="0"/>
              <w:snapToGrid w:val="0"/>
              <w:spacing w:before="233" w:line="183" w:lineRule="auto"/>
              <w:ind w:left="2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4</w:t>
            </w:r>
          </w:p>
        </w:tc>
        <w:tc>
          <w:tcPr>
            <w:tcW w:w="796" w:type="dxa"/>
            <w:vAlign w:val="top"/>
          </w:tcPr>
          <w:p w14:paraId="55F67EDE">
            <w:pPr>
              <w:rPr>
                <w:rFonts w:ascii="Arial"/>
                <w:sz w:val="21"/>
                <w:lang w:val="en-US" w:eastAsia="en-US" w:bidi="ar-SA"/>
              </w:rPr>
            </w:pPr>
          </w:p>
        </w:tc>
        <w:tc>
          <w:tcPr>
            <w:tcW w:w="1825" w:type="dxa"/>
            <w:vAlign w:val="top"/>
          </w:tcPr>
          <w:p w14:paraId="1FB14C97">
            <w:pPr>
              <w:rPr>
                <w:rFonts w:ascii="Arial"/>
                <w:sz w:val="21"/>
                <w:lang w:val="en-US" w:eastAsia="en-US" w:bidi="ar-SA"/>
              </w:rPr>
            </w:pPr>
          </w:p>
        </w:tc>
        <w:tc>
          <w:tcPr>
            <w:tcW w:w="1224" w:type="dxa"/>
            <w:vAlign w:val="top"/>
          </w:tcPr>
          <w:p w14:paraId="2137769C">
            <w:pPr>
              <w:rPr>
                <w:rFonts w:ascii="Arial"/>
                <w:sz w:val="21"/>
                <w:lang w:val="en-US" w:eastAsia="en-US" w:bidi="ar-SA"/>
              </w:rPr>
            </w:pPr>
          </w:p>
        </w:tc>
        <w:tc>
          <w:tcPr>
            <w:tcW w:w="1140" w:type="dxa"/>
            <w:vAlign w:val="top"/>
          </w:tcPr>
          <w:p w14:paraId="798EEF5D">
            <w:pPr>
              <w:rPr>
                <w:rFonts w:ascii="Arial"/>
                <w:sz w:val="21"/>
                <w:lang w:val="en-US" w:eastAsia="en-US" w:bidi="ar-SA"/>
              </w:rPr>
            </w:pPr>
          </w:p>
        </w:tc>
        <w:tc>
          <w:tcPr>
            <w:tcW w:w="2010" w:type="dxa"/>
            <w:vAlign w:val="top"/>
          </w:tcPr>
          <w:p w14:paraId="55C97110">
            <w:pPr>
              <w:rPr>
                <w:rFonts w:ascii="Arial"/>
                <w:sz w:val="21"/>
                <w:lang w:val="en-US" w:eastAsia="en-US" w:bidi="ar-SA"/>
              </w:rPr>
            </w:pPr>
          </w:p>
        </w:tc>
        <w:tc>
          <w:tcPr>
            <w:tcW w:w="1005" w:type="dxa"/>
            <w:vAlign w:val="top"/>
          </w:tcPr>
          <w:p w14:paraId="758F2DBD">
            <w:pPr>
              <w:rPr>
                <w:rFonts w:ascii="Arial"/>
                <w:sz w:val="21"/>
                <w:lang w:val="en-US" w:eastAsia="en-US" w:bidi="ar-SA"/>
              </w:rPr>
            </w:pPr>
          </w:p>
        </w:tc>
        <w:tc>
          <w:tcPr>
            <w:tcW w:w="1065" w:type="dxa"/>
            <w:vAlign w:val="top"/>
          </w:tcPr>
          <w:p w14:paraId="05C32CEB">
            <w:pPr>
              <w:rPr>
                <w:rFonts w:ascii="Arial"/>
                <w:sz w:val="21"/>
                <w:lang w:val="en-US" w:eastAsia="en-US" w:bidi="ar-SA"/>
              </w:rPr>
            </w:pPr>
          </w:p>
        </w:tc>
      </w:tr>
      <w:tr w14:paraId="0DFAE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05" w:type="dxa"/>
            <w:vAlign w:val="top"/>
          </w:tcPr>
          <w:p w14:paraId="59AAE463">
            <w:pPr>
              <w:kinsoku w:val="0"/>
              <w:autoSpaceDE w:val="0"/>
              <w:autoSpaceDN w:val="0"/>
              <w:adjustRightInd w:val="0"/>
              <w:snapToGrid w:val="0"/>
              <w:spacing w:before="195" w:line="357" w:lineRule="exact"/>
              <w:ind w:left="20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position w:val="2"/>
                <w:sz w:val="24"/>
                <w:szCs w:val="24"/>
                <w:lang w:val="en-US" w:eastAsia="en-US" w:bidi="ar-SA"/>
              </w:rPr>
              <w:t>…</w:t>
            </w:r>
          </w:p>
        </w:tc>
        <w:tc>
          <w:tcPr>
            <w:tcW w:w="796" w:type="dxa"/>
            <w:vAlign w:val="top"/>
          </w:tcPr>
          <w:p w14:paraId="03F07B97">
            <w:pPr>
              <w:rPr>
                <w:rFonts w:ascii="Arial"/>
                <w:sz w:val="21"/>
                <w:lang w:val="en-US" w:eastAsia="en-US" w:bidi="ar-SA"/>
              </w:rPr>
            </w:pPr>
          </w:p>
        </w:tc>
        <w:tc>
          <w:tcPr>
            <w:tcW w:w="1825" w:type="dxa"/>
            <w:vAlign w:val="top"/>
          </w:tcPr>
          <w:p w14:paraId="6B4E7139">
            <w:pPr>
              <w:rPr>
                <w:rFonts w:ascii="Arial"/>
                <w:sz w:val="21"/>
                <w:lang w:val="en-US" w:eastAsia="en-US" w:bidi="ar-SA"/>
              </w:rPr>
            </w:pPr>
          </w:p>
        </w:tc>
        <w:tc>
          <w:tcPr>
            <w:tcW w:w="1224" w:type="dxa"/>
            <w:vAlign w:val="top"/>
          </w:tcPr>
          <w:p w14:paraId="7F7C7CF8">
            <w:pPr>
              <w:rPr>
                <w:rFonts w:ascii="Arial"/>
                <w:sz w:val="21"/>
                <w:lang w:val="en-US" w:eastAsia="en-US" w:bidi="ar-SA"/>
              </w:rPr>
            </w:pPr>
          </w:p>
        </w:tc>
        <w:tc>
          <w:tcPr>
            <w:tcW w:w="1140" w:type="dxa"/>
            <w:vAlign w:val="top"/>
          </w:tcPr>
          <w:p w14:paraId="7F5C9C6D">
            <w:pPr>
              <w:rPr>
                <w:rFonts w:ascii="Arial"/>
                <w:sz w:val="21"/>
                <w:lang w:val="en-US" w:eastAsia="en-US" w:bidi="ar-SA"/>
              </w:rPr>
            </w:pPr>
          </w:p>
        </w:tc>
        <w:tc>
          <w:tcPr>
            <w:tcW w:w="2010" w:type="dxa"/>
            <w:vAlign w:val="top"/>
          </w:tcPr>
          <w:p w14:paraId="5BFD85EB">
            <w:pPr>
              <w:rPr>
                <w:rFonts w:ascii="Arial"/>
                <w:sz w:val="21"/>
                <w:lang w:val="en-US" w:eastAsia="en-US" w:bidi="ar-SA"/>
              </w:rPr>
            </w:pPr>
          </w:p>
        </w:tc>
        <w:tc>
          <w:tcPr>
            <w:tcW w:w="1005" w:type="dxa"/>
            <w:vAlign w:val="top"/>
          </w:tcPr>
          <w:p w14:paraId="2481656F">
            <w:pPr>
              <w:rPr>
                <w:rFonts w:ascii="Arial"/>
                <w:sz w:val="21"/>
                <w:lang w:val="en-US" w:eastAsia="en-US" w:bidi="ar-SA"/>
              </w:rPr>
            </w:pPr>
          </w:p>
        </w:tc>
        <w:tc>
          <w:tcPr>
            <w:tcW w:w="1065" w:type="dxa"/>
            <w:vAlign w:val="top"/>
          </w:tcPr>
          <w:p w14:paraId="039785EB">
            <w:pPr>
              <w:rPr>
                <w:rFonts w:ascii="Arial"/>
                <w:sz w:val="21"/>
                <w:lang w:val="en-US" w:eastAsia="en-US" w:bidi="ar-SA"/>
              </w:rPr>
            </w:pPr>
          </w:p>
        </w:tc>
      </w:tr>
    </w:tbl>
    <w:p w14:paraId="340DBB00">
      <w:pPr>
        <w:spacing w:line="476" w:lineRule="auto"/>
        <w:rPr>
          <w:rFonts w:ascii="Arial"/>
          <w:sz w:val="21"/>
        </w:rPr>
      </w:pPr>
    </w:p>
    <w:p w14:paraId="0D5D5A87">
      <w:pPr>
        <w:spacing w:before="74" w:line="232" w:lineRule="auto"/>
        <w:ind w:left="162"/>
        <w:rPr>
          <w:rFonts w:ascii="宋体" w:hAnsi="宋体" w:eastAsia="宋体" w:cs="宋体"/>
          <w:sz w:val="23"/>
          <w:szCs w:val="23"/>
        </w:rPr>
      </w:pPr>
      <w:r>
        <w:rPr>
          <w:rFonts w:ascii="宋体" w:hAnsi="宋体" w:eastAsia="宋体" w:cs="宋体"/>
          <w:spacing w:val="13"/>
          <w:sz w:val="23"/>
          <w:szCs w:val="23"/>
        </w:rPr>
        <w:t>注</w:t>
      </w:r>
      <w:r>
        <w:rPr>
          <w:rFonts w:ascii="宋体" w:hAnsi="宋体" w:eastAsia="宋体" w:cs="宋体"/>
          <w:spacing w:val="9"/>
          <w:sz w:val="23"/>
          <w:szCs w:val="23"/>
        </w:rPr>
        <w:t>：1.本表应按照每包采购一览表中产品序号的指标逐项填写，不得遗漏。</w:t>
      </w:r>
    </w:p>
    <w:p w14:paraId="53C9D2CF">
      <w:pPr>
        <w:spacing w:before="112" w:line="321" w:lineRule="auto"/>
        <w:ind w:left="163" w:right="153" w:firstLine="481"/>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 xml:space="preserve">. </w:t>
      </w:r>
      <w:r>
        <w:rPr>
          <w:rFonts w:hint="eastAsia" w:ascii="宋体" w:hAnsi="宋体" w:eastAsia="宋体" w:cs="宋体"/>
          <w:spacing w:val="8"/>
          <w:sz w:val="23"/>
          <w:szCs w:val="23"/>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w:t>
      </w:r>
      <w:r>
        <w:rPr>
          <w:rFonts w:hint="eastAsia" w:ascii="宋体" w:hAnsi="宋体" w:eastAsia="宋体" w:cs="宋体"/>
          <w:spacing w:val="8"/>
          <w:sz w:val="23"/>
          <w:szCs w:val="23"/>
          <w:lang w:val="en-US" w:eastAsia="zh-CN"/>
        </w:rPr>
        <w:t>磋商</w:t>
      </w:r>
      <w:r>
        <w:rPr>
          <w:rFonts w:hint="eastAsia" w:ascii="宋体" w:hAnsi="宋体" w:eastAsia="宋体" w:cs="宋体"/>
          <w:spacing w:val="8"/>
          <w:sz w:val="23"/>
          <w:szCs w:val="23"/>
        </w:rPr>
        <w:t>文件“采购需求技术参数、指标”内容的，按无效投标处理。</w:t>
      </w:r>
    </w:p>
    <w:p w14:paraId="018B9778">
      <w:pPr>
        <w:spacing w:before="112" w:line="321" w:lineRule="auto"/>
        <w:ind w:left="163" w:right="153" w:firstLine="481"/>
        <w:rPr>
          <w:rFonts w:hint="eastAsia" w:ascii="宋体" w:hAnsi="宋体" w:eastAsia="宋体" w:cs="宋体"/>
          <w:spacing w:val="8"/>
          <w:sz w:val="23"/>
          <w:szCs w:val="23"/>
        </w:rPr>
      </w:pPr>
      <w:r>
        <w:rPr>
          <w:rFonts w:hint="eastAsia" w:ascii="宋体" w:hAnsi="宋体" w:eastAsia="宋体" w:cs="宋体"/>
          <w:spacing w:val="8"/>
          <w:sz w:val="23"/>
          <w:szCs w:val="23"/>
        </w:rPr>
        <w:t>3.填写此表时以招标项目参数要求为基本投标要求，满足招标项目参数要求的 指标需列出“0”；超出、不满足招标项目参数要求的指标需列出“+”、“- ”偏差，并做出详细说明；如果只注明“+”、“- ”或未填写，将视为该项指标不响应。</w:t>
      </w:r>
    </w:p>
    <w:p w14:paraId="7D2BAB43">
      <w:pPr>
        <w:spacing w:before="112" w:line="321" w:lineRule="auto"/>
        <w:ind w:left="163" w:right="153" w:firstLine="481"/>
        <w:rPr>
          <w:rFonts w:hint="eastAsia" w:ascii="宋体" w:hAnsi="宋体" w:eastAsia="宋体" w:cs="宋体"/>
          <w:spacing w:val="8"/>
          <w:sz w:val="23"/>
          <w:szCs w:val="23"/>
        </w:rPr>
      </w:pPr>
      <w:r>
        <w:rPr>
          <w:rFonts w:hint="eastAsia" w:ascii="宋体" w:hAnsi="宋体" w:eastAsia="宋体" w:cs="宋体"/>
          <w:spacing w:val="8"/>
          <w:sz w:val="23"/>
          <w:szCs w:val="23"/>
        </w:rPr>
        <w:t>4.投标人响应采购需求应具体、明确，含糊不清、不确切或伪造、编造证明材料的，按照实质性不响应处理。对伪造、编造证明材料的，将报告本级财政部门。</w:t>
      </w:r>
    </w:p>
    <w:p w14:paraId="246D291C"/>
    <w:p w14:paraId="7C4FDCE9"/>
    <w:p w14:paraId="7C11CC8E"/>
    <w:p w14:paraId="786D0847">
      <w:pPr>
        <w:spacing w:line="160" w:lineRule="exact"/>
      </w:pPr>
    </w:p>
    <w:p w14:paraId="1A485DD2">
      <w:pPr>
        <w:sectPr>
          <w:footerReference r:id="rId12" w:type="default"/>
          <w:pgSz w:w="11850" w:h="16781"/>
          <w:pgMar w:top="1440" w:right="1080" w:bottom="1440" w:left="1080" w:header="0" w:footer="1045" w:gutter="0"/>
          <w:pgNumType w:fmt="decimal"/>
          <w:cols w:equalWidth="0" w:num="1">
            <w:col w:w="8552"/>
          </w:cols>
        </w:sectPr>
      </w:pPr>
    </w:p>
    <w:p w14:paraId="405C2569">
      <w:pPr>
        <w:spacing w:before="48" w:line="400" w:lineRule="exact"/>
        <w:ind w:left="4482"/>
        <w:rPr>
          <w:rFonts w:ascii="宋体" w:hAnsi="宋体" w:eastAsia="宋体" w:cs="宋体"/>
          <w:sz w:val="23"/>
          <w:szCs w:val="23"/>
        </w:rPr>
      </w:pPr>
      <w:r>
        <w:rPr>
          <w:rFonts w:ascii="宋体" w:hAnsi="宋体" w:eastAsia="宋体" w:cs="宋体"/>
          <w:spacing w:val="5"/>
          <w:position w:val="12"/>
          <w:sz w:val="23"/>
          <w:szCs w:val="23"/>
        </w:rPr>
        <w:t>供应商：</w:t>
      </w:r>
    </w:p>
    <w:p w14:paraId="1345E0C8">
      <w:pPr>
        <w:spacing w:before="1" w:line="227" w:lineRule="auto"/>
        <w:ind w:left="2683"/>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141A22C9">
      <w:pPr>
        <w:spacing w:before="116" w:line="192" w:lineRule="auto"/>
        <w:ind w:right="319"/>
        <w:jc w:val="right"/>
        <w:rPr>
          <w:rFonts w:ascii="宋体" w:hAnsi="宋体" w:eastAsia="宋体" w:cs="宋体"/>
          <w:sz w:val="23"/>
          <w:szCs w:val="23"/>
        </w:rPr>
      </w:pPr>
      <w:r>
        <w:rPr>
          <w:rFonts w:ascii="宋体" w:hAnsi="宋体" w:eastAsia="宋体" w:cs="宋体"/>
          <w:spacing w:val="10"/>
          <w:sz w:val="23"/>
          <w:szCs w:val="23"/>
        </w:rPr>
        <w:t>年   月   日</w:t>
      </w:r>
    </w:p>
    <w:p w14:paraId="3E05BC8B">
      <w:pPr>
        <w:spacing w:line="14" w:lineRule="auto"/>
        <w:rPr>
          <w:rFonts w:ascii="Arial"/>
          <w:sz w:val="2"/>
        </w:rPr>
      </w:pPr>
      <w:r>
        <w:rPr>
          <w:rFonts w:ascii="Arial" w:hAnsi="Arial" w:eastAsia="Arial" w:cs="Arial"/>
          <w:sz w:val="2"/>
          <w:szCs w:val="2"/>
        </w:rPr>
        <w:br w:type="column"/>
      </w:r>
    </w:p>
    <w:p w14:paraId="53F6A8FC">
      <w:pPr>
        <w:spacing w:before="46" w:line="227" w:lineRule="auto"/>
        <w:ind w:left="41"/>
        <w:rPr>
          <w:rFonts w:ascii="宋体" w:hAnsi="宋体" w:eastAsia="宋体" w:cs="宋体"/>
          <w:sz w:val="23"/>
          <w:szCs w:val="23"/>
        </w:rPr>
      </w:pPr>
      <w:r>
        <w:rPr>
          <w:rFonts w:ascii="宋体" w:hAnsi="宋体" w:eastAsia="宋体" w:cs="宋体"/>
          <w:spacing w:val="31"/>
          <w:sz w:val="23"/>
          <w:szCs w:val="23"/>
        </w:rPr>
        <w:t>(公章)</w:t>
      </w:r>
    </w:p>
    <w:p w14:paraId="71CC8715">
      <w:pPr>
        <w:spacing w:before="119" w:line="235" w:lineRule="auto"/>
        <w:rPr>
          <w:rFonts w:ascii="宋体" w:hAnsi="宋体" w:eastAsia="宋体" w:cs="宋体"/>
          <w:sz w:val="22"/>
          <w:szCs w:val="22"/>
        </w:rPr>
      </w:pPr>
      <w:r>
        <w:rPr>
          <w:rFonts w:ascii="宋体" w:hAnsi="宋体" w:eastAsia="宋体" w:cs="宋体"/>
          <w:spacing w:val="19"/>
          <w:sz w:val="22"/>
          <w:szCs w:val="22"/>
        </w:rPr>
        <w:t>(</w:t>
      </w:r>
      <w:r>
        <w:rPr>
          <w:rFonts w:ascii="宋体" w:hAnsi="宋体" w:eastAsia="宋体" w:cs="宋体"/>
          <w:spacing w:val="15"/>
          <w:sz w:val="22"/>
          <w:szCs w:val="22"/>
        </w:rPr>
        <w:t>签字或盖章)</w:t>
      </w:r>
    </w:p>
    <w:p w14:paraId="797209F3">
      <w:pPr>
        <w:sectPr>
          <w:type w:val="continuous"/>
          <w:pgSz w:w="11850" w:h="16781"/>
          <w:pgMar w:top="1440" w:right="1080" w:bottom="1440" w:left="1080" w:header="0" w:footer="1045" w:gutter="0"/>
          <w:pgNumType w:fmt="decimal"/>
          <w:cols w:equalWidth="0" w:num="2">
            <w:col w:w="7442" w:space="100"/>
            <w:col w:w="2146"/>
          </w:cols>
        </w:sectPr>
      </w:pPr>
    </w:p>
    <w:p w14:paraId="79193497">
      <w:pPr>
        <w:spacing w:before="92" w:line="220" w:lineRule="auto"/>
        <w:ind w:left="36"/>
        <w:rPr>
          <w:rFonts w:ascii="宋体" w:hAnsi="宋体" w:eastAsia="宋体" w:cs="宋体"/>
          <w:spacing w:val="1"/>
          <w:sz w:val="28"/>
          <w:szCs w:val="28"/>
          <w14:textOutline w14:w="5103" w14:cap="sq" w14:cmpd="sng">
            <w14:solidFill>
              <w14:srgbClr w14:val="000000"/>
            </w14:solidFill>
            <w14:prstDash w14:val="solid"/>
            <w14:bevel/>
          </w14:textOutline>
        </w:rPr>
      </w:pPr>
    </w:p>
    <w:p w14:paraId="51F19DB7">
      <w:pPr>
        <w:spacing w:before="92" w:line="220" w:lineRule="auto"/>
        <w:ind w:left="36"/>
        <w:rPr>
          <w:rFonts w:ascii="宋体" w:hAnsi="宋体" w:eastAsia="宋体" w:cs="宋体"/>
          <w:spacing w:val="1"/>
          <w:sz w:val="28"/>
          <w:szCs w:val="28"/>
          <w14:textOutline w14:w="5103" w14:cap="sq" w14:cmpd="sng">
            <w14:solidFill>
              <w14:srgbClr w14:val="000000"/>
            </w14:solidFill>
            <w14:prstDash w14:val="solid"/>
            <w14:bevel/>
          </w14:textOutline>
        </w:rPr>
      </w:pPr>
    </w:p>
    <w:p w14:paraId="08A05029">
      <w:pPr>
        <w:spacing w:before="92" w:line="220" w:lineRule="auto"/>
        <w:ind w:left="36"/>
        <w:rPr>
          <w:rFonts w:ascii="宋体" w:hAnsi="宋体" w:eastAsia="宋体" w:cs="宋体"/>
          <w:spacing w:val="1"/>
          <w:sz w:val="28"/>
          <w:szCs w:val="28"/>
          <w14:textOutline w14:w="5103" w14:cap="sq" w14:cmpd="sng">
            <w14:solidFill>
              <w14:srgbClr w14:val="000000"/>
            </w14:solidFill>
            <w14:prstDash w14:val="solid"/>
            <w14:bevel/>
          </w14:textOutline>
        </w:rPr>
      </w:pPr>
    </w:p>
    <w:p w14:paraId="209ECCA0">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8：法定代表人证明书</w:t>
      </w:r>
    </w:p>
    <w:p w14:paraId="26A6D3CC">
      <w:pPr>
        <w:spacing w:line="329" w:lineRule="auto"/>
        <w:rPr>
          <w:rFonts w:ascii="Arial"/>
          <w:sz w:val="21"/>
        </w:rPr>
      </w:pPr>
    </w:p>
    <w:p w14:paraId="20FD1B56">
      <w:pPr>
        <w:spacing w:line="330" w:lineRule="auto"/>
        <w:rPr>
          <w:rFonts w:ascii="Arial"/>
          <w:sz w:val="21"/>
        </w:rPr>
      </w:pPr>
    </w:p>
    <w:p w14:paraId="798B28D2">
      <w:pPr>
        <w:spacing w:before="113" w:line="970" w:lineRule="exact"/>
        <w:ind w:left="2718"/>
        <w:rPr>
          <w:rFonts w:ascii="宋体" w:hAnsi="宋体" w:eastAsia="宋体" w:cs="宋体"/>
          <w:sz w:val="35"/>
          <w:szCs w:val="35"/>
        </w:rPr>
      </w:pPr>
      <w:r>
        <w:rPr>
          <w:rFonts w:ascii="宋体" w:hAnsi="宋体" w:eastAsia="宋体" w:cs="宋体"/>
          <w:spacing w:val="11"/>
          <w:position w:val="47"/>
          <w:sz w:val="35"/>
          <w:szCs w:val="35"/>
          <w14:textOutline w14:w="6537" w14:cap="sq" w14:cmpd="sng">
            <w14:solidFill>
              <w14:srgbClr w14:val="000000"/>
            </w14:solidFill>
            <w14:prstDash w14:val="solid"/>
            <w14:bevel/>
          </w14:textOutline>
        </w:rPr>
        <w:t>法</w:t>
      </w:r>
      <w:r>
        <w:rPr>
          <w:rFonts w:ascii="宋体" w:hAnsi="宋体" w:eastAsia="宋体" w:cs="宋体"/>
          <w:spacing w:val="9"/>
          <w:position w:val="47"/>
          <w:sz w:val="35"/>
          <w:szCs w:val="35"/>
          <w14:textOutline w14:w="6537" w14:cap="sq" w14:cmpd="sng">
            <w14:solidFill>
              <w14:srgbClr w14:val="000000"/>
            </w14:solidFill>
            <w14:prstDash w14:val="solid"/>
            <w14:bevel/>
          </w14:textOutline>
        </w:rPr>
        <w:t>定代表人证明书</w:t>
      </w:r>
    </w:p>
    <w:p w14:paraId="4B4B519A">
      <w:pPr>
        <w:spacing w:line="228" w:lineRule="auto"/>
        <w:ind w:left="34"/>
        <w:rPr>
          <w:rFonts w:hint="eastAsia" w:ascii="宋体" w:hAnsi="宋体" w:eastAsia="宋体" w:cs="宋体"/>
          <w:sz w:val="23"/>
          <w:szCs w:val="23"/>
          <w:lang w:eastAsia="zh-CN"/>
        </w:rPr>
      </w:pPr>
      <w:r>
        <w:rPr>
          <w:rFonts w:ascii="宋体" w:hAnsi="宋体" w:eastAsia="宋体" w:cs="宋体"/>
          <w:spacing w:val="12"/>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青海锦鸿工程项目管理有限公司</w:t>
      </w:r>
    </w:p>
    <w:p w14:paraId="77CA2F67">
      <w:pPr>
        <w:spacing w:line="440" w:lineRule="auto"/>
        <w:rPr>
          <w:rFonts w:ascii="Arial"/>
          <w:sz w:val="21"/>
        </w:rPr>
      </w:pPr>
    </w:p>
    <w:p w14:paraId="2AC56A93">
      <w:pPr>
        <w:tabs>
          <w:tab w:val="left" w:pos="160"/>
        </w:tabs>
        <w:spacing w:before="75" w:line="227" w:lineRule="auto"/>
        <w:ind w:left="2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6"/>
          <w:sz w:val="24"/>
          <w:szCs w:val="24"/>
          <w:u w:val="single" w:color="auto"/>
        </w:rPr>
        <w:t>(法</w:t>
      </w:r>
      <w:r>
        <w:rPr>
          <w:rFonts w:ascii="宋体" w:hAnsi="宋体" w:eastAsia="宋体" w:cs="宋体"/>
          <w:spacing w:val="12"/>
          <w:sz w:val="24"/>
          <w:szCs w:val="24"/>
          <w:u w:val="single" w:color="auto"/>
        </w:rPr>
        <w:t>定</w:t>
      </w:r>
      <w:r>
        <w:rPr>
          <w:rFonts w:ascii="宋体" w:hAnsi="宋体" w:eastAsia="宋体" w:cs="宋体"/>
          <w:spacing w:val="8"/>
          <w:sz w:val="24"/>
          <w:szCs w:val="24"/>
          <w:u w:val="single" w:color="auto"/>
        </w:rPr>
        <w:t xml:space="preserve">代表人姓名) </w:t>
      </w:r>
      <w:r>
        <w:rPr>
          <w:rFonts w:ascii="宋体" w:hAnsi="宋体" w:eastAsia="宋体" w:cs="宋体"/>
          <w:spacing w:val="8"/>
          <w:sz w:val="24"/>
          <w:szCs w:val="24"/>
        </w:rPr>
        <w:t>现任我单位职务，为法定代表人，特此证明。</w:t>
      </w:r>
    </w:p>
    <w:p w14:paraId="4D386320">
      <w:pPr>
        <w:spacing w:line="438" w:lineRule="auto"/>
        <w:rPr>
          <w:rFonts w:ascii="Arial"/>
          <w:sz w:val="24"/>
          <w:szCs w:val="24"/>
        </w:rPr>
      </w:pPr>
    </w:p>
    <w:p w14:paraId="6EA24806">
      <w:pPr>
        <w:spacing w:before="74" w:line="227" w:lineRule="auto"/>
        <w:ind w:left="35"/>
        <w:rPr>
          <w:rFonts w:ascii="宋体" w:hAnsi="宋体" w:eastAsia="宋体" w:cs="宋体"/>
          <w:sz w:val="24"/>
          <w:szCs w:val="24"/>
        </w:rPr>
      </w:pPr>
      <w:r>
        <w:rPr>
          <w:rFonts w:ascii="宋体" w:hAnsi="宋体" w:eastAsia="宋体" w:cs="宋体"/>
          <w:spacing w:val="8"/>
          <w:sz w:val="24"/>
          <w:szCs w:val="24"/>
        </w:rPr>
        <w:t>法定代表人基本情况</w:t>
      </w:r>
      <w:r>
        <w:rPr>
          <w:rFonts w:ascii="宋体" w:hAnsi="宋体" w:eastAsia="宋体" w:cs="宋体"/>
          <w:spacing w:val="7"/>
          <w:sz w:val="24"/>
          <w:szCs w:val="24"/>
        </w:rPr>
        <w:t>：</w:t>
      </w:r>
    </w:p>
    <w:p w14:paraId="1D2D1307">
      <w:pPr>
        <w:spacing w:line="439" w:lineRule="auto"/>
        <w:rPr>
          <w:rFonts w:ascii="Arial"/>
          <w:sz w:val="24"/>
          <w:szCs w:val="24"/>
        </w:rPr>
      </w:pPr>
    </w:p>
    <w:p w14:paraId="46C3FE2C">
      <w:pPr>
        <w:spacing w:before="75" w:line="227" w:lineRule="auto"/>
        <w:ind w:left="37"/>
        <w:rPr>
          <w:rFonts w:ascii="宋体" w:hAnsi="宋体" w:eastAsia="宋体" w:cs="宋体"/>
          <w:sz w:val="24"/>
          <w:szCs w:val="24"/>
        </w:rPr>
      </w:pPr>
      <w:r>
        <w:rPr>
          <w:rFonts w:ascii="宋体" w:hAnsi="宋体" w:eastAsia="宋体" w:cs="宋体"/>
          <w:spacing w:val="-18"/>
          <w:sz w:val="24"/>
          <w:szCs w:val="24"/>
        </w:rPr>
        <w:t>性</w:t>
      </w:r>
      <w:r>
        <w:rPr>
          <w:rFonts w:ascii="宋体" w:hAnsi="宋体" w:eastAsia="宋体" w:cs="宋体"/>
          <w:spacing w:val="-10"/>
          <w:sz w:val="24"/>
          <w:szCs w:val="24"/>
        </w:rPr>
        <w:t>别：      年龄：       民族：</w:t>
      </w:r>
    </w:p>
    <w:p w14:paraId="369FB576">
      <w:pPr>
        <w:spacing w:line="440" w:lineRule="auto"/>
        <w:rPr>
          <w:rFonts w:ascii="Arial"/>
          <w:sz w:val="24"/>
          <w:szCs w:val="24"/>
        </w:rPr>
      </w:pPr>
    </w:p>
    <w:p w14:paraId="0072B1A6">
      <w:pPr>
        <w:spacing w:before="75" w:line="237" w:lineRule="auto"/>
        <w:ind w:left="34"/>
        <w:rPr>
          <w:rFonts w:ascii="宋体" w:hAnsi="宋体" w:eastAsia="宋体" w:cs="宋体"/>
          <w:sz w:val="24"/>
          <w:szCs w:val="24"/>
        </w:rPr>
      </w:pPr>
      <w:r>
        <w:rPr>
          <w:rFonts w:ascii="宋体" w:hAnsi="宋体" w:eastAsia="宋体" w:cs="宋体"/>
          <w:spacing w:val="4"/>
          <w:sz w:val="24"/>
          <w:szCs w:val="24"/>
        </w:rPr>
        <w:t>地</w:t>
      </w:r>
      <w:r>
        <w:rPr>
          <w:rFonts w:ascii="宋体" w:hAnsi="宋体" w:eastAsia="宋体" w:cs="宋体"/>
          <w:spacing w:val="3"/>
          <w:sz w:val="24"/>
          <w:szCs w:val="24"/>
        </w:rPr>
        <w:t>址：</w:t>
      </w:r>
    </w:p>
    <w:p w14:paraId="7F6927BE">
      <w:pPr>
        <w:spacing w:line="427" w:lineRule="auto"/>
        <w:rPr>
          <w:rFonts w:ascii="Arial"/>
          <w:sz w:val="24"/>
          <w:szCs w:val="24"/>
        </w:rPr>
      </w:pPr>
    </w:p>
    <w:p w14:paraId="64D57384">
      <w:pPr>
        <w:spacing w:before="75" w:line="227" w:lineRule="auto"/>
        <w:ind w:left="40"/>
        <w:rPr>
          <w:rFonts w:ascii="宋体" w:hAnsi="宋体" w:eastAsia="宋体" w:cs="宋体"/>
          <w:sz w:val="24"/>
          <w:szCs w:val="24"/>
        </w:rPr>
      </w:pPr>
      <w:r>
        <w:rPr>
          <w:rFonts w:ascii="宋体" w:hAnsi="宋体" w:eastAsia="宋体" w:cs="宋体"/>
          <w:spacing w:val="9"/>
          <w:sz w:val="24"/>
          <w:szCs w:val="24"/>
        </w:rPr>
        <w:t>身</w:t>
      </w:r>
      <w:r>
        <w:rPr>
          <w:rFonts w:ascii="宋体" w:hAnsi="宋体" w:eastAsia="宋体" w:cs="宋体"/>
          <w:spacing w:val="5"/>
          <w:sz w:val="24"/>
          <w:szCs w:val="24"/>
        </w:rPr>
        <w:t>份证号码：</w:t>
      </w:r>
    </w:p>
    <w:p w14:paraId="5F9B94D0">
      <w:pPr>
        <w:spacing w:line="438" w:lineRule="auto"/>
        <w:rPr>
          <w:rFonts w:ascii="Arial"/>
          <w:sz w:val="24"/>
          <w:szCs w:val="24"/>
        </w:rPr>
      </w:pPr>
    </w:p>
    <w:p w14:paraId="6A62E9B0">
      <w:pPr>
        <w:spacing w:before="75" w:line="227" w:lineRule="auto"/>
        <w:ind w:left="53"/>
        <w:rPr>
          <w:rFonts w:ascii="宋体" w:hAnsi="宋体" w:eastAsia="宋体" w:cs="宋体"/>
          <w:sz w:val="24"/>
          <w:szCs w:val="24"/>
        </w:rPr>
      </w:pPr>
      <w:r>
        <w:rPr>
          <w:rFonts w:ascii="宋体" w:hAnsi="宋体" w:eastAsia="宋体" w:cs="宋体"/>
          <w:spacing w:val="8"/>
          <w:sz w:val="24"/>
          <w:szCs w:val="24"/>
        </w:rPr>
        <w:t xml:space="preserve">附法定代表人第二代身份证双面扫描 (或复印) </w:t>
      </w:r>
      <w:r>
        <w:rPr>
          <w:rFonts w:ascii="宋体" w:hAnsi="宋体" w:eastAsia="宋体" w:cs="宋体"/>
          <w:spacing w:val="7"/>
          <w:sz w:val="24"/>
          <w:szCs w:val="24"/>
        </w:rPr>
        <w:t>件</w:t>
      </w:r>
    </w:p>
    <w:p w14:paraId="74150EF3"/>
    <w:p w14:paraId="6FEE371B"/>
    <w:p w14:paraId="76F91E6E"/>
    <w:p w14:paraId="2D9FFC0C"/>
    <w:p w14:paraId="4A5E9B86"/>
    <w:p w14:paraId="62F8E7F4"/>
    <w:p w14:paraId="1B37950F"/>
    <w:p w14:paraId="7D8F78E2"/>
    <w:p w14:paraId="788132C9"/>
    <w:p w14:paraId="267249A7">
      <w:pPr>
        <w:spacing w:before="75" w:line="360" w:lineRule="auto"/>
        <w:ind w:left="53"/>
        <w:jc w:val="right"/>
        <w:rPr>
          <w:rFonts w:ascii="宋体" w:hAnsi="宋体" w:eastAsia="宋体" w:cs="宋体"/>
          <w:spacing w:val="8"/>
          <w:sz w:val="24"/>
          <w:szCs w:val="24"/>
        </w:rPr>
      </w:pPr>
      <w:r>
        <w:rPr>
          <w:rFonts w:ascii="宋体" w:hAnsi="宋体" w:eastAsia="宋体" w:cs="宋体"/>
          <w:spacing w:val="8"/>
          <w:sz w:val="24"/>
          <w:szCs w:val="24"/>
        </w:rPr>
        <w:t xml:space="preserve">供应商： </w:t>
      </w:r>
    </w:p>
    <w:p w14:paraId="07C2F40D">
      <w:pPr>
        <w:spacing w:before="75" w:line="360" w:lineRule="auto"/>
        <w:ind w:left="53"/>
        <w:jc w:val="right"/>
        <w:rPr>
          <w:rFonts w:ascii="宋体" w:hAnsi="宋体" w:eastAsia="宋体" w:cs="宋体"/>
          <w:spacing w:val="8"/>
          <w:sz w:val="24"/>
          <w:szCs w:val="24"/>
        </w:rPr>
      </w:pPr>
      <w:r>
        <w:rPr>
          <w:rFonts w:ascii="宋体" w:hAnsi="宋体" w:eastAsia="宋体" w:cs="宋体"/>
          <w:spacing w:val="8"/>
          <w:sz w:val="24"/>
          <w:szCs w:val="24"/>
        </w:rPr>
        <w:t>法定代表人：</w:t>
      </w:r>
    </w:p>
    <w:p w14:paraId="3CF72B6D">
      <w:pPr>
        <w:spacing w:before="75" w:line="360" w:lineRule="auto"/>
        <w:ind w:left="53"/>
        <w:jc w:val="right"/>
        <w:rPr>
          <w:rFonts w:ascii="宋体" w:hAnsi="宋体" w:eastAsia="宋体" w:cs="宋体"/>
          <w:spacing w:val="8"/>
          <w:sz w:val="24"/>
          <w:szCs w:val="24"/>
        </w:rPr>
      </w:pPr>
      <w:r>
        <w:rPr>
          <w:rFonts w:ascii="宋体" w:hAnsi="宋体" w:eastAsia="宋体" w:cs="宋体"/>
          <w:spacing w:val="8"/>
          <w:sz w:val="24"/>
          <w:szCs w:val="24"/>
        </w:rPr>
        <w:t>年   月   日</w:t>
      </w:r>
    </w:p>
    <w:p w14:paraId="17AEFFF2">
      <w:pPr>
        <w:spacing w:line="14" w:lineRule="auto"/>
        <w:rPr>
          <w:rFonts w:ascii="宋体" w:hAnsi="宋体" w:eastAsia="宋体" w:cs="宋体"/>
          <w:sz w:val="22"/>
          <w:szCs w:val="22"/>
        </w:rPr>
      </w:pPr>
    </w:p>
    <w:p w14:paraId="5F75078D">
      <w:pPr>
        <w:rPr>
          <w:sz w:val="22"/>
          <w:szCs w:val="22"/>
        </w:rPr>
        <w:sectPr>
          <w:footerReference r:id="rId13" w:type="default"/>
          <w:type w:val="continuous"/>
          <w:pgSz w:w="11850" w:h="16781"/>
          <w:pgMar w:top="1440" w:right="1080" w:bottom="1440" w:left="1080" w:header="0" w:footer="1045" w:gutter="0"/>
          <w:pgNumType w:fmt="decimal"/>
          <w:cols w:equalWidth="0" w:num="2">
            <w:col w:w="7598" w:space="100"/>
            <w:col w:w="1991"/>
          </w:cols>
        </w:sectPr>
      </w:pPr>
    </w:p>
    <w:p w14:paraId="6DD3E073">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9：法定代表人授权书</w:t>
      </w:r>
    </w:p>
    <w:p w14:paraId="62EA7A18">
      <w:pPr>
        <w:spacing w:before="308" w:line="224" w:lineRule="auto"/>
        <w:ind w:left="2718"/>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法</w:t>
      </w:r>
      <w:r>
        <w:rPr>
          <w:rFonts w:ascii="宋体" w:hAnsi="宋体" w:eastAsia="宋体" w:cs="宋体"/>
          <w:spacing w:val="9"/>
          <w:sz w:val="35"/>
          <w:szCs w:val="35"/>
          <w14:textOutline w14:w="6537" w14:cap="sq" w14:cmpd="sng">
            <w14:solidFill>
              <w14:srgbClr w14:val="000000"/>
            </w14:solidFill>
            <w14:prstDash w14:val="solid"/>
            <w14:bevel/>
          </w14:textOutline>
        </w:rPr>
        <w:t>定代表人授权书</w:t>
      </w:r>
    </w:p>
    <w:p w14:paraId="171A91C8">
      <w:pPr>
        <w:spacing w:line="262" w:lineRule="auto"/>
        <w:rPr>
          <w:rFonts w:ascii="Arial"/>
          <w:sz w:val="21"/>
        </w:rPr>
      </w:pPr>
    </w:p>
    <w:p w14:paraId="031D4567">
      <w:pPr>
        <w:spacing w:line="263" w:lineRule="auto"/>
        <w:rPr>
          <w:rFonts w:ascii="Arial"/>
          <w:sz w:val="21"/>
        </w:rPr>
      </w:pPr>
    </w:p>
    <w:p w14:paraId="0D25E837">
      <w:pPr>
        <w:spacing w:line="263" w:lineRule="auto"/>
        <w:rPr>
          <w:rFonts w:ascii="Arial"/>
          <w:sz w:val="21"/>
        </w:rPr>
      </w:pPr>
    </w:p>
    <w:p w14:paraId="48748D08">
      <w:pPr>
        <w:spacing w:before="75" w:line="227" w:lineRule="auto"/>
        <w:ind w:left="34"/>
        <w:rPr>
          <w:rFonts w:hint="eastAsia" w:ascii="宋体" w:hAnsi="宋体" w:eastAsia="宋体" w:cs="宋体"/>
          <w:b/>
          <w:bCs/>
          <w:sz w:val="24"/>
          <w:szCs w:val="24"/>
          <w:lang w:eastAsia="zh-CN"/>
        </w:rPr>
      </w:pPr>
      <w:r>
        <w:rPr>
          <w:rFonts w:ascii="宋体" w:hAnsi="宋体" w:eastAsia="宋体" w:cs="宋体"/>
          <w:b/>
          <w:bCs/>
          <w:spacing w:val="13"/>
          <w:sz w:val="24"/>
          <w:szCs w:val="24"/>
        </w:rPr>
        <w:t>致</w:t>
      </w:r>
      <w:r>
        <w:rPr>
          <w:rFonts w:ascii="宋体" w:hAnsi="宋体" w:eastAsia="宋体" w:cs="宋体"/>
          <w:b/>
          <w:bCs/>
          <w:spacing w:val="9"/>
          <w:sz w:val="24"/>
          <w:szCs w:val="24"/>
        </w:rPr>
        <w:t>：</w:t>
      </w:r>
      <w:r>
        <w:rPr>
          <w:rFonts w:hint="eastAsia" w:ascii="宋体" w:hAnsi="宋体" w:eastAsia="宋体" w:cs="宋体"/>
          <w:b/>
          <w:bCs/>
          <w:spacing w:val="9"/>
          <w:sz w:val="24"/>
          <w:szCs w:val="24"/>
          <w:u w:val="single" w:color="auto"/>
          <w:lang w:eastAsia="zh-CN"/>
        </w:rPr>
        <w:t>青海锦鸿工程项目管理有限公司</w:t>
      </w:r>
    </w:p>
    <w:p w14:paraId="773448A2">
      <w:pPr>
        <w:tabs>
          <w:tab w:val="left" w:pos="880"/>
        </w:tabs>
        <w:spacing w:before="182" w:line="227" w:lineRule="auto"/>
        <w:ind w:left="50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(供应商名称)   </w:t>
      </w:r>
      <w:r>
        <w:rPr>
          <w:rFonts w:ascii="宋体" w:hAnsi="宋体" w:eastAsia="宋体" w:cs="宋体"/>
          <w:spacing w:val="4"/>
          <w:sz w:val="24"/>
          <w:szCs w:val="24"/>
        </w:rPr>
        <w:t xml:space="preserve"> 系中华人民共和国合法企业，法定地址</w:t>
      </w:r>
      <w:r>
        <w:rPr>
          <w:rFonts w:hint="eastAsia" w:ascii="宋体" w:hAnsi="宋体" w:eastAsia="宋体" w:cs="宋体"/>
          <w:color w:val="000000"/>
          <w:spacing w:val="4"/>
          <w:sz w:val="24"/>
          <w:szCs w:val="24"/>
          <w:u w:val="single"/>
          <w:lang w:eastAsia="zh-CN"/>
        </w:rPr>
        <w:t xml:space="preserve">               </w:t>
      </w:r>
      <w:r>
        <w:rPr>
          <w:rFonts w:ascii="宋体" w:hAnsi="宋体" w:eastAsia="宋体" w:cs="宋体"/>
          <w:spacing w:val="3"/>
          <w:sz w:val="24"/>
          <w:szCs w:val="24"/>
        </w:rPr>
        <w:t>。</w:t>
      </w:r>
    </w:p>
    <w:p w14:paraId="4344A3C6">
      <w:pPr>
        <w:tabs>
          <w:tab w:val="left" w:pos="640"/>
        </w:tabs>
        <w:spacing w:before="183" w:line="375" w:lineRule="auto"/>
        <w:ind w:left="39" w:right="25" w:firstLine="46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(法定代表人姓名)</w:t>
      </w:r>
      <w:r>
        <w:rPr>
          <w:rFonts w:ascii="宋体" w:hAnsi="宋体" w:eastAsia="宋体" w:cs="宋体"/>
          <w:spacing w:val="3"/>
          <w:sz w:val="24"/>
          <w:szCs w:val="24"/>
        </w:rPr>
        <w:t xml:space="preserve"> 特授权</w:t>
      </w:r>
      <w:r>
        <w:rPr>
          <w:rFonts w:ascii="宋体" w:hAnsi="宋体" w:eastAsia="宋体" w:cs="宋体"/>
          <w:spacing w:val="3"/>
          <w:sz w:val="24"/>
          <w:szCs w:val="24"/>
          <w:u w:val="single" w:color="auto"/>
        </w:rPr>
        <w:t xml:space="preserve"> (委托代理人姓名)</w:t>
      </w:r>
      <w:r>
        <w:rPr>
          <w:rFonts w:ascii="宋体" w:hAnsi="宋体" w:eastAsia="宋体" w:cs="宋体"/>
          <w:spacing w:val="3"/>
          <w:sz w:val="24"/>
          <w:szCs w:val="24"/>
        </w:rPr>
        <w:t>代表我单位全权</w:t>
      </w:r>
      <w:r>
        <w:rPr>
          <w:rFonts w:ascii="宋体" w:hAnsi="宋体" w:eastAsia="宋体" w:cs="宋体"/>
          <w:spacing w:val="16"/>
          <w:sz w:val="24"/>
          <w:szCs w:val="24"/>
        </w:rPr>
        <w:t>办</w:t>
      </w:r>
      <w:r>
        <w:rPr>
          <w:rFonts w:ascii="宋体" w:hAnsi="宋体" w:eastAsia="宋体" w:cs="宋体"/>
          <w:spacing w:val="9"/>
          <w:sz w:val="24"/>
          <w:szCs w:val="24"/>
        </w:rPr>
        <w:t>理针对</w:t>
      </w:r>
      <w:r>
        <w:rPr>
          <w:rFonts w:hint="eastAsia" w:ascii="宋体" w:hAnsi="宋体" w:eastAsia="宋体" w:cs="宋体"/>
          <w:spacing w:val="9"/>
          <w:sz w:val="24"/>
          <w:szCs w:val="24"/>
          <w:u w:val="single"/>
          <w:lang w:val="en-US" w:eastAsia="zh-CN"/>
        </w:rPr>
        <w:t xml:space="preserve">          </w:t>
      </w:r>
      <w:r>
        <w:rPr>
          <w:rFonts w:ascii="宋体" w:hAnsi="宋体" w:eastAsia="宋体" w:cs="宋体"/>
          <w:spacing w:val="9"/>
          <w:sz w:val="24"/>
          <w:szCs w:val="24"/>
        </w:rPr>
        <w:t>项目的磋商、答疑等具体工作，并签署全部有关的文件、资料。</w:t>
      </w:r>
    </w:p>
    <w:p w14:paraId="561B9CA6">
      <w:pPr>
        <w:spacing w:line="227" w:lineRule="auto"/>
        <w:ind w:left="516"/>
        <w:rPr>
          <w:rFonts w:ascii="宋体" w:hAnsi="宋体" w:eastAsia="宋体" w:cs="宋体"/>
          <w:sz w:val="24"/>
          <w:szCs w:val="24"/>
        </w:rPr>
      </w:pPr>
      <w:r>
        <w:rPr>
          <w:rFonts w:ascii="宋体" w:hAnsi="宋体" w:eastAsia="宋体" w:cs="宋体"/>
          <w:spacing w:val="16"/>
          <w:sz w:val="24"/>
          <w:szCs w:val="24"/>
        </w:rPr>
        <w:t>我</w:t>
      </w:r>
      <w:r>
        <w:rPr>
          <w:rFonts w:ascii="宋体" w:hAnsi="宋体" w:eastAsia="宋体" w:cs="宋体"/>
          <w:spacing w:val="12"/>
          <w:sz w:val="24"/>
          <w:szCs w:val="24"/>
        </w:rPr>
        <w:t>单</w:t>
      </w:r>
      <w:r>
        <w:rPr>
          <w:rFonts w:ascii="宋体" w:hAnsi="宋体" w:eastAsia="宋体" w:cs="宋体"/>
          <w:spacing w:val="8"/>
          <w:sz w:val="24"/>
          <w:szCs w:val="24"/>
        </w:rPr>
        <w:t>位对被授权人的签名负全部责任。</w:t>
      </w:r>
    </w:p>
    <w:p w14:paraId="4BBD9041">
      <w:pPr>
        <w:spacing w:before="184" w:line="384" w:lineRule="auto"/>
        <w:ind w:left="33" w:right="25" w:firstLine="480"/>
        <w:rPr>
          <w:rFonts w:ascii="宋体" w:hAnsi="宋体" w:eastAsia="宋体" w:cs="宋体"/>
          <w:sz w:val="24"/>
          <w:szCs w:val="24"/>
        </w:rPr>
      </w:pPr>
      <w:r>
        <w:rPr>
          <w:rFonts w:ascii="宋体" w:hAnsi="宋体" w:eastAsia="宋体" w:cs="宋体"/>
          <w:spacing w:val="23"/>
          <w:sz w:val="24"/>
          <w:szCs w:val="24"/>
        </w:rPr>
        <w:t>在</w:t>
      </w:r>
      <w:r>
        <w:rPr>
          <w:rFonts w:ascii="宋体" w:hAnsi="宋体" w:eastAsia="宋体" w:cs="宋体"/>
          <w:spacing w:val="12"/>
          <w:sz w:val="24"/>
          <w:szCs w:val="24"/>
        </w:rPr>
        <w:t>撤销授权的书面通知以前，本授权书一直有效，被授权人签署的所有文</w:t>
      </w:r>
      <w:r>
        <w:rPr>
          <w:rFonts w:ascii="宋体" w:hAnsi="宋体" w:eastAsia="宋体" w:cs="宋体"/>
          <w:spacing w:val="16"/>
          <w:sz w:val="24"/>
          <w:szCs w:val="24"/>
        </w:rPr>
        <w:t>件</w:t>
      </w:r>
      <w:r>
        <w:rPr>
          <w:rFonts w:ascii="宋体" w:hAnsi="宋体" w:eastAsia="宋体" w:cs="宋体"/>
          <w:spacing w:val="15"/>
          <w:sz w:val="24"/>
          <w:szCs w:val="24"/>
        </w:rPr>
        <w:t xml:space="preserve"> </w:t>
      </w:r>
      <w:r>
        <w:rPr>
          <w:rFonts w:ascii="宋体" w:hAnsi="宋体" w:eastAsia="宋体" w:cs="宋体"/>
          <w:spacing w:val="8"/>
          <w:sz w:val="24"/>
          <w:szCs w:val="24"/>
        </w:rPr>
        <w:t>(在授权书有效期内签署的) 不因授权的撤销而失效。</w:t>
      </w:r>
    </w:p>
    <w:p w14:paraId="20ECD9CC">
      <w:pPr>
        <w:spacing w:before="290" w:line="227" w:lineRule="auto"/>
        <w:ind w:left="513"/>
        <w:rPr>
          <w:rFonts w:ascii="宋体" w:hAnsi="宋体" w:eastAsia="宋体" w:cs="宋体"/>
          <w:sz w:val="24"/>
          <w:szCs w:val="24"/>
        </w:rPr>
      </w:pPr>
      <w:r>
        <w:rPr>
          <w:rFonts w:ascii="宋体" w:hAnsi="宋体" w:eastAsia="宋体" w:cs="宋体"/>
          <w:spacing w:val="6"/>
          <w:sz w:val="24"/>
          <w:szCs w:val="24"/>
        </w:rPr>
        <w:t>授权期限：</w:t>
      </w:r>
      <w:r>
        <w:rPr>
          <w:rFonts w:ascii="宋体" w:hAnsi="宋体" w:eastAsia="宋体" w:cs="宋体"/>
          <w:spacing w:val="5"/>
          <w:sz w:val="24"/>
          <w:szCs w:val="24"/>
        </w:rPr>
        <w:t xml:space="preserve"> </w:t>
      </w:r>
      <w:r>
        <w:rPr>
          <w:rFonts w:ascii="宋体" w:hAnsi="宋体" w:eastAsia="宋体" w:cs="宋体"/>
          <w:spacing w:val="3"/>
          <w:sz w:val="24"/>
          <w:szCs w:val="24"/>
        </w:rPr>
        <w:t>自    年   月   日起至     年   月   日止。</w:t>
      </w:r>
    </w:p>
    <w:p w14:paraId="070585C9">
      <w:pPr>
        <w:spacing w:before="27" w:line="227" w:lineRule="auto"/>
        <w:ind w:left="514"/>
        <w:rPr>
          <w:rFonts w:ascii="宋体" w:hAnsi="宋体" w:eastAsia="宋体" w:cs="宋体"/>
          <w:sz w:val="24"/>
          <w:szCs w:val="24"/>
        </w:rPr>
      </w:pPr>
      <w:r>
        <w:rPr>
          <w:rFonts w:ascii="宋体" w:hAnsi="宋体" w:eastAsia="宋体" w:cs="宋体"/>
          <w:spacing w:val="8"/>
          <w:sz w:val="24"/>
          <w:szCs w:val="24"/>
        </w:rPr>
        <w:t>被授权人联系电话</w:t>
      </w:r>
      <w:r>
        <w:rPr>
          <w:rFonts w:ascii="宋体" w:hAnsi="宋体" w:eastAsia="宋体" w:cs="宋体"/>
          <w:spacing w:val="6"/>
          <w:sz w:val="24"/>
          <w:szCs w:val="24"/>
        </w:rPr>
        <w:t>：</w:t>
      </w:r>
    </w:p>
    <w:p w14:paraId="124B0CDA">
      <w:pPr>
        <w:rPr>
          <w:sz w:val="24"/>
          <w:szCs w:val="24"/>
        </w:rPr>
      </w:pPr>
    </w:p>
    <w:p w14:paraId="47513201">
      <w:pPr>
        <w:rPr>
          <w:sz w:val="24"/>
          <w:szCs w:val="24"/>
        </w:rPr>
      </w:pPr>
    </w:p>
    <w:p w14:paraId="37BC7843">
      <w:pPr>
        <w:spacing w:line="122" w:lineRule="exact"/>
        <w:rPr>
          <w:sz w:val="24"/>
          <w:szCs w:val="24"/>
        </w:rPr>
      </w:pPr>
    </w:p>
    <w:p w14:paraId="2F50B6B9">
      <w:pPr>
        <w:rPr>
          <w:sz w:val="24"/>
          <w:szCs w:val="24"/>
        </w:rPr>
        <w:sectPr>
          <w:footerReference r:id="rId14" w:type="default"/>
          <w:pgSz w:w="11850" w:h="16781"/>
          <w:pgMar w:top="1440" w:right="1080" w:bottom="1440" w:left="1080" w:header="0" w:footer="1045" w:gutter="0"/>
          <w:pgNumType w:fmt="decimal"/>
          <w:cols w:equalWidth="0" w:num="1">
            <w:col w:w="8295"/>
          </w:cols>
        </w:sectPr>
      </w:pPr>
    </w:p>
    <w:p w14:paraId="715480DA">
      <w:pPr>
        <w:spacing w:before="48" w:line="309" w:lineRule="exact"/>
        <w:ind w:left="514"/>
        <w:rPr>
          <w:rFonts w:ascii="宋体" w:hAnsi="宋体" w:eastAsia="宋体" w:cs="宋体"/>
          <w:sz w:val="24"/>
          <w:szCs w:val="24"/>
        </w:rPr>
      </w:pPr>
      <w:r>
        <w:rPr>
          <w:rFonts w:ascii="宋体" w:hAnsi="宋体" w:eastAsia="宋体" w:cs="宋体"/>
          <w:spacing w:val="14"/>
          <w:position w:val="4"/>
          <w:sz w:val="24"/>
          <w:szCs w:val="24"/>
        </w:rPr>
        <w:t>被</w:t>
      </w:r>
      <w:r>
        <w:rPr>
          <w:rFonts w:ascii="宋体" w:hAnsi="宋体" w:eastAsia="宋体" w:cs="宋体"/>
          <w:spacing w:val="8"/>
          <w:position w:val="4"/>
          <w:sz w:val="24"/>
          <w:szCs w:val="24"/>
        </w:rPr>
        <w:t>授</w:t>
      </w:r>
      <w:r>
        <w:rPr>
          <w:rFonts w:ascii="宋体" w:hAnsi="宋体" w:eastAsia="宋体" w:cs="宋体"/>
          <w:spacing w:val="7"/>
          <w:position w:val="4"/>
          <w:sz w:val="24"/>
          <w:szCs w:val="24"/>
        </w:rPr>
        <w:t>权人 (委托代理人) 签字：</w:t>
      </w:r>
    </w:p>
    <w:p w14:paraId="3C234A3F">
      <w:pPr>
        <w:spacing w:before="1" w:line="192" w:lineRule="auto"/>
        <w:ind w:left="515"/>
        <w:rPr>
          <w:rFonts w:ascii="宋体" w:hAnsi="宋体" w:eastAsia="宋体" w:cs="宋体"/>
          <w:sz w:val="24"/>
          <w:szCs w:val="24"/>
        </w:rPr>
      </w:pPr>
      <w:r>
        <w:rPr>
          <w:rFonts w:ascii="宋体" w:hAnsi="宋体" w:eastAsia="宋体" w:cs="宋体"/>
          <w:spacing w:val="3"/>
          <w:sz w:val="24"/>
          <w:szCs w:val="24"/>
        </w:rPr>
        <w:t>职务：</w:t>
      </w:r>
    </w:p>
    <w:p w14:paraId="3AD0E9CE">
      <w:pPr>
        <w:spacing w:line="14" w:lineRule="auto"/>
        <w:rPr>
          <w:rFonts w:ascii="Arial"/>
          <w:sz w:val="24"/>
          <w:szCs w:val="24"/>
        </w:rPr>
      </w:pPr>
      <w:r>
        <w:rPr>
          <w:rFonts w:ascii="Arial" w:hAnsi="Arial" w:eastAsia="Arial" w:cs="Arial"/>
          <w:sz w:val="24"/>
          <w:szCs w:val="24"/>
        </w:rPr>
        <w:br w:type="column"/>
      </w:r>
    </w:p>
    <w:p w14:paraId="088F9871">
      <w:pPr>
        <w:spacing w:before="47" w:line="220" w:lineRule="auto"/>
        <w:ind w:left="1" w:right="289" w:hanging="1"/>
        <w:rPr>
          <w:rFonts w:ascii="宋体" w:hAnsi="宋体" w:eastAsia="宋体" w:cs="宋体"/>
          <w:sz w:val="24"/>
          <w:szCs w:val="24"/>
        </w:rPr>
      </w:pPr>
      <w:r>
        <w:rPr>
          <w:rFonts w:ascii="宋体" w:hAnsi="宋体" w:eastAsia="宋体" w:cs="宋体"/>
          <w:spacing w:val="5"/>
          <w:sz w:val="24"/>
          <w:szCs w:val="24"/>
        </w:rPr>
        <w:t>授</w:t>
      </w:r>
      <w:r>
        <w:rPr>
          <w:rFonts w:ascii="宋体" w:hAnsi="宋体" w:eastAsia="宋体" w:cs="宋体"/>
          <w:spacing w:val="4"/>
          <w:sz w:val="24"/>
          <w:szCs w:val="24"/>
        </w:rPr>
        <w:t>权人 (法定代表人) 签字：</w:t>
      </w:r>
      <w:r>
        <w:rPr>
          <w:rFonts w:ascii="宋体" w:hAnsi="宋体" w:eastAsia="宋体" w:cs="宋体"/>
          <w:sz w:val="24"/>
          <w:szCs w:val="24"/>
        </w:rPr>
        <w:t xml:space="preserve"> </w:t>
      </w:r>
    </w:p>
    <w:p w14:paraId="16E3F424">
      <w:pPr>
        <w:spacing w:before="47" w:line="220" w:lineRule="auto"/>
        <w:ind w:left="1" w:right="289" w:hanging="1"/>
        <w:rPr>
          <w:rFonts w:ascii="宋体" w:hAnsi="宋体" w:eastAsia="宋体" w:cs="宋体"/>
          <w:sz w:val="24"/>
          <w:szCs w:val="24"/>
        </w:rPr>
      </w:pPr>
      <w:r>
        <w:rPr>
          <w:rFonts w:ascii="宋体" w:hAnsi="宋体" w:eastAsia="宋体" w:cs="宋体"/>
          <w:spacing w:val="3"/>
          <w:sz w:val="24"/>
          <w:szCs w:val="24"/>
        </w:rPr>
        <w:t>职务：</w:t>
      </w:r>
    </w:p>
    <w:p w14:paraId="5A5809C8">
      <w:pPr>
        <w:rPr>
          <w:sz w:val="24"/>
          <w:szCs w:val="24"/>
        </w:rPr>
        <w:sectPr>
          <w:type w:val="continuous"/>
          <w:pgSz w:w="11850" w:h="16781"/>
          <w:pgMar w:top="1440" w:right="1080" w:bottom="1440" w:left="1080" w:header="0" w:footer="1045" w:gutter="0"/>
          <w:pgNumType w:fmt="decimal"/>
          <w:cols w:equalWidth="0" w:num="2">
            <w:col w:w="5551" w:space="100"/>
            <w:col w:w="4038"/>
          </w:cols>
        </w:sectPr>
      </w:pPr>
    </w:p>
    <w:p w14:paraId="0DEC82F9">
      <w:pPr>
        <w:spacing w:line="307" w:lineRule="auto"/>
        <w:rPr>
          <w:rFonts w:ascii="Arial"/>
          <w:sz w:val="24"/>
          <w:szCs w:val="24"/>
        </w:rPr>
      </w:pPr>
    </w:p>
    <w:p w14:paraId="5A4B2A46">
      <w:pPr>
        <w:spacing w:before="75" w:line="227" w:lineRule="auto"/>
        <w:ind w:left="533"/>
        <w:rPr>
          <w:rFonts w:ascii="宋体" w:hAnsi="宋体" w:eastAsia="宋体" w:cs="宋体"/>
          <w:sz w:val="24"/>
          <w:szCs w:val="24"/>
        </w:rPr>
      </w:pPr>
      <w:r>
        <w:rPr>
          <w:rFonts w:ascii="宋体" w:hAnsi="宋体" w:eastAsia="宋体" w:cs="宋体"/>
          <w:spacing w:val="8"/>
          <w:sz w:val="24"/>
          <w:szCs w:val="24"/>
        </w:rPr>
        <w:t xml:space="preserve">附被授权人第二代身份证双面扫描 (或复印) </w:t>
      </w:r>
      <w:r>
        <w:rPr>
          <w:rFonts w:ascii="宋体" w:hAnsi="宋体" w:eastAsia="宋体" w:cs="宋体"/>
          <w:spacing w:val="5"/>
          <w:sz w:val="24"/>
          <w:szCs w:val="24"/>
        </w:rPr>
        <w:t>件</w:t>
      </w:r>
    </w:p>
    <w:p w14:paraId="29264B35">
      <w:pPr>
        <w:spacing w:line="287" w:lineRule="auto"/>
        <w:rPr>
          <w:rFonts w:ascii="Arial"/>
          <w:sz w:val="24"/>
          <w:szCs w:val="24"/>
        </w:rPr>
      </w:pPr>
    </w:p>
    <w:p w14:paraId="7925A1D2">
      <w:pPr>
        <w:spacing w:line="287" w:lineRule="auto"/>
        <w:rPr>
          <w:rFonts w:ascii="Arial"/>
          <w:sz w:val="24"/>
          <w:szCs w:val="24"/>
        </w:rPr>
      </w:pPr>
    </w:p>
    <w:p w14:paraId="573AD961">
      <w:pPr>
        <w:spacing w:line="287" w:lineRule="auto"/>
        <w:rPr>
          <w:rFonts w:ascii="Arial"/>
          <w:sz w:val="24"/>
          <w:szCs w:val="24"/>
        </w:rPr>
      </w:pPr>
    </w:p>
    <w:p w14:paraId="02D4F37F">
      <w:pPr>
        <w:spacing w:line="287" w:lineRule="auto"/>
        <w:rPr>
          <w:rFonts w:ascii="Arial"/>
          <w:sz w:val="24"/>
          <w:szCs w:val="24"/>
        </w:rPr>
      </w:pPr>
    </w:p>
    <w:p w14:paraId="7F97BBB7">
      <w:pPr>
        <w:spacing w:line="287" w:lineRule="auto"/>
        <w:rPr>
          <w:rFonts w:ascii="Arial"/>
          <w:sz w:val="24"/>
          <w:szCs w:val="24"/>
        </w:rPr>
      </w:pPr>
    </w:p>
    <w:p w14:paraId="316CF672">
      <w:pPr>
        <w:spacing w:before="75" w:line="227" w:lineRule="auto"/>
        <w:ind w:right="35"/>
        <w:jc w:val="right"/>
        <w:rPr>
          <w:rFonts w:ascii="宋体" w:hAnsi="宋体" w:eastAsia="宋体" w:cs="宋体"/>
          <w:sz w:val="24"/>
          <w:szCs w:val="24"/>
        </w:rPr>
      </w:pPr>
      <w:r>
        <w:rPr>
          <w:rFonts w:ascii="宋体" w:hAnsi="宋体" w:eastAsia="宋体" w:cs="宋体"/>
          <w:spacing w:val="-8"/>
          <w:sz w:val="24"/>
          <w:szCs w:val="24"/>
        </w:rPr>
        <w:t>供应</w:t>
      </w:r>
      <w:r>
        <w:rPr>
          <w:rFonts w:ascii="宋体" w:hAnsi="宋体" w:eastAsia="宋体" w:cs="宋体"/>
          <w:spacing w:val="-5"/>
          <w:sz w:val="24"/>
          <w:szCs w:val="24"/>
        </w:rPr>
        <w:t>商</w:t>
      </w:r>
      <w:r>
        <w:rPr>
          <w:rFonts w:ascii="宋体" w:hAnsi="宋体" w:eastAsia="宋体" w:cs="宋体"/>
          <w:spacing w:val="-4"/>
          <w:sz w:val="24"/>
          <w:szCs w:val="24"/>
        </w:rPr>
        <w:t>：                (公章)</w:t>
      </w:r>
    </w:p>
    <w:p w14:paraId="1E30C65C">
      <w:pPr>
        <w:spacing w:before="116" w:line="227" w:lineRule="auto"/>
        <w:jc w:val="right"/>
        <w:rPr>
          <w:rFonts w:ascii="宋体" w:hAnsi="宋体" w:eastAsia="宋体" w:cs="宋体"/>
          <w:sz w:val="24"/>
          <w:szCs w:val="24"/>
        </w:rPr>
      </w:pPr>
      <w:r>
        <w:rPr>
          <w:rFonts w:ascii="宋体" w:hAnsi="宋体" w:eastAsia="宋体" w:cs="宋体"/>
          <w:spacing w:val="-1"/>
          <w:sz w:val="24"/>
          <w:szCs w:val="24"/>
        </w:rPr>
        <w:t xml:space="preserve">法定代表人或委托代理人：          </w:t>
      </w:r>
      <w:r>
        <w:rPr>
          <w:rFonts w:ascii="宋体" w:hAnsi="宋体" w:eastAsia="宋体" w:cs="宋体"/>
          <w:sz w:val="24"/>
          <w:szCs w:val="24"/>
        </w:rPr>
        <w:t xml:space="preserve">   (签字或盖章)</w:t>
      </w:r>
    </w:p>
    <w:p w14:paraId="3931BCF3">
      <w:pPr>
        <w:spacing w:before="119" w:line="192" w:lineRule="auto"/>
        <w:ind w:left="5176"/>
        <w:rPr>
          <w:rFonts w:ascii="宋体" w:hAnsi="宋体" w:eastAsia="宋体" w:cs="宋体"/>
          <w:sz w:val="24"/>
          <w:szCs w:val="24"/>
        </w:rPr>
      </w:pPr>
      <w:r>
        <w:rPr>
          <w:rFonts w:ascii="宋体" w:hAnsi="宋体" w:eastAsia="宋体" w:cs="宋体"/>
          <w:spacing w:val="10"/>
          <w:sz w:val="24"/>
          <w:szCs w:val="24"/>
        </w:rPr>
        <w:t>年   月   日</w:t>
      </w:r>
    </w:p>
    <w:p w14:paraId="6E468D58">
      <w:pPr>
        <w:rPr>
          <w:sz w:val="24"/>
          <w:szCs w:val="24"/>
        </w:rPr>
        <w:sectPr>
          <w:type w:val="continuous"/>
          <w:pgSz w:w="11850" w:h="16781"/>
          <w:pgMar w:top="1440" w:right="1080" w:bottom="1440" w:left="1080" w:header="0" w:footer="1045" w:gutter="0"/>
          <w:pgNumType w:fmt="decimal"/>
          <w:cols w:equalWidth="0" w:num="1">
            <w:col w:w="8295"/>
          </w:cols>
        </w:sectPr>
      </w:pPr>
    </w:p>
    <w:p w14:paraId="26CFE37F">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式10：供应商承诺函</w:t>
      </w:r>
    </w:p>
    <w:p w14:paraId="1823FF40">
      <w:pPr>
        <w:spacing w:line="281" w:lineRule="auto"/>
        <w:rPr>
          <w:rFonts w:ascii="Arial"/>
          <w:sz w:val="21"/>
        </w:rPr>
      </w:pPr>
    </w:p>
    <w:p w14:paraId="0A5B8D6C">
      <w:pPr>
        <w:spacing w:before="114" w:line="224" w:lineRule="auto"/>
        <w:ind w:left="3077"/>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供应商承诺</w:t>
      </w:r>
      <w:r>
        <w:rPr>
          <w:rFonts w:ascii="宋体" w:hAnsi="宋体" w:eastAsia="宋体" w:cs="宋体"/>
          <w:spacing w:val="8"/>
          <w:sz w:val="35"/>
          <w:szCs w:val="35"/>
          <w14:textOutline w14:w="6537" w14:cap="sq" w14:cmpd="sng">
            <w14:solidFill>
              <w14:srgbClr w14:val="000000"/>
            </w14:solidFill>
            <w14:prstDash w14:val="solid"/>
            <w14:bevel/>
          </w14:textOutline>
        </w:rPr>
        <w:t>函</w:t>
      </w:r>
    </w:p>
    <w:p w14:paraId="09A5EC6A">
      <w:pPr>
        <w:spacing w:line="323" w:lineRule="auto"/>
        <w:rPr>
          <w:rFonts w:ascii="Arial"/>
          <w:sz w:val="21"/>
        </w:rPr>
      </w:pPr>
    </w:p>
    <w:p w14:paraId="2FF39DB9">
      <w:pPr>
        <w:spacing w:before="75" w:line="227" w:lineRule="auto"/>
        <w:ind w:left="51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青海锦鸿工程项目管理有限公司</w:t>
      </w:r>
    </w:p>
    <w:p w14:paraId="678E3C78">
      <w:pPr>
        <w:spacing w:before="184" w:line="375" w:lineRule="auto"/>
        <w:ind w:left="38" w:right="99" w:firstLine="480"/>
        <w:rPr>
          <w:rFonts w:ascii="宋体" w:hAnsi="宋体" w:eastAsia="宋体" w:cs="宋体"/>
          <w:sz w:val="24"/>
          <w:szCs w:val="24"/>
        </w:rPr>
      </w:pPr>
      <w:r>
        <w:rPr>
          <w:rFonts w:ascii="宋体" w:hAnsi="宋体" w:eastAsia="宋体" w:cs="宋体"/>
          <w:spacing w:val="20"/>
          <w:sz w:val="24"/>
          <w:szCs w:val="24"/>
        </w:rPr>
        <w:t>关</w:t>
      </w:r>
      <w:r>
        <w:rPr>
          <w:rFonts w:ascii="宋体" w:hAnsi="宋体" w:eastAsia="宋体" w:cs="宋体"/>
          <w:spacing w:val="10"/>
          <w:sz w:val="24"/>
          <w:szCs w:val="24"/>
        </w:rPr>
        <w:t>于贵方</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年  月  日</w:t>
      </w:r>
      <w:r>
        <w:rPr>
          <w:rFonts w:hint="eastAsia" w:ascii="宋体" w:hAnsi="宋体" w:eastAsia="宋体" w:cs="宋体"/>
          <w:spacing w:val="10"/>
          <w:sz w:val="24"/>
          <w:szCs w:val="24"/>
          <w:u w:val="single" w:color="auto"/>
          <w:lang w:eastAsia="zh-CN"/>
        </w:rPr>
        <w:t>吉尔孟乡日芒村白藏羊(种羊)良种繁育养殖提升项目包二、包三</w:t>
      </w:r>
      <w:r>
        <w:rPr>
          <w:rFonts w:ascii="宋体" w:hAnsi="宋体" w:eastAsia="宋体" w:cs="宋体"/>
          <w:spacing w:val="12"/>
          <w:sz w:val="24"/>
          <w:szCs w:val="24"/>
        </w:rPr>
        <w:t>，本签字人愿意参加本次竞争性磋商，提供采购项目要求中要求</w:t>
      </w:r>
      <w:r>
        <w:rPr>
          <w:rFonts w:ascii="宋体" w:hAnsi="宋体" w:eastAsia="宋体" w:cs="宋体"/>
          <w:spacing w:val="22"/>
          <w:sz w:val="24"/>
          <w:szCs w:val="24"/>
        </w:rPr>
        <w:t>的所</w:t>
      </w:r>
      <w:r>
        <w:rPr>
          <w:rFonts w:ascii="宋体" w:hAnsi="宋体" w:eastAsia="宋体" w:cs="宋体"/>
          <w:spacing w:val="14"/>
          <w:sz w:val="24"/>
          <w:szCs w:val="24"/>
        </w:rPr>
        <w:t>有</w:t>
      </w:r>
      <w:r>
        <w:rPr>
          <w:rFonts w:ascii="宋体" w:hAnsi="宋体" w:eastAsia="宋体" w:cs="宋体"/>
          <w:spacing w:val="11"/>
          <w:sz w:val="24"/>
          <w:szCs w:val="24"/>
        </w:rPr>
        <w:t>服务，并证实提交的所有资料是准确的和真实的。同时，我代表 (供应</w:t>
      </w:r>
      <w:r>
        <w:rPr>
          <w:rFonts w:ascii="宋体" w:hAnsi="宋体" w:eastAsia="宋体" w:cs="宋体"/>
          <w:spacing w:val="14"/>
          <w:sz w:val="24"/>
          <w:szCs w:val="24"/>
        </w:rPr>
        <w:t>商</w:t>
      </w:r>
      <w:r>
        <w:rPr>
          <w:rFonts w:ascii="宋体" w:hAnsi="宋体" w:eastAsia="宋体" w:cs="宋体"/>
          <w:spacing w:val="8"/>
          <w:sz w:val="24"/>
          <w:szCs w:val="24"/>
        </w:rPr>
        <w:t>名</w:t>
      </w:r>
      <w:r>
        <w:rPr>
          <w:rFonts w:ascii="宋体" w:hAnsi="宋体" w:eastAsia="宋体" w:cs="宋体"/>
          <w:spacing w:val="7"/>
          <w:sz w:val="24"/>
          <w:szCs w:val="24"/>
        </w:rPr>
        <w:t>称) ，在此作如下承诺：</w:t>
      </w:r>
    </w:p>
    <w:p w14:paraId="2DFF1648">
      <w:pPr>
        <w:spacing w:line="310" w:lineRule="exact"/>
        <w:ind w:left="412"/>
        <w:outlineLvl w:val="1"/>
        <w:rPr>
          <w:rFonts w:ascii="宋体" w:hAnsi="宋体" w:eastAsia="宋体" w:cs="宋体"/>
          <w:sz w:val="24"/>
          <w:szCs w:val="24"/>
        </w:rPr>
      </w:pPr>
      <w:bookmarkStart w:id="227" w:name="_Toc27079"/>
      <w:r>
        <w:rPr>
          <w:rFonts w:ascii="宋体" w:hAnsi="宋体" w:eastAsia="宋体" w:cs="宋体"/>
          <w:spacing w:val="10"/>
          <w:position w:val="1"/>
          <w:sz w:val="24"/>
          <w:szCs w:val="24"/>
        </w:rPr>
        <w:t>1</w:t>
      </w:r>
      <w:r>
        <w:rPr>
          <w:rFonts w:ascii="宋体" w:hAnsi="宋体" w:eastAsia="宋体" w:cs="宋体"/>
          <w:spacing w:val="8"/>
          <w:position w:val="1"/>
          <w:sz w:val="24"/>
          <w:szCs w:val="24"/>
        </w:rPr>
        <w:t>.完全理解和接受竞争性磋商文件的一切规定和要求；</w:t>
      </w:r>
      <w:bookmarkEnd w:id="227"/>
    </w:p>
    <w:p w14:paraId="4BB6E409">
      <w:pPr>
        <w:spacing w:before="156" w:line="374" w:lineRule="auto"/>
        <w:ind w:left="34" w:right="99" w:firstLine="362"/>
        <w:rPr>
          <w:rFonts w:ascii="宋体" w:hAnsi="宋体" w:eastAsia="宋体" w:cs="宋体"/>
          <w:sz w:val="24"/>
          <w:szCs w:val="24"/>
        </w:rPr>
      </w:pPr>
      <w:r>
        <w:rPr>
          <w:rFonts w:ascii="宋体" w:hAnsi="宋体" w:eastAsia="宋体" w:cs="宋体"/>
          <w:spacing w:val="16"/>
          <w:sz w:val="24"/>
          <w:szCs w:val="24"/>
        </w:rPr>
        <w:t>2</w:t>
      </w:r>
      <w:r>
        <w:rPr>
          <w:rFonts w:ascii="宋体" w:hAnsi="宋体" w:eastAsia="宋体" w:cs="宋体"/>
          <w:spacing w:val="9"/>
          <w:sz w:val="24"/>
          <w:szCs w:val="24"/>
        </w:rPr>
        <w:t>.</w:t>
      </w:r>
      <w:r>
        <w:rPr>
          <w:rFonts w:ascii="宋体" w:hAnsi="宋体" w:eastAsia="宋体" w:cs="宋体"/>
          <w:spacing w:val="8"/>
          <w:sz w:val="24"/>
          <w:szCs w:val="24"/>
        </w:rPr>
        <w:t>若成交，我方将按照竞争性磋商文件的具体规定与采购人签订采购合同，</w:t>
      </w:r>
      <w:r>
        <w:rPr>
          <w:rFonts w:ascii="宋体" w:hAnsi="宋体" w:eastAsia="宋体" w:cs="宋体"/>
          <w:spacing w:val="18"/>
          <w:sz w:val="24"/>
          <w:szCs w:val="24"/>
        </w:rPr>
        <w:t>并</w:t>
      </w:r>
      <w:r>
        <w:rPr>
          <w:rFonts w:ascii="宋体" w:hAnsi="宋体" w:eastAsia="宋体" w:cs="宋体"/>
          <w:spacing w:val="12"/>
          <w:sz w:val="24"/>
          <w:szCs w:val="24"/>
        </w:rPr>
        <w:t>且严格履行合同义务，按时提供优质的服务。如果在合同执行过程中，发现</w:t>
      </w:r>
      <w:r>
        <w:rPr>
          <w:rFonts w:ascii="宋体" w:hAnsi="宋体" w:eastAsia="宋体" w:cs="宋体"/>
          <w:spacing w:val="18"/>
          <w:sz w:val="24"/>
          <w:szCs w:val="24"/>
        </w:rPr>
        <w:t>服</w:t>
      </w:r>
      <w:r>
        <w:rPr>
          <w:rFonts w:ascii="宋体" w:hAnsi="宋体" w:eastAsia="宋体" w:cs="宋体"/>
          <w:spacing w:val="9"/>
          <w:sz w:val="24"/>
          <w:szCs w:val="24"/>
        </w:rPr>
        <w:t>务质量出现问题，我方一定尽快更正，并承担相应的经济责任；</w:t>
      </w:r>
    </w:p>
    <w:p w14:paraId="54A3D21C">
      <w:pPr>
        <w:spacing w:before="2" w:line="375" w:lineRule="auto"/>
        <w:ind w:left="41" w:right="99" w:firstLine="357"/>
        <w:rPr>
          <w:rFonts w:ascii="宋体" w:hAnsi="宋体" w:eastAsia="宋体" w:cs="宋体"/>
          <w:sz w:val="24"/>
          <w:szCs w:val="24"/>
        </w:rPr>
      </w:pPr>
      <w:r>
        <w:rPr>
          <w:rFonts w:ascii="宋体" w:hAnsi="宋体" w:eastAsia="宋体" w:cs="宋体"/>
          <w:spacing w:val="15"/>
          <w:sz w:val="24"/>
          <w:szCs w:val="24"/>
        </w:rPr>
        <w:t>3</w:t>
      </w:r>
      <w:r>
        <w:rPr>
          <w:rFonts w:ascii="宋体" w:hAnsi="宋体" w:eastAsia="宋体" w:cs="宋体"/>
          <w:spacing w:val="8"/>
          <w:sz w:val="24"/>
          <w:szCs w:val="24"/>
        </w:rPr>
        <w:t>.在整个采购过程中我方若有违规行为，贵方可按竞争性磋商文件之规定给</w:t>
      </w:r>
      <w:r>
        <w:rPr>
          <w:rFonts w:ascii="宋体" w:hAnsi="宋体" w:eastAsia="宋体" w:cs="宋体"/>
          <w:spacing w:val="13"/>
          <w:sz w:val="24"/>
          <w:szCs w:val="24"/>
        </w:rPr>
        <w:t>予</w:t>
      </w:r>
      <w:r>
        <w:rPr>
          <w:rFonts w:ascii="宋体" w:hAnsi="宋体" w:eastAsia="宋体" w:cs="宋体"/>
          <w:spacing w:val="7"/>
          <w:sz w:val="24"/>
          <w:szCs w:val="24"/>
        </w:rPr>
        <w:t>处罚，我方完全接受。</w:t>
      </w:r>
    </w:p>
    <w:p w14:paraId="3D7B1F3C">
      <w:pPr>
        <w:spacing w:line="382" w:lineRule="auto"/>
        <w:ind w:left="38" w:right="99" w:firstLine="355"/>
        <w:rPr>
          <w:rFonts w:ascii="宋体" w:hAnsi="宋体" w:eastAsia="宋体" w:cs="宋体"/>
          <w:sz w:val="24"/>
          <w:szCs w:val="24"/>
        </w:rPr>
      </w:pPr>
      <w:r>
        <w:rPr>
          <w:rFonts w:ascii="宋体" w:hAnsi="宋体" w:eastAsia="宋体" w:cs="宋体"/>
          <w:spacing w:val="16"/>
          <w:sz w:val="24"/>
          <w:szCs w:val="24"/>
        </w:rPr>
        <w:t>4</w:t>
      </w:r>
      <w:r>
        <w:rPr>
          <w:rFonts w:ascii="宋体" w:hAnsi="宋体" w:eastAsia="宋体" w:cs="宋体"/>
          <w:spacing w:val="13"/>
          <w:sz w:val="24"/>
          <w:szCs w:val="24"/>
        </w:rPr>
        <w:t>.</w:t>
      </w:r>
      <w:r>
        <w:rPr>
          <w:rFonts w:ascii="宋体" w:hAnsi="宋体" w:eastAsia="宋体" w:cs="宋体"/>
          <w:spacing w:val="8"/>
          <w:sz w:val="24"/>
          <w:szCs w:val="24"/>
        </w:rPr>
        <w:t>若成交，本承诺将成为合同不可分割的一部分，与合同具有同等的法律效</w:t>
      </w:r>
      <w:r>
        <w:rPr>
          <w:rFonts w:ascii="宋体" w:hAnsi="宋体" w:eastAsia="宋体" w:cs="宋体"/>
          <w:spacing w:val="-2"/>
          <w:sz w:val="24"/>
          <w:szCs w:val="24"/>
        </w:rPr>
        <w:t>力。</w:t>
      </w:r>
    </w:p>
    <w:p w14:paraId="4FAF0E20"/>
    <w:p w14:paraId="24DFCB49"/>
    <w:p w14:paraId="693AC2D8"/>
    <w:p w14:paraId="75340BCD"/>
    <w:p w14:paraId="45522EC6"/>
    <w:p w14:paraId="1DF260B9"/>
    <w:p w14:paraId="440BEE0F"/>
    <w:p w14:paraId="0A2F6019"/>
    <w:p w14:paraId="4482D2F3">
      <w:pPr>
        <w:spacing w:line="148" w:lineRule="exact"/>
      </w:pPr>
    </w:p>
    <w:p w14:paraId="7565CA7F">
      <w:pPr>
        <w:rPr>
          <w:sz w:val="22"/>
          <w:szCs w:val="22"/>
        </w:rPr>
        <w:sectPr>
          <w:footerReference r:id="rId15" w:type="default"/>
          <w:pgSz w:w="11850" w:h="16781"/>
          <w:pgMar w:top="1440" w:right="1080" w:bottom="1440" w:left="1080" w:header="0" w:footer="1045" w:gutter="0"/>
          <w:pgNumType w:fmt="decimal"/>
          <w:cols w:equalWidth="0" w:num="1">
            <w:col w:w="8369"/>
          </w:cols>
        </w:sectPr>
      </w:pPr>
    </w:p>
    <w:p w14:paraId="472D320D">
      <w:pPr>
        <w:spacing w:before="47" w:line="360" w:lineRule="auto"/>
        <w:ind w:left="2555" w:right="1056" w:firstLine="2243"/>
        <w:rPr>
          <w:rFonts w:ascii="宋体" w:hAnsi="宋体" w:eastAsia="宋体" w:cs="宋体"/>
          <w:sz w:val="24"/>
          <w:szCs w:val="24"/>
        </w:rPr>
      </w:pPr>
      <w:r>
        <w:rPr>
          <w:rFonts w:ascii="宋体" w:hAnsi="宋体" w:eastAsia="宋体" w:cs="宋体"/>
          <w:spacing w:val="-9"/>
          <w:sz w:val="24"/>
          <w:szCs w:val="24"/>
        </w:rPr>
        <w:t>供</w:t>
      </w:r>
      <w:r>
        <w:rPr>
          <w:rFonts w:ascii="宋体" w:hAnsi="宋体" w:eastAsia="宋体" w:cs="宋体"/>
          <w:spacing w:val="-7"/>
          <w:sz w:val="24"/>
          <w:szCs w:val="24"/>
        </w:rPr>
        <w:t>应商：</w:t>
      </w:r>
      <w:r>
        <w:rPr>
          <w:rFonts w:ascii="宋体" w:hAnsi="宋体" w:eastAsia="宋体" w:cs="宋体"/>
          <w:sz w:val="24"/>
          <w:szCs w:val="24"/>
        </w:rPr>
        <w:t xml:space="preserve"> </w:t>
      </w:r>
    </w:p>
    <w:p w14:paraId="2C3E649A">
      <w:pPr>
        <w:spacing w:before="47" w:line="360" w:lineRule="auto"/>
        <w:ind w:right="1056"/>
        <w:jc w:val="right"/>
        <w:rPr>
          <w:rFonts w:ascii="宋体" w:hAnsi="宋体" w:eastAsia="宋体" w:cs="宋体"/>
          <w:sz w:val="24"/>
          <w:szCs w:val="24"/>
        </w:rPr>
      </w:pPr>
      <w:r>
        <w:rPr>
          <w:rFonts w:ascii="宋体" w:hAnsi="宋体" w:eastAsia="宋体" w:cs="宋体"/>
          <w:spacing w:val="11"/>
          <w:sz w:val="24"/>
          <w:szCs w:val="24"/>
        </w:rPr>
        <w:t>法</w:t>
      </w:r>
      <w:r>
        <w:rPr>
          <w:rFonts w:ascii="宋体" w:hAnsi="宋体" w:eastAsia="宋体" w:cs="宋体"/>
          <w:spacing w:val="8"/>
          <w:sz w:val="24"/>
          <w:szCs w:val="24"/>
        </w:rPr>
        <w:t>定代表人或委托代理人：</w:t>
      </w:r>
    </w:p>
    <w:p w14:paraId="74DE4512">
      <w:pPr>
        <w:spacing w:line="360" w:lineRule="auto"/>
        <w:ind w:right="319"/>
        <w:jc w:val="right"/>
        <w:rPr>
          <w:rFonts w:ascii="宋体" w:hAnsi="宋体" w:eastAsia="宋体" w:cs="宋体"/>
          <w:sz w:val="24"/>
          <w:szCs w:val="24"/>
        </w:rPr>
      </w:pPr>
      <w:r>
        <w:rPr>
          <w:rFonts w:ascii="宋体" w:hAnsi="宋体" w:eastAsia="宋体" w:cs="宋体"/>
          <w:spacing w:val="10"/>
          <w:sz w:val="24"/>
          <w:szCs w:val="24"/>
        </w:rPr>
        <w:t>年   月   日</w:t>
      </w:r>
    </w:p>
    <w:p w14:paraId="16339256">
      <w:pPr>
        <w:spacing w:line="360" w:lineRule="auto"/>
        <w:rPr>
          <w:rFonts w:ascii="Arial"/>
          <w:sz w:val="4"/>
          <w:szCs w:val="22"/>
        </w:rPr>
      </w:pPr>
      <w:r>
        <w:rPr>
          <w:rFonts w:ascii="Arial" w:hAnsi="Arial" w:eastAsia="Arial" w:cs="Arial"/>
          <w:sz w:val="4"/>
          <w:szCs w:val="4"/>
        </w:rPr>
        <w:br w:type="column"/>
      </w:r>
    </w:p>
    <w:p w14:paraId="546FF54D">
      <w:pPr>
        <w:spacing w:before="45" w:line="347" w:lineRule="auto"/>
        <w:ind w:firstLine="557"/>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21"/>
          <w:sz w:val="24"/>
          <w:szCs w:val="24"/>
        </w:rPr>
        <w:t>公章)</w:t>
      </w:r>
      <w:r>
        <w:rPr>
          <w:rFonts w:ascii="宋体" w:hAnsi="宋体" w:eastAsia="宋体" w:cs="宋体"/>
          <w:sz w:val="24"/>
          <w:szCs w:val="24"/>
        </w:rPr>
        <w:t xml:space="preserve"> </w:t>
      </w:r>
    </w:p>
    <w:p w14:paraId="33B1D341">
      <w:pPr>
        <w:spacing w:before="45" w:line="347" w:lineRule="auto"/>
        <w:ind w:firstLine="557"/>
        <w:rPr>
          <w:rFonts w:ascii="宋体" w:hAnsi="宋体" w:eastAsia="宋体" w:cs="宋体"/>
          <w:sz w:val="24"/>
          <w:szCs w:val="24"/>
        </w:rPr>
      </w:pPr>
      <w:r>
        <w:rPr>
          <w:rFonts w:ascii="宋体" w:hAnsi="宋体" w:eastAsia="宋体" w:cs="宋体"/>
          <w:sz w:val="22"/>
          <w:szCs w:val="22"/>
        </w:rPr>
        <w:t xml:space="preserve"> </w:t>
      </w:r>
      <w:r>
        <w:rPr>
          <w:rFonts w:ascii="宋体" w:hAnsi="宋体" w:eastAsia="宋体" w:cs="宋体"/>
          <w:spacing w:val="18"/>
          <w:sz w:val="24"/>
          <w:szCs w:val="24"/>
        </w:rPr>
        <w:t>(</w:t>
      </w:r>
      <w:r>
        <w:rPr>
          <w:rFonts w:ascii="宋体" w:hAnsi="宋体" w:eastAsia="宋体" w:cs="宋体"/>
          <w:spacing w:val="13"/>
          <w:sz w:val="24"/>
          <w:szCs w:val="24"/>
        </w:rPr>
        <w:t>签字或盖章)</w:t>
      </w:r>
    </w:p>
    <w:p w14:paraId="4C7955F2">
      <w:pPr>
        <w:sectPr>
          <w:type w:val="continuous"/>
          <w:pgSz w:w="11850" w:h="16781"/>
          <w:pgMar w:top="1440" w:right="1080" w:bottom="1440" w:left="1080" w:header="0" w:footer="1045" w:gutter="0"/>
          <w:pgNumType w:fmt="decimal"/>
          <w:cols w:equalWidth="0" w:num="2">
            <w:col w:w="7442" w:space="100"/>
            <w:col w:w="2147"/>
          </w:cols>
        </w:sectPr>
      </w:pPr>
    </w:p>
    <w:p w14:paraId="78202FDE">
      <w:pPr>
        <w:spacing w:before="234" w:line="220" w:lineRule="auto"/>
        <w:ind w:left="36"/>
        <w:outlineLvl w:val="0"/>
        <w:rPr>
          <w:rFonts w:ascii="宋体" w:hAnsi="宋体" w:eastAsia="宋体" w:cs="宋体"/>
          <w:sz w:val="28"/>
          <w:szCs w:val="28"/>
        </w:rPr>
      </w:pPr>
      <w:bookmarkStart w:id="228" w:name="_Toc23209"/>
      <w:bookmarkStart w:id="229" w:name="_Toc19394"/>
      <w:bookmarkStart w:id="230" w:name="_Toc10985"/>
      <w:bookmarkStart w:id="231" w:name="_Toc14268"/>
      <w:r>
        <w:rPr>
          <w:rFonts w:ascii="宋体" w:hAnsi="宋体" w:eastAsia="宋体" w:cs="宋体"/>
          <w:spacing w:val="-8"/>
          <w:sz w:val="28"/>
          <w:szCs w:val="28"/>
          <w14:textOutline w14:w="5103" w14:cap="sq" w14:cmpd="sng">
            <w14:solidFill>
              <w14:srgbClr w14:val="000000"/>
            </w14:solidFill>
            <w14:prstDash w14:val="solid"/>
            <w14:bevel/>
          </w14:textOutline>
        </w:rPr>
        <w:t>格式</w:t>
      </w:r>
      <w:r>
        <w:rPr>
          <w:rFonts w:ascii="宋体" w:hAnsi="宋体" w:eastAsia="宋体" w:cs="宋体"/>
          <w:spacing w:val="-7"/>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11：供应商诚信承诺书</w:t>
      </w:r>
      <w:bookmarkEnd w:id="228"/>
      <w:bookmarkEnd w:id="229"/>
      <w:bookmarkEnd w:id="230"/>
      <w:bookmarkEnd w:id="231"/>
    </w:p>
    <w:p w14:paraId="72656CDE">
      <w:pPr>
        <w:spacing w:line="255" w:lineRule="auto"/>
        <w:rPr>
          <w:rFonts w:ascii="Arial"/>
          <w:sz w:val="21"/>
        </w:rPr>
      </w:pPr>
    </w:p>
    <w:p w14:paraId="111EFA59">
      <w:pPr>
        <w:spacing w:before="114" w:line="224" w:lineRule="auto"/>
        <w:ind w:left="2717"/>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供</w:t>
      </w:r>
      <w:r>
        <w:rPr>
          <w:rFonts w:ascii="宋体" w:hAnsi="宋体" w:eastAsia="宋体" w:cs="宋体"/>
          <w:spacing w:val="9"/>
          <w:sz w:val="35"/>
          <w:szCs w:val="35"/>
          <w14:textOutline w14:w="6537" w14:cap="sq" w14:cmpd="sng">
            <w14:solidFill>
              <w14:srgbClr w14:val="000000"/>
            </w14:solidFill>
            <w14:prstDash w14:val="solid"/>
            <w14:bevel/>
          </w14:textOutline>
        </w:rPr>
        <w:t>应商诚信承诺书</w:t>
      </w:r>
    </w:p>
    <w:p w14:paraId="09DADCD2">
      <w:pPr>
        <w:spacing w:line="323" w:lineRule="auto"/>
        <w:rPr>
          <w:rFonts w:ascii="Arial"/>
          <w:sz w:val="21"/>
        </w:rPr>
      </w:pPr>
    </w:p>
    <w:p w14:paraId="45B9C3D9">
      <w:pPr>
        <w:spacing w:before="7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青海锦鸿工程项目管理有限公司</w:t>
      </w:r>
    </w:p>
    <w:p w14:paraId="6F34321D">
      <w:pPr>
        <w:spacing w:before="182" w:line="375" w:lineRule="auto"/>
        <w:ind w:left="34" w:right="99" w:firstLine="482"/>
        <w:rPr>
          <w:rFonts w:ascii="宋体" w:hAnsi="宋体" w:eastAsia="宋体" w:cs="宋体"/>
          <w:sz w:val="24"/>
          <w:szCs w:val="24"/>
        </w:rPr>
      </w:pPr>
      <w:r>
        <w:rPr>
          <w:rFonts w:ascii="宋体" w:hAnsi="宋体" w:eastAsia="宋体" w:cs="宋体"/>
          <w:spacing w:val="19"/>
          <w:sz w:val="24"/>
          <w:szCs w:val="24"/>
        </w:rPr>
        <w:t>为</w:t>
      </w:r>
      <w:r>
        <w:rPr>
          <w:rFonts w:ascii="宋体" w:hAnsi="宋体" w:eastAsia="宋体" w:cs="宋体"/>
          <w:spacing w:val="12"/>
          <w:sz w:val="24"/>
          <w:szCs w:val="24"/>
        </w:rPr>
        <w:t>了诚实、客观、有序地参与青海省政府采购活动，愿就以下内容作出承</w:t>
      </w:r>
      <w:r>
        <w:rPr>
          <w:rFonts w:ascii="宋体" w:hAnsi="宋体" w:eastAsia="宋体" w:cs="宋体"/>
          <w:sz w:val="24"/>
          <w:szCs w:val="24"/>
        </w:rPr>
        <w:t>诺：</w:t>
      </w:r>
    </w:p>
    <w:p w14:paraId="5C58A4AC">
      <w:pPr>
        <w:spacing w:before="1" w:line="381" w:lineRule="auto"/>
        <w:ind w:left="39" w:right="35" w:firstLine="479"/>
        <w:rPr>
          <w:rFonts w:ascii="宋体" w:hAnsi="宋体" w:eastAsia="宋体" w:cs="宋体"/>
          <w:sz w:val="24"/>
          <w:szCs w:val="24"/>
        </w:rPr>
      </w:pPr>
      <w:r>
        <w:rPr>
          <w:rFonts w:ascii="宋体" w:hAnsi="宋体" w:eastAsia="宋体" w:cs="宋体"/>
          <w:spacing w:val="6"/>
          <w:sz w:val="24"/>
          <w:szCs w:val="24"/>
        </w:rPr>
        <w:t>一、</w:t>
      </w:r>
      <w:r>
        <w:rPr>
          <w:rFonts w:ascii="宋体" w:hAnsi="宋体" w:eastAsia="宋体" w:cs="宋体"/>
          <w:spacing w:val="4"/>
          <w:sz w:val="24"/>
          <w:szCs w:val="24"/>
        </w:rPr>
        <w:t xml:space="preserve"> </w:t>
      </w:r>
      <w:r>
        <w:rPr>
          <w:rFonts w:ascii="宋体" w:hAnsi="宋体" w:eastAsia="宋体" w:cs="宋体"/>
          <w:spacing w:val="3"/>
          <w:sz w:val="24"/>
          <w:szCs w:val="24"/>
        </w:rPr>
        <w:t>自觉遵守各项法律、法规、规章、制度以及社会公德，维护廉洁环境，</w:t>
      </w:r>
      <w:r>
        <w:rPr>
          <w:rFonts w:ascii="宋体" w:hAnsi="宋体" w:eastAsia="宋体" w:cs="宋体"/>
          <w:spacing w:val="16"/>
          <w:sz w:val="24"/>
          <w:szCs w:val="24"/>
        </w:rPr>
        <w:t>与</w:t>
      </w:r>
      <w:r>
        <w:rPr>
          <w:rFonts w:ascii="宋体" w:hAnsi="宋体" w:eastAsia="宋体" w:cs="宋体"/>
          <w:spacing w:val="15"/>
          <w:sz w:val="24"/>
          <w:szCs w:val="24"/>
        </w:rPr>
        <w:t>同</w:t>
      </w:r>
      <w:r>
        <w:rPr>
          <w:rFonts w:ascii="宋体" w:hAnsi="宋体" w:eastAsia="宋体" w:cs="宋体"/>
          <w:spacing w:val="8"/>
          <w:sz w:val="24"/>
          <w:szCs w:val="24"/>
        </w:rPr>
        <w:t>场竞争的供应商平等参加政府采购活动。</w:t>
      </w:r>
    </w:p>
    <w:p w14:paraId="198B8EF3">
      <w:pPr>
        <w:spacing w:before="62" w:line="321" w:lineRule="auto"/>
        <w:ind w:left="35" w:right="99" w:firstLine="482"/>
        <w:rPr>
          <w:rFonts w:ascii="宋体" w:hAnsi="宋体" w:eastAsia="宋体" w:cs="宋体"/>
          <w:sz w:val="24"/>
          <w:szCs w:val="24"/>
        </w:rPr>
      </w:pPr>
      <w:r>
        <w:rPr>
          <w:rFonts w:ascii="宋体" w:hAnsi="宋体" w:eastAsia="宋体" w:cs="宋体"/>
          <w:spacing w:val="18"/>
          <w:sz w:val="24"/>
          <w:szCs w:val="24"/>
        </w:rPr>
        <w:t>二</w:t>
      </w:r>
      <w:r>
        <w:rPr>
          <w:rFonts w:ascii="宋体" w:hAnsi="宋体" w:eastAsia="宋体" w:cs="宋体"/>
          <w:spacing w:val="12"/>
          <w:sz w:val="24"/>
          <w:szCs w:val="24"/>
        </w:rPr>
        <w:t>、参加采购代理机构组织的政府采购活动时，严格按照竞争性磋商文件</w:t>
      </w:r>
      <w:r>
        <w:rPr>
          <w:rFonts w:ascii="宋体" w:hAnsi="宋体" w:eastAsia="宋体" w:cs="宋体"/>
          <w:spacing w:val="17"/>
          <w:sz w:val="24"/>
          <w:szCs w:val="24"/>
        </w:rPr>
        <w:t>的</w:t>
      </w:r>
      <w:r>
        <w:rPr>
          <w:rFonts w:ascii="宋体" w:hAnsi="宋体" w:eastAsia="宋体" w:cs="宋体"/>
          <w:spacing w:val="12"/>
          <w:sz w:val="24"/>
          <w:szCs w:val="24"/>
        </w:rPr>
        <w:t>规定和要求提供所需的相关材料，并对所提供的各类资料的真实性负责，不</w:t>
      </w:r>
      <w:r>
        <w:rPr>
          <w:rFonts w:ascii="宋体" w:hAnsi="宋体" w:eastAsia="宋体" w:cs="宋体"/>
          <w:spacing w:val="9"/>
          <w:sz w:val="24"/>
          <w:szCs w:val="24"/>
        </w:rPr>
        <w:t>虚</w:t>
      </w:r>
      <w:r>
        <w:rPr>
          <w:rFonts w:ascii="宋体" w:hAnsi="宋体" w:eastAsia="宋体" w:cs="宋体"/>
          <w:spacing w:val="8"/>
          <w:sz w:val="24"/>
          <w:szCs w:val="24"/>
        </w:rPr>
        <w:t>假应标，不虚列业绩。</w:t>
      </w:r>
    </w:p>
    <w:p w14:paraId="17845EB3">
      <w:pPr>
        <w:spacing w:before="2" w:line="320" w:lineRule="auto"/>
        <w:ind w:left="37" w:right="99" w:firstLine="477"/>
        <w:rPr>
          <w:rFonts w:ascii="宋体" w:hAnsi="宋体" w:eastAsia="宋体" w:cs="宋体"/>
          <w:sz w:val="24"/>
          <w:szCs w:val="24"/>
        </w:rPr>
      </w:pPr>
      <w:r>
        <w:rPr>
          <w:rFonts w:ascii="宋体" w:hAnsi="宋体" w:eastAsia="宋体" w:cs="宋体"/>
          <w:spacing w:val="22"/>
          <w:sz w:val="24"/>
          <w:szCs w:val="24"/>
        </w:rPr>
        <w:t>三</w:t>
      </w:r>
      <w:r>
        <w:rPr>
          <w:rFonts w:ascii="宋体" w:hAnsi="宋体" w:eastAsia="宋体" w:cs="宋体"/>
          <w:spacing w:val="12"/>
          <w:sz w:val="24"/>
          <w:szCs w:val="24"/>
        </w:rPr>
        <w:t>、尊重参与政府采购活动各相关方的合法行为，接受政府采购活动依法</w:t>
      </w:r>
      <w:r>
        <w:rPr>
          <w:rFonts w:ascii="宋体" w:hAnsi="宋体" w:eastAsia="宋体" w:cs="宋体"/>
          <w:spacing w:val="11"/>
          <w:sz w:val="24"/>
          <w:szCs w:val="24"/>
        </w:rPr>
        <w:t>形</w:t>
      </w:r>
      <w:r>
        <w:rPr>
          <w:rFonts w:ascii="宋体" w:hAnsi="宋体" w:eastAsia="宋体" w:cs="宋体"/>
          <w:spacing w:val="7"/>
          <w:sz w:val="24"/>
          <w:szCs w:val="24"/>
        </w:rPr>
        <w:t>成的意见、结果。</w:t>
      </w:r>
    </w:p>
    <w:p w14:paraId="7BD97301">
      <w:pPr>
        <w:spacing w:before="1" w:line="321" w:lineRule="auto"/>
        <w:ind w:left="36" w:right="99" w:firstLine="500"/>
        <w:rPr>
          <w:rFonts w:ascii="宋体" w:hAnsi="宋体" w:eastAsia="宋体" w:cs="宋体"/>
          <w:sz w:val="24"/>
          <w:szCs w:val="24"/>
        </w:rPr>
      </w:pPr>
      <w:r>
        <w:rPr>
          <w:rFonts w:ascii="宋体" w:hAnsi="宋体" w:eastAsia="宋体" w:cs="宋体"/>
          <w:spacing w:val="22"/>
          <w:sz w:val="24"/>
          <w:szCs w:val="24"/>
        </w:rPr>
        <w:t>四</w:t>
      </w:r>
      <w:r>
        <w:rPr>
          <w:rFonts w:ascii="宋体" w:hAnsi="宋体" w:eastAsia="宋体" w:cs="宋体"/>
          <w:spacing w:val="20"/>
          <w:sz w:val="24"/>
          <w:szCs w:val="24"/>
        </w:rPr>
        <w:t>、</w:t>
      </w:r>
      <w:r>
        <w:rPr>
          <w:rFonts w:ascii="宋体" w:hAnsi="宋体" w:eastAsia="宋体" w:cs="宋体"/>
          <w:spacing w:val="11"/>
          <w:sz w:val="24"/>
          <w:szCs w:val="24"/>
        </w:rPr>
        <w:t>依法参加政府采购活动，不围标</w:t>
      </w:r>
      <w:r>
        <w:rPr>
          <w:rFonts w:hint="eastAsia" w:ascii="宋体" w:hAnsi="宋体" w:eastAsia="宋体" w:cs="宋体"/>
          <w:spacing w:val="11"/>
          <w:sz w:val="24"/>
          <w:szCs w:val="24"/>
          <w:lang w:eastAsia="zh-CN"/>
        </w:rPr>
        <w:t>、</w:t>
      </w:r>
      <w:r>
        <w:rPr>
          <w:rFonts w:ascii="宋体" w:hAnsi="宋体" w:eastAsia="宋体" w:cs="宋体"/>
          <w:spacing w:val="11"/>
          <w:sz w:val="24"/>
          <w:szCs w:val="24"/>
        </w:rPr>
        <w:t>串标，维护市场秩序，不提供“三</w:t>
      </w:r>
      <w:r>
        <w:rPr>
          <w:rFonts w:ascii="宋体" w:hAnsi="宋体" w:eastAsia="宋体" w:cs="宋体"/>
          <w:sz w:val="24"/>
          <w:szCs w:val="24"/>
        </w:rPr>
        <w:t xml:space="preserve"> </w:t>
      </w:r>
      <w:r>
        <w:rPr>
          <w:rFonts w:ascii="宋体" w:hAnsi="宋体" w:eastAsia="宋体" w:cs="宋体"/>
          <w:spacing w:val="8"/>
          <w:sz w:val="24"/>
          <w:szCs w:val="24"/>
        </w:rPr>
        <w:t>无”产品、以次充好</w:t>
      </w:r>
      <w:r>
        <w:rPr>
          <w:rFonts w:ascii="宋体" w:hAnsi="宋体" w:eastAsia="宋体" w:cs="宋体"/>
          <w:spacing w:val="6"/>
          <w:sz w:val="24"/>
          <w:szCs w:val="24"/>
        </w:rPr>
        <w:t>。</w:t>
      </w:r>
    </w:p>
    <w:p w14:paraId="670FCC9F">
      <w:pPr>
        <w:spacing w:before="1" w:line="321" w:lineRule="auto"/>
        <w:ind w:left="34" w:right="99" w:firstLine="486"/>
        <w:rPr>
          <w:rFonts w:ascii="宋体" w:hAnsi="宋体" w:eastAsia="宋体" w:cs="宋体"/>
          <w:sz w:val="24"/>
          <w:szCs w:val="24"/>
        </w:rPr>
      </w:pPr>
      <w:r>
        <w:rPr>
          <w:rFonts w:ascii="宋体" w:hAnsi="宋体" w:eastAsia="宋体" w:cs="宋体"/>
          <w:spacing w:val="16"/>
          <w:sz w:val="24"/>
          <w:szCs w:val="24"/>
        </w:rPr>
        <w:t>五</w:t>
      </w:r>
      <w:r>
        <w:rPr>
          <w:rFonts w:ascii="宋体" w:hAnsi="宋体" w:eastAsia="宋体" w:cs="宋体"/>
          <w:spacing w:val="12"/>
          <w:sz w:val="24"/>
          <w:szCs w:val="24"/>
        </w:rPr>
        <w:t>、积极推动政府采购活动健康开展，对采购活动有疑问、异议时，按法</w:t>
      </w:r>
      <w:r>
        <w:rPr>
          <w:rFonts w:ascii="宋体" w:hAnsi="宋体" w:eastAsia="宋体" w:cs="宋体"/>
          <w:spacing w:val="22"/>
          <w:sz w:val="24"/>
          <w:szCs w:val="24"/>
        </w:rPr>
        <w:t>律</w:t>
      </w:r>
      <w:r>
        <w:rPr>
          <w:rFonts w:ascii="宋体" w:hAnsi="宋体" w:eastAsia="宋体" w:cs="宋体"/>
          <w:spacing w:val="18"/>
          <w:sz w:val="24"/>
          <w:szCs w:val="24"/>
        </w:rPr>
        <w:t>规</w:t>
      </w:r>
      <w:r>
        <w:rPr>
          <w:rFonts w:ascii="宋体" w:hAnsi="宋体" w:eastAsia="宋体" w:cs="宋体"/>
          <w:spacing w:val="11"/>
          <w:sz w:val="24"/>
          <w:szCs w:val="24"/>
        </w:rPr>
        <w:t>定的程序实名 (加盖单位章和法定代表人签名) 反映情况，不恶意中伤、</w:t>
      </w:r>
      <w:r>
        <w:rPr>
          <w:rFonts w:ascii="宋体" w:hAnsi="宋体" w:eastAsia="宋体" w:cs="宋体"/>
          <w:spacing w:val="12"/>
          <w:sz w:val="24"/>
          <w:szCs w:val="24"/>
        </w:rPr>
        <w:t>无</w:t>
      </w:r>
      <w:r>
        <w:rPr>
          <w:rFonts w:ascii="宋体" w:hAnsi="宋体" w:eastAsia="宋体" w:cs="宋体"/>
          <w:spacing w:val="9"/>
          <w:sz w:val="24"/>
          <w:szCs w:val="24"/>
        </w:rPr>
        <w:t>事生非，以和谐、平等的心态参加政府采购活动。</w:t>
      </w:r>
    </w:p>
    <w:p w14:paraId="638E344E">
      <w:pPr>
        <w:spacing w:before="2" w:line="320" w:lineRule="auto"/>
        <w:ind w:left="37" w:right="99" w:firstLine="479"/>
        <w:rPr>
          <w:rFonts w:ascii="宋体" w:hAnsi="宋体" w:eastAsia="宋体" w:cs="宋体"/>
          <w:sz w:val="24"/>
          <w:szCs w:val="24"/>
        </w:rPr>
      </w:pPr>
      <w:r>
        <w:rPr>
          <w:rFonts w:ascii="宋体" w:hAnsi="宋体" w:eastAsia="宋体" w:cs="宋体"/>
          <w:spacing w:val="20"/>
          <w:sz w:val="24"/>
          <w:szCs w:val="24"/>
        </w:rPr>
        <w:t>六</w:t>
      </w:r>
      <w:r>
        <w:rPr>
          <w:rFonts w:ascii="宋体" w:hAnsi="宋体" w:eastAsia="宋体" w:cs="宋体"/>
          <w:spacing w:val="12"/>
          <w:sz w:val="24"/>
          <w:szCs w:val="24"/>
        </w:rPr>
        <w:t>、认真履行成交供应商应承担的责任和义务，全面执行采购合同规定的</w:t>
      </w:r>
      <w:r>
        <w:rPr>
          <w:rFonts w:ascii="宋体" w:hAnsi="宋体" w:eastAsia="宋体" w:cs="宋体"/>
          <w:spacing w:val="9"/>
          <w:sz w:val="24"/>
          <w:szCs w:val="24"/>
        </w:rPr>
        <w:t>各项内容，保质保量地按时提供采购服务</w:t>
      </w:r>
      <w:r>
        <w:rPr>
          <w:rFonts w:ascii="宋体" w:hAnsi="宋体" w:eastAsia="宋体" w:cs="宋体"/>
          <w:spacing w:val="5"/>
          <w:sz w:val="24"/>
          <w:szCs w:val="24"/>
        </w:rPr>
        <w:t>。</w:t>
      </w:r>
    </w:p>
    <w:p w14:paraId="004554FF">
      <w:pPr>
        <w:spacing w:before="1" w:line="320" w:lineRule="auto"/>
        <w:ind w:left="57" w:right="99" w:firstLine="457"/>
        <w:rPr>
          <w:rFonts w:ascii="宋体" w:hAnsi="宋体" w:eastAsia="宋体" w:cs="宋体"/>
          <w:sz w:val="24"/>
          <w:szCs w:val="24"/>
        </w:rPr>
      </w:pPr>
      <w:r>
        <w:rPr>
          <w:rFonts w:ascii="宋体" w:hAnsi="宋体" w:eastAsia="宋体" w:cs="宋体"/>
          <w:spacing w:val="22"/>
          <w:sz w:val="24"/>
          <w:szCs w:val="24"/>
        </w:rPr>
        <w:t>若</w:t>
      </w:r>
      <w:r>
        <w:rPr>
          <w:rFonts w:ascii="宋体" w:hAnsi="宋体" w:eastAsia="宋体" w:cs="宋体"/>
          <w:spacing w:val="19"/>
          <w:sz w:val="24"/>
          <w:szCs w:val="24"/>
        </w:rPr>
        <w:t>本</w:t>
      </w:r>
      <w:r>
        <w:rPr>
          <w:rFonts w:ascii="宋体" w:hAnsi="宋体" w:eastAsia="宋体" w:cs="宋体"/>
          <w:spacing w:val="11"/>
          <w:sz w:val="24"/>
          <w:szCs w:val="24"/>
        </w:rPr>
        <w:t>企业 (单位) 发生有悖于上述承诺的行为，愿意接受《中华人民共和</w:t>
      </w:r>
      <w:r>
        <w:rPr>
          <w:rFonts w:ascii="宋体" w:hAnsi="宋体" w:eastAsia="宋体" w:cs="宋体"/>
          <w:spacing w:val="16"/>
          <w:sz w:val="24"/>
          <w:szCs w:val="24"/>
        </w:rPr>
        <w:t>国政</w:t>
      </w:r>
      <w:r>
        <w:rPr>
          <w:rFonts w:ascii="宋体" w:hAnsi="宋体" w:eastAsia="宋体" w:cs="宋体"/>
          <w:spacing w:val="9"/>
          <w:sz w:val="24"/>
          <w:szCs w:val="24"/>
        </w:rPr>
        <w:t>府</w:t>
      </w:r>
      <w:r>
        <w:rPr>
          <w:rFonts w:ascii="宋体" w:hAnsi="宋体" w:eastAsia="宋体" w:cs="宋体"/>
          <w:spacing w:val="8"/>
          <w:sz w:val="24"/>
          <w:szCs w:val="24"/>
        </w:rPr>
        <w:t>采购法》和《政府采购法实施条例》中对供应商的相关处理。</w:t>
      </w:r>
    </w:p>
    <w:p w14:paraId="240024AC">
      <w:pPr>
        <w:spacing w:before="1" w:line="226" w:lineRule="auto"/>
        <w:ind w:left="515"/>
        <w:rPr>
          <w:rFonts w:ascii="宋体" w:hAnsi="宋体" w:eastAsia="宋体" w:cs="宋体"/>
          <w:sz w:val="24"/>
          <w:szCs w:val="24"/>
        </w:rPr>
      </w:pPr>
      <w:r>
        <w:rPr>
          <w:rFonts w:ascii="宋体" w:hAnsi="宋体" w:eastAsia="宋体" w:cs="宋体"/>
          <w:spacing w:val="9"/>
          <w:sz w:val="24"/>
          <w:szCs w:val="24"/>
        </w:rPr>
        <w:t>本承诺是采购项目响应文件的组成部分</w:t>
      </w:r>
      <w:r>
        <w:rPr>
          <w:rFonts w:ascii="宋体" w:hAnsi="宋体" w:eastAsia="宋体" w:cs="宋体"/>
          <w:spacing w:val="6"/>
          <w:sz w:val="24"/>
          <w:szCs w:val="24"/>
        </w:rPr>
        <w:t>。</w:t>
      </w:r>
    </w:p>
    <w:p w14:paraId="5FBC29A5"/>
    <w:p w14:paraId="450A1438"/>
    <w:p w14:paraId="49260D09"/>
    <w:p w14:paraId="181736F2"/>
    <w:p w14:paraId="25010F7B"/>
    <w:p w14:paraId="1D13AF77">
      <w:pPr>
        <w:spacing w:line="63" w:lineRule="exact"/>
      </w:pPr>
    </w:p>
    <w:p w14:paraId="288469DA">
      <w:pPr>
        <w:sectPr>
          <w:footerReference r:id="rId16" w:type="default"/>
          <w:pgSz w:w="11850" w:h="16781"/>
          <w:pgMar w:top="1440" w:right="1080" w:bottom="1440" w:left="1080" w:header="0" w:footer="1045" w:gutter="0"/>
          <w:pgNumType w:fmt="decimal"/>
          <w:cols w:equalWidth="0" w:num="1">
            <w:col w:w="8369"/>
          </w:cols>
        </w:sectPr>
      </w:pPr>
    </w:p>
    <w:p w14:paraId="04A5C44F">
      <w:pPr>
        <w:spacing w:before="48" w:line="401" w:lineRule="exact"/>
        <w:ind w:left="4798"/>
        <w:rPr>
          <w:rFonts w:ascii="宋体" w:hAnsi="宋体" w:eastAsia="宋体" w:cs="宋体"/>
          <w:sz w:val="23"/>
          <w:szCs w:val="23"/>
        </w:rPr>
      </w:pPr>
      <w:r>
        <w:rPr>
          <w:rFonts w:ascii="宋体" w:hAnsi="宋体" w:eastAsia="宋体" w:cs="宋体"/>
          <w:spacing w:val="5"/>
          <w:position w:val="12"/>
          <w:sz w:val="23"/>
          <w:szCs w:val="23"/>
        </w:rPr>
        <w:t>供应商：</w:t>
      </w:r>
    </w:p>
    <w:p w14:paraId="3F3EB472">
      <w:pPr>
        <w:spacing w:before="1" w:line="192" w:lineRule="auto"/>
        <w:ind w:left="2557"/>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14:paraId="63307CEC">
      <w:pPr>
        <w:spacing w:line="14" w:lineRule="auto"/>
        <w:rPr>
          <w:rFonts w:ascii="Arial"/>
          <w:sz w:val="2"/>
        </w:rPr>
      </w:pPr>
      <w:r>
        <w:rPr>
          <w:rFonts w:ascii="Arial" w:hAnsi="Arial" w:eastAsia="Arial" w:cs="Arial"/>
          <w:sz w:val="2"/>
          <w:szCs w:val="2"/>
        </w:rPr>
        <w:br w:type="column"/>
      </w:r>
    </w:p>
    <w:p w14:paraId="4AF225F9">
      <w:pPr>
        <w:spacing w:before="47" w:line="401" w:lineRule="exact"/>
        <w:ind w:left="557"/>
        <w:rPr>
          <w:rFonts w:ascii="宋体" w:hAnsi="宋体" w:eastAsia="宋体" w:cs="宋体"/>
          <w:sz w:val="22"/>
          <w:szCs w:val="22"/>
        </w:rPr>
      </w:pPr>
      <w:r>
        <w:rPr>
          <w:rFonts w:ascii="宋体" w:hAnsi="宋体" w:eastAsia="宋体" w:cs="宋体"/>
          <w:spacing w:val="25"/>
          <w:position w:val="12"/>
          <w:sz w:val="22"/>
          <w:szCs w:val="22"/>
        </w:rPr>
        <w:t>(公章)</w:t>
      </w:r>
    </w:p>
    <w:p w14:paraId="48145269">
      <w:pPr>
        <w:spacing w:line="201" w:lineRule="auto"/>
        <w:rPr>
          <w:rFonts w:ascii="宋体" w:hAnsi="宋体" w:eastAsia="宋体" w:cs="宋体"/>
          <w:sz w:val="22"/>
          <w:szCs w:val="22"/>
        </w:rPr>
      </w:pPr>
      <w:r>
        <w:rPr>
          <w:rFonts w:ascii="宋体" w:hAnsi="宋体" w:eastAsia="宋体" w:cs="宋体"/>
          <w:spacing w:val="18"/>
          <w:sz w:val="22"/>
          <w:szCs w:val="22"/>
        </w:rPr>
        <w:t>(</w:t>
      </w:r>
      <w:r>
        <w:rPr>
          <w:rFonts w:ascii="宋体" w:hAnsi="宋体" w:eastAsia="宋体" w:cs="宋体"/>
          <w:spacing w:val="13"/>
          <w:sz w:val="22"/>
          <w:szCs w:val="22"/>
        </w:rPr>
        <w:t>签字或盖章)</w:t>
      </w:r>
    </w:p>
    <w:p w14:paraId="7FDC24EE">
      <w:pPr>
        <w:sectPr>
          <w:type w:val="continuous"/>
          <w:pgSz w:w="11850" w:h="16781"/>
          <w:pgMar w:top="1440" w:right="1080" w:bottom="1440" w:left="1080" w:header="0" w:footer="1045" w:gutter="0"/>
          <w:pgNumType w:fmt="decimal"/>
          <w:cols w:equalWidth="0" w:num="2">
            <w:col w:w="7442" w:space="100"/>
            <w:col w:w="2147"/>
          </w:cols>
        </w:sectPr>
      </w:pPr>
    </w:p>
    <w:p w14:paraId="17A23A1C">
      <w:pPr>
        <w:spacing w:before="159" w:line="192" w:lineRule="auto"/>
        <w:ind w:left="5296"/>
        <w:rPr>
          <w:rFonts w:ascii="宋体" w:hAnsi="宋体" w:eastAsia="宋体" w:cs="宋体"/>
          <w:sz w:val="23"/>
          <w:szCs w:val="23"/>
        </w:rPr>
      </w:pPr>
      <w:r>
        <w:rPr>
          <w:rFonts w:ascii="宋体" w:hAnsi="宋体" w:eastAsia="宋体" w:cs="宋体"/>
          <w:spacing w:val="10"/>
          <w:sz w:val="23"/>
          <w:szCs w:val="23"/>
        </w:rPr>
        <w:t>年   月   日</w:t>
      </w:r>
    </w:p>
    <w:p w14:paraId="3600C726">
      <w:pPr>
        <w:sectPr>
          <w:type w:val="continuous"/>
          <w:pgSz w:w="11850" w:h="16781"/>
          <w:pgMar w:top="1440" w:right="1080" w:bottom="1440" w:left="1080" w:header="0" w:footer="1045" w:gutter="0"/>
          <w:pgNumType w:fmt="decimal"/>
          <w:cols w:equalWidth="0" w:num="1">
            <w:col w:w="8369"/>
          </w:cols>
        </w:sectPr>
      </w:pPr>
    </w:p>
    <w:p w14:paraId="689CB1D9">
      <w:pPr>
        <w:spacing w:before="294" w:line="220" w:lineRule="auto"/>
        <w:ind w:left="36"/>
        <w:outlineLvl w:val="0"/>
        <w:rPr>
          <w:rFonts w:ascii="宋体" w:hAnsi="宋体" w:eastAsia="宋体" w:cs="宋体"/>
          <w:sz w:val="28"/>
          <w:szCs w:val="28"/>
        </w:rPr>
      </w:pPr>
      <w:bookmarkStart w:id="232" w:name="_Toc10563"/>
      <w:bookmarkStart w:id="233" w:name="_Toc29350"/>
      <w:bookmarkStart w:id="234" w:name="_Toc18634"/>
      <w:bookmarkStart w:id="235" w:name="_Toc8706"/>
      <w:r>
        <w:rPr>
          <w:rFonts w:ascii="宋体" w:hAnsi="宋体" w:eastAsia="宋体" w:cs="宋体"/>
          <w:spacing w:val="-10"/>
          <w:sz w:val="28"/>
          <w:szCs w:val="28"/>
          <w14:textOutline w14:w="5103" w14:cap="sq" w14:cmpd="sng">
            <w14:solidFill>
              <w14:srgbClr w14:val="000000"/>
            </w14:solidFill>
            <w14:prstDash w14:val="solid"/>
            <w14:bevel/>
          </w14:textOutline>
        </w:rPr>
        <w:t>格</w:t>
      </w:r>
      <w:r>
        <w:rPr>
          <w:rFonts w:ascii="宋体" w:hAnsi="宋体" w:eastAsia="宋体" w:cs="宋体"/>
          <w:spacing w:val="-9"/>
          <w:sz w:val="28"/>
          <w:szCs w:val="28"/>
          <w14:textOutline w14:w="5103" w14:cap="sq" w14:cmpd="sng">
            <w14:solidFill>
              <w14:srgbClr w14:val="000000"/>
            </w14:solidFill>
            <w14:prstDash w14:val="solid"/>
            <w14:bevel/>
          </w14:textOutline>
        </w:rPr>
        <w:t>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12：资格证明材料</w:t>
      </w:r>
      <w:bookmarkEnd w:id="232"/>
      <w:bookmarkEnd w:id="233"/>
      <w:bookmarkEnd w:id="234"/>
      <w:bookmarkEnd w:id="235"/>
    </w:p>
    <w:p w14:paraId="4C052714">
      <w:pPr>
        <w:spacing w:line="255" w:lineRule="auto"/>
        <w:rPr>
          <w:rFonts w:ascii="Arial"/>
          <w:sz w:val="21"/>
        </w:rPr>
      </w:pPr>
    </w:p>
    <w:p w14:paraId="1E0891A8">
      <w:pPr>
        <w:spacing w:before="114" w:line="224" w:lineRule="auto"/>
        <w:ind w:left="3092"/>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资</w:t>
      </w:r>
      <w:r>
        <w:rPr>
          <w:rFonts w:ascii="宋体" w:hAnsi="宋体" w:eastAsia="宋体" w:cs="宋体"/>
          <w:spacing w:val="6"/>
          <w:sz w:val="35"/>
          <w:szCs w:val="35"/>
          <w14:textOutline w14:w="6537" w14:cap="sq" w14:cmpd="sng">
            <w14:solidFill>
              <w14:srgbClr w14:val="000000"/>
            </w14:solidFill>
            <w14:prstDash w14:val="solid"/>
            <w14:bevel/>
          </w14:textOutline>
        </w:rPr>
        <w:t>格证明材料</w:t>
      </w:r>
    </w:p>
    <w:p w14:paraId="338610DD">
      <w:pPr>
        <w:spacing w:line="323" w:lineRule="auto"/>
        <w:rPr>
          <w:rFonts w:ascii="Arial"/>
          <w:sz w:val="21"/>
        </w:rPr>
      </w:pPr>
    </w:p>
    <w:p w14:paraId="77F9CE97">
      <w:pPr>
        <w:spacing w:before="75" w:line="360" w:lineRule="auto"/>
        <w:ind w:left="524"/>
        <w:rPr>
          <w:rFonts w:ascii="宋体" w:hAnsi="宋体" w:eastAsia="宋体" w:cs="宋体"/>
          <w:sz w:val="24"/>
          <w:szCs w:val="24"/>
        </w:rPr>
      </w:pPr>
      <w:r>
        <w:rPr>
          <w:rFonts w:ascii="宋体" w:hAnsi="宋体" w:eastAsia="宋体" w:cs="宋体"/>
          <w:spacing w:val="12"/>
          <w:sz w:val="24"/>
          <w:szCs w:val="24"/>
        </w:rPr>
        <w:t>资</w:t>
      </w:r>
      <w:r>
        <w:rPr>
          <w:rFonts w:ascii="宋体" w:hAnsi="宋体" w:eastAsia="宋体" w:cs="宋体"/>
          <w:spacing w:val="6"/>
          <w:sz w:val="24"/>
          <w:szCs w:val="24"/>
        </w:rPr>
        <w:t>格证明材料包括：</w:t>
      </w:r>
    </w:p>
    <w:p w14:paraId="6FFFF352">
      <w:pPr>
        <w:spacing w:before="261" w:line="360" w:lineRule="auto"/>
        <w:ind w:left="945"/>
        <w:outlineLvl w:val="1"/>
        <w:rPr>
          <w:rFonts w:ascii="宋体" w:hAnsi="宋体" w:eastAsia="宋体" w:cs="宋体"/>
          <w:sz w:val="24"/>
          <w:szCs w:val="24"/>
        </w:rPr>
      </w:pPr>
      <w:bookmarkStart w:id="236" w:name="_Toc16896"/>
      <w:bookmarkStart w:id="237" w:name="_Toc12181"/>
      <w:bookmarkStart w:id="238" w:name="_Toc19951"/>
      <w:bookmarkStart w:id="239" w:name="_Toc15472"/>
      <w:bookmarkStart w:id="240" w:name="_Toc31341"/>
      <w:r>
        <w:rPr>
          <w:rFonts w:ascii="宋体" w:hAnsi="宋体" w:eastAsia="宋体" w:cs="宋体"/>
          <w:spacing w:val="24"/>
          <w:sz w:val="24"/>
          <w:szCs w:val="24"/>
        </w:rPr>
        <w:t>(</w:t>
      </w:r>
      <w:r>
        <w:rPr>
          <w:rFonts w:ascii="宋体" w:hAnsi="宋体" w:eastAsia="宋体" w:cs="宋体"/>
          <w:spacing w:val="17"/>
          <w:sz w:val="24"/>
          <w:szCs w:val="24"/>
        </w:rPr>
        <w:t>1</w:t>
      </w:r>
      <w:r>
        <w:rPr>
          <w:rFonts w:ascii="宋体" w:hAnsi="宋体" w:eastAsia="宋体" w:cs="宋体"/>
          <w:spacing w:val="12"/>
          <w:sz w:val="24"/>
          <w:szCs w:val="24"/>
        </w:rPr>
        <w:t>) 提供有效的营业执照、税务登记证、机构代码证或三证(五证)</w:t>
      </w:r>
      <w:bookmarkEnd w:id="236"/>
      <w:bookmarkEnd w:id="237"/>
      <w:bookmarkEnd w:id="238"/>
      <w:bookmarkEnd w:id="239"/>
      <w:bookmarkEnd w:id="240"/>
    </w:p>
    <w:p w14:paraId="3B2FE831">
      <w:pPr>
        <w:spacing w:before="117" w:line="360" w:lineRule="auto"/>
        <w:ind w:left="453" w:right="20" w:firstLine="1"/>
        <w:rPr>
          <w:rFonts w:ascii="宋体" w:hAnsi="宋体" w:eastAsia="宋体" w:cs="宋体"/>
          <w:sz w:val="24"/>
          <w:szCs w:val="24"/>
        </w:rPr>
      </w:pPr>
      <w:r>
        <w:rPr>
          <w:rFonts w:ascii="宋体" w:hAnsi="宋体" w:eastAsia="宋体" w:cs="宋体"/>
          <w:spacing w:val="12"/>
          <w:sz w:val="24"/>
          <w:szCs w:val="24"/>
        </w:rPr>
        <w:t>合一</w:t>
      </w:r>
      <w:r>
        <w:rPr>
          <w:rFonts w:ascii="宋体" w:hAnsi="宋体" w:eastAsia="宋体" w:cs="宋体"/>
          <w:spacing w:val="7"/>
          <w:sz w:val="24"/>
          <w:szCs w:val="24"/>
        </w:rPr>
        <w:t>统</w:t>
      </w:r>
      <w:r>
        <w:rPr>
          <w:rFonts w:ascii="宋体" w:hAnsi="宋体" w:eastAsia="宋体" w:cs="宋体"/>
          <w:spacing w:val="6"/>
          <w:sz w:val="24"/>
          <w:szCs w:val="24"/>
        </w:rPr>
        <w:t>一社会代码证及其他资格证明文件 (扫描或复印件) ；企业法人需提</w:t>
      </w:r>
      <w:r>
        <w:rPr>
          <w:rFonts w:ascii="宋体" w:hAnsi="宋体" w:eastAsia="宋体" w:cs="宋体"/>
          <w:spacing w:val="7"/>
          <w:sz w:val="24"/>
          <w:szCs w:val="24"/>
        </w:rPr>
        <w:t>交“统一社会信用代码的营业执照”，未换证的提交“营业执照、组织机</w:t>
      </w:r>
      <w:r>
        <w:rPr>
          <w:rFonts w:ascii="宋体" w:hAnsi="宋体" w:eastAsia="宋体" w:cs="宋体"/>
          <w:spacing w:val="3"/>
          <w:sz w:val="24"/>
          <w:szCs w:val="24"/>
        </w:rPr>
        <w:t>构</w:t>
      </w:r>
      <w:r>
        <w:rPr>
          <w:rFonts w:ascii="宋体" w:hAnsi="宋体" w:eastAsia="宋体" w:cs="宋体"/>
          <w:sz w:val="24"/>
          <w:szCs w:val="24"/>
        </w:rPr>
        <w:t xml:space="preserve"> </w:t>
      </w:r>
      <w:r>
        <w:rPr>
          <w:rFonts w:ascii="宋体" w:hAnsi="宋体" w:eastAsia="宋体" w:cs="宋体"/>
          <w:spacing w:val="12"/>
          <w:sz w:val="24"/>
          <w:szCs w:val="24"/>
        </w:rPr>
        <w:t>代码证</w:t>
      </w:r>
      <w:r>
        <w:rPr>
          <w:rFonts w:ascii="宋体" w:hAnsi="宋体" w:eastAsia="宋体" w:cs="宋体"/>
          <w:spacing w:val="9"/>
          <w:sz w:val="24"/>
          <w:szCs w:val="24"/>
        </w:rPr>
        <w:t>、</w:t>
      </w:r>
      <w:r>
        <w:rPr>
          <w:rFonts w:ascii="宋体" w:hAnsi="宋体" w:eastAsia="宋体" w:cs="宋体"/>
          <w:spacing w:val="6"/>
          <w:sz w:val="24"/>
          <w:szCs w:val="24"/>
        </w:rPr>
        <w:t>税务登记证”；事业法人需提交“统一社会信用代码的事业单位</w:t>
      </w:r>
      <w:r>
        <w:rPr>
          <w:rFonts w:ascii="宋体" w:hAnsi="宋体" w:eastAsia="宋体" w:cs="宋体"/>
          <w:sz w:val="24"/>
          <w:szCs w:val="24"/>
        </w:rPr>
        <w:t xml:space="preserve"> </w:t>
      </w:r>
      <w:r>
        <w:rPr>
          <w:rFonts w:ascii="宋体" w:hAnsi="宋体" w:eastAsia="宋体" w:cs="宋体"/>
          <w:spacing w:val="7"/>
          <w:sz w:val="24"/>
          <w:szCs w:val="24"/>
        </w:rPr>
        <w:t>法人证书”，未换证的提交“事业单位法人证书或组织机构代码证”；其</w:t>
      </w:r>
      <w:r>
        <w:rPr>
          <w:rFonts w:ascii="宋体" w:hAnsi="宋体" w:eastAsia="宋体" w:cs="宋体"/>
          <w:spacing w:val="3"/>
          <w:sz w:val="24"/>
          <w:szCs w:val="24"/>
        </w:rPr>
        <w:t>他</w:t>
      </w:r>
      <w:r>
        <w:rPr>
          <w:rFonts w:ascii="宋体" w:hAnsi="宋体" w:eastAsia="宋体" w:cs="宋体"/>
          <w:spacing w:val="7"/>
          <w:sz w:val="24"/>
          <w:szCs w:val="24"/>
        </w:rPr>
        <w:t>组织需提交“统一社会信用代码的社会团体法人登记证书”或“统一社会</w:t>
      </w:r>
      <w:r>
        <w:rPr>
          <w:rFonts w:ascii="宋体" w:hAnsi="宋体" w:eastAsia="宋体" w:cs="宋体"/>
          <w:spacing w:val="1"/>
          <w:sz w:val="24"/>
          <w:szCs w:val="24"/>
        </w:rPr>
        <w:t>信</w:t>
      </w:r>
      <w:r>
        <w:rPr>
          <w:rFonts w:ascii="宋体" w:hAnsi="宋体" w:eastAsia="宋体" w:cs="宋体"/>
          <w:sz w:val="24"/>
          <w:szCs w:val="24"/>
        </w:rPr>
        <w:t xml:space="preserve"> </w:t>
      </w:r>
      <w:r>
        <w:rPr>
          <w:rFonts w:ascii="宋体" w:hAnsi="宋体" w:eastAsia="宋体" w:cs="宋体"/>
          <w:spacing w:val="7"/>
          <w:sz w:val="24"/>
          <w:szCs w:val="24"/>
        </w:rPr>
        <w:t>用代码的民办非企业单位登记证书”或“统一社会信用代码的基金会法人</w:t>
      </w:r>
      <w:r>
        <w:rPr>
          <w:rFonts w:ascii="宋体" w:hAnsi="宋体" w:eastAsia="宋体" w:cs="宋体"/>
          <w:spacing w:val="1"/>
          <w:sz w:val="24"/>
          <w:szCs w:val="24"/>
        </w:rPr>
        <w:t>登</w:t>
      </w:r>
      <w:r>
        <w:rPr>
          <w:rFonts w:ascii="宋体" w:hAnsi="宋体" w:eastAsia="宋体" w:cs="宋体"/>
          <w:sz w:val="24"/>
          <w:szCs w:val="24"/>
        </w:rPr>
        <w:t xml:space="preserve"> </w:t>
      </w:r>
      <w:r>
        <w:rPr>
          <w:rFonts w:ascii="宋体" w:hAnsi="宋体" w:eastAsia="宋体" w:cs="宋体"/>
          <w:spacing w:val="6"/>
          <w:sz w:val="24"/>
          <w:szCs w:val="24"/>
        </w:rPr>
        <w:t>记</w:t>
      </w:r>
      <w:r>
        <w:rPr>
          <w:rFonts w:ascii="宋体" w:hAnsi="宋体" w:eastAsia="宋体" w:cs="宋体"/>
          <w:spacing w:val="5"/>
          <w:sz w:val="24"/>
          <w:szCs w:val="24"/>
        </w:rPr>
        <w:t>证</w:t>
      </w:r>
      <w:r>
        <w:rPr>
          <w:rFonts w:ascii="宋体" w:hAnsi="宋体" w:eastAsia="宋体" w:cs="宋体"/>
          <w:spacing w:val="3"/>
          <w:sz w:val="24"/>
          <w:szCs w:val="24"/>
        </w:rPr>
        <w:t>书” ，未换证的提交 “社会团体法人登记证书”或“民办非企业单位</w:t>
      </w:r>
      <w:r>
        <w:rPr>
          <w:rFonts w:ascii="宋体" w:hAnsi="宋体" w:eastAsia="宋体" w:cs="宋体"/>
          <w:sz w:val="24"/>
          <w:szCs w:val="24"/>
        </w:rPr>
        <w:t xml:space="preserve"> </w:t>
      </w:r>
      <w:r>
        <w:rPr>
          <w:rFonts w:ascii="宋体" w:hAnsi="宋体" w:eastAsia="宋体" w:cs="宋体"/>
          <w:spacing w:val="7"/>
          <w:sz w:val="24"/>
          <w:szCs w:val="24"/>
        </w:rPr>
        <w:t>登记证书”或“基金会法人登记证书”和“组织机构代码证”；个体工商</w:t>
      </w:r>
      <w:r>
        <w:rPr>
          <w:rFonts w:ascii="宋体" w:hAnsi="宋体" w:eastAsia="宋体" w:cs="宋体"/>
          <w:spacing w:val="4"/>
          <w:sz w:val="24"/>
          <w:szCs w:val="24"/>
        </w:rPr>
        <w:t>户</w:t>
      </w:r>
      <w:r>
        <w:rPr>
          <w:rFonts w:ascii="宋体" w:hAnsi="宋体" w:eastAsia="宋体" w:cs="宋体"/>
          <w:spacing w:val="7"/>
          <w:sz w:val="24"/>
          <w:szCs w:val="24"/>
        </w:rPr>
        <w:t>需提交“统一社会信用代码的营业执照”或“营业执照、税务登记证”；</w:t>
      </w:r>
      <w:r>
        <w:rPr>
          <w:rFonts w:ascii="宋体" w:hAnsi="宋体" w:eastAsia="宋体" w:cs="宋体"/>
          <w:spacing w:val="6"/>
          <w:sz w:val="24"/>
          <w:szCs w:val="24"/>
        </w:rPr>
        <w:t>自</w:t>
      </w:r>
      <w:r>
        <w:rPr>
          <w:rFonts w:ascii="宋体" w:hAnsi="宋体" w:eastAsia="宋体" w:cs="宋体"/>
          <w:spacing w:val="9"/>
          <w:sz w:val="24"/>
          <w:szCs w:val="24"/>
        </w:rPr>
        <w:t>然</w:t>
      </w:r>
      <w:r>
        <w:rPr>
          <w:rFonts w:ascii="宋体" w:hAnsi="宋体" w:eastAsia="宋体" w:cs="宋体"/>
          <w:spacing w:val="8"/>
          <w:sz w:val="24"/>
          <w:szCs w:val="24"/>
        </w:rPr>
        <w:t>人需提交身份证明。</w:t>
      </w:r>
    </w:p>
    <w:p w14:paraId="1D427521">
      <w:pPr>
        <w:spacing w:before="1" w:line="360" w:lineRule="auto"/>
        <w:ind w:left="945"/>
        <w:outlineLvl w:val="1"/>
        <w:rPr>
          <w:rFonts w:ascii="宋体" w:hAnsi="宋体" w:eastAsia="宋体" w:cs="宋体"/>
          <w:sz w:val="24"/>
          <w:szCs w:val="24"/>
        </w:rPr>
      </w:pPr>
      <w:bookmarkStart w:id="241" w:name="_Toc437"/>
      <w:bookmarkStart w:id="242" w:name="_Toc8297"/>
      <w:bookmarkStart w:id="243" w:name="_Toc15550"/>
      <w:bookmarkStart w:id="244" w:name="_Toc13590"/>
      <w:bookmarkStart w:id="245" w:name="_Toc3118"/>
      <w:r>
        <w:rPr>
          <w:rFonts w:ascii="宋体" w:hAnsi="宋体" w:eastAsia="宋体" w:cs="宋体"/>
          <w:spacing w:val="24"/>
          <w:sz w:val="24"/>
          <w:szCs w:val="24"/>
        </w:rPr>
        <w:t>(</w:t>
      </w:r>
      <w:r>
        <w:rPr>
          <w:rFonts w:ascii="宋体" w:hAnsi="宋体" w:eastAsia="宋体" w:cs="宋体"/>
          <w:spacing w:val="15"/>
          <w:sz w:val="24"/>
          <w:szCs w:val="24"/>
        </w:rPr>
        <w:t>2</w:t>
      </w:r>
      <w:r>
        <w:rPr>
          <w:rFonts w:ascii="宋体" w:hAnsi="宋体" w:eastAsia="宋体" w:cs="宋体"/>
          <w:spacing w:val="12"/>
          <w:sz w:val="24"/>
          <w:szCs w:val="24"/>
        </w:rPr>
        <w:t>) 磋商文件规定的有关资格证书、许可证书、认证等；</w:t>
      </w:r>
      <w:bookmarkEnd w:id="241"/>
      <w:bookmarkEnd w:id="242"/>
      <w:bookmarkEnd w:id="243"/>
      <w:bookmarkEnd w:id="244"/>
      <w:bookmarkEnd w:id="245"/>
    </w:p>
    <w:p w14:paraId="2EF9B17A">
      <w:pPr>
        <w:spacing w:before="118" w:line="360" w:lineRule="auto"/>
        <w:ind w:left="945"/>
        <w:outlineLvl w:val="1"/>
        <w:rPr>
          <w:rFonts w:ascii="宋体" w:hAnsi="宋体" w:eastAsia="宋体" w:cs="宋体"/>
          <w:sz w:val="24"/>
          <w:szCs w:val="24"/>
        </w:rPr>
      </w:pPr>
      <w:bookmarkStart w:id="246" w:name="_Toc13205"/>
      <w:bookmarkStart w:id="247" w:name="_Toc19806"/>
      <w:bookmarkStart w:id="248" w:name="_Toc3234"/>
      <w:bookmarkStart w:id="249" w:name="_Toc8970"/>
      <w:bookmarkStart w:id="250" w:name="_Toc15038"/>
      <w:r>
        <w:rPr>
          <w:rFonts w:ascii="宋体" w:hAnsi="宋体" w:eastAsia="宋体" w:cs="宋体"/>
          <w:spacing w:val="13"/>
          <w:sz w:val="24"/>
          <w:szCs w:val="24"/>
        </w:rPr>
        <w:t>(3) 供应商认为有必要提供的其他资格证明文件</w:t>
      </w:r>
      <w:r>
        <w:rPr>
          <w:rFonts w:ascii="宋体" w:hAnsi="宋体" w:eastAsia="宋体" w:cs="宋体"/>
          <w:spacing w:val="10"/>
          <w:sz w:val="24"/>
          <w:szCs w:val="24"/>
        </w:rPr>
        <w:t>。</w:t>
      </w:r>
      <w:bookmarkEnd w:id="246"/>
      <w:bookmarkEnd w:id="247"/>
      <w:bookmarkEnd w:id="248"/>
      <w:bookmarkEnd w:id="249"/>
      <w:bookmarkEnd w:id="250"/>
    </w:p>
    <w:p w14:paraId="42313E0F">
      <w:pPr>
        <w:spacing w:line="360" w:lineRule="auto"/>
        <w:rPr>
          <w:sz w:val="24"/>
          <w:szCs w:val="24"/>
        </w:rPr>
        <w:sectPr>
          <w:footerReference r:id="rId17" w:type="default"/>
          <w:pgSz w:w="11850" w:h="16781"/>
          <w:pgMar w:top="1440" w:right="1080" w:bottom="1440" w:left="1080" w:header="0" w:footer="1045" w:gutter="0"/>
          <w:pgNumType w:fmt="decimal"/>
          <w:cols w:space="720" w:num="1"/>
        </w:sectPr>
      </w:pPr>
    </w:p>
    <w:p w14:paraId="60AA3E34">
      <w:pPr>
        <w:spacing w:before="56" w:line="220" w:lineRule="auto"/>
        <w:ind w:left="36"/>
        <w:outlineLvl w:val="1"/>
        <w:rPr>
          <w:rFonts w:ascii="宋体" w:hAnsi="宋体" w:eastAsia="宋体" w:cs="宋体"/>
          <w:sz w:val="28"/>
          <w:szCs w:val="28"/>
        </w:rPr>
      </w:pPr>
      <w:bookmarkStart w:id="251" w:name="_Toc10681"/>
      <w:bookmarkStart w:id="252" w:name="_Toc14346"/>
      <w:bookmarkStart w:id="253" w:name="_Toc6502"/>
      <w:bookmarkStart w:id="254" w:name="_Toc25302"/>
      <w:r>
        <w:rPr>
          <w:rFonts w:ascii="宋体" w:hAnsi="宋体" w:eastAsia="宋体" w:cs="宋体"/>
          <w:spacing w:val="-4"/>
          <w:sz w:val="28"/>
          <w:szCs w:val="28"/>
          <w14:textOutline w14:w="5103" w14:cap="sq" w14:cmpd="sng">
            <w14:solidFill>
              <w14:srgbClr w14:val="000000"/>
            </w14:solidFill>
            <w14:prstDash w14:val="solid"/>
            <w14:bevel/>
          </w14:textOutline>
        </w:rPr>
        <w:t>格式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3</w:t>
      </w:r>
      <w:r>
        <w:rPr>
          <w:rFonts w:ascii="宋体" w:hAnsi="宋体" w:eastAsia="宋体" w:cs="宋体"/>
          <w:spacing w:val="-2"/>
          <w:sz w:val="28"/>
          <w:szCs w:val="28"/>
          <w14:textOutline w14:w="5103" w14:cap="sq" w14:cmpd="sng">
            <w14:solidFill>
              <w14:srgbClr w14:val="000000"/>
            </w14:solidFill>
            <w14:prstDash w14:val="solid"/>
            <w14:bevel/>
          </w14:textOutline>
        </w:rPr>
        <w:t>：财务状况、缴纳税收和社会保障资金证明</w:t>
      </w:r>
      <w:bookmarkEnd w:id="251"/>
      <w:bookmarkEnd w:id="252"/>
      <w:bookmarkEnd w:id="253"/>
      <w:bookmarkEnd w:id="254"/>
    </w:p>
    <w:p w14:paraId="79749E40">
      <w:pPr>
        <w:spacing w:line="343" w:lineRule="auto"/>
        <w:rPr>
          <w:rFonts w:ascii="Arial"/>
          <w:sz w:val="21"/>
        </w:rPr>
      </w:pPr>
    </w:p>
    <w:p w14:paraId="1B0E4BC1">
      <w:pPr>
        <w:spacing w:before="114" w:line="225" w:lineRule="auto"/>
        <w:ind w:left="914"/>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财</w:t>
      </w:r>
      <w:r>
        <w:rPr>
          <w:rFonts w:ascii="宋体" w:hAnsi="宋体" w:eastAsia="宋体" w:cs="宋体"/>
          <w:spacing w:val="10"/>
          <w:sz w:val="35"/>
          <w:szCs w:val="35"/>
          <w14:textOutline w14:w="6537" w14:cap="sq" w14:cmpd="sng">
            <w14:solidFill>
              <w14:srgbClr w14:val="000000"/>
            </w14:solidFill>
            <w14:prstDash w14:val="solid"/>
            <w14:bevel/>
          </w14:textOutline>
        </w:rPr>
        <w:t>务状况、缴纳税收和社会保障资金证明</w:t>
      </w:r>
    </w:p>
    <w:p w14:paraId="7E329E82">
      <w:pPr>
        <w:spacing w:line="401" w:lineRule="auto"/>
        <w:rPr>
          <w:rFonts w:ascii="Arial"/>
          <w:sz w:val="21"/>
        </w:rPr>
      </w:pPr>
    </w:p>
    <w:p w14:paraId="781FA462">
      <w:pPr>
        <w:spacing w:before="74" w:line="227" w:lineRule="auto"/>
        <w:ind w:left="516"/>
        <w:rPr>
          <w:rFonts w:ascii="宋体" w:hAnsi="宋体" w:eastAsia="宋体" w:cs="宋体"/>
          <w:sz w:val="24"/>
          <w:szCs w:val="24"/>
        </w:rPr>
      </w:pPr>
      <w:r>
        <w:rPr>
          <w:rFonts w:ascii="宋体" w:hAnsi="宋体" w:eastAsia="宋体" w:cs="宋体"/>
          <w:spacing w:val="8"/>
          <w:sz w:val="24"/>
          <w:szCs w:val="24"/>
        </w:rPr>
        <w:t>按照竞争性磋商文件第2.2款 (1) 中第&lt;2&gt;条规定提供以下相关材料</w:t>
      </w:r>
      <w:r>
        <w:rPr>
          <w:rFonts w:ascii="宋体" w:hAnsi="宋体" w:eastAsia="宋体" w:cs="宋体"/>
          <w:spacing w:val="3"/>
          <w:sz w:val="24"/>
          <w:szCs w:val="24"/>
        </w:rPr>
        <w:t>。</w:t>
      </w:r>
    </w:p>
    <w:p w14:paraId="53B9755D">
      <w:pPr>
        <w:spacing w:line="358" w:lineRule="auto"/>
        <w:rPr>
          <w:rFonts w:ascii="Arial"/>
          <w:sz w:val="22"/>
          <w:szCs w:val="22"/>
        </w:rPr>
      </w:pPr>
    </w:p>
    <w:p w14:paraId="74173C37">
      <w:pPr>
        <w:spacing w:before="75" w:line="375" w:lineRule="auto"/>
        <w:ind w:left="34" w:right="58" w:firstLine="497"/>
        <w:rPr>
          <w:rFonts w:ascii="宋体" w:hAnsi="宋体" w:eastAsia="宋体" w:cs="宋体"/>
          <w:spacing w:val="8"/>
          <w:sz w:val="24"/>
          <w:szCs w:val="24"/>
        </w:rPr>
      </w:pPr>
      <w:r>
        <w:rPr>
          <w:rFonts w:ascii="宋体" w:hAnsi="宋体" w:eastAsia="宋体" w:cs="宋体"/>
          <w:spacing w:val="8"/>
          <w:sz w:val="24"/>
          <w:szCs w:val="24"/>
        </w:rPr>
        <w:t>1、</w:t>
      </w:r>
      <w:r>
        <w:rPr>
          <w:rFonts w:hint="eastAsia" w:ascii="宋体" w:hAnsi="宋体" w:eastAsia="宋体" w:cs="宋体"/>
          <w:spacing w:val="8"/>
          <w:sz w:val="24"/>
          <w:szCs w:val="24"/>
        </w:rPr>
        <w:t>投标人基本开户银行近三个月内出具的资信证明或经第三方机构出具的202</w:t>
      </w: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年度</w:t>
      </w:r>
      <w:r>
        <w:rPr>
          <w:rFonts w:hint="eastAsia" w:ascii="宋体" w:hAnsi="宋体" w:eastAsia="宋体" w:cs="宋体"/>
          <w:spacing w:val="8"/>
          <w:sz w:val="24"/>
          <w:szCs w:val="24"/>
          <w:lang w:val="en-US" w:eastAsia="zh-CN"/>
        </w:rPr>
        <w:t>或2024年度</w:t>
      </w:r>
      <w:r>
        <w:rPr>
          <w:rFonts w:hint="eastAsia" w:ascii="宋体" w:hAnsi="宋体" w:eastAsia="宋体" w:cs="宋体"/>
          <w:spacing w:val="8"/>
          <w:sz w:val="24"/>
          <w:szCs w:val="24"/>
        </w:rPr>
        <w:t>财务状况审计报告（扫描或复印件应全面、完整、清晰），包括资产负债表、现金流量表、利润表和财务（会计）报表附注,并提供第三方机构的营业执照、执业证书。</w:t>
      </w:r>
    </w:p>
    <w:p w14:paraId="48D3E286">
      <w:pPr>
        <w:spacing w:line="380" w:lineRule="auto"/>
        <w:ind w:left="36" w:firstLine="480"/>
        <w:rPr>
          <w:rFonts w:hint="eastAsia" w:ascii="宋体" w:hAnsi="宋体" w:eastAsia="宋体" w:cs="宋体"/>
          <w:spacing w:val="10"/>
          <w:sz w:val="24"/>
          <w:szCs w:val="24"/>
        </w:rPr>
      </w:pPr>
      <w:r>
        <w:rPr>
          <w:rFonts w:ascii="宋体" w:hAnsi="宋体" w:eastAsia="宋体" w:cs="宋体"/>
          <w:spacing w:val="12"/>
          <w:sz w:val="24"/>
          <w:szCs w:val="24"/>
        </w:rPr>
        <w:t>2、</w:t>
      </w:r>
      <w:r>
        <w:rPr>
          <w:rFonts w:hint="eastAsia" w:ascii="宋体" w:hAnsi="宋体" w:eastAsia="宋体" w:cs="宋体"/>
          <w:spacing w:val="10"/>
          <w:sz w:val="24"/>
          <w:szCs w:val="24"/>
        </w:rPr>
        <w:t>近半年内的任意三个月依法缴纳税收和缴纳社保的证明材料；依法免税的投标人须提供相应文件证明其依法免税。</w:t>
      </w:r>
    </w:p>
    <w:p w14:paraId="14BD1750">
      <w:pPr>
        <w:pStyle w:val="3"/>
        <w:outlineLvl w:val="9"/>
      </w:pPr>
    </w:p>
    <w:p w14:paraId="5B42CF02">
      <w:pPr>
        <w:sectPr>
          <w:footerReference r:id="rId18" w:type="default"/>
          <w:pgSz w:w="11850" w:h="16781"/>
          <w:pgMar w:top="1440" w:right="1080" w:bottom="1440" w:left="1080" w:header="0" w:footer="1045" w:gutter="0"/>
          <w:pgNumType w:fmt="decimal"/>
          <w:cols w:space="720" w:num="1"/>
        </w:sectPr>
      </w:pPr>
    </w:p>
    <w:p w14:paraId="23C85868">
      <w:pPr>
        <w:spacing w:before="294" w:line="220" w:lineRule="auto"/>
        <w:ind w:left="36"/>
        <w:outlineLvl w:val="0"/>
        <w:rPr>
          <w:rFonts w:ascii="宋体" w:hAnsi="宋体" w:eastAsia="宋体" w:cs="宋体"/>
          <w:sz w:val="28"/>
          <w:szCs w:val="28"/>
        </w:rPr>
      </w:pPr>
      <w:bookmarkStart w:id="255" w:name="_Toc3236"/>
      <w:bookmarkStart w:id="256" w:name="_Toc21805"/>
      <w:bookmarkStart w:id="257" w:name="_Toc28320"/>
      <w:bookmarkStart w:id="258" w:name="_Toc13912"/>
      <w:r>
        <w:rPr>
          <w:rFonts w:ascii="宋体" w:hAnsi="宋体" w:eastAsia="宋体" w:cs="宋体"/>
          <w:spacing w:val="-2"/>
          <w:sz w:val="28"/>
          <w:szCs w:val="28"/>
          <w14:textOutline w14:w="5103" w14:cap="sq" w14:cmpd="sng">
            <w14:solidFill>
              <w14:srgbClr w14:val="000000"/>
            </w14:solidFill>
            <w14:prstDash w14:val="solid"/>
            <w14:bevel/>
          </w14:textOutline>
        </w:rPr>
        <w:t>格式</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14：具备履行合同所必须的设备和专业技术能力证</w:t>
      </w:r>
      <w:r>
        <w:rPr>
          <w:rFonts w:ascii="宋体" w:hAnsi="宋体" w:eastAsia="宋体" w:cs="宋体"/>
          <w:sz w:val="28"/>
          <w:szCs w:val="28"/>
          <w14:textOutline w14:w="5103" w14:cap="sq" w14:cmpd="sng">
            <w14:solidFill>
              <w14:srgbClr w14:val="000000"/>
            </w14:solidFill>
            <w14:prstDash w14:val="solid"/>
            <w14:bevel/>
          </w14:textOutline>
        </w:rPr>
        <w:t>明</w:t>
      </w:r>
      <w:bookmarkEnd w:id="255"/>
      <w:bookmarkEnd w:id="256"/>
      <w:bookmarkEnd w:id="257"/>
      <w:bookmarkEnd w:id="258"/>
    </w:p>
    <w:p w14:paraId="5691E6E8">
      <w:pPr>
        <w:spacing w:line="343" w:lineRule="auto"/>
        <w:rPr>
          <w:rFonts w:ascii="Arial"/>
          <w:sz w:val="21"/>
        </w:rPr>
      </w:pPr>
    </w:p>
    <w:p w14:paraId="2E9223C4">
      <w:pPr>
        <w:spacing w:before="114" w:line="225" w:lineRule="auto"/>
        <w:ind w:left="377"/>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具</w:t>
      </w:r>
      <w:r>
        <w:rPr>
          <w:rFonts w:ascii="宋体" w:hAnsi="宋体" w:eastAsia="宋体" w:cs="宋体"/>
          <w:spacing w:val="10"/>
          <w:sz w:val="35"/>
          <w:szCs w:val="35"/>
          <w14:textOutline w14:w="6537" w14:cap="sq" w14:cmpd="sng">
            <w14:solidFill>
              <w14:srgbClr w14:val="000000"/>
            </w14:solidFill>
            <w14:prstDash w14:val="solid"/>
            <w14:bevel/>
          </w14:textOutline>
        </w:rPr>
        <w:t>备履行合同所必须的设备和专业技术能力证明</w:t>
      </w:r>
    </w:p>
    <w:p w14:paraId="1EAFBE1F">
      <w:pPr>
        <w:spacing w:line="401" w:lineRule="auto"/>
        <w:rPr>
          <w:rFonts w:ascii="Arial"/>
          <w:sz w:val="21"/>
        </w:rPr>
      </w:pPr>
    </w:p>
    <w:p w14:paraId="02BBCF8E">
      <w:pPr>
        <w:spacing w:before="74" w:line="328" w:lineRule="auto"/>
        <w:ind w:left="36" w:right="109" w:firstLine="478"/>
        <w:rPr>
          <w:rFonts w:ascii="宋体" w:hAnsi="宋体" w:eastAsia="宋体" w:cs="宋体"/>
          <w:sz w:val="24"/>
          <w:szCs w:val="24"/>
        </w:rPr>
      </w:pPr>
      <w:r>
        <w:rPr>
          <w:rFonts w:ascii="宋体" w:hAnsi="宋体" w:eastAsia="宋体" w:cs="宋体"/>
          <w:spacing w:val="18"/>
          <w:sz w:val="24"/>
          <w:szCs w:val="24"/>
        </w:rPr>
        <w:t>供应</w:t>
      </w:r>
      <w:r>
        <w:rPr>
          <w:rFonts w:ascii="宋体" w:hAnsi="宋体" w:eastAsia="宋体" w:cs="宋体"/>
          <w:spacing w:val="13"/>
          <w:sz w:val="24"/>
          <w:szCs w:val="24"/>
        </w:rPr>
        <w:t>商</w:t>
      </w:r>
      <w:r>
        <w:rPr>
          <w:rFonts w:ascii="宋体" w:hAnsi="宋体" w:eastAsia="宋体" w:cs="宋体"/>
          <w:spacing w:val="9"/>
          <w:sz w:val="24"/>
          <w:szCs w:val="24"/>
        </w:rPr>
        <w:t>应按不低于采购项目要求，针对该项目的实施，提供履行合同所必</w:t>
      </w:r>
      <w:r>
        <w:rPr>
          <w:rFonts w:ascii="宋体" w:hAnsi="宋体" w:eastAsia="宋体" w:cs="宋体"/>
          <w:spacing w:val="18"/>
          <w:sz w:val="24"/>
          <w:szCs w:val="24"/>
        </w:rPr>
        <w:t>须的</w:t>
      </w:r>
      <w:r>
        <w:rPr>
          <w:rFonts w:ascii="宋体" w:hAnsi="宋体" w:eastAsia="宋体" w:cs="宋体"/>
          <w:spacing w:val="13"/>
          <w:sz w:val="24"/>
          <w:szCs w:val="24"/>
        </w:rPr>
        <w:t>设</w:t>
      </w:r>
      <w:r>
        <w:rPr>
          <w:rFonts w:ascii="宋体" w:hAnsi="宋体" w:eastAsia="宋体" w:cs="宋体"/>
          <w:spacing w:val="9"/>
          <w:sz w:val="24"/>
          <w:szCs w:val="24"/>
        </w:rPr>
        <w:t>备和专业技术能力的证明材料；并提供相关设备</w:t>
      </w:r>
      <w:r>
        <w:rPr>
          <w:rFonts w:hint="eastAsia" w:ascii="宋体" w:hAnsi="宋体" w:eastAsia="宋体" w:cs="宋体"/>
          <w:spacing w:val="9"/>
          <w:sz w:val="24"/>
          <w:szCs w:val="24"/>
          <w:lang w:val="en-US" w:eastAsia="zh-CN"/>
        </w:rPr>
        <w:t>或</w:t>
      </w:r>
      <w:r>
        <w:rPr>
          <w:rFonts w:ascii="宋体" w:hAnsi="宋体" w:eastAsia="宋体" w:cs="宋体"/>
          <w:spacing w:val="9"/>
          <w:sz w:val="24"/>
          <w:szCs w:val="24"/>
        </w:rPr>
        <w:t>相关人员的职称证书</w:t>
      </w:r>
      <w:r>
        <w:rPr>
          <w:rFonts w:ascii="宋体" w:hAnsi="宋体" w:eastAsia="宋体" w:cs="宋体"/>
          <w:spacing w:val="8"/>
          <w:sz w:val="24"/>
          <w:szCs w:val="24"/>
        </w:rPr>
        <w:t>等</w:t>
      </w:r>
      <w:r>
        <w:rPr>
          <w:rFonts w:ascii="宋体" w:hAnsi="宋体" w:eastAsia="宋体" w:cs="宋体"/>
          <w:spacing w:val="6"/>
          <w:sz w:val="24"/>
          <w:szCs w:val="24"/>
        </w:rPr>
        <w:t>证明材料。</w:t>
      </w:r>
    </w:p>
    <w:p w14:paraId="681F398A">
      <w:pPr>
        <w:sectPr>
          <w:footerReference r:id="rId19" w:type="default"/>
          <w:pgSz w:w="11850" w:h="16781"/>
          <w:pgMar w:top="1440" w:right="1080" w:bottom="1440" w:left="1080" w:header="0" w:footer="1045" w:gutter="0"/>
          <w:pgNumType w:fmt="decimal"/>
          <w:cols w:space="720" w:num="1"/>
        </w:sectPr>
      </w:pPr>
    </w:p>
    <w:p w14:paraId="39DB3363">
      <w:pPr>
        <w:spacing w:before="56" w:line="220" w:lineRule="auto"/>
        <w:ind w:left="36"/>
        <w:outlineLvl w:val="0"/>
        <w:rPr>
          <w:rFonts w:ascii="宋体" w:hAnsi="宋体" w:eastAsia="宋体" w:cs="宋体"/>
          <w:sz w:val="28"/>
          <w:szCs w:val="28"/>
        </w:rPr>
      </w:pPr>
      <w:bookmarkStart w:id="259" w:name="_Toc5607"/>
      <w:bookmarkStart w:id="260" w:name="_Toc23904"/>
      <w:bookmarkStart w:id="261" w:name="_Toc18202"/>
      <w:bookmarkStart w:id="262" w:name="_Toc3571"/>
      <w:r>
        <w:rPr>
          <w:rFonts w:ascii="宋体" w:hAnsi="宋体" w:eastAsia="宋体" w:cs="宋体"/>
          <w:spacing w:val="-8"/>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15：无重大违法记录声明</w:t>
      </w:r>
      <w:bookmarkEnd w:id="259"/>
      <w:bookmarkEnd w:id="260"/>
      <w:bookmarkEnd w:id="261"/>
      <w:bookmarkEnd w:id="262"/>
    </w:p>
    <w:p w14:paraId="090FDF0C">
      <w:pPr>
        <w:spacing w:line="255" w:lineRule="auto"/>
        <w:rPr>
          <w:rFonts w:ascii="Arial"/>
          <w:sz w:val="21"/>
        </w:rPr>
      </w:pPr>
    </w:p>
    <w:p w14:paraId="3EA029B5">
      <w:pPr>
        <w:spacing w:before="113" w:line="225" w:lineRule="auto"/>
        <w:ind w:left="2540"/>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无</w:t>
      </w:r>
      <w:r>
        <w:rPr>
          <w:rFonts w:ascii="宋体" w:hAnsi="宋体" w:eastAsia="宋体" w:cs="宋体"/>
          <w:spacing w:val="9"/>
          <w:sz w:val="35"/>
          <w:szCs w:val="35"/>
          <w14:textOutline w14:w="6537" w14:cap="sq" w14:cmpd="sng">
            <w14:solidFill>
              <w14:srgbClr w14:val="000000"/>
            </w14:solidFill>
            <w14:prstDash w14:val="solid"/>
            <w14:bevel/>
          </w14:textOutline>
        </w:rPr>
        <w:t>重大违法记录声明</w:t>
      </w:r>
    </w:p>
    <w:p w14:paraId="23D00EDE">
      <w:pPr>
        <w:spacing w:line="387" w:lineRule="auto"/>
        <w:rPr>
          <w:rFonts w:ascii="Arial"/>
          <w:sz w:val="21"/>
        </w:rPr>
      </w:pPr>
    </w:p>
    <w:p w14:paraId="68831A77">
      <w:pPr>
        <w:spacing w:before="18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青海锦鸿工程项目管理有限公司</w:t>
      </w:r>
    </w:p>
    <w:p w14:paraId="0F58B3BC">
      <w:pPr>
        <w:spacing w:before="184" w:line="380" w:lineRule="auto"/>
        <w:ind w:left="33" w:right="25" w:firstLine="574"/>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0"/>
          <w:sz w:val="24"/>
          <w:szCs w:val="24"/>
        </w:rPr>
        <w:t>供</w:t>
      </w:r>
      <w:r>
        <w:rPr>
          <w:rFonts w:ascii="宋体" w:hAnsi="宋体" w:eastAsia="宋体" w:cs="宋体"/>
          <w:spacing w:val="12"/>
          <w:sz w:val="24"/>
          <w:szCs w:val="24"/>
        </w:rPr>
        <w:t>应商名称) 郑重声明，我方参加本项目采购活动前三年内无重大违法</w:t>
      </w:r>
      <w:r>
        <w:rPr>
          <w:rFonts w:ascii="宋体" w:hAnsi="宋体" w:eastAsia="宋体" w:cs="宋体"/>
          <w:spacing w:val="19"/>
          <w:sz w:val="24"/>
          <w:szCs w:val="24"/>
        </w:rPr>
        <w:t>活</w:t>
      </w:r>
      <w:r>
        <w:rPr>
          <w:rFonts w:ascii="宋体" w:hAnsi="宋体" w:eastAsia="宋体" w:cs="宋体"/>
          <w:spacing w:val="12"/>
          <w:sz w:val="24"/>
          <w:szCs w:val="24"/>
        </w:rPr>
        <w:t>动记录，符合《中华人民共和国政府采购法》规定的供应商资格条件。我方</w:t>
      </w:r>
      <w:r>
        <w:rPr>
          <w:rFonts w:ascii="宋体" w:hAnsi="宋体" w:eastAsia="宋体" w:cs="宋体"/>
          <w:spacing w:val="13"/>
          <w:sz w:val="24"/>
          <w:szCs w:val="24"/>
        </w:rPr>
        <w:t>对</w:t>
      </w:r>
      <w:r>
        <w:rPr>
          <w:rFonts w:ascii="宋体" w:hAnsi="宋体" w:eastAsia="宋体" w:cs="宋体"/>
          <w:spacing w:val="8"/>
          <w:sz w:val="24"/>
          <w:szCs w:val="24"/>
        </w:rPr>
        <w:t>此声明负全部法律责任。</w:t>
      </w:r>
    </w:p>
    <w:p w14:paraId="0AA6233D">
      <w:pPr>
        <w:spacing w:line="369" w:lineRule="auto"/>
        <w:rPr>
          <w:rFonts w:ascii="Arial"/>
          <w:sz w:val="22"/>
          <w:szCs w:val="22"/>
        </w:rPr>
      </w:pPr>
    </w:p>
    <w:p w14:paraId="6F7333D2">
      <w:pPr>
        <w:spacing w:before="75" w:line="227" w:lineRule="auto"/>
        <w:ind w:left="956"/>
        <w:rPr>
          <w:rFonts w:ascii="宋体" w:hAnsi="宋体" w:eastAsia="宋体" w:cs="宋体"/>
          <w:sz w:val="24"/>
          <w:szCs w:val="24"/>
        </w:rPr>
      </w:pPr>
      <w:r>
        <w:rPr>
          <w:rFonts w:ascii="宋体" w:hAnsi="宋体" w:eastAsia="宋体" w:cs="宋体"/>
          <w:spacing w:val="6"/>
          <w:sz w:val="24"/>
          <w:szCs w:val="24"/>
        </w:rPr>
        <w:t>特此声明。</w:t>
      </w:r>
    </w:p>
    <w:p w14:paraId="032941D2">
      <w:pPr>
        <w:spacing w:line="263" w:lineRule="auto"/>
        <w:rPr>
          <w:rFonts w:ascii="Arial"/>
          <w:sz w:val="21"/>
        </w:rPr>
      </w:pPr>
    </w:p>
    <w:p w14:paraId="7B83B9E8">
      <w:pPr>
        <w:spacing w:line="263" w:lineRule="auto"/>
        <w:rPr>
          <w:rFonts w:ascii="Arial"/>
          <w:sz w:val="21"/>
        </w:rPr>
      </w:pPr>
    </w:p>
    <w:p w14:paraId="7C8BAFEF">
      <w:pPr>
        <w:spacing w:line="263" w:lineRule="auto"/>
        <w:rPr>
          <w:rFonts w:ascii="Arial"/>
          <w:sz w:val="21"/>
        </w:rPr>
      </w:pPr>
    </w:p>
    <w:p w14:paraId="6D99E70E">
      <w:pPr>
        <w:spacing w:line="263" w:lineRule="auto"/>
        <w:rPr>
          <w:rFonts w:ascii="Arial"/>
          <w:sz w:val="21"/>
        </w:rPr>
      </w:pPr>
    </w:p>
    <w:p w14:paraId="5B61E63E">
      <w:pPr>
        <w:spacing w:line="263" w:lineRule="auto"/>
        <w:rPr>
          <w:rFonts w:ascii="Arial"/>
          <w:sz w:val="21"/>
        </w:rPr>
      </w:pPr>
    </w:p>
    <w:p w14:paraId="01353AE3">
      <w:pPr>
        <w:spacing w:line="263" w:lineRule="auto"/>
        <w:rPr>
          <w:rFonts w:ascii="Arial"/>
          <w:sz w:val="21"/>
        </w:rPr>
      </w:pPr>
    </w:p>
    <w:p w14:paraId="1B6CDF52">
      <w:pPr>
        <w:spacing w:before="75" w:line="227" w:lineRule="auto"/>
        <w:ind w:right="35"/>
        <w:jc w:val="right"/>
        <w:rPr>
          <w:rFonts w:ascii="宋体" w:hAnsi="宋体" w:eastAsia="宋体" w:cs="宋体"/>
          <w:sz w:val="24"/>
          <w:szCs w:val="24"/>
        </w:rPr>
      </w:pPr>
      <w:r>
        <w:rPr>
          <w:rFonts w:ascii="宋体" w:hAnsi="宋体" w:eastAsia="宋体" w:cs="宋体"/>
          <w:spacing w:val="-8"/>
          <w:sz w:val="24"/>
          <w:szCs w:val="24"/>
        </w:rPr>
        <w:t>供应</w:t>
      </w:r>
      <w:r>
        <w:rPr>
          <w:rFonts w:ascii="宋体" w:hAnsi="宋体" w:eastAsia="宋体" w:cs="宋体"/>
          <w:spacing w:val="-5"/>
          <w:sz w:val="24"/>
          <w:szCs w:val="24"/>
        </w:rPr>
        <w:t>商</w:t>
      </w:r>
      <w:r>
        <w:rPr>
          <w:rFonts w:ascii="宋体" w:hAnsi="宋体" w:eastAsia="宋体" w:cs="宋体"/>
          <w:spacing w:val="-4"/>
          <w:sz w:val="24"/>
          <w:szCs w:val="24"/>
        </w:rPr>
        <w:t>：                (公章)</w:t>
      </w:r>
    </w:p>
    <w:p w14:paraId="163267A6">
      <w:pPr>
        <w:spacing w:before="118" w:line="227" w:lineRule="auto"/>
        <w:jc w:val="right"/>
        <w:rPr>
          <w:rFonts w:ascii="宋体" w:hAnsi="宋体" w:eastAsia="宋体" w:cs="宋体"/>
          <w:sz w:val="24"/>
          <w:szCs w:val="24"/>
        </w:rPr>
      </w:pPr>
      <w:r>
        <w:rPr>
          <w:rFonts w:ascii="宋体" w:hAnsi="宋体" w:eastAsia="宋体" w:cs="宋体"/>
          <w:spacing w:val="-1"/>
          <w:sz w:val="24"/>
          <w:szCs w:val="24"/>
        </w:rPr>
        <w:t xml:space="preserve">法定代表人或委托代理人：          </w:t>
      </w:r>
      <w:r>
        <w:rPr>
          <w:rFonts w:ascii="宋体" w:hAnsi="宋体" w:eastAsia="宋体" w:cs="宋体"/>
          <w:sz w:val="24"/>
          <w:szCs w:val="24"/>
        </w:rPr>
        <w:t xml:space="preserve">   (签字或盖章)</w:t>
      </w:r>
    </w:p>
    <w:p w14:paraId="00CD4DC8">
      <w:pPr>
        <w:spacing w:before="116" w:line="227" w:lineRule="auto"/>
        <w:ind w:left="5536"/>
        <w:rPr>
          <w:rFonts w:ascii="宋体" w:hAnsi="宋体" w:eastAsia="宋体" w:cs="宋体"/>
          <w:sz w:val="24"/>
          <w:szCs w:val="24"/>
        </w:rPr>
      </w:pPr>
      <w:r>
        <w:rPr>
          <w:rFonts w:ascii="宋体" w:hAnsi="宋体" w:eastAsia="宋体" w:cs="宋体"/>
          <w:spacing w:val="10"/>
          <w:sz w:val="24"/>
          <w:szCs w:val="24"/>
        </w:rPr>
        <w:t>年   月   日</w:t>
      </w:r>
    </w:p>
    <w:p w14:paraId="61797CBF">
      <w:pPr>
        <w:rPr>
          <w:sz w:val="22"/>
          <w:szCs w:val="22"/>
        </w:rPr>
        <w:sectPr>
          <w:footerReference r:id="rId20" w:type="default"/>
          <w:pgSz w:w="11850" w:h="16781"/>
          <w:pgMar w:top="1440" w:right="1080" w:bottom="1440" w:left="1080" w:header="0" w:footer="1045" w:gutter="0"/>
          <w:pgNumType w:fmt="decimal"/>
          <w:cols w:space="720" w:num="1"/>
        </w:sectPr>
      </w:pPr>
    </w:p>
    <w:p w14:paraId="1524FBE5">
      <w:pPr>
        <w:spacing w:before="56" w:line="220" w:lineRule="auto"/>
        <w:ind w:left="36"/>
        <w:outlineLvl w:val="0"/>
        <w:rPr>
          <w:rFonts w:ascii="宋体" w:hAnsi="宋体" w:eastAsia="宋体" w:cs="宋体"/>
          <w:sz w:val="28"/>
          <w:szCs w:val="28"/>
        </w:rPr>
      </w:pPr>
      <w:bookmarkStart w:id="263" w:name="_Toc5391"/>
      <w:bookmarkStart w:id="264" w:name="_Toc13541"/>
      <w:bookmarkStart w:id="265" w:name="_Toc24392"/>
      <w:bookmarkStart w:id="266" w:name="_Toc17409"/>
      <w:r>
        <w:rPr>
          <w:rFonts w:ascii="宋体" w:hAnsi="宋体" w:eastAsia="宋体" w:cs="宋体"/>
          <w:spacing w:val="-8"/>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16：磋商保证金证明格式</w:t>
      </w:r>
      <w:bookmarkEnd w:id="263"/>
      <w:bookmarkEnd w:id="264"/>
      <w:bookmarkEnd w:id="265"/>
      <w:bookmarkEnd w:id="266"/>
    </w:p>
    <w:p w14:paraId="1E7BDEF5">
      <w:pPr>
        <w:spacing w:line="255" w:lineRule="auto"/>
        <w:rPr>
          <w:rFonts w:ascii="Arial"/>
          <w:sz w:val="21"/>
        </w:rPr>
      </w:pPr>
    </w:p>
    <w:p w14:paraId="44DD34BD">
      <w:pPr>
        <w:spacing w:before="113" w:line="225" w:lineRule="auto"/>
        <w:ind w:left="2896"/>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磋</w:t>
      </w:r>
      <w:r>
        <w:rPr>
          <w:rFonts w:ascii="宋体" w:hAnsi="宋体" w:eastAsia="宋体" w:cs="宋体"/>
          <w:spacing w:val="9"/>
          <w:sz w:val="35"/>
          <w:szCs w:val="35"/>
          <w14:textOutline w14:w="6537" w14:cap="sq" w14:cmpd="sng">
            <w14:solidFill>
              <w14:srgbClr w14:val="000000"/>
            </w14:solidFill>
            <w14:prstDash w14:val="solid"/>
            <w14:bevel/>
          </w14:textOutline>
        </w:rPr>
        <w:t>商保证金证明</w:t>
      </w:r>
    </w:p>
    <w:p w14:paraId="301025A1">
      <w:pPr>
        <w:spacing w:before="43" w:line="219" w:lineRule="auto"/>
        <w:ind w:left="1776"/>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w:t>
      </w:r>
      <w:r>
        <w:rPr>
          <w:rFonts w:ascii="宋体" w:hAnsi="宋体" w:eastAsia="宋体" w:cs="宋体"/>
          <w:spacing w:val="8"/>
          <w:sz w:val="28"/>
          <w:szCs w:val="28"/>
          <w14:textOutline w14:w="5103" w14:cap="sq" w14:cmpd="sng">
            <w14:solidFill>
              <w14:srgbClr w14:val="000000"/>
            </w14:solidFill>
            <w14:prstDash w14:val="solid"/>
            <w14:bevel/>
          </w14:textOutline>
        </w:rPr>
        <w:t>附开户许可证或基本存款账户信息)</w:t>
      </w:r>
    </w:p>
    <w:p w14:paraId="16324318">
      <w:pPr>
        <w:spacing w:line="345" w:lineRule="auto"/>
        <w:rPr>
          <w:rFonts w:ascii="Arial"/>
          <w:sz w:val="21"/>
        </w:rPr>
      </w:pPr>
    </w:p>
    <w:p w14:paraId="7114A38F">
      <w:pPr>
        <w:spacing w:before="7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青海锦鸿工程项目管理有限公司</w:t>
      </w:r>
    </w:p>
    <w:p w14:paraId="744DE69A">
      <w:pPr>
        <w:spacing w:before="264" w:line="360" w:lineRule="auto"/>
        <w:ind w:left="396"/>
        <w:rPr>
          <w:rFonts w:ascii="宋体" w:hAnsi="宋体" w:eastAsia="宋体" w:cs="宋体"/>
          <w:sz w:val="24"/>
          <w:szCs w:val="24"/>
        </w:rPr>
      </w:pPr>
      <w:r>
        <w:rPr>
          <w:rFonts w:ascii="宋体" w:hAnsi="宋体" w:eastAsia="宋体" w:cs="宋体"/>
          <w:spacing w:val="2"/>
          <w:sz w:val="24"/>
          <w:szCs w:val="24"/>
        </w:rPr>
        <w:t>我方为 (采购项目名称</w:t>
      </w:r>
      <w:r>
        <w:rPr>
          <w:rFonts w:ascii="宋体" w:hAnsi="宋体" w:eastAsia="宋体" w:cs="宋体"/>
          <w:spacing w:val="1"/>
          <w:sz w:val="24"/>
          <w:szCs w:val="24"/>
        </w:rPr>
        <w:t>) 项目 (采购项目编号为：            ) 递交保证金</w:t>
      </w:r>
    </w:p>
    <w:p w14:paraId="42ADE236">
      <w:pPr>
        <w:spacing w:before="115" w:line="360" w:lineRule="auto"/>
        <w:ind w:left="36"/>
        <w:rPr>
          <w:rFonts w:ascii="宋体" w:hAnsi="宋体" w:eastAsia="宋体" w:cs="宋体"/>
          <w:sz w:val="24"/>
          <w:szCs w:val="24"/>
        </w:rPr>
      </w:pPr>
      <w:r>
        <w:rPr>
          <w:rFonts w:ascii="宋体" w:hAnsi="宋体" w:eastAsia="宋体" w:cs="宋体"/>
          <w:spacing w:val="10"/>
          <w:sz w:val="24"/>
          <w:szCs w:val="24"/>
        </w:rPr>
        <w:t xml:space="preserve">人民币   </w:t>
      </w:r>
      <w:r>
        <w:rPr>
          <w:rFonts w:ascii="宋体" w:hAnsi="宋体" w:eastAsia="宋体" w:cs="宋体"/>
          <w:spacing w:val="7"/>
          <w:sz w:val="24"/>
          <w:szCs w:val="24"/>
        </w:rPr>
        <w:t xml:space="preserve"> </w:t>
      </w:r>
      <w:r>
        <w:rPr>
          <w:rFonts w:ascii="宋体" w:hAnsi="宋体" w:eastAsia="宋体" w:cs="宋体"/>
          <w:spacing w:val="5"/>
          <w:sz w:val="24"/>
          <w:szCs w:val="24"/>
        </w:rPr>
        <w:t xml:space="preserve">         (大写：人民币        元) 已于     年    月    日以</w:t>
      </w:r>
    </w:p>
    <w:p w14:paraId="367DC386">
      <w:pPr>
        <w:spacing w:before="118" w:line="360" w:lineRule="auto"/>
        <w:ind w:left="34"/>
        <w:rPr>
          <w:rFonts w:ascii="宋体" w:hAnsi="宋体" w:eastAsia="宋体" w:cs="宋体"/>
          <w:sz w:val="24"/>
          <w:szCs w:val="24"/>
        </w:rPr>
      </w:pPr>
      <w:r>
        <w:rPr>
          <w:rFonts w:ascii="宋体" w:hAnsi="宋体" w:eastAsia="宋体" w:cs="宋体"/>
          <w:spacing w:val="16"/>
          <w:sz w:val="24"/>
          <w:szCs w:val="24"/>
        </w:rPr>
        <w:t>基</w:t>
      </w:r>
      <w:r>
        <w:rPr>
          <w:rFonts w:ascii="宋体" w:hAnsi="宋体" w:eastAsia="宋体" w:cs="宋体"/>
          <w:spacing w:val="8"/>
          <w:sz w:val="24"/>
          <w:szCs w:val="24"/>
        </w:rPr>
        <w:t>本户转账方式汇入你方账户。</w:t>
      </w:r>
    </w:p>
    <w:p w14:paraId="222FE7C3">
      <w:pPr>
        <w:spacing w:line="360" w:lineRule="auto"/>
        <w:rPr>
          <w:rFonts w:ascii="Arial"/>
          <w:sz w:val="22"/>
          <w:szCs w:val="22"/>
        </w:rPr>
      </w:pPr>
    </w:p>
    <w:p w14:paraId="4C6507BB">
      <w:pPr>
        <w:spacing w:before="76" w:line="360" w:lineRule="auto"/>
        <w:ind w:left="413"/>
        <w:rPr>
          <w:rFonts w:ascii="宋体" w:hAnsi="宋体" w:eastAsia="宋体" w:cs="宋体"/>
          <w:sz w:val="24"/>
          <w:szCs w:val="24"/>
        </w:rPr>
      </w:pPr>
      <w:r>
        <w:rPr>
          <w:rFonts w:ascii="宋体" w:hAnsi="宋体" w:eastAsia="宋体" w:cs="宋体"/>
          <w:spacing w:val="14"/>
          <w:sz w:val="24"/>
          <w:szCs w:val="24"/>
        </w:rPr>
        <w:t>附</w:t>
      </w:r>
      <w:r>
        <w:rPr>
          <w:rFonts w:ascii="宋体" w:hAnsi="宋体" w:eastAsia="宋体" w:cs="宋体"/>
          <w:spacing w:val="11"/>
          <w:sz w:val="24"/>
          <w:szCs w:val="24"/>
        </w:rPr>
        <w:t>件</w:t>
      </w:r>
      <w:r>
        <w:rPr>
          <w:rFonts w:ascii="宋体" w:hAnsi="宋体" w:eastAsia="宋体" w:cs="宋体"/>
          <w:spacing w:val="7"/>
          <w:sz w:val="24"/>
          <w:szCs w:val="24"/>
        </w:rPr>
        <w:t>：保证金交款证明复印件 (加盖公章)</w:t>
      </w:r>
    </w:p>
    <w:p w14:paraId="617A90FF">
      <w:pPr>
        <w:spacing w:before="118" w:line="360" w:lineRule="auto"/>
        <w:ind w:left="34" w:right="99" w:firstLine="360"/>
        <w:rPr>
          <w:rFonts w:ascii="宋体" w:hAnsi="宋体" w:eastAsia="宋体" w:cs="宋体"/>
          <w:sz w:val="24"/>
          <w:szCs w:val="24"/>
        </w:rPr>
      </w:pPr>
      <w:r>
        <w:rPr>
          <w:rFonts w:ascii="宋体" w:hAnsi="宋体" w:eastAsia="宋体" w:cs="宋体"/>
          <w:spacing w:val="11"/>
          <w:sz w:val="24"/>
          <w:szCs w:val="24"/>
        </w:rPr>
        <w:t>退</w:t>
      </w:r>
      <w:r>
        <w:rPr>
          <w:rFonts w:ascii="宋体" w:hAnsi="宋体" w:eastAsia="宋体" w:cs="宋体"/>
          <w:spacing w:val="8"/>
          <w:sz w:val="24"/>
          <w:szCs w:val="24"/>
        </w:rPr>
        <w:t>还保证金时请按以下内容汇入至我方账户 (同递交保证金账户) 。若因提</w:t>
      </w:r>
      <w:r>
        <w:rPr>
          <w:rFonts w:ascii="宋体" w:hAnsi="宋体" w:eastAsia="宋体" w:cs="宋体"/>
          <w:sz w:val="24"/>
          <w:szCs w:val="24"/>
        </w:rPr>
        <w:t xml:space="preserve"> </w:t>
      </w:r>
      <w:r>
        <w:rPr>
          <w:rFonts w:ascii="宋体" w:hAnsi="宋体" w:eastAsia="宋体" w:cs="宋体"/>
          <w:spacing w:val="18"/>
          <w:sz w:val="24"/>
          <w:szCs w:val="24"/>
        </w:rPr>
        <w:t>供</w:t>
      </w:r>
      <w:r>
        <w:rPr>
          <w:rFonts w:ascii="宋体" w:hAnsi="宋体" w:eastAsia="宋体" w:cs="宋体"/>
          <w:spacing w:val="12"/>
          <w:sz w:val="24"/>
          <w:szCs w:val="24"/>
        </w:rPr>
        <w:t>内容不全、错误等原因导致该项目保证金未能及时退还或退还过程中发生错</w:t>
      </w:r>
      <w:r>
        <w:rPr>
          <w:rFonts w:ascii="宋体" w:hAnsi="宋体" w:eastAsia="宋体" w:cs="宋体"/>
          <w:spacing w:val="16"/>
          <w:sz w:val="24"/>
          <w:szCs w:val="24"/>
        </w:rPr>
        <w:t>误</w:t>
      </w:r>
      <w:r>
        <w:rPr>
          <w:rFonts w:ascii="宋体" w:hAnsi="宋体" w:eastAsia="宋体" w:cs="宋体"/>
          <w:spacing w:val="10"/>
          <w:sz w:val="24"/>
          <w:szCs w:val="24"/>
        </w:rPr>
        <w:t>，</w:t>
      </w:r>
      <w:r>
        <w:rPr>
          <w:rFonts w:ascii="宋体" w:hAnsi="宋体" w:eastAsia="宋体" w:cs="宋体"/>
          <w:spacing w:val="8"/>
          <w:sz w:val="24"/>
          <w:szCs w:val="24"/>
        </w:rPr>
        <w:t>我方将承担全部责任和损失。</w:t>
      </w:r>
    </w:p>
    <w:p w14:paraId="6024D18E">
      <w:pPr>
        <w:spacing w:line="360" w:lineRule="auto"/>
        <w:ind w:left="395"/>
        <w:rPr>
          <w:rFonts w:ascii="宋体" w:hAnsi="宋体" w:eastAsia="宋体" w:cs="宋体"/>
          <w:sz w:val="24"/>
          <w:szCs w:val="24"/>
        </w:rPr>
      </w:pPr>
      <w:r>
        <w:rPr>
          <w:rFonts w:ascii="宋体" w:hAnsi="宋体" w:eastAsia="宋体" w:cs="宋体"/>
          <w:spacing w:val="5"/>
          <w:position w:val="12"/>
          <w:sz w:val="24"/>
          <w:szCs w:val="24"/>
        </w:rPr>
        <w:t>户</w:t>
      </w:r>
      <w:r>
        <w:rPr>
          <w:rFonts w:ascii="宋体" w:hAnsi="宋体" w:eastAsia="宋体" w:cs="宋体"/>
          <w:spacing w:val="4"/>
          <w:position w:val="12"/>
          <w:sz w:val="24"/>
          <w:szCs w:val="24"/>
        </w:rPr>
        <w:t xml:space="preserve">    名：</w:t>
      </w:r>
    </w:p>
    <w:p w14:paraId="4DC92D8E">
      <w:pPr>
        <w:spacing w:line="360" w:lineRule="auto"/>
        <w:ind w:left="395"/>
        <w:rPr>
          <w:rFonts w:ascii="宋体" w:hAnsi="宋体" w:eastAsia="宋体" w:cs="宋体"/>
          <w:sz w:val="24"/>
          <w:szCs w:val="24"/>
        </w:rPr>
      </w:pPr>
      <w:r>
        <w:rPr>
          <w:rFonts w:ascii="宋体" w:hAnsi="宋体" w:eastAsia="宋体" w:cs="宋体"/>
          <w:spacing w:val="6"/>
          <w:sz w:val="24"/>
          <w:szCs w:val="24"/>
        </w:rPr>
        <w:t>开户银行</w:t>
      </w:r>
      <w:r>
        <w:rPr>
          <w:rFonts w:ascii="宋体" w:hAnsi="宋体" w:eastAsia="宋体" w:cs="宋体"/>
          <w:spacing w:val="5"/>
          <w:sz w:val="24"/>
          <w:szCs w:val="24"/>
        </w:rPr>
        <w:t>：</w:t>
      </w:r>
    </w:p>
    <w:p w14:paraId="6D3A3AE2">
      <w:pPr>
        <w:spacing w:before="115" w:line="360" w:lineRule="auto"/>
        <w:ind w:left="395"/>
        <w:rPr>
          <w:rFonts w:ascii="宋体" w:hAnsi="宋体" w:eastAsia="宋体" w:cs="宋体"/>
          <w:sz w:val="24"/>
          <w:szCs w:val="24"/>
        </w:rPr>
      </w:pPr>
      <w:r>
        <w:rPr>
          <w:rFonts w:ascii="宋体" w:hAnsi="宋体" w:eastAsia="宋体" w:cs="宋体"/>
          <w:spacing w:val="6"/>
          <w:sz w:val="24"/>
          <w:szCs w:val="24"/>
        </w:rPr>
        <w:t>开户帐号</w:t>
      </w:r>
      <w:r>
        <w:rPr>
          <w:rFonts w:ascii="宋体" w:hAnsi="宋体" w:eastAsia="宋体" w:cs="宋体"/>
          <w:spacing w:val="5"/>
          <w:sz w:val="24"/>
          <w:szCs w:val="24"/>
        </w:rPr>
        <w:t>：</w:t>
      </w:r>
    </w:p>
    <w:p w14:paraId="0A54F359"/>
    <w:p w14:paraId="52D06E02"/>
    <w:p w14:paraId="14E39E22"/>
    <w:p w14:paraId="4A1B0FD1"/>
    <w:p w14:paraId="7B0C8E9C"/>
    <w:p w14:paraId="2A6ACEFF"/>
    <w:p w14:paraId="1CCCB47E"/>
    <w:p w14:paraId="28783212"/>
    <w:p w14:paraId="153E3618"/>
    <w:p w14:paraId="3EF25F66"/>
    <w:p w14:paraId="67DCA5CB">
      <w:pPr>
        <w:spacing w:line="128" w:lineRule="exact"/>
      </w:pPr>
    </w:p>
    <w:p w14:paraId="08A0B6EF">
      <w:pPr>
        <w:sectPr>
          <w:footerReference r:id="rId21" w:type="default"/>
          <w:pgSz w:w="11850" w:h="16781"/>
          <w:pgMar w:top="1440" w:right="1080" w:bottom="1440" w:left="1080" w:header="0" w:footer="1045" w:gutter="0"/>
          <w:pgNumType w:fmt="decimal"/>
          <w:cols w:equalWidth="0" w:num="1">
            <w:col w:w="8369"/>
          </w:cols>
        </w:sectPr>
      </w:pPr>
    </w:p>
    <w:p w14:paraId="48F247AE">
      <w:pPr>
        <w:spacing w:before="48" w:line="418" w:lineRule="auto"/>
        <w:ind w:left="2557" w:right="1056" w:firstLine="2240"/>
        <w:rPr>
          <w:rFonts w:ascii="宋体" w:hAnsi="宋体" w:eastAsia="宋体" w:cs="宋体"/>
          <w:sz w:val="24"/>
          <w:szCs w:val="24"/>
        </w:rPr>
      </w:pPr>
      <w:r>
        <w:rPr>
          <w:rFonts w:ascii="宋体" w:hAnsi="宋体" w:eastAsia="宋体" w:cs="宋体"/>
          <w:spacing w:val="-9"/>
          <w:sz w:val="24"/>
          <w:szCs w:val="24"/>
        </w:rPr>
        <w:t>供</w:t>
      </w:r>
      <w:r>
        <w:rPr>
          <w:rFonts w:ascii="宋体" w:hAnsi="宋体" w:eastAsia="宋体" w:cs="宋体"/>
          <w:spacing w:val="-7"/>
          <w:sz w:val="24"/>
          <w:szCs w:val="24"/>
        </w:rPr>
        <w:t>应商：</w:t>
      </w:r>
      <w:r>
        <w:rPr>
          <w:rFonts w:ascii="宋体" w:hAnsi="宋体" w:eastAsia="宋体" w:cs="宋体"/>
          <w:sz w:val="24"/>
          <w:szCs w:val="24"/>
        </w:rPr>
        <w:t xml:space="preserve"> </w:t>
      </w:r>
    </w:p>
    <w:p w14:paraId="54648A65">
      <w:pPr>
        <w:spacing w:before="48" w:line="418" w:lineRule="auto"/>
        <w:ind w:right="-2218" w:rightChars="0" w:firstLine="4192" w:firstLineChars="1600"/>
        <w:rPr>
          <w:rFonts w:ascii="宋体" w:hAnsi="宋体" w:eastAsia="宋体" w:cs="宋体"/>
          <w:sz w:val="24"/>
          <w:szCs w:val="24"/>
        </w:rPr>
      </w:pPr>
      <w:r>
        <w:rPr>
          <w:rFonts w:ascii="宋体" w:hAnsi="宋体" w:eastAsia="宋体" w:cs="宋体"/>
          <w:spacing w:val="11"/>
          <w:sz w:val="24"/>
          <w:szCs w:val="24"/>
        </w:rPr>
        <w:t>法</w:t>
      </w:r>
      <w:r>
        <w:rPr>
          <w:rFonts w:ascii="宋体" w:hAnsi="宋体" w:eastAsia="宋体" w:cs="宋体"/>
          <w:spacing w:val="8"/>
          <w:sz w:val="24"/>
          <w:szCs w:val="24"/>
        </w:rPr>
        <w:t>定代表人或委托代理人：</w:t>
      </w:r>
    </w:p>
    <w:p w14:paraId="484F0391">
      <w:pPr>
        <w:spacing w:before="1" w:line="192" w:lineRule="auto"/>
        <w:ind w:right="218"/>
        <w:jc w:val="right"/>
        <w:rPr>
          <w:rFonts w:ascii="宋体" w:hAnsi="宋体" w:eastAsia="宋体" w:cs="宋体"/>
          <w:spacing w:val="10"/>
          <w:sz w:val="24"/>
          <w:szCs w:val="24"/>
        </w:rPr>
      </w:pPr>
    </w:p>
    <w:p w14:paraId="330085B9">
      <w:pPr>
        <w:spacing w:before="1" w:line="192" w:lineRule="auto"/>
        <w:ind w:right="218"/>
        <w:jc w:val="right"/>
        <w:rPr>
          <w:rFonts w:ascii="宋体" w:hAnsi="宋体" w:eastAsia="宋体" w:cs="宋体"/>
          <w:sz w:val="24"/>
          <w:szCs w:val="24"/>
        </w:rPr>
      </w:pPr>
      <w:r>
        <w:rPr>
          <w:rFonts w:ascii="宋体" w:hAnsi="宋体" w:eastAsia="宋体" w:cs="宋体"/>
          <w:spacing w:val="10"/>
          <w:sz w:val="24"/>
          <w:szCs w:val="24"/>
        </w:rPr>
        <w:t>年   月   日</w:t>
      </w:r>
    </w:p>
    <w:p w14:paraId="1F0F97F4">
      <w:pPr>
        <w:spacing w:line="14" w:lineRule="auto"/>
        <w:rPr>
          <w:rFonts w:ascii="Arial"/>
          <w:sz w:val="4"/>
          <w:szCs w:val="22"/>
        </w:rPr>
      </w:pPr>
      <w:r>
        <w:rPr>
          <w:rFonts w:ascii="Arial" w:hAnsi="Arial" w:eastAsia="Arial" w:cs="Arial"/>
          <w:sz w:val="4"/>
          <w:szCs w:val="4"/>
        </w:rPr>
        <w:br w:type="column"/>
      </w:r>
    </w:p>
    <w:p w14:paraId="515D3D16">
      <w:pPr>
        <w:spacing w:before="48" w:line="442" w:lineRule="auto"/>
        <w:ind w:firstLine="557"/>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21"/>
          <w:sz w:val="24"/>
          <w:szCs w:val="24"/>
        </w:rPr>
        <w:t>公章)</w:t>
      </w:r>
      <w:r>
        <w:rPr>
          <w:rFonts w:ascii="宋体" w:hAnsi="宋体" w:eastAsia="宋体" w:cs="宋体"/>
          <w:sz w:val="24"/>
          <w:szCs w:val="24"/>
        </w:rPr>
        <w:t xml:space="preserve">  </w:t>
      </w:r>
    </w:p>
    <w:p w14:paraId="31EF80B5">
      <w:pPr>
        <w:spacing w:before="48" w:line="442" w:lineRule="auto"/>
        <w:ind w:firstLine="557"/>
        <w:rPr>
          <w:rFonts w:ascii="宋体" w:hAnsi="宋体" w:eastAsia="宋体" w:cs="宋体"/>
          <w:sz w:val="22"/>
          <w:szCs w:val="22"/>
        </w:rPr>
      </w:pPr>
      <w:r>
        <w:rPr>
          <w:rFonts w:ascii="宋体" w:hAnsi="宋体" w:eastAsia="宋体" w:cs="宋体"/>
          <w:spacing w:val="18"/>
          <w:sz w:val="22"/>
          <w:szCs w:val="22"/>
        </w:rPr>
        <w:t>(</w:t>
      </w:r>
      <w:r>
        <w:rPr>
          <w:rFonts w:ascii="宋体" w:hAnsi="宋体" w:eastAsia="宋体" w:cs="宋体"/>
          <w:spacing w:val="13"/>
          <w:sz w:val="22"/>
          <w:szCs w:val="22"/>
        </w:rPr>
        <w:t>签字或盖章)</w:t>
      </w:r>
    </w:p>
    <w:p w14:paraId="26B26BB0">
      <w:pPr>
        <w:sectPr>
          <w:type w:val="continuous"/>
          <w:pgSz w:w="11850" w:h="16781"/>
          <w:pgMar w:top="1440" w:right="1080" w:bottom="1440" w:left="1080" w:header="0" w:footer="1045" w:gutter="0"/>
          <w:pgNumType w:fmt="decimal"/>
          <w:cols w:equalWidth="0" w:num="2">
            <w:col w:w="7442" w:space="100"/>
            <w:col w:w="2147"/>
          </w:cols>
        </w:sectPr>
      </w:pPr>
    </w:p>
    <w:p w14:paraId="12683D55">
      <w:pPr>
        <w:spacing w:line="272" w:lineRule="auto"/>
        <w:rPr>
          <w:rFonts w:ascii="Arial"/>
          <w:sz w:val="21"/>
        </w:rPr>
      </w:pPr>
    </w:p>
    <w:p w14:paraId="55665240">
      <w:pPr>
        <w:spacing w:line="273" w:lineRule="auto"/>
        <w:rPr>
          <w:rFonts w:ascii="Arial"/>
          <w:sz w:val="21"/>
        </w:rPr>
      </w:pPr>
    </w:p>
    <w:p w14:paraId="31123B06">
      <w:pPr>
        <w:spacing w:line="273" w:lineRule="auto"/>
        <w:rPr>
          <w:rFonts w:ascii="Arial"/>
          <w:sz w:val="21"/>
        </w:rPr>
      </w:pPr>
    </w:p>
    <w:p w14:paraId="167D8D4F">
      <w:pPr>
        <w:spacing w:before="75" w:line="400" w:lineRule="exact"/>
        <w:ind w:left="413"/>
        <w:rPr>
          <w:rFonts w:ascii="宋体" w:hAnsi="宋体" w:eastAsia="宋体" w:cs="宋体"/>
          <w:sz w:val="23"/>
          <w:szCs w:val="23"/>
        </w:rPr>
      </w:pPr>
      <w:r>
        <w:rPr>
          <w:rFonts w:ascii="宋体" w:hAnsi="宋体" w:eastAsia="宋体" w:cs="宋体"/>
          <w:spacing w:val="9"/>
          <w:position w:val="12"/>
          <w:sz w:val="23"/>
          <w:szCs w:val="23"/>
          <w14:textOutline w14:w="4358" w14:cap="sq" w14:cmpd="sng">
            <w14:solidFill>
              <w14:srgbClr w14:val="000000"/>
            </w14:solidFill>
            <w14:prstDash w14:val="solid"/>
            <w14:bevel/>
          </w14:textOutline>
        </w:rPr>
        <w:t>附：投标保证金交纳凭证和供应商基本账户开户许可证复印件或基本存款</w:t>
      </w:r>
      <w:r>
        <w:rPr>
          <w:rFonts w:ascii="宋体" w:hAnsi="宋体" w:eastAsia="宋体" w:cs="宋体"/>
          <w:spacing w:val="4"/>
          <w:position w:val="12"/>
          <w:sz w:val="23"/>
          <w:szCs w:val="23"/>
          <w14:textOutline w14:w="4358" w14:cap="sq" w14:cmpd="sng">
            <w14:solidFill>
              <w14:srgbClr w14:val="000000"/>
            </w14:solidFill>
            <w14:prstDash w14:val="solid"/>
            <w14:bevel/>
          </w14:textOutline>
        </w:rPr>
        <w:t>账户信息</w:t>
      </w:r>
    </w:p>
    <w:p w14:paraId="07C382CD">
      <w:pPr>
        <w:sectPr>
          <w:type w:val="continuous"/>
          <w:pgSz w:w="11850" w:h="16781"/>
          <w:pgMar w:top="1440" w:right="209" w:bottom="1440" w:left="1080" w:header="0" w:footer="1045" w:gutter="0"/>
          <w:pgNumType w:fmt="decimal"/>
          <w:cols w:equalWidth="0" w:num="1">
            <w:col w:w="8369"/>
          </w:cols>
        </w:sectPr>
      </w:pPr>
    </w:p>
    <w:p w14:paraId="44C6D21B">
      <w:pPr>
        <w:spacing w:before="56" w:line="220" w:lineRule="auto"/>
        <w:ind w:left="36"/>
        <w:outlineLvl w:val="0"/>
        <w:rPr>
          <w:rFonts w:ascii="宋体" w:hAnsi="宋体" w:eastAsia="宋体" w:cs="宋体"/>
          <w:sz w:val="28"/>
          <w:szCs w:val="28"/>
        </w:rPr>
      </w:pPr>
      <w:bookmarkStart w:id="267" w:name="_Toc32307"/>
      <w:bookmarkStart w:id="268" w:name="_Toc13808"/>
      <w:bookmarkStart w:id="269" w:name="_Toc10262"/>
      <w:bookmarkStart w:id="270" w:name="_Toc3556"/>
      <w:r>
        <w:rPr>
          <w:rFonts w:ascii="宋体" w:hAnsi="宋体" w:eastAsia="宋体" w:cs="宋体"/>
          <w:spacing w:val="-6"/>
          <w:sz w:val="28"/>
          <w:szCs w:val="28"/>
          <w14:textOutline w14:w="5103" w14:cap="sq" w14:cmpd="sng">
            <w14:solidFill>
              <w14:srgbClr w14:val="000000"/>
            </w14:solidFill>
            <w14:prstDash w14:val="solid"/>
            <w14:bevel/>
          </w14:textOutline>
        </w:rPr>
        <w:t>格</w:t>
      </w:r>
      <w:r>
        <w:rPr>
          <w:rFonts w:ascii="宋体" w:hAnsi="宋体" w:eastAsia="宋体" w:cs="宋体"/>
          <w:spacing w:val="-5"/>
          <w:sz w:val="28"/>
          <w:szCs w:val="28"/>
          <w14:textOutline w14:w="5103" w14:cap="sq" w14:cmpd="sng">
            <w14:solidFill>
              <w14:srgbClr w14:val="000000"/>
            </w14:solidFill>
            <w14:prstDash w14:val="solid"/>
            <w14:bevel/>
          </w14:textOutline>
        </w:rPr>
        <w:t>式</w:t>
      </w:r>
      <w:r>
        <w:rPr>
          <w:rFonts w:ascii="宋体" w:hAnsi="宋体" w:eastAsia="宋体" w:cs="宋体"/>
          <w:spacing w:val="-5"/>
          <w:sz w:val="28"/>
          <w:szCs w:val="28"/>
        </w:rPr>
        <w:t xml:space="preserve"> </w:t>
      </w:r>
      <w:r>
        <w:rPr>
          <w:rFonts w:ascii="Cambria" w:hAnsi="Cambria" w:eastAsia="Cambria" w:cs="Cambria"/>
          <w:b/>
          <w:bCs/>
          <w:spacing w:val="-5"/>
          <w:sz w:val="28"/>
          <w:szCs w:val="28"/>
        </w:rPr>
        <w:t>17</w:t>
      </w:r>
      <w:r>
        <w:rPr>
          <w:rFonts w:ascii="宋体" w:hAnsi="宋体" w:eastAsia="宋体" w:cs="宋体"/>
          <w:spacing w:val="-5"/>
          <w:sz w:val="28"/>
          <w:szCs w:val="28"/>
          <w14:textOutline w14:w="5103" w14:cap="sq" w14:cmpd="sng">
            <w14:solidFill>
              <w14:srgbClr w14:val="000000"/>
            </w14:solidFill>
            <w14:prstDash w14:val="solid"/>
            <w14:bevel/>
          </w14:textOutline>
        </w:rPr>
        <w:t>：磋商产品相关资料</w:t>
      </w:r>
      <w:bookmarkEnd w:id="267"/>
      <w:bookmarkEnd w:id="268"/>
      <w:bookmarkEnd w:id="269"/>
      <w:bookmarkEnd w:id="270"/>
    </w:p>
    <w:p w14:paraId="1FC91757">
      <w:pPr>
        <w:spacing w:before="58" w:line="225" w:lineRule="auto"/>
        <w:ind w:left="2716"/>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磋</w:t>
      </w:r>
      <w:r>
        <w:rPr>
          <w:rFonts w:ascii="宋体" w:hAnsi="宋体" w:eastAsia="宋体" w:cs="宋体"/>
          <w:spacing w:val="9"/>
          <w:sz w:val="35"/>
          <w:szCs w:val="35"/>
          <w14:textOutline w14:w="6537" w14:cap="sq" w14:cmpd="sng">
            <w14:solidFill>
              <w14:srgbClr w14:val="000000"/>
            </w14:solidFill>
            <w14:prstDash w14:val="solid"/>
            <w14:bevel/>
          </w14:textOutline>
        </w:rPr>
        <w:t>商产品相关资料</w:t>
      </w:r>
    </w:p>
    <w:p w14:paraId="667A0044">
      <w:pPr>
        <w:spacing w:line="401" w:lineRule="auto"/>
        <w:rPr>
          <w:rFonts w:ascii="Arial"/>
          <w:sz w:val="21"/>
        </w:rPr>
      </w:pPr>
    </w:p>
    <w:p w14:paraId="701820E0">
      <w:pPr>
        <w:spacing w:before="74" w:line="328" w:lineRule="auto"/>
        <w:ind w:left="34" w:right="25" w:firstLine="480"/>
        <w:rPr>
          <w:rFonts w:ascii="宋体" w:hAnsi="宋体" w:eastAsia="宋体" w:cs="宋体"/>
          <w:sz w:val="24"/>
          <w:szCs w:val="24"/>
        </w:rPr>
      </w:pPr>
      <w:r>
        <w:rPr>
          <w:rFonts w:hint="eastAsia" w:ascii="宋体" w:hAnsi="宋体" w:eastAsia="宋体" w:cs="宋体"/>
          <w:spacing w:val="20"/>
          <w:sz w:val="24"/>
          <w:szCs w:val="24"/>
          <w:lang w:val="en-US" w:eastAsia="zh-CN"/>
        </w:rPr>
        <w:t>由响应单位根据自身情况提供相关资料</w:t>
      </w:r>
      <w:r>
        <w:rPr>
          <w:rFonts w:ascii="宋体" w:hAnsi="宋体" w:eastAsia="宋体" w:cs="宋体"/>
          <w:spacing w:val="8"/>
          <w:sz w:val="24"/>
          <w:szCs w:val="24"/>
        </w:rPr>
        <w:t>。</w:t>
      </w:r>
    </w:p>
    <w:p w14:paraId="6300065B">
      <w:pPr>
        <w:sectPr>
          <w:footerReference r:id="rId22" w:type="default"/>
          <w:pgSz w:w="11850" w:h="16781"/>
          <w:pgMar w:top="1440" w:right="1080" w:bottom="1440" w:left="1080" w:header="0" w:footer="1045" w:gutter="0"/>
          <w:pgNumType w:fmt="decimal"/>
          <w:cols w:space="720" w:num="1"/>
        </w:sectPr>
      </w:pPr>
    </w:p>
    <w:p w14:paraId="65ED93B5">
      <w:pPr>
        <w:spacing w:before="56" w:line="220" w:lineRule="auto"/>
        <w:ind w:left="36"/>
        <w:outlineLvl w:val="0"/>
        <w:rPr>
          <w:rFonts w:ascii="宋体" w:hAnsi="宋体" w:eastAsia="宋体" w:cs="宋体"/>
          <w:sz w:val="28"/>
          <w:szCs w:val="28"/>
        </w:rPr>
      </w:pPr>
      <w:bookmarkStart w:id="271" w:name="_Toc8584"/>
      <w:bookmarkStart w:id="272" w:name="_Toc5039"/>
      <w:bookmarkStart w:id="273" w:name="_Toc32304"/>
      <w:bookmarkStart w:id="274" w:name="_Toc1161"/>
      <w:r>
        <w:rPr>
          <w:rFonts w:ascii="宋体" w:hAnsi="宋体" w:eastAsia="宋体" w:cs="宋体"/>
          <w:spacing w:val="-6"/>
          <w:sz w:val="28"/>
          <w:szCs w:val="28"/>
          <w14:textOutline w14:w="5103" w14:cap="sq" w14:cmpd="sng">
            <w14:solidFill>
              <w14:srgbClr w14:val="000000"/>
            </w14:solidFill>
            <w14:prstDash w14:val="solid"/>
            <w14:bevel/>
          </w14:textOutline>
        </w:rPr>
        <w:t>格式</w:t>
      </w:r>
      <w:r>
        <w:rPr>
          <w:rFonts w:ascii="宋体" w:hAnsi="宋体" w:eastAsia="宋体" w:cs="宋体"/>
          <w:spacing w:val="-6"/>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8：供应商的类似业绩证明材料</w:t>
      </w:r>
      <w:bookmarkEnd w:id="271"/>
      <w:bookmarkEnd w:id="272"/>
      <w:bookmarkEnd w:id="273"/>
      <w:bookmarkEnd w:id="274"/>
    </w:p>
    <w:p w14:paraId="185ED624">
      <w:pPr>
        <w:spacing w:line="272" w:lineRule="auto"/>
        <w:rPr>
          <w:rFonts w:ascii="Arial"/>
          <w:sz w:val="21"/>
        </w:rPr>
      </w:pPr>
    </w:p>
    <w:p w14:paraId="0A64F88B">
      <w:pPr>
        <w:spacing w:line="272" w:lineRule="auto"/>
        <w:rPr>
          <w:rFonts w:ascii="Arial"/>
          <w:sz w:val="21"/>
        </w:rPr>
      </w:pPr>
    </w:p>
    <w:p w14:paraId="65EFF7EA">
      <w:pPr>
        <w:spacing w:before="114" w:line="224" w:lineRule="auto"/>
        <w:ind w:left="1995"/>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供应商的类似业绩证明材料</w:t>
      </w:r>
    </w:p>
    <w:p w14:paraId="72902888">
      <w:pPr>
        <w:spacing w:line="403" w:lineRule="auto"/>
        <w:rPr>
          <w:rFonts w:ascii="Arial"/>
          <w:sz w:val="21"/>
        </w:rPr>
      </w:pPr>
    </w:p>
    <w:p w14:paraId="4FAD4E48">
      <w:pPr>
        <w:spacing w:before="75" w:line="328" w:lineRule="auto"/>
        <w:ind w:left="34" w:right="25" w:firstLine="480"/>
        <w:rPr>
          <w:rFonts w:ascii="宋体" w:hAnsi="宋体" w:eastAsia="宋体" w:cs="宋体"/>
          <w:sz w:val="24"/>
          <w:szCs w:val="24"/>
        </w:rPr>
      </w:pPr>
      <w:r>
        <w:rPr>
          <w:rFonts w:hint="eastAsia" w:ascii="宋体" w:hAnsi="宋体" w:eastAsia="宋体" w:cs="宋体"/>
          <w:spacing w:val="8"/>
          <w:sz w:val="24"/>
          <w:szCs w:val="24"/>
        </w:rPr>
        <w:t>提供自202</w:t>
      </w: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年</w:t>
      </w:r>
      <w:r>
        <w:rPr>
          <w:rFonts w:hint="eastAsia" w:ascii="宋体" w:hAnsi="宋体" w:eastAsia="宋体" w:cs="宋体"/>
          <w:spacing w:val="8"/>
          <w:sz w:val="24"/>
          <w:szCs w:val="24"/>
          <w:lang w:val="en-US" w:eastAsia="zh-CN"/>
        </w:rPr>
        <w:t>01</w:t>
      </w:r>
      <w:r>
        <w:rPr>
          <w:rFonts w:hint="eastAsia" w:ascii="宋体" w:hAnsi="宋体" w:eastAsia="宋体" w:cs="宋体"/>
          <w:spacing w:val="8"/>
          <w:sz w:val="24"/>
          <w:szCs w:val="24"/>
        </w:rPr>
        <w:t>月01日至投标截止日的类似业绩证明材料</w:t>
      </w:r>
      <w:r>
        <w:rPr>
          <w:rFonts w:ascii="宋体" w:hAnsi="宋体" w:eastAsia="宋体" w:cs="宋体"/>
          <w:spacing w:val="8"/>
          <w:sz w:val="24"/>
          <w:szCs w:val="24"/>
        </w:rPr>
        <w:t>。类似业绩是指与采购项目在产品</w:t>
      </w:r>
      <w:r>
        <w:rPr>
          <w:rFonts w:ascii="宋体" w:hAnsi="宋体" w:eastAsia="宋体" w:cs="宋体"/>
          <w:spacing w:val="18"/>
          <w:sz w:val="24"/>
          <w:szCs w:val="24"/>
        </w:rPr>
        <w:t>类</w:t>
      </w:r>
      <w:r>
        <w:rPr>
          <w:rFonts w:ascii="宋体" w:hAnsi="宋体" w:eastAsia="宋体" w:cs="宋体"/>
          <w:spacing w:val="12"/>
          <w:sz w:val="24"/>
          <w:szCs w:val="24"/>
        </w:rPr>
        <w:t>型等方面相同或相近的项目。</w:t>
      </w:r>
      <w:r>
        <w:rPr>
          <w:rFonts w:hint="eastAsia" w:ascii="宋体" w:hAnsi="宋体" w:eastAsia="宋体" w:cs="宋体"/>
          <w:sz w:val="24"/>
          <w:szCs w:val="24"/>
          <w:highlight w:val="none"/>
          <w:lang w:val="zh-CN"/>
        </w:rPr>
        <w:t>需提供包含合同首页、标的及金额所在页、供货合同签字盖章页</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中标（成交）通知书</w:t>
      </w:r>
      <w:r>
        <w:rPr>
          <w:rFonts w:ascii="宋体" w:hAnsi="宋体" w:eastAsia="宋体" w:cs="宋体"/>
          <w:spacing w:val="8"/>
          <w:sz w:val="24"/>
          <w:szCs w:val="24"/>
        </w:rPr>
        <w:t>。</w:t>
      </w:r>
    </w:p>
    <w:p w14:paraId="4EBEB045">
      <w:pPr>
        <w:sectPr>
          <w:footerReference r:id="rId23" w:type="default"/>
          <w:pgSz w:w="11850" w:h="16781"/>
          <w:pgMar w:top="1440" w:right="1080" w:bottom="1440" w:left="1080" w:header="0" w:footer="1045" w:gutter="0"/>
          <w:pgNumType w:fmt="decimal"/>
          <w:cols w:space="720" w:num="1"/>
        </w:sectPr>
      </w:pPr>
    </w:p>
    <w:p w14:paraId="7E8F15A4">
      <w:pPr>
        <w:spacing w:before="56" w:line="220" w:lineRule="auto"/>
        <w:ind w:left="36"/>
        <w:outlineLvl w:val="0"/>
        <w:rPr>
          <w:rFonts w:ascii="宋体" w:hAnsi="宋体" w:eastAsia="宋体" w:cs="宋体"/>
          <w:sz w:val="28"/>
          <w:szCs w:val="28"/>
        </w:rPr>
      </w:pPr>
      <w:bookmarkStart w:id="275" w:name="_bookmark53"/>
      <w:bookmarkEnd w:id="275"/>
      <w:bookmarkStart w:id="276" w:name="_Toc28335"/>
      <w:bookmarkStart w:id="277" w:name="_Toc12683"/>
      <w:bookmarkStart w:id="278" w:name="_Toc12477"/>
      <w:bookmarkStart w:id="279" w:name="_Toc6752"/>
      <w:r>
        <w:rPr>
          <w:rFonts w:ascii="宋体" w:hAnsi="宋体" w:eastAsia="宋体" w:cs="宋体"/>
          <w:spacing w:val="-4"/>
          <w:sz w:val="28"/>
          <w:szCs w:val="28"/>
          <w14:textOutline w14:w="5103" w14:cap="sq" w14:cmpd="sng">
            <w14:solidFill>
              <w14:srgbClr w14:val="000000"/>
            </w14:solidFill>
            <w14:prstDash w14:val="solid"/>
            <w14:bevel/>
          </w14:textOutline>
        </w:rPr>
        <w:t>格式</w:t>
      </w:r>
      <w:r>
        <w:rPr>
          <w:rFonts w:ascii="宋体" w:hAnsi="宋体" w:eastAsia="宋体" w:cs="宋体"/>
          <w:spacing w:val="-3"/>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19：</w:t>
      </w: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1中小</w:t>
      </w:r>
      <w:r>
        <w:rPr>
          <w:rFonts w:ascii="宋体" w:hAnsi="宋体" w:eastAsia="宋体" w:cs="宋体"/>
          <w:spacing w:val="-2"/>
          <w:sz w:val="28"/>
          <w:szCs w:val="28"/>
          <w14:textOutline w14:w="5103" w14:cap="sq" w14:cmpd="sng">
            <w14:solidFill>
              <w14:srgbClr w14:val="000000"/>
            </w14:solidFill>
            <w14:prstDash w14:val="solid"/>
            <w14:bevel/>
          </w14:textOutline>
        </w:rPr>
        <w:t>企业声明函</w:t>
      </w:r>
      <w:bookmarkEnd w:id="276"/>
      <w:bookmarkEnd w:id="277"/>
      <w:bookmarkEnd w:id="278"/>
      <w:bookmarkEnd w:id="279"/>
    </w:p>
    <w:p w14:paraId="34A9E9BD">
      <w:pPr>
        <w:spacing w:line="255" w:lineRule="auto"/>
        <w:rPr>
          <w:rFonts w:ascii="Arial"/>
          <w:sz w:val="21"/>
        </w:rPr>
      </w:pPr>
    </w:p>
    <w:p w14:paraId="28CEC4A3">
      <w:pPr>
        <w:pStyle w:val="8"/>
        <w:spacing w:before="91" w:line="804" w:lineRule="exact"/>
        <w:ind w:left="2816"/>
        <w:rPr>
          <w:rFonts w:hint="eastAsia" w:ascii="宋体" w:hAnsi="宋体" w:eastAsia="宋体" w:cs="宋体"/>
          <w:color w:val="auto"/>
        </w:rPr>
      </w:pPr>
      <w:r>
        <w:rPr>
          <w:rFonts w:hint="eastAsia" w:ascii="宋体" w:hAnsi="宋体" w:eastAsia="宋体" w:cs="宋体"/>
          <w:color w:val="auto"/>
          <w:spacing w:val="-6"/>
          <w:position w:val="40"/>
          <w14:textOutline w14:w="5094" w14:cap="flat" w14:cmpd="sng">
            <w14:solidFill>
              <w14:srgbClr w14:val="000000"/>
            </w14:solidFill>
            <w14:prstDash w14:val="solid"/>
            <w14:miter w14:val="0"/>
          </w14:textOutline>
        </w:rPr>
        <w:t>中小企业声明函（货物）</w:t>
      </w:r>
    </w:p>
    <w:p w14:paraId="0BEC1369">
      <w:pPr>
        <w:pStyle w:val="8"/>
        <w:spacing w:line="218" w:lineRule="auto"/>
        <w:ind w:left="5"/>
        <w:rPr>
          <w:rFonts w:hint="eastAsia" w:ascii="宋体" w:hAnsi="宋体" w:eastAsia="宋体" w:cs="宋体"/>
          <w:color w:val="auto"/>
          <w:spacing w:val="-7"/>
          <w:sz w:val="24"/>
          <w:szCs w:val="24"/>
          <w14:textOutline w14:w="4354" w14:cap="flat" w14:cmpd="sng">
            <w14:solidFill>
              <w14:srgbClr w14:val="000000"/>
            </w14:solidFill>
            <w14:prstDash w14:val="solid"/>
            <w14:miter w14:val="0"/>
          </w14:textOutline>
        </w:rPr>
      </w:pPr>
      <w:r>
        <w:rPr>
          <w:rFonts w:hint="eastAsia" w:ascii="宋体" w:hAnsi="宋体" w:eastAsia="宋体" w:cs="宋体"/>
          <w:color w:val="auto"/>
          <w:spacing w:val="-7"/>
          <w:sz w:val="24"/>
          <w:szCs w:val="24"/>
          <w14:textOutline w14:w="4354" w14:cap="flat" w14:cmpd="sng">
            <w14:solidFill>
              <w14:srgbClr w14:val="000000"/>
            </w14:solidFill>
            <w14:prstDash w14:val="solid"/>
            <w14:miter w14:val="0"/>
          </w14:textOutline>
        </w:rPr>
        <w:t>致：</w:t>
      </w:r>
      <w:r>
        <w:rPr>
          <w:rFonts w:hint="eastAsia" w:ascii="宋体" w:hAnsi="宋体" w:eastAsia="宋体" w:cs="宋体"/>
          <w:color w:val="auto"/>
          <w:spacing w:val="-7"/>
          <w:sz w:val="24"/>
          <w:szCs w:val="24"/>
          <w:lang w:eastAsia="zh-CN"/>
          <w14:textOutline w14:w="4354" w14:cap="flat" w14:cmpd="sng">
            <w14:solidFill>
              <w14:srgbClr w14:val="000000"/>
            </w14:solidFill>
            <w14:prstDash w14:val="solid"/>
            <w14:miter w14:val="0"/>
          </w14:textOutline>
        </w:rPr>
        <w:t>青海锦鸿工程项目管理有限公司</w:t>
      </w:r>
    </w:p>
    <w:p w14:paraId="68A259D3">
      <w:pPr>
        <w:spacing w:line="379" w:lineRule="auto"/>
        <w:rPr>
          <w:rFonts w:hint="eastAsia" w:ascii="宋体" w:hAnsi="宋体" w:eastAsia="宋体" w:cs="宋体"/>
          <w:color w:val="auto"/>
          <w:sz w:val="21"/>
        </w:rPr>
      </w:pPr>
    </w:p>
    <w:p w14:paraId="536CAF52">
      <w:pPr>
        <w:pStyle w:val="8"/>
        <w:spacing w:before="78" w:line="359" w:lineRule="auto"/>
        <w:ind w:left="2" w:right="80" w:firstLine="480"/>
        <w:rPr>
          <w:rFonts w:hint="eastAsia" w:ascii="宋体" w:hAnsi="宋体" w:eastAsia="宋体" w:cs="宋体"/>
          <w:color w:val="auto"/>
          <w:sz w:val="24"/>
          <w:szCs w:val="24"/>
        </w:rPr>
      </w:pPr>
      <w:r>
        <w:rPr>
          <w:rFonts w:hint="eastAsia" w:ascii="宋体" w:hAnsi="宋体" w:eastAsia="宋体" w:cs="宋体"/>
          <w:color w:val="auto"/>
          <w:spacing w:val="-8"/>
          <w:sz w:val="24"/>
          <w:szCs w:val="24"/>
        </w:rPr>
        <w:t>本公司（联合体）  郑重声明，</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8"/>
          <w:sz w:val="24"/>
          <w:szCs w:val="24"/>
        </w:rPr>
        <w:t>根据《政</w:t>
      </w:r>
      <w:r>
        <w:rPr>
          <w:rFonts w:hint="eastAsia" w:ascii="宋体" w:hAnsi="宋体" w:eastAsia="宋体" w:cs="宋体"/>
          <w:color w:val="auto"/>
          <w:spacing w:val="-9"/>
          <w:sz w:val="24"/>
          <w:szCs w:val="24"/>
        </w:rPr>
        <w:t>府采购促进中小企业发展管理办法》</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8"/>
          <w:sz w:val="24"/>
          <w:szCs w:val="24"/>
        </w:rPr>
        <w:t>（财库﹝2020﹞46</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18"/>
          <w:sz w:val="24"/>
          <w:szCs w:val="24"/>
        </w:rPr>
        <w:t>号）</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18"/>
          <w:sz w:val="24"/>
          <w:szCs w:val="24"/>
        </w:rPr>
        <w:t>的规定，  本公司（联合体）</w:t>
      </w:r>
      <w:r>
        <w:rPr>
          <w:rFonts w:hint="eastAsia" w:ascii="宋体" w:hAnsi="宋体" w:eastAsia="宋体" w:cs="宋体"/>
          <w:color w:val="auto"/>
          <w:spacing w:val="-19"/>
          <w:sz w:val="24"/>
          <w:szCs w:val="24"/>
        </w:rPr>
        <w:t xml:space="preserve">  参加</w:t>
      </w:r>
      <w:r>
        <w:rPr>
          <w:rFonts w:hint="eastAsia" w:ascii="宋体" w:hAnsi="宋体" w:eastAsia="宋体" w:cs="宋体"/>
          <w:color w:val="auto"/>
          <w:spacing w:val="-46"/>
          <w:sz w:val="24"/>
          <w:szCs w:val="24"/>
          <w:u w:val="single" w:color="auto"/>
        </w:rPr>
        <w:t xml:space="preserve"> </w:t>
      </w:r>
      <w:r>
        <w:rPr>
          <w:rFonts w:hint="eastAsia" w:ascii="宋体" w:hAnsi="宋体" w:eastAsia="宋体" w:cs="宋体"/>
          <w:color w:val="auto"/>
          <w:spacing w:val="-19"/>
          <w:sz w:val="24"/>
          <w:szCs w:val="24"/>
          <w:u w:val="single" w:color="auto"/>
        </w:rPr>
        <w:t>（单位名称）</w:t>
      </w:r>
      <w:r>
        <w:rPr>
          <w:rFonts w:hint="eastAsia" w:ascii="宋体" w:hAnsi="宋体" w:eastAsia="宋体" w:cs="宋体"/>
          <w:color w:val="auto"/>
          <w:spacing w:val="-46"/>
          <w:sz w:val="24"/>
          <w:szCs w:val="24"/>
          <w:u w:val="single" w:color="auto"/>
        </w:rPr>
        <w:t xml:space="preserve"> </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19"/>
          <w:sz w:val="24"/>
          <w:szCs w:val="24"/>
        </w:rPr>
        <w:t>的</w:t>
      </w:r>
      <w:r>
        <w:rPr>
          <w:rFonts w:hint="eastAsia" w:ascii="宋体" w:hAnsi="宋体" w:eastAsia="宋体" w:cs="宋体"/>
          <w:color w:val="auto"/>
          <w:spacing w:val="-63"/>
          <w:sz w:val="24"/>
          <w:szCs w:val="24"/>
          <w:u w:val="single" w:color="auto"/>
        </w:rPr>
        <w:t xml:space="preserve"> </w:t>
      </w:r>
      <w:r>
        <w:rPr>
          <w:rFonts w:hint="eastAsia" w:ascii="宋体" w:hAnsi="宋体" w:eastAsia="宋体" w:cs="宋体"/>
          <w:color w:val="auto"/>
          <w:spacing w:val="-19"/>
          <w:sz w:val="24"/>
          <w:szCs w:val="24"/>
          <w:u w:val="single" w:color="auto"/>
        </w:rPr>
        <w:t>（项目</w:t>
      </w:r>
      <w:r>
        <w:rPr>
          <w:rFonts w:hint="eastAsia" w:ascii="宋体" w:hAnsi="宋体" w:eastAsia="宋体" w:cs="宋体"/>
          <w:color w:val="auto"/>
          <w:sz w:val="24"/>
          <w:szCs w:val="24"/>
        </w:rPr>
        <w:t xml:space="preserve"> </w:t>
      </w:r>
      <w:r>
        <w:rPr>
          <w:rFonts w:hint="eastAsia" w:ascii="宋体" w:hAnsi="宋体" w:eastAsia="宋体" w:cs="宋体"/>
          <w:color w:val="auto"/>
          <w:spacing w:val="-14"/>
          <w:sz w:val="24"/>
          <w:szCs w:val="24"/>
          <w:u w:val="single" w:color="auto"/>
        </w:rPr>
        <w:t>名称）</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103"/>
          <w:sz w:val="24"/>
          <w:szCs w:val="24"/>
        </w:rPr>
        <w:t xml:space="preserve"> </w:t>
      </w:r>
      <w:r>
        <w:rPr>
          <w:rFonts w:hint="eastAsia" w:ascii="宋体" w:hAnsi="宋体" w:eastAsia="宋体" w:cs="宋体"/>
          <w:color w:val="auto"/>
          <w:spacing w:val="-14"/>
          <w:sz w:val="24"/>
          <w:szCs w:val="24"/>
        </w:rPr>
        <w:t>采购活动，</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14"/>
          <w:sz w:val="24"/>
          <w:szCs w:val="24"/>
        </w:rPr>
        <w:t>提供的货物全部由符合政策要求的中小企业制造。  相关企业（含</w:t>
      </w:r>
    </w:p>
    <w:p w14:paraId="7D12FF1A">
      <w:pPr>
        <w:pStyle w:val="8"/>
        <w:spacing w:line="218" w:lineRule="auto"/>
        <w:rPr>
          <w:rFonts w:hint="eastAsia" w:ascii="宋体" w:hAnsi="宋体" w:eastAsia="宋体" w:cs="宋体"/>
          <w:color w:val="auto"/>
          <w:sz w:val="24"/>
          <w:szCs w:val="24"/>
        </w:rPr>
      </w:pPr>
      <w:r>
        <w:rPr>
          <w:rFonts w:hint="eastAsia" w:ascii="宋体" w:hAnsi="宋体" w:eastAsia="宋体" w:cs="宋体"/>
          <w:color w:val="auto"/>
          <w:spacing w:val="-8"/>
          <w:sz w:val="24"/>
          <w:szCs w:val="24"/>
        </w:rPr>
        <w:t>联合体中的中小企业、签订分包意向协议的中小企业）的具体情况如下：</w:t>
      </w:r>
    </w:p>
    <w:p w14:paraId="1091CF09">
      <w:pPr>
        <w:pStyle w:val="8"/>
        <w:spacing w:before="184" w:line="359" w:lineRule="auto"/>
        <w:ind w:left="1" w:right="70" w:firstLine="490"/>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1. </w:t>
      </w:r>
      <w:r>
        <w:rPr>
          <w:rFonts w:hint="eastAsia" w:ascii="宋体" w:hAnsi="宋体" w:eastAsia="宋体" w:cs="宋体"/>
          <w:color w:val="auto"/>
          <w:spacing w:val="16"/>
          <w:sz w:val="24"/>
          <w:szCs w:val="24"/>
          <w:u w:val="single" w:color="auto"/>
        </w:rPr>
        <w:t xml:space="preserve"> </w:t>
      </w:r>
      <w:r>
        <w:rPr>
          <w:rFonts w:hint="eastAsia" w:ascii="宋体" w:hAnsi="宋体" w:eastAsia="宋体" w:cs="宋体"/>
          <w:color w:val="auto"/>
          <w:spacing w:val="-21"/>
          <w:sz w:val="24"/>
          <w:szCs w:val="24"/>
          <w:u w:val="single" w:color="auto"/>
        </w:rPr>
        <w:t>（标的名称</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93"/>
          <w:sz w:val="24"/>
          <w:szCs w:val="24"/>
          <w:u w:val="single" w:color="auto"/>
        </w:rPr>
        <w:t xml:space="preserve"> </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9"/>
          <w:sz w:val="24"/>
          <w:szCs w:val="24"/>
        </w:rPr>
        <w:t>，</w:t>
      </w:r>
      <w:r>
        <w:rPr>
          <w:rFonts w:hint="eastAsia" w:ascii="宋体" w:hAnsi="宋体" w:eastAsia="宋体" w:cs="宋体"/>
          <w:color w:val="auto"/>
          <w:spacing w:val="-21"/>
          <w:sz w:val="24"/>
          <w:szCs w:val="24"/>
        </w:rPr>
        <w:t>属于</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eastAsia="zh-CN"/>
        </w:rPr>
        <w:t>（</w:t>
      </w:r>
      <w:r>
        <w:rPr>
          <w:rFonts w:hint="eastAsia" w:ascii="宋体" w:hAnsi="宋体" w:eastAsia="宋体" w:cs="宋体"/>
          <w:color w:val="auto"/>
          <w:spacing w:val="3"/>
          <w:sz w:val="24"/>
          <w:szCs w:val="24"/>
          <w:u w:val="single" w:color="auto"/>
          <w:lang w:val="en-US" w:eastAsia="zh-CN"/>
        </w:rPr>
        <w:t>采购文件载明的行业</w:t>
      </w:r>
      <w:r>
        <w:rPr>
          <w:rFonts w:hint="eastAsia" w:ascii="宋体" w:hAnsi="宋体" w:eastAsia="宋体" w:cs="宋体"/>
          <w:color w:val="auto"/>
          <w:spacing w:val="3"/>
          <w:sz w:val="24"/>
          <w:szCs w:val="24"/>
          <w:u w:val="single" w:color="auto"/>
          <w:lang w:eastAsia="zh-CN"/>
        </w:rPr>
        <w:t>）</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21"/>
          <w:sz w:val="24"/>
          <w:szCs w:val="24"/>
        </w:rPr>
        <w:t>行业</w:t>
      </w:r>
      <w:r>
        <w:rPr>
          <w:rFonts w:hint="eastAsia" w:ascii="宋体" w:hAnsi="宋体" w:eastAsia="宋体" w:cs="宋体"/>
          <w:color w:val="auto"/>
          <w:spacing w:val="-22"/>
          <w:sz w:val="24"/>
          <w:szCs w:val="24"/>
        </w:rPr>
        <w:t>；  制</w:t>
      </w:r>
      <w:r>
        <w:rPr>
          <w:rFonts w:hint="eastAsia" w:ascii="宋体" w:hAnsi="宋体" w:eastAsia="宋体" w:cs="宋体"/>
          <w:color w:val="auto"/>
          <w:spacing w:val="-16"/>
          <w:sz w:val="24"/>
          <w:szCs w:val="24"/>
        </w:rPr>
        <w:t>造商为</w:t>
      </w:r>
      <w:r>
        <w:rPr>
          <w:rFonts w:hint="eastAsia" w:ascii="宋体" w:hAnsi="宋体" w:eastAsia="宋体" w:cs="宋体"/>
          <w:color w:val="auto"/>
          <w:spacing w:val="-16"/>
          <w:sz w:val="24"/>
          <w:szCs w:val="24"/>
          <w:u w:val="single" w:color="auto"/>
        </w:rPr>
        <w:t>（ 企业名称</w:t>
      </w:r>
      <w:r>
        <w:rPr>
          <w:rFonts w:hint="eastAsia" w:ascii="宋体" w:hAnsi="宋体" w:eastAsia="宋体" w:cs="宋体"/>
          <w:color w:val="auto"/>
          <w:spacing w:val="-24"/>
          <w:sz w:val="24"/>
          <w:szCs w:val="24"/>
          <w:u w:val="single" w:color="auto"/>
        </w:rPr>
        <w:t>）</w:t>
      </w:r>
      <w:r>
        <w:rPr>
          <w:rFonts w:hint="eastAsia" w:ascii="宋体" w:hAnsi="宋体" w:eastAsia="宋体" w:cs="宋体"/>
          <w:color w:val="auto"/>
          <w:spacing w:val="-104"/>
          <w:sz w:val="24"/>
          <w:szCs w:val="24"/>
          <w:u w:val="single" w:color="auto"/>
        </w:rPr>
        <w:t xml:space="preserve"> </w:t>
      </w:r>
      <w:r>
        <w:rPr>
          <w:rFonts w:hint="eastAsia" w:ascii="宋体" w:hAnsi="宋体" w:eastAsia="宋体" w:cs="宋体"/>
          <w:color w:val="auto"/>
          <w:spacing w:val="-87"/>
          <w:sz w:val="24"/>
          <w:szCs w:val="24"/>
        </w:rPr>
        <w:t xml:space="preserve"> </w:t>
      </w:r>
      <w:r>
        <w:rPr>
          <w:rFonts w:hint="eastAsia" w:ascii="宋体" w:hAnsi="宋体" w:eastAsia="宋体" w:cs="宋体"/>
          <w:color w:val="auto"/>
          <w:spacing w:val="-24"/>
          <w:sz w:val="24"/>
          <w:szCs w:val="24"/>
        </w:rPr>
        <w:t>，</w:t>
      </w:r>
      <w:r>
        <w:rPr>
          <w:rFonts w:hint="eastAsia" w:ascii="宋体" w:hAnsi="宋体" w:eastAsia="宋体" w:cs="宋体"/>
          <w:color w:val="auto"/>
          <w:spacing w:val="-16"/>
          <w:sz w:val="24"/>
          <w:szCs w:val="24"/>
        </w:rPr>
        <w:t>从业人员</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0"/>
          <w:sz w:val="24"/>
          <w:szCs w:val="24"/>
        </w:rPr>
        <w:t xml:space="preserve"> </w:t>
      </w:r>
      <w:r>
        <w:rPr>
          <w:rFonts w:hint="eastAsia" w:ascii="宋体" w:hAnsi="宋体" w:eastAsia="宋体" w:cs="宋体"/>
          <w:color w:val="auto"/>
          <w:spacing w:val="-16"/>
          <w:sz w:val="24"/>
          <w:szCs w:val="24"/>
        </w:rPr>
        <w:t>人， 营业收入为</w:t>
      </w:r>
      <w:r>
        <w:rPr>
          <w:rFonts w:hint="eastAsia" w:ascii="宋体" w:hAnsi="宋体" w:eastAsia="宋体" w:cs="宋体"/>
          <w:color w:val="auto"/>
          <w:spacing w:val="-16"/>
          <w:sz w:val="24"/>
          <w:szCs w:val="24"/>
          <w:u w:val="single" w:color="auto"/>
        </w:rPr>
        <w:t xml:space="preserve">     </w:t>
      </w:r>
      <w:r>
        <w:rPr>
          <w:rFonts w:hint="eastAsia" w:ascii="宋体" w:hAnsi="宋体" w:eastAsia="宋体" w:cs="宋体"/>
          <w:color w:val="auto"/>
          <w:spacing w:val="-103"/>
          <w:sz w:val="24"/>
          <w:szCs w:val="24"/>
        </w:rPr>
        <w:t xml:space="preserve"> </w:t>
      </w:r>
      <w:r>
        <w:rPr>
          <w:rFonts w:hint="eastAsia" w:ascii="宋体" w:hAnsi="宋体" w:eastAsia="宋体" w:cs="宋体"/>
          <w:color w:val="auto"/>
          <w:spacing w:val="-16"/>
          <w:sz w:val="24"/>
          <w:szCs w:val="24"/>
        </w:rPr>
        <w:t>万元</w:t>
      </w:r>
      <w:r>
        <w:rPr>
          <w:rFonts w:hint="eastAsia" w:ascii="宋体" w:hAnsi="宋体" w:eastAsia="宋体" w:cs="宋体"/>
          <w:color w:val="auto"/>
          <w:spacing w:val="-17"/>
          <w:sz w:val="24"/>
          <w:szCs w:val="24"/>
        </w:rPr>
        <w:t>，</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17"/>
          <w:sz w:val="24"/>
          <w:szCs w:val="24"/>
        </w:rPr>
        <w:t>资产总额为</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17"/>
          <w:sz w:val="24"/>
          <w:szCs w:val="24"/>
        </w:rPr>
        <w:t>万</w:t>
      </w:r>
    </w:p>
    <w:p w14:paraId="2FE20E75">
      <w:pPr>
        <w:pStyle w:val="8"/>
        <w:spacing w:line="218" w:lineRule="auto"/>
        <w:ind w:left="6"/>
        <w:rPr>
          <w:rFonts w:hint="eastAsia" w:ascii="宋体" w:hAnsi="宋体" w:eastAsia="宋体" w:cs="宋体"/>
          <w:color w:val="auto"/>
          <w:sz w:val="24"/>
          <w:szCs w:val="24"/>
        </w:rPr>
      </w:pPr>
      <w:r>
        <w:rPr>
          <w:rFonts w:hint="eastAsia" w:ascii="宋体" w:hAnsi="宋体" w:eastAsia="宋体" w:cs="宋体"/>
          <w:color w:val="auto"/>
          <w:spacing w:val="-24"/>
          <w:sz w:val="24"/>
          <w:szCs w:val="24"/>
        </w:rPr>
        <w:t>元，属于</w:t>
      </w:r>
      <w:r>
        <w:rPr>
          <w:rFonts w:hint="eastAsia" w:ascii="宋体" w:hAnsi="宋体" w:eastAsia="宋体" w:cs="宋体"/>
          <w:color w:val="auto"/>
          <w:spacing w:val="-32"/>
          <w:sz w:val="24"/>
          <w:szCs w:val="24"/>
          <w:u w:val="single" w:color="auto"/>
        </w:rPr>
        <w:t xml:space="preserve"> </w:t>
      </w:r>
      <w:r>
        <w:rPr>
          <w:rFonts w:hint="eastAsia" w:ascii="宋体" w:hAnsi="宋体" w:eastAsia="宋体" w:cs="宋体"/>
          <w:color w:val="auto"/>
          <w:spacing w:val="-24"/>
          <w:sz w:val="24"/>
          <w:szCs w:val="24"/>
          <w:u w:val="single" w:color="auto"/>
        </w:rPr>
        <w:t>（中型企业、  小型企业、   微型企业</w:t>
      </w:r>
      <w:r>
        <w:rPr>
          <w:rFonts w:hint="eastAsia" w:ascii="宋体" w:hAnsi="宋体" w:eastAsia="宋体" w:cs="宋体"/>
          <w:color w:val="auto"/>
          <w:spacing w:val="-14"/>
          <w:sz w:val="24"/>
          <w:szCs w:val="24"/>
          <w:u w:val="single" w:color="auto"/>
        </w:rPr>
        <w:t>）</w:t>
      </w:r>
      <w:r>
        <w:rPr>
          <w:rFonts w:hint="eastAsia" w:ascii="宋体" w:hAnsi="宋体" w:eastAsia="宋体" w:cs="宋体"/>
          <w:color w:val="auto"/>
          <w:spacing w:val="16"/>
          <w:sz w:val="24"/>
          <w:szCs w:val="24"/>
          <w:u w:val="single" w:color="auto"/>
        </w:rPr>
        <w:t xml:space="preserve"> </w:t>
      </w:r>
      <w:r>
        <w:rPr>
          <w:rFonts w:hint="eastAsia" w:ascii="宋体" w:hAnsi="宋体" w:eastAsia="宋体" w:cs="宋体"/>
          <w:color w:val="auto"/>
          <w:spacing w:val="-14"/>
          <w:sz w:val="24"/>
          <w:szCs w:val="24"/>
        </w:rPr>
        <w:t>；</w:t>
      </w:r>
    </w:p>
    <w:p w14:paraId="0259294D">
      <w:pPr>
        <w:pStyle w:val="8"/>
        <w:spacing w:before="185" w:line="359" w:lineRule="auto"/>
        <w:ind w:left="11" w:firstLine="466"/>
        <w:rPr>
          <w:rFonts w:hint="eastAsia" w:ascii="宋体" w:hAnsi="宋体" w:eastAsia="宋体" w:cs="宋体"/>
          <w:color w:val="auto"/>
          <w:sz w:val="24"/>
          <w:szCs w:val="24"/>
        </w:rPr>
      </w:pPr>
      <w:r>
        <w:rPr>
          <w:rFonts w:hint="eastAsia" w:ascii="宋体" w:hAnsi="宋体" w:eastAsia="宋体" w:cs="宋体"/>
          <w:color w:val="auto"/>
          <w:spacing w:val="-18"/>
          <w:sz w:val="24"/>
          <w:szCs w:val="24"/>
        </w:rPr>
        <w:t xml:space="preserve">2. </w:t>
      </w:r>
      <w:r>
        <w:rPr>
          <w:rFonts w:hint="eastAsia" w:ascii="宋体" w:hAnsi="宋体" w:eastAsia="宋体" w:cs="宋体"/>
          <w:color w:val="auto"/>
          <w:spacing w:val="-48"/>
          <w:sz w:val="24"/>
          <w:szCs w:val="24"/>
          <w:u w:val="single" w:color="auto"/>
        </w:rPr>
        <w:t xml:space="preserve"> </w:t>
      </w:r>
      <w:r>
        <w:rPr>
          <w:rFonts w:hint="eastAsia" w:ascii="宋体" w:hAnsi="宋体" w:eastAsia="宋体" w:cs="宋体"/>
          <w:color w:val="auto"/>
          <w:spacing w:val="-18"/>
          <w:sz w:val="24"/>
          <w:szCs w:val="24"/>
          <w:u w:val="single" w:color="auto"/>
        </w:rPr>
        <w:t>（标的名称</w:t>
      </w:r>
      <w:r>
        <w:rPr>
          <w:rFonts w:hint="eastAsia" w:ascii="宋体" w:hAnsi="宋体" w:eastAsia="宋体" w:cs="宋体"/>
          <w:color w:val="auto"/>
          <w:spacing w:val="-2"/>
          <w:sz w:val="24"/>
          <w:szCs w:val="24"/>
          <w:u w:val="single" w:color="auto"/>
        </w:rPr>
        <w:t>）</w:t>
      </w:r>
      <w:r>
        <w:rPr>
          <w:rFonts w:hint="eastAsia" w:ascii="宋体" w:hAnsi="宋体" w:eastAsia="宋体" w:cs="宋体"/>
          <w:color w:val="auto"/>
          <w:spacing w:val="72"/>
          <w:sz w:val="24"/>
          <w:szCs w:val="24"/>
          <w:u w:val="single" w:color="auto"/>
        </w:rPr>
        <w:t xml:space="preserve"> </w:t>
      </w:r>
      <w:r>
        <w:rPr>
          <w:rFonts w:hint="eastAsia" w:ascii="宋体" w:hAnsi="宋体" w:eastAsia="宋体" w:cs="宋体"/>
          <w:color w:val="auto"/>
          <w:spacing w:val="-2"/>
          <w:sz w:val="24"/>
          <w:szCs w:val="24"/>
        </w:rPr>
        <w:t>，</w:t>
      </w:r>
      <w:r>
        <w:rPr>
          <w:rFonts w:hint="eastAsia" w:ascii="宋体" w:hAnsi="宋体" w:eastAsia="宋体" w:cs="宋体"/>
          <w:color w:val="auto"/>
          <w:spacing w:val="-18"/>
          <w:sz w:val="24"/>
          <w:szCs w:val="24"/>
        </w:rPr>
        <w:t>属于</w:t>
      </w:r>
      <w:r>
        <w:rPr>
          <w:rFonts w:hint="eastAsia" w:ascii="宋体" w:hAnsi="宋体" w:eastAsia="宋体" w:cs="宋体"/>
          <w:color w:val="auto"/>
          <w:spacing w:val="-120"/>
          <w:sz w:val="24"/>
          <w:szCs w:val="24"/>
        </w:rPr>
        <w:t xml:space="preserve"> </w:t>
      </w:r>
      <w:r>
        <w:rPr>
          <w:rFonts w:hint="eastAsia" w:ascii="宋体" w:hAnsi="宋体" w:eastAsia="宋体" w:cs="宋体"/>
          <w:color w:val="auto"/>
          <w:spacing w:val="-18"/>
          <w:sz w:val="24"/>
          <w:szCs w:val="24"/>
          <w:u w:val="single" w:color="auto"/>
        </w:rPr>
        <w:t xml:space="preserve">   </w:t>
      </w:r>
      <w:r>
        <w:rPr>
          <w:rFonts w:hint="eastAsia" w:ascii="宋体" w:hAnsi="宋体" w:eastAsia="宋体" w:cs="宋体"/>
          <w:color w:val="auto"/>
          <w:spacing w:val="3"/>
          <w:sz w:val="24"/>
          <w:szCs w:val="24"/>
          <w:u w:val="single" w:color="auto"/>
          <w:lang w:eastAsia="zh-CN"/>
        </w:rPr>
        <w:t>（</w:t>
      </w:r>
      <w:r>
        <w:rPr>
          <w:rFonts w:hint="eastAsia" w:ascii="宋体" w:hAnsi="宋体" w:eastAsia="宋体" w:cs="宋体"/>
          <w:color w:val="auto"/>
          <w:spacing w:val="3"/>
          <w:sz w:val="24"/>
          <w:szCs w:val="24"/>
          <w:u w:val="single" w:color="auto"/>
          <w:lang w:val="en-US" w:eastAsia="zh-CN"/>
        </w:rPr>
        <w:t>采购文件载明的行业</w:t>
      </w:r>
      <w:r>
        <w:rPr>
          <w:rFonts w:hint="eastAsia" w:ascii="宋体" w:hAnsi="宋体" w:eastAsia="宋体" w:cs="宋体"/>
          <w:color w:val="auto"/>
          <w:spacing w:val="3"/>
          <w:sz w:val="24"/>
          <w:szCs w:val="24"/>
          <w:u w:val="single" w:color="auto"/>
          <w:lang w:eastAsia="zh-CN"/>
        </w:rPr>
        <w:t>）</w:t>
      </w:r>
      <w:r>
        <w:rPr>
          <w:rFonts w:hint="eastAsia" w:ascii="宋体" w:hAnsi="宋体" w:eastAsia="宋体" w:cs="宋体"/>
          <w:color w:val="auto"/>
          <w:spacing w:val="29"/>
          <w:sz w:val="24"/>
          <w:szCs w:val="24"/>
          <w:u w:val="single" w:color="auto"/>
        </w:rPr>
        <w:t xml:space="preserve">    </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19"/>
          <w:sz w:val="24"/>
          <w:szCs w:val="24"/>
        </w:rPr>
        <w:t>行业；  制造商</w:t>
      </w:r>
      <w:r>
        <w:rPr>
          <w:rFonts w:hint="eastAsia" w:ascii="宋体" w:hAnsi="宋体" w:eastAsia="宋体" w:cs="宋体"/>
          <w:color w:val="auto"/>
          <w:sz w:val="24"/>
          <w:szCs w:val="24"/>
        </w:rPr>
        <w:t xml:space="preserve"> </w:t>
      </w:r>
      <w:r>
        <w:rPr>
          <w:rFonts w:hint="eastAsia" w:ascii="宋体" w:hAnsi="宋体" w:eastAsia="宋体" w:cs="宋体"/>
          <w:color w:val="auto"/>
          <w:spacing w:val="-16"/>
          <w:sz w:val="24"/>
          <w:szCs w:val="24"/>
        </w:rPr>
        <w:t>为</w:t>
      </w:r>
      <w:r>
        <w:rPr>
          <w:rFonts w:hint="eastAsia" w:ascii="宋体" w:hAnsi="宋体" w:eastAsia="宋体" w:cs="宋体"/>
          <w:color w:val="auto"/>
          <w:spacing w:val="-16"/>
          <w:sz w:val="24"/>
          <w:szCs w:val="24"/>
          <w:u w:val="single" w:color="auto"/>
        </w:rPr>
        <w:t>（ 企业名称</w:t>
      </w:r>
      <w:r>
        <w:rPr>
          <w:rFonts w:hint="eastAsia" w:ascii="宋体" w:hAnsi="宋体" w:eastAsia="宋体" w:cs="宋体"/>
          <w:color w:val="auto"/>
          <w:spacing w:val="-32"/>
          <w:sz w:val="24"/>
          <w:szCs w:val="24"/>
          <w:u w:val="single" w:color="auto"/>
        </w:rPr>
        <w:t xml:space="preserve">） </w:t>
      </w:r>
      <w:r>
        <w:rPr>
          <w:rFonts w:hint="eastAsia" w:ascii="宋体" w:hAnsi="宋体" w:eastAsia="宋体" w:cs="宋体"/>
          <w:color w:val="auto"/>
          <w:spacing w:val="-32"/>
          <w:sz w:val="24"/>
          <w:szCs w:val="24"/>
        </w:rPr>
        <w:t>，</w:t>
      </w:r>
      <w:r>
        <w:rPr>
          <w:rFonts w:hint="eastAsia" w:ascii="宋体" w:hAnsi="宋体" w:eastAsia="宋体" w:cs="宋体"/>
          <w:color w:val="auto"/>
          <w:spacing w:val="-16"/>
          <w:sz w:val="24"/>
          <w:szCs w:val="24"/>
        </w:rPr>
        <w:t>从业人员</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16"/>
          <w:sz w:val="24"/>
          <w:szCs w:val="24"/>
        </w:rPr>
        <w:t>人，</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16"/>
          <w:sz w:val="24"/>
          <w:szCs w:val="24"/>
        </w:rPr>
        <w:t>营业收入为</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16"/>
          <w:sz w:val="24"/>
          <w:szCs w:val="24"/>
        </w:rPr>
        <w:t>万元，  资产总额为</w:t>
      </w:r>
      <w:r>
        <w:rPr>
          <w:rFonts w:hint="eastAsia" w:ascii="宋体" w:hAnsi="宋体" w:eastAsia="宋体" w:cs="宋体"/>
          <w:color w:val="auto"/>
          <w:spacing w:val="-16"/>
          <w:sz w:val="24"/>
          <w:szCs w:val="24"/>
          <w:u w:val="single" w:color="auto"/>
        </w:rPr>
        <w:t xml:space="preserve">   </w:t>
      </w:r>
      <w:r>
        <w:rPr>
          <w:rFonts w:hint="eastAsia" w:ascii="宋体" w:hAnsi="宋体" w:eastAsia="宋体" w:cs="宋体"/>
          <w:color w:val="auto"/>
          <w:spacing w:val="-17"/>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17"/>
          <w:sz w:val="24"/>
          <w:szCs w:val="24"/>
        </w:rPr>
        <w:t>万元，</w:t>
      </w:r>
    </w:p>
    <w:p w14:paraId="52E4DE6F">
      <w:pPr>
        <w:pStyle w:val="8"/>
        <w:spacing w:line="218" w:lineRule="auto"/>
        <w:ind w:left="2"/>
        <w:rPr>
          <w:rFonts w:hint="eastAsia" w:ascii="宋体" w:hAnsi="宋体" w:eastAsia="宋体" w:cs="宋体"/>
          <w:color w:val="auto"/>
          <w:sz w:val="24"/>
          <w:szCs w:val="24"/>
        </w:rPr>
      </w:pPr>
      <w:r>
        <w:rPr>
          <w:rFonts w:hint="eastAsia" w:ascii="宋体" w:hAnsi="宋体" w:eastAsia="宋体" w:cs="宋体"/>
          <w:color w:val="auto"/>
          <w:spacing w:val="-26"/>
          <w:sz w:val="24"/>
          <w:szCs w:val="24"/>
        </w:rPr>
        <w:t>属于</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6"/>
          <w:sz w:val="24"/>
          <w:szCs w:val="24"/>
          <w:u w:val="single" w:color="auto"/>
        </w:rPr>
        <w:t>（中型企业、  小型企业、   微型企业</w:t>
      </w:r>
      <w:r>
        <w:rPr>
          <w:rFonts w:hint="eastAsia" w:ascii="宋体" w:hAnsi="宋体" w:eastAsia="宋体" w:cs="宋体"/>
          <w:color w:val="auto"/>
          <w:spacing w:val="-14"/>
          <w:sz w:val="24"/>
          <w:szCs w:val="24"/>
          <w:u w:val="single" w:color="auto"/>
        </w:rPr>
        <w:t>）</w:t>
      </w:r>
      <w:r>
        <w:rPr>
          <w:rFonts w:hint="eastAsia" w:ascii="宋体" w:hAnsi="宋体" w:eastAsia="宋体" w:cs="宋体"/>
          <w:color w:val="auto"/>
          <w:spacing w:val="17"/>
          <w:sz w:val="24"/>
          <w:szCs w:val="24"/>
          <w:u w:val="single" w:color="auto"/>
        </w:rPr>
        <w:t xml:space="preserve"> </w:t>
      </w:r>
      <w:r>
        <w:rPr>
          <w:rFonts w:hint="eastAsia" w:ascii="宋体" w:hAnsi="宋体" w:eastAsia="宋体" w:cs="宋体"/>
          <w:color w:val="auto"/>
          <w:spacing w:val="-14"/>
          <w:sz w:val="24"/>
          <w:szCs w:val="24"/>
        </w:rPr>
        <w:t>；</w:t>
      </w:r>
    </w:p>
    <w:p w14:paraId="7D5A9957">
      <w:pPr>
        <w:pStyle w:val="8"/>
        <w:spacing w:before="182" w:line="377" w:lineRule="exact"/>
        <w:ind w:left="491"/>
        <w:rPr>
          <w:rFonts w:hint="eastAsia" w:ascii="宋体" w:hAnsi="宋体" w:eastAsia="宋体" w:cs="宋体"/>
          <w:color w:val="auto"/>
          <w:sz w:val="24"/>
          <w:szCs w:val="24"/>
        </w:rPr>
      </w:pPr>
      <w:r>
        <w:rPr>
          <w:rFonts w:hint="eastAsia" w:ascii="宋体" w:hAnsi="宋体" w:eastAsia="宋体" w:cs="宋体"/>
          <w:color w:val="auto"/>
          <w:spacing w:val="-7"/>
          <w:position w:val="3"/>
          <w:sz w:val="24"/>
          <w:szCs w:val="24"/>
        </w:rPr>
        <w:t>……</w:t>
      </w:r>
    </w:p>
    <w:p w14:paraId="5D323F54">
      <w:pPr>
        <w:pStyle w:val="8"/>
        <w:spacing w:before="91" w:line="465" w:lineRule="exact"/>
        <w:ind w:right="46"/>
        <w:jc w:val="center"/>
        <w:rPr>
          <w:rFonts w:hint="eastAsia" w:ascii="宋体" w:hAnsi="宋体" w:eastAsia="宋体" w:cs="宋体"/>
          <w:color w:val="auto"/>
          <w:sz w:val="24"/>
          <w:szCs w:val="24"/>
        </w:rPr>
      </w:pPr>
      <w:r>
        <w:rPr>
          <w:rFonts w:hint="eastAsia" w:ascii="宋体" w:hAnsi="宋体" w:eastAsia="宋体" w:cs="宋体"/>
          <w:color w:val="auto"/>
          <w:spacing w:val="-12"/>
          <w:position w:val="17"/>
          <w:sz w:val="24"/>
          <w:szCs w:val="24"/>
        </w:rPr>
        <w:t>以上企业，不属于大企业的分支机构，不存在控股股东为大</w:t>
      </w:r>
      <w:r>
        <w:rPr>
          <w:rFonts w:hint="eastAsia" w:ascii="宋体" w:hAnsi="宋体" w:eastAsia="宋体" w:cs="宋体"/>
          <w:color w:val="auto"/>
          <w:spacing w:val="-13"/>
          <w:position w:val="17"/>
          <w:sz w:val="24"/>
          <w:szCs w:val="24"/>
        </w:rPr>
        <w:t>企业的情形，也</w:t>
      </w:r>
    </w:p>
    <w:p w14:paraId="141A9F92">
      <w:pPr>
        <w:pStyle w:val="8"/>
        <w:spacing w:before="1" w:line="215" w:lineRule="auto"/>
        <w:ind w:left="8"/>
        <w:rPr>
          <w:rFonts w:hint="eastAsia" w:ascii="宋体" w:hAnsi="宋体" w:eastAsia="宋体" w:cs="宋体"/>
          <w:color w:val="auto"/>
          <w:sz w:val="24"/>
          <w:szCs w:val="24"/>
        </w:rPr>
      </w:pPr>
      <w:r>
        <w:rPr>
          <w:rFonts w:hint="eastAsia" w:ascii="宋体" w:hAnsi="宋体" w:eastAsia="宋体" w:cs="宋体"/>
          <w:color w:val="auto"/>
          <w:spacing w:val="-3"/>
          <w:sz w:val="24"/>
          <w:szCs w:val="24"/>
        </w:rPr>
        <w:t>不存在与大企业的负责人为同一人的情形。</w:t>
      </w:r>
    </w:p>
    <w:p w14:paraId="445ACF9F">
      <w:pPr>
        <w:pStyle w:val="8"/>
        <w:spacing w:before="188" w:line="216" w:lineRule="auto"/>
        <w:ind w:left="483"/>
        <w:rPr>
          <w:rFonts w:hint="eastAsia" w:ascii="宋体" w:hAnsi="宋体" w:eastAsia="宋体" w:cs="宋体"/>
          <w:color w:val="auto"/>
          <w:sz w:val="24"/>
          <w:szCs w:val="24"/>
        </w:rPr>
      </w:pPr>
      <w:r>
        <w:rPr>
          <w:rFonts w:hint="eastAsia" w:ascii="宋体" w:hAnsi="宋体" w:eastAsia="宋体" w:cs="宋体"/>
          <w:color w:val="auto"/>
          <w:spacing w:val="-10"/>
          <w:sz w:val="24"/>
          <w:szCs w:val="24"/>
        </w:rPr>
        <w:t>本企业对上述声明内容的真实性负责。如有虚假，将依法承担相应责任。</w:t>
      </w:r>
    </w:p>
    <w:p w14:paraId="6FAA5888">
      <w:pPr>
        <w:spacing w:line="285" w:lineRule="auto"/>
        <w:rPr>
          <w:rFonts w:hint="eastAsia" w:ascii="宋体" w:hAnsi="宋体" w:eastAsia="宋体" w:cs="宋体"/>
          <w:color w:val="auto"/>
          <w:sz w:val="21"/>
        </w:rPr>
      </w:pPr>
    </w:p>
    <w:p w14:paraId="2872D410">
      <w:pPr>
        <w:spacing w:line="286" w:lineRule="auto"/>
        <w:rPr>
          <w:rFonts w:hint="eastAsia" w:ascii="宋体" w:hAnsi="宋体" w:eastAsia="宋体" w:cs="宋体"/>
          <w:color w:val="auto"/>
          <w:sz w:val="21"/>
        </w:rPr>
      </w:pPr>
    </w:p>
    <w:p w14:paraId="51782244">
      <w:pPr>
        <w:pStyle w:val="8"/>
        <w:spacing w:before="79" w:line="465" w:lineRule="exact"/>
        <w:ind w:left="9"/>
        <w:rPr>
          <w:rFonts w:hint="eastAsia" w:ascii="宋体" w:hAnsi="宋体" w:eastAsia="宋体" w:cs="宋体"/>
          <w:color w:val="auto"/>
          <w:sz w:val="24"/>
          <w:szCs w:val="24"/>
        </w:rPr>
      </w:pPr>
      <w:r>
        <w:rPr>
          <w:rFonts w:hint="eastAsia" w:ascii="宋体" w:hAnsi="宋体" w:eastAsia="宋体" w:cs="宋体"/>
          <w:color w:val="auto"/>
          <w:spacing w:val="-10"/>
          <w:position w:val="17"/>
          <w:sz w:val="24"/>
          <w:szCs w:val="24"/>
        </w:rPr>
        <w:t>注：</w:t>
      </w:r>
      <w:r>
        <w:rPr>
          <w:rFonts w:hint="eastAsia" w:ascii="宋体" w:hAnsi="宋体" w:eastAsia="宋体" w:cs="宋体"/>
          <w:color w:val="auto"/>
          <w:spacing w:val="-43"/>
          <w:position w:val="17"/>
          <w:sz w:val="24"/>
          <w:szCs w:val="24"/>
        </w:rPr>
        <w:t xml:space="preserve"> </w:t>
      </w:r>
      <w:r>
        <w:rPr>
          <w:rFonts w:hint="eastAsia" w:ascii="宋体" w:hAnsi="宋体" w:eastAsia="宋体" w:cs="宋体"/>
          <w:color w:val="auto"/>
          <w:spacing w:val="-10"/>
          <w:position w:val="17"/>
          <w:sz w:val="24"/>
          <w:szCs w:val="24"/>
        </w:rPr>
        <w:t>1、从业人员、营业收入、资产总额填报上</w:t>
      </w:r>
      <w:r>
        <w:rPr>
          <w:rFonts w:hint="eastAsia" w:ascii="宋体" w:hAnsi="宋体" w:eastAsia="宋体" w:cs="宋体"/>
          <w:color w:val="auto"/>
          <w:spacing w:val="-11"/>
          <w:position w:val="17"/>
          <w:sz w:val="24"/>
          <w:szCs w:val="24"/>
        </w:rPr>
        <w:t>一年度数据，无上一年度数据的新成</w:t>
      </w:r>
    </w:p>
    <w:p w14:paraId="7B20FCE6">
      <w:pPr>
        <w:pStyle w:val="8"/>
        <w:spacing w:before="1" w:line="218" w:lineRule="auto"/>
        <w:ind w:left="8"/>
        <w:rPr>
          <w:rFonts w:hint="eastAsia" w:ascii="宋体" w:hAnsi="宋体" w:eastAsia="宋体" w:cs="宋体"/>
          <w:color w:val="auto"/>
          <w:sz w:val="24"/>
          <w:szCs w:val="24"/>
        </w:rPr>
      </w:pPr>
      <w:r>
        <w:rPr>
          <w:rFonts w:hint="eastAsia" w:ascii="宋体" w:hAnsi="宋体" w:eastAsia="宋体" w:cs="宋体"/>
          <w:color w:val="auto"/>
          <w:spacing w:val="-6"/>
          <w:sz w:val="24"/>
          <w:szCs w:val="24"/>
        </w:rPr>
        <w:t>立企业可不填报。</w:t>
      </w:r>
    </w:p>
    <w:p w14:paraId="1406D390">
      <w:pPr>
        <w:pStyle w:val="8"/>
        <w:spacing w:before="184" w:line="218" w:lineRule="auto"/>
        <w:ind w:left="598"/>
        <w:outlineLvl w:val="1"/>
        <w:rPr>
          <w:rFonts w:hint="eastAsia" w:ascii="宋体" w:hAnsi="宋体" w:eastAsia="宋体" w:cs="宋体"/>
          <w:color w:val="auto"/>
          <w:sz w:val="24"/>
          <w:szCs w:val="24"/>
        </w:rPr>
      </w:pPr>
      <w:bookmarkStart w:id="280" w:name="_Toc9154"/>
      <w:r>
        <w:rPr>
          <w:rFonts w:hint="eastAsia" w:ascii="宋体" w:hAnsi="宋体" w:eastAsia="宋体" w:cs="宋体"/>
          <w:color w:val="auto"/>
          <w:spacing w:val="-3"/>
          <w:sz w:val="24"/>
          <w:szCs w:val="24"/>
        </w:rPr>
        <w:t>2、若无此项内容，可不提供此函。</w:t>
      </w:r>
      <w:bookmarkEnd w:id="280"/>
    </w:p>
    <w:p w14:paraId="05E50750">
      <w:pPr>
        <w:spacing w:line="296" w:lineRule="auto"/>
        <w:rPr>
          <w:rFonts w:hint="eastAsia" w:ascii="宋体" w:hAnsi="宋体" w:eastAsia="宋体" w:cs="宋体"/>
          <w:color w:val="auto"/>
          <w:sz w:val="21"/>
        </w:rPr>
      </w:pPr>
    </w:p>
    <w:p w14:paraId="37426539">
      <w:pPr>
        <w:spacing w:line="296" w:lineRule="auto"/>
        <w:rPr>
          <w:rFonts w:hint="eastAsia" w:ascii="宋体" w:hAnsi="宋体" w:eastAsia="宋体" w:cs="宋体"/>
          <w:color w:val="auto"/>
          <w:sz w:val="21"/>
        </w:rPr>
      </w:pPr>
    </w:p>
    <w:p w14:paraId="2C250659">
      <w:pPr>
        <w:spacing w:line="296" w:lineRule="auto"/>
        <w:rPr>
          <w:rFonts w:hint="eastAsia" w:ascii="宋体" w:hAnsi="宋体" w:eastAsia="宋体" w:cs="宋体"/>
          <w:color w:val="auto"/>
          <w:sz w:val="21"/>
        </w:rPr>
      </w:pPr>
    </w:p>
    <w:p w14:paraId="6E9EB0F5">
      <w:pPr>
        <w:spacing w:line="297" w:lineRule="auto"/>
        <w:rPr>
          <w:rFonts w:hint="eastAsia" w:ascii="宋体" w:hAnsi="宋体" w:eastAsia="宋体" w:cs="宋体"/>
          <w:color w:val="auto"/>
          <w:sz w:val="21"/>
        </w:rPr>
      </w:pPr>
    </w:p>
    <w:p w14:paraId="335E86D2">
      <w:pPr>
        <w:pStyle w:val="8"/>
        <w:spacing w:before="79" w:line="217" w:lineRule="auto"/>
        <w:ind w:left="5157"/>
        <w:rPr>
          <w:rFonts w:hint="eastAsia" w:ascii="宋体" w:hAnsi="宋体" w:eastAsia="宋体" w:cs="宋体"/>
          <w:color w:val="auto"/>
          <w:sz w:val="24"/>
          <w:szCs w:val="24"/>
        </w:rPr>
      </w:pPr>
      <w:r>
        <w:rPr>
          <w:rFonts w:hint="eastAsia" w:ascii="宋体" w:hAnsi="宋体" w:eastAsia="宋体" w:cs="宋体"/>
          <w:color w:val="auto"/>
          <w:spacing w:val="-25"/>
          <w:sz w:val="24"/>
          <w:szCs w:val="24"/>
          <w14:textOutline w14:w="4354" w14:cap="flat" w14:cmpd="sng">
            <w14:solidFill>
              <w14:srgbClr w14:val="000000"/>
            </w14:solidFill>
            <w14:prstDash w14:val="solid"/>
            <w14:miter w14:val="0"/>
          </w14:textOutline>
        </w:rPr>
        <w:t>企业名称</w:t>
      </w: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w:t>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19"/>
          <w:sz w:val="24"/>
          <w:szCs w:val="24"/>
          <w:u w:val="single" w:color="auto"/>
        </w:rPr>
        <w:t xml:space="preserve">      </w:t>
      </w:r>
      <w:r>
        <w:rPr>
          <w:rFonts w:hint="eastAsia" w:ascii="宋体" w:hAnsi="宋体" w:eastAsia="宋体" w:cs="宋体"/>
          <w:color w:val="auto"/>
          <w:spacing w:val="-57"/>
          <w:sz w:val="24"/>
          <w:szCs w:val="24"/>
        </w:rPr>
        <w:t xml:space="preserve"> </w:t>
      </w: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w:t>
      </w:r>
      <w:r>
        <w:rPr>
          <w:rFonts w:hint="eastAsia" w:ascii="宋体" w:hAnsi="宋体" w:eastAsia="宋体" w:cs="宋体"/>
          <w:color w:val="auto"/>
          <w:spacing w:val="-25"/>
          <w:sz w:val="24"/>
          <w:szCs w:val="24"/>
          <w14:textOutline w14:w="4354" w14:cap="flat" w14:cmpd="sng">
            <w14:solidFill>
              <w14:srgbClr w14:val="000000"/>
            </w14:solidFill>
            <w14:prstDash w14:val="solid"/>
            <w14:miter w14:val="0"/>
          </w14:textOutline>
        </w:rPr>
        <w:t>公章）</w:t>
      </w:r>
    </w:p>
    <w:p w14:paraId="49DD6EF4">
      <w:pPr>
        <w:pStyle w:val="8"/>
        <w:spacing w:before="187" w:line="218" w:lineRule="auto"/>
        <w:ind w:left="4190"/>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4" w14:cap="flat" w14:cmpd="sng">
            <w14:solidFill>
              <w14:srgbClr w14:val="000000"/>
            </w14:solidFill>
            <w14:prstDash w14:val="solid"/>
            <w14:miter w14:val="0"/>
          </w14:textOutline>
        </w:rPr>
        <w:t>企业法定代表人</w:t>
      </w:r>
      <w:r>
        <w:rPr>
          <w:rFonts w:hint="eastAsia" w:ascii="宋体" w:hAnsi="宋体" w:eastAsia="宋体" w:cs="宋体"/>
          <w:color w:val="auto"/>
          <w:spacing w:val="-15"/>
          <w:sz w:val="24"/>
          <w:szCs w:val="24"/>
          <w14:textOutline w14:w="4354" w14:cap="flat" w14:cmpd="sng">
            <w14:solidFill>
              <w14:srgbClr w14:val="000000"/>
            </w14:solidFill>
            <w14:prstDash w14:val="solid"/>
            <w14:miter w14:val="0"/>
          </w14:textOutline>
        </w:rPr>
        <w:t>：</w:t>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19"/>
          <w:sz w:val="24"/>
          <w:szCs w:val="24"/>
          <w:u w:val="single" w:color="auto"/>
        </w:rPr>
        <w:t xml:space="preserve">      </w:t>
      </w:r>
      <w:r>
        <w:rPr>
          <w:rFonts w:hint="eastAsia" w:ascii="宋体" w:hAnsi="宋体" w:eastAsia="宋体" w:cs="宋体"/>
          <w:color w:val="auto"/>
          <w:spacing w:val="-15"/>
          <w:sz w:val="24"/>
          <w:szCs w:val="24"/>
          <w14:textOutline w14:w="4354" w14:cap="flat" w14:cmpd="sng">
            <w14:solidFill>
              <w14:srgbClr w14:val="000000"/>
            </w14:solidFill>
            <w14:prstDash w14:val="solid"/>
            <w14:miter w14:val="0"/>
          </w14:textOutline>
        </w:rPr>
        <w:t>（</w:t>
      </w:r>
      <w:r>
        <w:rPr>
          <w:rFonts w:hint="eastAsia" w:ascii="宋体" w:hAnsi="宋体" w:eastAsia="宋体" w:cs="宋体"/>
          <w:color w:val="auto"/>
          <w:spacing w:val="-5"/>
          <w:sz w:val="24"/>
          <w:szCs w:val="24"/>
          <w14:textOutline w14:w="4354" w14:cap="flat" w14:cmpd="sng">
            <w14:solidFill>
              <w14:srgbClr w14:val="000000"/>
            </w14:solidFill>
            <w14:prstDash w14:val="solid"/>
            <w14:miter w14:val="0"/>
          </w14:textOutline>
        </w:rPr>
        <w:t>签字或盖章）</w:t>
      </w:r>
    </w:p>
    <w:p w14:paraId="28A173FC">
      <w:pPr>
        <w:pStyle w:val="8"/>
        <w:spacing w:before="182" w:line="218" w:lineRule="auto"/>
        <w:ind w:left="5595"/>
        <w:rPr>
          <w:rFonts w:hint="eastAsia" w:ascii="宋体" w:hAnsi="宋体" w:eastAsia="宋体" w:cs="宋体"/>
          <w:color w:val="auto"/>
          <w:sz w:val="24"/>
          <w:szCs w:val="24"/>
        </w:rPr>
        <w:sectPr>
          <w:footerReference r:id="rId24" w:type="default"/>
          <w:pgSz w:w="11849" w:h="16781"/>
          <w:pgMar w:top="1422" w:right="1434" w:bottom="1153" w:left="1715" w:header="0" w:footer="993" w:gutter="0"/>
          <w:pgNumType w:fmt="decimal"/>
          <w:cols w:space="720" w:num="1"/>
        </w:sectPr>
      </w:pPr>
      <w:r>
        <w:rPr>
          <w:rFonts w:hint="eastAsia" w:ascii="宋体" w:hAnsi="宋体" w:eastAsia="宋体" w:cs="宋体"/>
          <w:color w:val="auto"/>
          <w:spacing w:val="-16"/>
          <w:sz w:val="24"/>
          <w:szCs w:val="24"/>
          <w14:textOutline w14:w="4354" w14:cap="flat" w14:cmpd="sng">
            <w14:solidFill>
              <w14:srgbClr w14:val="000000"/>
            </w14:solidFill>
            <w14:prstDash w14:val="solid"/>
            <w14:miter w14:val="0"/>
          </w14:textOutline>
        </w:rPr>
        <w:t>年</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6"/>
          <w:sz w:val="24"/>
          <w:szCs w:val="24"/>
          <w14:textOutline w14:w="4354" w14:cap="flat" w14:cmpd="sng">
            <w14:solidFill>
              <w14:srgbClr w14:val="000000"/>
            </w14:solidFill>
            <w14:prstDash w14:val="solid"/>
            <w14:miter w14:val="0"/>
          </w14:textOutline>
        </w:rPr>
        <w:t>月</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6"/>
          <w:sz w:val="24"/>
          <w:szCs w:val="24"/>
          <w14:textOutline w14:w="4354" w14:cap="flat" w14:cmpd="sng">
            <w14:solidFill>
              <w14:srgbClr w14:val="000000"/>
            </w14:solidFill>
            <w14:prstDash w14:val="solid"/>
            <w14:miter w14:val="0"/>
          </w14:textOutline>
        </w:rPr>
        <w:t>日</w:t>
      </w:r>
    </w:p>
    <w:p w14:paraId="74526B96">
      <w:pPr>
        <w:pStyle w:val="3"/>
        <w:jc w:val="both"/>
        <w:rPr>
          <w:rFonts w:ascii="宋体" w:hAnsi="宋体" w:cs="宋体"/>
          <w:b/>
          <w:bCs/>
          <w:color w:val="000000"/>
          <w:sz w:val="28"/>
          <w:szCs w:val="28"/>
          <w:lang w:val="zh-CN"/>
        </w:rPr>
      </w:pPr>
      <w:bookmarkStart w:id="281" w:name="_Toc10503"/>
      <w:bookmarkStart w:id="282" w:name="_Toc18295"/>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val="zh-CN"/>
        </w:rPr>
        <w:t>监狱企业证明资料</w:t>
      </w:r>
      <w:bookmarkEnd w:id="281"/>
      <w:bookmarkEnd w:id="282"/>
    </w:p>
    <w:p w14:paraId="5BA3CCCF">
      <w:pPr>
        <w:pStyle w:val="8"/>
        <w:spacing w:before="229" w:line="652" w:lineRule="exact"/>
        <w:ind w:left="3205"/>
        <w:rPr>
          <w:rFonts w:hint="eastAsia" w:ascii="宋体" w:hAnsi="宋体" w:eastAsia="宋体" w:cs="宋体"/>
          <w:color w:val="auto"/>
        </w:rPr>
      </w:pPr>
      <w:bookmarkStart w:id="283" w:name="_bookmark54"/>
      <w:bookmarkEnd w:id="283"/>
      <w:bookmarkStart w:id="284" w:name="_Toc25769"/>
      <w:bookmarkStart w:id="285" w:name="_Toc27616"/>
      <w:r>
        <w:rPr>
          <w:rFonts w:hint="eastAsia" w:ascii="宋体" w:hAnsi="宋体" w:eastAsia="宋体" w:cs="宋体"/>
          <w:color w:val="auto"/>
          <w:spacing w:val="-3"/>
          <w:position w:val="28"/>
          <w14:textOutline w14:w="5094" w14:cap="flat" w14:cmpd="sng">
            <w14:solidFill>
              <w14:srgbClr w14:val="000000"/>
            </w14:solidFill>
            <w14:prstDash w14:val="solid"/>
            <w14:miter w14:val="0"/>
          </w14:textOutline>
        </w:rPr>
        <w:t>监狱企业证明资料</w:t>
      </w:r>
    </w:p>
    <w:p w14:paraId="1414112F">
      <w:pPr>
        <w:pStyle w:val="8"/>
        <w:spacing w:line="218" w:lineRule="auto"/>
        <w:ind w:left="2"/>
        <w:rPr>
          <w:rFonts w:hint="eastAsia" w:ascii="宋体" w:hAnsi="宋体" w:eastAsia="宋体" w:cs="宋体"/>
          <w:color w:val="auto"/>
          <w:sz w:val="24"/>
          <w:szCs w:val="24"/>
        </w:rPr>
      </w:pPr>
      <w:r>
        <w:rPr>
          <w:rFonts w:hint="eastAsia" w:ascii="宋体" w:hAnsi="宋体" w:eastAsia="宋体" w:cs="宋体"/>
          <w:color w:val="auto"/>
          <w:spacing w:val="-7"/>
          <w:sz w:val="24"/>
          <w:szCs w:val="24"/>
          <w14:textOutline w14:w="4354" w14:cap="flat" w14:cmpd="sng">
            <w14:solidFill>
              <w14:srgbClr w14:val="000000"/>
            </w14:solidFill>
            <w14:prstDash w14:val="solid"/>
            <w14:miter w14:val="0"/>
          </w14:textOutline>
        </w:rPr>
        <w:t>致：</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7"/>
          <w:sz w:val="24"/>
          <w:szCs w:val="24"/>
          <w:lang w:eastAsia="zh-CN"/>
          <w14:textOutline w14:w="4354" w14:cap="flat" w14:cmpd="sng">
            <w14:solidFill>
              <w14:srgbClr w14:val="000000"/>
            </w14:solidFill>
            <w14:prstDash w14:val="solid"/>
            <w14:miter w14:val="0"/>
          </w14:textOutline>
        </w:rPr>
        <w:t>青海锦鸿工程项目管理有限公司</w:t>
      </w:r>
    </w:p>
    <w:p w14:paraId="28123E0E">
      <w:pPr>
        <w:pStyle w:val="8"/>
        <w:spacing w:before="318" w:line="624" w:lineRule="exact"/>
        <w:jc w:val="right"/>
        <w:rPr>
          <w:rFonts w:hint="eastAsia" w:ascii="宋体" w:hAnsi="宋体" w:eastAsia="宋体" w:cs="宋体"/>
          <w:color w:val="auto"/>
          <w:sz w:val="24"/>
          <w:szCs w:val="24"/>
        </w:rPr>
      </w:pPr>
      <w:r>
        <w:rPr>
          <w:rFonts w:hint="eastAsia" w:ascii="宋体" w:hAnsi="宋体" w:eastAsia="宋体" w:cs="宋体"/>
          <w:color w:val="auto"/>
          <w:spacing w:val="-9"/>
          <w:position w:val="29"/>
          <w:sz w:val="24"/>
          <w:szCs w:val="24"/>
        </w:rPr>
        <w:t>备注：按《财政部司法部关于政府采购支持监狱企业发展有关问题的通知》(财</w:t>
      </w:r>
    </w:p>
    <w:p w14:paraId="6F334C37">
      <w:pPr>
        <w:pStyle w:val="8"/>
        <w:spacing w:line="217" w:lineRule="auto"/>
        <w:ind w:left="3"/>
        <w:rPr>
          <w:rFonts w:hint="eastAsia" w:ascii="宋体" w:hAnsi="宋体" w:eastAsia="宋体" w:cs="宋体"/>
          <w:color w:val="auto"/>
          <w:sz w:val="24"/>
          <w:szCs w:val="24"/>
        </w:rPr>
      </w:pPr>
      <w:r>
        <w:rPr>
          <w:rFonts w:hint="eastAsia" w:ascii="宋体" w:hAnsi="宋体" w:eastAsia="宋体" w:cs="宋体"/>
          <w:color w:val="auto"/>
          <w:spacing w:val="-3"/>
          <w:sz w:val="24"/>
          <w:szCs w:val="24"/>
        </w:rPr>
        <w:t>库〔2014〕68</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3"/>
          <w:sz w:val="24"/>
          <w:szCs w:val="24"/>
        </w:rPr>
        <w:t>号)文件规定提供证明文件（复印件）。</w:t>
      </w:r>
    </w:p>
    <w:p w14:paraId="6C44F445">
      <w:pPr>
        <w:spacing w:line="259" w:lineRule="auto"/>
        <w:rPr>
          <w:rFonts w:hint="eastAsia" w:ascii="宋体" w:hAnsi="宋体" w:eastAsia="宋体" w:cs="宋体"/>
          <w:color w:val="auto"/>
          <w:sz w:val="21"/>
        </w:rPr>
      </w:pPr>
    </w:p>
    <w:p w14:paraId="491FE5E4">
      <w:pPr>
        <w:pStyle w:val="8"/>
        <w:spacing w:before="79" w:line="624" w:lineRule="exact"/>
        <w:ind w:right="1"/>
        <w:jc w:val="right"/>
        <w:rPr>
          <w:rFonts w:hint="eastAsia" w:ascii="宋体" w:hAnsi="宋体" w:eastAsia="宋体" w:cs="宋体"/>
          <w:color w:val="auto"/>
          <w:sz w:val="24"/>
          <w:szCs w:val="24"/>
        </w:rPr>
      </w:pPr>
      <w:r>
        <w:rPr>
          <w:rFonts w:hint="eastAsia" w:ascii="宋体" w:hAnsi="宋体" w:eastAsia="宋体" w:cs="宋体"/>
          <w:color w:val="auto"/>
          <w:spacing w:val="-1"/>
          <w:position w:val="29"/>
          <w:sz w:val="24"/>
          <w:szCs w:val="24"/>
        </w:rPr>
        <w:t>说明：①监狱企业参加政府采购活动时，应当提供由省级以上监狱管理局、戒</w:t>
      </w:r>
    </w:p>
    <w:p w14:paraId="1B3A537A">
      <w:pPr>
        <w:pStyle w:val="8"/>
        <w:spacing w:line="218" w:lineRule="auto"/>
        <w:ind w:left="2"/>
        <w:rPr>
          <w:rFonts w:hint="eastAsia" w:ascii="宋体" w:hAnsi="宋体" w:eastAsia="宋体" w:cs="宋体"/>
          <w:color w:val="auto"/>
          <w:sz w:val="24"/>
          <w:szCs w:val="24"/>
        </w:rPr>
      </w:pPr>
      <w:r>
        <w:rPr>
          <w:rFonts w:hint="eastAsia" w:ascii="宋体" w:hAnsi="宋体" w:eastAsia="宋体" w:cs="宋体"/>
          <w:color w:val="auto"/>
          <w:spacing w:val="-2"/>
          <w:sz w:val="24"/>
          <w:szCs w:val="24"/>
        </w:rPr>
        <w:t>毒管理局(含新疆生产建设兵团)出具的属于监狱企业的证明文件。</w:t>
      </w:r>
    </w:p>
    <w:p w14:paraId="1A39A4F8">
      <w:pPr>
        <w:spacing w:line="258" w:lineRule="auto"/>
        <w:rPr>
          <w:rFonts w:hint="eastAsia" w:ascii="宋体" w:hAnsi="宋体" w:eastAsia="宋体" w:cs="宋体"/>
          <w:color w:val="auto"/>
          <w:sz w:val="21"/>
        </w:rPr>
      </w:pPr>
    </w:p>
    <w:p w14:paraId="7DA90016">
      <w:pPr>
        <w:pStyle w:val="8"/>
        <w:spacing w:before="79" w:line="622" w:lineRule="exact"/>
        <w:ind w:right="1"/>
        <w:jc w:val="right"/>
        <w:rPr>
          <w:rFonts w:hint="eastAsia" w:ascii="宋体" w:hAnsi="宋体" w:eastAsia="宋体" w:cs="宋体"/>
          <w:color w:val="auto"/>
          <w:sz w:val="24"/>
          <w:szCs w:val="24"/>
        </w:rPr>
      </w:pPr>
      <w:r>
        <w:rPr>
          <w:rFonts w:hint="eastAsia" w:ascii="宋体" w:hAnsi="宋体" w:eastAsia="宋体" w:cs="宋体"/>
          <w:color w:val="auto"/>
          <w:position w:val="29"/>
          <w:sz w:val="24"/>
          <w:szCs w:val="24"/>
        </w:rPr>
        <w:t>②如未提供监狱企业相关证明材料的，则其评审中的监狱</w:t>
      </w:r>
      <w:r>
        <w:rPr>
          <w:rFonts w:hint="eastAsia" w:ascii="宋体" w:hAnsi="宋体" w:eastAsia="宋体" w:cs="宋体"/>
          <w:color w:val="auto"/>
          <w:spacing w:val="-1"/>
          <w:position w:val="29"/>
          <w:sz w:val="24"/>
          <w:szCs w:val="24"/>
        </w:rPr>
        <w:t>企业不能享受招标文</w:t>
      </w:r>
    </w:p>
    <w:p w14:paraId="258B9312">
      <w:pPr>
        <w:pStyle w:val="8"/>
        <w:spacing w:before="1" w:line="215"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件规定的价格扣除，但不影响供应响应文件的有效性。</w:t>
      </w:r>
    </w:p>
    <w:p w14:paraId="3B588DA7">
      <w:pPr>
        <w:spacing w:line="263" w:lineRule="auto"/>
        <w:rPr>
          <w:rFonts w:hint="eastAsia" w:ascii="宋体" w:hAnsi="宋体" w:eastAsia="宋体" w:cs="宋体"/>
          <w:color w:val="auto"/>
          <w:sz w:val="21"/>
        </w:rPr>
      </w:pPr>
    </w:p>
    <w:p w14:paraId="4379A235">
      <w:pPr>
        <w:pStyle w:val="8"/>
        <w:spacing w:before="78" w:line="216" w:lineRule="auto"/>
        <w:ind w:left="471"/>
        <w:rPr>
          <w:rFonts w:hint="eastAsia" w:ascii="宋体" w:hAnsi="宋体" w:eastAsia="宋体" w:cs="宋体"/>
          <w:color w:val="auto"/>
          <w:sz w:val="24"/>
          <w:szCs w:val="24"/>
        </w:rPr>
      </w:pPr>
      <w:r>
        <w:rPr>
          <w:rFonts w:hint="eastAsia" w:ascii="宋体" w:hAnsi="宋体" w:eastAsia="宋体" w:cs="宋体"/>
          <w:color w:val="auto"/>
          <w:spacing w:val="-3"/>
          <w:sz w:val="24"/>
          <w:szCs w:val="24"/>
        </w:rPr>
        <w:t>③非监狱企业无需提供证明材料。</w:t>
      </w:r>
    </w:p>
    <w:p w14:paraId="2E6B2C23">
      <w:pPr>
        <w:spacing w:before="4"/>
        <w:rPr>
          <w:rFonts w:hint="eastAsia" w:ascii="宋体" w:hAnsi="宋体" w:eastAsia="宋体" w:cs="宋体"/>
          <w:color w:val="auto"/>
        </w:rPr>
      </w:pPr>
    </w:p>
    <w:p w14:paraId="1B28C86A">
      <w:pPr>
        <w:spacing w:before="4"/>
        <w:rPr>
          <w:rFonts w:hint="eastAsia" w:ascii="宋体" w:hAnsi="宋体" w:eastAsia="宋体" w:cs="宋体"/>
          <w:color w:val="auto"/>
        </w:rPr>
      </w:pPr>
    </w:p>
    <w:p w14:paraId="207A3716">
      <w:pPr>
        <w:spacing w:before="4"/>
        <w:rPr>
          <w:rFonts w:hint="eastAsia" w:ascii="宋体" w:hAnsi="宋体" w:eastAsia="宋体" w:cs="宋体"/>
          <w:color w:val="auto"/>
        </w:rPr>
      </w:pPr>
    </w:p>
    <w:p w14:paraId="4C920CEF">
      <w:pPr>
        <w:spacing w:before="4"/>
        <w:rPr>
          <w:rFonts w:hint="eastAsia" w:ascii="宋体" w:hAnsi="宋体" w:eastAsia="宋体" w:cs="宋体"/>
          <w:color w:val="auto"/>
        </w:rPr>
      </w:pPr>
    </w:p>
    <w:p w14:paraId="43EB47FD">
      <w:pPr>
        <w:spacing w:before="4"/>
        <w:rPr>
          <w:rFonts w:hint="eastAsia" w:ascii="宋体" w:hAnsi="宋体" w:eastAsia="宋体" w:cs="宋体"/>
          <w:color w:val="auto"/>
        </w:rPr>
      </w:pPr>
    </w:p>
    <w:p w14:paraId="5D3A0F3B">
      <w:pPr>
        <w:rPr>
          <w:rFonts w:hint="eastAsia" w:ascii="宋体" w:hAnsi="宋体" w:eastAsia="宋体" w:cs="宋体"/>
          <w:color w:val="auto"/>
        </w:rPr>
        <w:sectPr>
          <w:footerReference r:id="rId25" w:type="default"/>
          <w:pgSz w:w="11849" w:h="16781"/>
          <w:pgMar w:top="1422" w:right="1504" w:bottom="1151" w:left="1717" w:header="0" w:footer="993" w:gutter="0"/>
          <w:pgNumType w:fmt="decimal"/>
          <w:cols w:equalWidth="0" w:num="1">
            <w:col w:w="8626"/>
          </w:cols>
        </w:sectPr>
      </w:pPr>
    </w:p>
    <w:p w14:paraId="5556B54C">
      <w:pPr>
        <w:pStyle w:val="8"/>
        <w:spacing w:before="48" w:line="624" w:lineRule="exact"/>
        <w:ind w:left="4745"/>
        <w:rPr>
          <w:rFonts w:hint="eastAsia" w:ascii="宋体" w:hAnsi="宋体" w:eastAsia="宋体" w:cs="宋体"/>
          <w:color w:val="auto"/>
          <w:sz w:val="24"/>
          <w:szCs w:val="24"/>
        </w:rPr>
      </w:pPr>
      <w:r>
        <w:rPr>
          <w:rFonts w:hint="eastAsia" w:ascii="宋体" w:hAnsi="宋体" w:eastAsia="宋体" w:cs="宋体"/>
          <w:color w:val="auto"/>
          <w:spacing w:val="-12"/>
          <w:position w:val="29"/>
          <w:sz w:val="24"/>
          <w:szCs w:val="24"/>
        </w:rPr>
        <w:t>单位名称：</w:t>
      </w:r>
    </w:p>
    <w:p w14:paraId="74B70024">
      <w:pPr>
        <w:pStyle w:val="8"/>
        <w:spacing w:before="1" w:line="184" w:lineRule="auto"/>
        <w:ind w:left="2528"/>
        <w:rPr>
          <w:rFonts w:hint="eastAsia" w:ascii="宋体" w:hAnsi="宋体" w:eastAsia="宋体" w:cs="宋体"/>
          <w:color w:val="auto"/>
          <w:sz w:val="24"/>
          <w:szCs w:val="24"/>
        </w:rPr>
      </w:pPr>
      <w:r>
        <w:rPr>
          <w:rFonts w:hint="eastAsia" w:ascii="宋体" w:hAnsi="宋体" w:eastAsia="宋体" w:cs="宋体"/>
          <w:color w:val="auto"/>
          <w:spacing w:val="-6"/>
          <w:sz w:val="24"/>
          <w:szCs w:val="24"/>
        </w:rPr>
        <w:t>法定代表人或委托代理人：</w:t>
      </w:r>
    </w:p>
    <w:p w14:paraId="040ECCBF">
      <w:pPr>
        <w:spacing w:line="14" w:lineRule="auto"/>
        <w:rPr>
          <w:rFonts w:hint="eastAsia" w:ascii="宋体" w:hAnsi="宋体" w:eastAsia="宋体" w:cs="宋体"/>
          <w:color w:val="auto"/>
          <w:sz w:val="2"/>
        </w:rPr>
      </w:pPr>
      <w:r>
        <w:rPr>
          <w:rFonts w:hint="eastAsia" w:ascii="宋体" w:hAnsi="宋体" w:eastAsia="宋体" w:cs="宋体"/>
          <w:color w:val="auto"/>
          <w:sz w:val="2"/>
          <w:szCs w:val="2"/>
        </w:rPr>
        <w:br w:type="column"/>
      </w:r>
    </w:p>
    <w:p w14:paraId="4D0C9A91">
      <w:pPr>
        <w:pStyle w:val="8"/>
        <w:spacing w:before="47" w:line="218" w:lineRule="auto"/>
        <w:ind w:left="300"/>
        <w:rPr>
          <w:rFonts w:hint="eastAsia" w:ascii="宋体" w:hAnsi="宋体" w:eastAsia="宋体" w:cs="宋体"/>
          <w:color w:val="auto"/>
          <w:sz w:val="24"/>
          <w:szCs w:val="24"/>
        </w:rPr>
      </w:pPr>
      <w:r>
        <w:rPr>
          <w:rFonts w:hint="eastAsia" w:ascii="宋体" w:hAnsi="宋体" w:eastAsia="宋体" w:cs="宋体"/>
          <w:color w:val="auto"/>
          <w:spacing w:val="-6"/>
          <w:sz w:val="24"/>
          <w:szCs w:val="24"/>
        </w:rPr>
        <w:t>（公章）</w:t>
      </w:r>
    </w:p>
    <w:p w14:paraId="27A1DC16">
      <w:pPr>
        <w:spacing w:line="260" w:lineRule="auto"/>
        <w:rPr>
          <w:rFonts w:hint="eastAsia" w:ascii="宋体" w:hAnsi="宋体" w:eastAsia="宋体" w:cs="宋体"/>
          <w:color w:val="auto"/>
          <w:sz w:val="21"/>
        </w:rPr>
      </w:pPr>
    </w:p>
    <w:p w14:paraId="42C19674">
      <w:pPr>
        <w:pStyle w:val="8"/>
        <w:spacing w:before="78" w:line="185" w:lineRule="auto"/>
        <w:rPr>
          <w:rFonts w:hint="eastAsia" w:ascii="宋体" w:hAnsi="宋体" w:eastAsia="宋体" w:cs="宋体"/>
          <w:color w:val="auto"/>
          <w:sz w:val="24"/>
          <w:szCs w:val="24"/>
        </w:rPr>
      </w:pPr>
      <w:r>
        <w:rPr>
          <w:rFonts w:hint="eastAsia" w:ascii="宋体" w:hAnsi="宋体" w:eastAsia="宋体" w:cs="宋体"/>
          <w:color w:val="auto"/>
          <w:spacing w:val="-4"/>
          <w:sz w:val="24"/>
          <w:szCs w:val="24"/>
        </w:rPr>
        <w:t>（签字或盖章）</w:t>
      </w:r>
    </w:p>
    <w:p w14:paraId="7AD236A3">
      <w:pPr>
        <w:spacing w:line="185" w:lineRule="auto"/>
        <w:rPr>
          <w:rFonts w:hint="eastAsia" w:ascii="宋体" w:hAnsi="宋体" w:eastAsia="宋体" w:cs="宋体"/>
          <w:color w:val="auto"/>
          <w:sz w:val="24"/>
          <w:szCs w:val="24"/>
        </w:rPr>
        <w:sectPr>
          <w:type w:val="continuous"/>
          <w:pgSz w:w="11849" w:h="16781"/>
          <w:pgMar w:top="1422" w:right="1504" w:bottom="1151" w:left="1717" w:header="0" w:footer="993" w:gutter="0"/>
          <w:pgNumType w:fmt="decimal"/>
          <w:cols w:equalWidth="0" w:num="2">
            <w:col w:w="6382" w:space="100"/>
            <w:col w:w="2145"/>
          </w:cols>
        </w:sectPr>
      </w:pPr>
    </w:p>
    <w:p w14:paraId="748A2B5C">
      <w:pPr>
        <w:spacing w:line="301" w:lineRule="auto"/>
        <w:rPr>
          <w:rFonts w:hint="eastAsia" w:ascii="宋体" w:hAnsi="宋体" w:eastAsia="宋体" w:cs="宋体"/>
          <w:color w:val="auto"/>
          <w:sz w:val="21"/>
        </w:rPr>
      </w:pPr>
    </w:p>
    <w:p w14:paraId="2794BB34">
      <w:pPr>
        <w:pStyle w:val="8"/>
        <w:spacing w:before="78" w:line="218" w:lineRule="auto"/>
        <w:ind w:left="5885"/>
        <w:rPr>
          <w:rFonts w:hint="eastAsia" w:ascii="宋体" w:hAnsi="宋体" w:eastAsia="宋体" w:cs="宋体"/>
          <w:color w:val="auto"/>
          <w:sz w:val="24"/>
          <w:szCs w:val="24"/>
        </w:rPr>
      </w:pPr>
      <w:r>
        <w:rPr>
          <w:rFonts w:hint="eastAsia" w:ascii="宋体" w:hAnsi="宋体" w:eastAsia="宋体" w:cs="宋体"/>
          <w:color w:val="auto"/>
          <w:spacing w:val="-16"/>
          <w:sz w:val="24"/>
          <w:szCs w:val="24"/>
        </w:rPr>
        <w:t>年</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16"/>
          <w:sz w:val="24"/>
          <w:szCs w:val="24"/>
        </w:rPr>
        <w:t>月</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6"/>
          <w:sz w:val="24"/>
          <w:szCs w:val="24"/>
        </w:rPr>
        <w:t>日</w:t>
      </w:r>
    </w:p>
    <w:p w14:paraId="537636A3">
      <w:pPr>
        <w:spacing w:line="312" w:lineRule="auto"/>
        <w:rPr>
          <w:rFonts w:hint="eastAsia" w:ascii="宋体" w:hAnsi="宋体" w:eastAsia="宋体" w:cs="宋体"/>
          <w:color w:val="auto"/>
          <w:sz w:val="21"/>
        </w:rPr>
      </w:pPr>
    </w:p>
    <w:p w14:paraId="6832B571">
      <w:pPr>
        <w:spacing w:line="312" w:lineRule="auto"/>
        <w:rPr>
          <w:rFonts w:hint="eastAsia" w:ascii="宋体" w:hAnsi="宋体" w:eastAsia="宋体" w:cs="宋体"/>
          <w:color w:val="auto"/>
          <w:sz w:val="21"/>
        </w:rPr>
      </w:pPr>
    </w:p>
    <w:p w14:paraId="343F31F3">
      <w:pPr>
        <w:pStyle w:val="8"/>
        <w:spacing w:before="73" w:line="569" w:lineRule="exact"/>
        <w:jc w:val="center"/>
        <w:rPr>
          <w:rFonts w:hint="eastAsia" w:ascii="宋体" w:hAnsi="宋体" w:eastAsia="宋体" w:cs="宋体"/>
          <w:color w:val="auto"/>
          <w:sz w:val="22"/>
          <w:szCs w:val="22"/>
        </w:rPr>
      </w:pPr>
      <w:r>
        <w:rPr>
          <w:rFonts w:hint="eastAsia" w:ascii="宋体" w:hAnsi="宋体" w:eastAsia="宋体" w:cs="宋体"/>
          <w:color w:val="auto"/>
          <w:spacing w:val="-7"/>
          <w:position w:val="27"/>
          <w:sz w:val="22"/>
          <w:szCs w:val="22"/>
          <w14:textOutline w14:w="4005" w14:cap="flat" w14:cmpd="sng">
            <w14:solidFill>
              <w14:srgbClr w14:val="000000"/>
            </w14:solidFill>
            <w14:prstDash w14:val="solid"/>
            <w14:miter w14:val="0"/>
          </w14:textOutline>
        </w:rPr>
        <w:t>注：</w:t>
      </w:r>
      <w:r>
        <w:rPr>
          <w:rFonts w:hint="eastAsia" w:ascii="宋体" w:hAnsi="宋体" w:eastAsia="宋体" w:cs="宋体"/>
          <w:color w:val="auto"/>
          <w:spacing w:val="-21"/>
          <w:position w:val="27"/>
          <w:sz w:val="22"/>
          <w:szCs w:val="22"/>
        </w:rPr>
        <w:t xml:space="preserve"> </w:t>
      </w:r>
      <w:r>
        <w:rPr>
          <w:rFonts w:hint="eastAsia" w:ascii="宋体" w:hAnsi="宋体" w:eastAsia="宋体" w:cs="宋体"/>
          <w:color w:val="auto"/>
          <w:spacing w:val="-7"/>
          <w:position w:val="27"/>
          <w:sz w:val="22"/>
          <w:szCs w:val="22"/>
          <w14:textOutline w14:w="4005" w14:cap="flat" w14:cmpd="sng">
            <w14:solidFill>
              <w14:srgbClr w14:val="000000"/>
            </w14:solidFill>
            <w14:prstDash w14:val="solid"/>
            <w14:miter w14:val="0"/>
          </w14:textOutline>
        </w:rPr>
        <w:t>投标人参加本次采购活动时，提供虚假监狱企业声明函的，以提供虚假材料谋取</w:t>
      </w:r>
    </w:p>
    <w:p w14:paraId="09D30670">
      <w:pPr>
        <w:pStyle w:val="8"/>
        <w:spacing w:line="220" w:lineRule="auto"/>
        <w:ind w:left="2"/>
        <w:rPr>
          <w:rFonts w:hint="eastAsia" w:ascii="宋体" w:hAnsi="宋体" w:eastAsia="宋体" w:cs="宋体"/>
          <w:color w:val="auto"/>
          <w:sz w:val="22"/>
          <w:szCs w:val="22"/>
        </w:rPr>
      </w:pPr>
      <w:r>
        <w:rPr>
          <w:rFonts w:hint="eastAsia" w:ascii="宋体" w:hAnsi="宋体" w:eastAsia="宋体" w:cs="宋体"/>
          <w:color w:val="auto"/>
          <w:spacing w:val="-8"/>
          <w:sz w:val="22"/>
          <w:szCs w:val="22"/>
          <w14:textOutline w14:w="4005" w14:cap="flat" w14:cmpd="sng">
            <w14:solidFill>
              <w14:srgbClr w14:val="000000"/>
            </w14:solidFill>
            <w14:prstDash w14:val="solid"/>
            <w14:miter w14:val="0"/>
          </w14:textOutline>
        </w:rPr>
        <w:t>成交处理。</w:t>
      </w:r>
    </w:p>
    <w:p w14:paraId="3721B5C0">
      <w:pPr>
        <w:pStyle w:val="8"/>
        <w:spacing w:before="310" w:line="185" w:lineRule="auto"/>
        <w:ind w:left="881"/>
        <w:rPr>
          <w:rFonts w:hint="eastAsia" w:ascii="宋体" w:hAnsi="宋体" w:eastAsia="宋体" w:cs="宋体"/>
          <w:color w:val="auto"/>
          <w:sz w:val="22"/>
          <w:szCs w:val="22"/>
        </w:rPr>
      </w:pPr>
      <w:r>
        <w:rPr>
          <w:rFonts w:hint="eastAsia" w:ascii="宋体" w:hAnsi="宋体" w:eastAsia="宋体" w:cs="宋体"/>
          <w:color w:val="auto"/>
          <w:spacing w:val="-3"/>
          <w:sz w:val="22"/>
          <w:szCs w:val="22"/>
          <w14:textOutline w14:w="4005" w14:cap="flat" w14:cmpd="sng">
            <w14:solidFill>
              <w14:srgbClr w14:val="000000"/>
            </w14:solidFill>
            <w14:prstDash w14:val="solid"/>
            <w14:miter w14:val="0"/>
          </w14:textOutline>
        </w:rPr>
        <w:t>若无此项可不提供此函。</w:t>
      </w:r>
    </w:p>
    <w:p w14:paraId="2A831B45">
      <w:pPr>
        <w:spacing w:line="185" w:lineRule="auto"/>
        <w:rPr>
          <w:rFonts w:hint="eastAsia" w:ascii="宋体" w:hAnsi="宋体" w:eastAsia="宋体" w:cs="宋体"/>
          <w:color w:val="auto"/>
          <w:sz w:val="22"/>
          <w:szCs w:val="22"/>
        </w:rPr>
        <w:sectPr>
          <w:type w:val="continuous"/>
          <w:pgSz w:w="11849" w:h="16781"/>
          <w:pgMar w:top="1422" w:right="1504" w:bottom="1151" w:left="1717" w:header="0" w:footer="993" w:gutter="0"/>
          <w:pgNumType w:fmt="decimal"/>
          <w:cols w:equalWidth="0" w:num="1">
            <w:col w:w="8626"/>
          </w:cols>
        </w:sectPr>
      </w:pPr>
    </w:p>
    <w:p w14:paraId="6677525E">
      <w:pPr>
        <w:pStyle w:val="20"/>
        <w:spacing w:before="0" w:after="0" w:line="360" w:lineRule="auto"/>
        <w:jc w:val="left"/>
        <w:outlineLvl w:val="0"/>
        <w:rPr>
          <w:rFonts w:hint="eastAsia" w:ascii="宋体" w:hAnsi="宋体" w:eastAsia="宋体" w:cs="宋体"/>
          <w:b w:val="0"/>
          <w:sz w:val="28"/>
          <w:szCs w:val="28"/>
        </w:rPr>
      </w:pPr>
      <w:bookmarkStart w:id="286" w:name="_Toc8331"/>
      <w:bookmarkStart w:id="287" w:name="_Toc17196"/>
      <w:r>
        <w:rPr>
          <w:rFonts w:ascii="宋体" w:hAnsi="宋体" w:eastAsia="宋体" w:cs="宋体"/>
          <w:spacing w:val="-4"/>
          <w:sz w:val="28"/>
          <w:szCs w:val="28"/>
          <w14:textOutline w14:w="5103" w14:cap="sq" w14:cmpd="sng">
            <w14:solidFill>
              <w14:srgbClr w14:val="000000"/>
            </w14:solidFill>
            <w14:prstDash w14:val="solid"/>
            <w14:bevel/>
          </w14:textOutline>
        </w:rPr>
        <w:t>格式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2</w:t>
      </w:r>
      <w:r>
        <w:rPr>
          <w:rFonts w:ascii="宋体" w:hAnsi="宋体" w:eastAsia="宋体" w:cs="宋体"/>
          <w:spacing w:val="-3"/>
          <w:sz w:val="28"/>
          <w:szCs w:val="28"/>
          <w14:textOutline w14:w="5103" w14:cap="sq" w14:cmpd="sng">
            <w14:solidFill>
              <w14:srgbClr w14:val="000000"/>
            </w14:solidFill>
            <w14:prstDash w14:val="solid"/>
            <w14:bevel/>
          </w14:textOutline>
        </w:rPr>
        <w:t>0</w:t>
      </w:r>
      <w:r>
        <w:rPr>
          <w:rFonts w:ascii="宋体" w:hAnsi="宋体" w:eastAsia="宋体" w:cs="宋体"/>
          <w:spacing w:val="-2"/>
          <w:sz w:val="28"/>
          <w:szCs w:val="28"/>
          <w14:textOutline w14:w="5103" w14:cap="sq" w14:cmpd="sng">
            <w14:solidFill>
              <w14:srgbClr w14:val="000000"/>
            </w14:solidFill>
            <w14:prstDash w14:val="solid"/>
            <w14:bevel/>
          </w14:textOutline>
        </w:rPr>
        <w:t>：</w:t>
      </w:r>
      <w:r>
        <w:rPr>
          <w:rFonts w:hint="eastAsia" w:ascii="宋体" w:hAnsi="宋体" w:eastAsia="宋体" w:cs="宋体"/>
          <w:spacing w:val="-4"/>
          <w:sz w:val="28"/>
          <w:szCs w:val="28"/>
          <w:lang w:val="zh-CN"/>
          <w14:textOutline w14:w="5103" w14:cap="sq" w14:cmpd="sng">
            <w14:solidFill>
              <w14:srgbClr w14:val="000000"/>
            </w14:solidFill>
            <w14:prstDash w14:val="solid"/>
            <w14:bevel/>
          </w14:textOutline>
        </w:rPr>
        <w:t>残疾人福利性单位声明函</w:t>
      </w:r>
      <w:bookmarkEnd w:id="286"/>
      <w:bookmarkEnd w:id="287"/>
    </w:p>
    <w:p w14:paraId="15DA129D">
      <w:pPr>
        <w:jc w:val="center"/>
        <w:rPr>
          <w:rFonts w:ascii="宋体" w:hAnsi="宋体" w:cs="宋体"/>
          <w:b/>
          <w:sz w:val="36"/>
          <w:szCs w:val="36"/>
        </w:rPr>
      </w:pPr>
    </w:p>
    <w:p w14:paraId="64CB3DC0">
      <w:pPr>
        <w:spacing w:before="114" w:line="224" w:lineRule="auto"/>
        <w:ind w:left="912"/>
        <w:jc w:val="center"/>
        <w:rPr>
          <w:rFonts w:hint="eastAsia" w:ascii="宋体" w:hAnsi="宋体" w:eastAsia="宋体" w:cs="宋体"/>
          <w:spacing w:val="10"/>
          <w:sz w:val="35"/>
          <w:szCs w:val="35"/>
          <w:lang w:val="zh-CN"/>
          <w14:textOutline w14:w="6537" w14:cap="sq" w14:cmpd="sng">
            <w14:solidFill>
              <w14:srgbClr w14:val="000000"/>
            </w14:solidFill>
            <w14:prstDash w14:val="solid"/>
            <w14:bevel/>
          </w14:textOutline>
        </w:rPr>
      </w:pPr>
      <w:r>
        <w:rPr>
          <w:rFonts w:hint="eastAsia" w:ascii="宋体" w:hAnsi="宋体" w:eastAsia="宋体" w:cs="宋体"/>
          <w:spacing w:val="10"/>
          <w:sz w:val="35"/>
          <w:szCs w:val="35"/>
          <w:lang w:val="zh-CN"/>
          <w14:textOutline w14:w="6537" w14:cap="sq" w14:cmpd="sng">
            <w14:solidFill>
              <w14:srgbClr w14:val="000000"/>
            </w14:solidFill>
            <w14:prstDash w14:val="solid"/>
            <w14:bevel/>
          </w14:textOutline>
        </w:rPr>
        <w:t>残疾人福利性单位声明函</w:t>
      </w:r>
    </w:p>
    <w:p w14:paraId="2B9E9150">
      <w:pPr>
        <w:spacing w:after="156" w:afterLines="50"/>
        <w:rPr>
          <w:rFonts w:ascii="宋体" w:hAnsi="宋体" w:cs="宋体"/>
          <w:bCs/>
        </w:rPr>
      </w:pPr>
    </w:p>
    <w:p w14:paraId="172ADEE4">
      <w:pPr>
        <w:autoSpaceDE w:val="0"/>
        <w:autoSpaceDN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致：</w:t>
      </w:r>
      <w:r>
        <w:rPr>
          <w:rFonts w:hint="eastAsia" w:ascii="宋体" w:hAnsi="宋体" w:eastAsia="宋体" w:cs="宋体"/>
          <w:color w:val="auto"/>
          <w:spacing w:val="-7"/>
          <w:sz w:val="24"/>
          <w:szCs w:val="24"/>
          <w:lang w:eastAsia="zh-CN"/>
          <w14:textOutline w14:w="4354" w14:cap="flat" w14:cmpd="sng">
            <w14:solidFill>
              <w14:srgbClr w14:val="000000"/>
            </w14:solidFill>
            <w14:prstDash w14:val="solid"/>
            <w14:miter w14:val="0"/>
          </w14:textOutline>
        </w:rPr>
        <w:t>青海锦鸿工程项目管理有限公司</w:t>
      </w:r>
    </w:p>
    <w:p w14:paraId="26D86F6D">
      <w:pPr>
        <w:autoSpaceDE w:val="0"/>
        <w:autoSpaceDN w:val="0"/>
        <w:spacing w:line="360" w:lineRule="auto"/>
        <w:rPr>
          <w:rFonts w:ascii="宋体" w:hAnsi="宋体" w:cs="宋体"/>
          <w:b/>
          <w:bCs/>
          <w:color w:val="000000"/>
          <w:kern w:val="0"/>
          <w:sz w:val="24"/>
          <w:lang w:val="zh-CN"/>
        </w:rPr>
      </w:pPr>
    </w:p>
    <w:p w14:paraId="308E1E60">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本单位郑重声明，根据《财政部、民政部、中国残疾人联合会关于促进残疾人就业政府采购政策的通知》（财库〔2017〕141号）的规定，本单位为符合条件的残疾人福利性单位，本单位在职职工人数为_____人，安置的残疾人人数</w:t>
      </w:r>
      <w:r>
        <w:rPr>
          <w:rFonts w:hint="eastAsia" w:ascii="宋体" w:hAnsi="宋体" w:cs="宋体"/>
          <w:color w:val="000000"/>
          <w:kern w:val="0"/>
          <w:sz w:val="24"/>
        </w:rPr>
        <w:t>为</w:t>
      </w:r>
      <w:r>
        <w:rPr>
          <w:rFonts w:hint="eastAsia" w:ascii="宋体" w:hAnsi="宋体" w:cs="宋体"/>
          <w:color w:val="000000"/>
          <w:kern w:val="0"/>
          <w:sz w:val="24"/>
          <w:lang w:val="zh-CN"/>
        </w:rPr>
        <w:t>_____人。且本单位参加______单位的______项目采购活动提供本单位制造的货物（由本单位承担工程/提供服务），或者提供其他残疾人福利性单位制造的货物（不包括使用非残疾人福利性单位注册商标的货物）。</w:t>
      </w:r>
    </w:p>
    <w:p w14:paraId="66D626CC">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本单位对上述声明的真实性负责。如有虚假，将依法承担相应责任。</w:t>
      </w:r>
    </w:p>
    <w:p w14:paraId="451F5EFB">
      <w:pPr>
        <w:autoSpaceDE w:val="0"/>
        <w:autoSpaceDN w:val="0"/>
        <w:spacing w:line="360" w:lineRule="auto"/>
        <w:rPr>
          <w:rFonts w:ascii="宋体" w:hAnsi="宋体" w:cs="宋体"/>
          <w:color w:val="000000"/>
          <w:kern w:val="0"/>
          <w:sz w:val="24"/>
          <w:lang w:val="zh-CN"/>
        </w:rPr>
      </w:pPr>
    </w:p>
    <w:p w14:paraId="2348450C">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注：若无此项内容，可不提供此函。</w:t>
      </w:r>
    </w:p>
    <w:p w14:paraId="5BF4D0E9">
      <w:pPr>
        <w:spacing w:line="360" w:lineRule="auto"/>
        <w:rPr>
          <w:rFonts w:ascii="宋体" w:hAnsi="宋体" w:cs="宋体"/>
          <w:sz w:val="24"/>
        </w:rPr>
      </w:pPr>
    </w:p>
    <w:p w14:paraId="303DDBAC">
      <w:pPr>
        <w:spacing w:line="360" w:lineRule="auto"/>
        <w:ind w:firstLine="480"/>
        <w:rPr>
          <w:rFonts w:ascii="宋体" w:hAnsi="宋体" w:cs="宋体"/>
          <w:sz w:val="24"/>
        </w:rPr>
      </w:pPr>
    </w:p>
    <w:p w14:paraId="7FBF2005">
      <w:pPr>
        <w:pStyle w:val="21"/>
      </w:pPr>
    </w:p>
    <w:p w14:paraId="1B77F6C0">
      <w:pPr>
        <w:spacing w:line="360" w:lineRule="auto"/>
        <w:ind w:firstLine="480"/>
        <w:jc w:val="right"/>
        <w:rPr>
          <w:rFonts w:ascii="宋体" w:hAnsi="宋体" w:cs="宋体"/>
          <w:b/>
          <w:bCs/>
          <w:sz w:val="24"/>
        </w:rPr>
      </w:pPr>
    </w:p>
    <w:p w14:paraId="33E1DD58">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企业名称：       （公章）</w:t>
      </w:r>
    </w:p>
    <w:p w14:paraId="62573C5C">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企业法定代表人：       （签字或盖章）</w:t>
      </w:r>
    </w:p>
    <w:p w14:paraId="49489894">
      <w:pPr>
        <w:spacing w:before="75" w:line="332" w:lineRule="auto"/>
        <w:ind w:left="32" w:right="47" w:firstLine="601"/>
        <w:jc w:val="right"/>
        <w:sectPr>
          <w:footerReference r:id="rId26" w:type="default"/>
          <w:pgSz w:w="11850" w:h="16781"/>
          <w:pgMar w:top="1440" w:right="1080" w:bottom="1440" w:left="1080" w:header="0" w:footer="1045" w:gutter="0"/>
          <w:pgNumType w:fmt="decimal"/>
          <w:cols w:space="720" w:num="1"/>
        </w:sectPr>
      </w:pPr>
      <w:r>
        <w:rPr>
          <w:rFonts w:hint="eastAsia" w:ascii="宋体" w:hAnsi="宋体" w:cs="宋体"/>
          <w:b/>
          <w:bCs/>
          <w:color w:val="000000"/>
          <w:kern w:val="0"/>
          <w:sz w:val="24"/>
          <w:lang w:val="zh-CN"/>
        </w:rPr>
        <w:t>年   月  日</w:t>
      </w:r>
      <w:bookmarkEnd w:id="284"/>
      <w:bookmarkEnd w:id="285"/>
    </w:p>
    <w:p w14:paraId="38A7E01F">
      <w:pPr>
        <w:spacing w:before="56" w:line="220" w:lineRule="auto"/>
        <w:ind w:left="36"/>
        <w:outlineLvl w:val="0"/>
        <w:rPr>
          <w:rFonts w:ascii="宋体" w:hAnsi="宋体" w:eastAsia="宋体" w:cs="宋体"/>
          <w:sz w:val="28"/>
          <w:szCs w:val="28"/>
        </w:rPr>
      </w:pPr>
      <w:bookmarkStart w:id="288" w:name="_bookmark55"/>
      <w:bookmarkEnd w:id="288"/>
      <w:bookmarkStart w:id="289" w:name="_Toc23426"/>
      <w:bookmarkStart w:id="290" w:name="_Toc30298"/>
      <w:bookmarkStart w:id="291" w:name="_Toc15781"/>
      <w:bookmarkStart w:id="292" w:name="_Toc12214"/>
      <w:bookmarkStart w:id="293" w:name="_Toc28821"/>
      <w:bookmarkStart w:id="294" w:name="_Toc743"/>
      <w:r>
        <w:rPr>
          <w:rFonts w:hint="eastAsia" w:ascii="宋体" w:hAnsi="宋体" w:eastAsia="宋体" w:cs="宋体"/>
          <w:spacing w:val="-4"/>
          <w:sz w:val="28"/>
          <w:szCs w:val="28"/>
          <w14:textOutline w14:w="5103" w14:cap="sq" w14:cmpd="sng">
            <w14:solidFill>
              <w14:srgbClr w14:val="000000"/>
            </w14:solidFill>
            <w14:prstDash w14:val="solid"/>
            <w14:bevel/>
          </w14:textOutline>
        </w:rPr>
        <w:t>格式</w:t>
      </w:r>
      <w:r>
        <w:rPr>
          <w:rFonts w:hint="eastAsia" w:ascii="宋体" w:hAnsi="宋体" w:eastAsia="宋体" w:cs="宋体"/>
          <w:spacing w:val="-4"/>
          <w:sz w:val="28"/>
          <w:szCs w:val="28"/>
        </w:rPr>
        <w:t xml:space="preserve"> </w:t>
      </w:r>
      <w:r>
        <w:rPr>
          <w:rFonts w:hint="eastAsia" w:ascii="宋体" w:hAnsi="宋体" w:eastAsia="宋体" w:cs="宋体"/>
          <w:spacing w:val="-4"/>
          <w:sz w:val="28"/>
          <w:szCs w:val="28"/>
          <w:lang w:val="en-US" w:eastAsia="zh-CN"/>
        </w:rPr>
        <w:t>21</w:t>
      </w:r>
      <w:r>
        <w:rPr>
          <w:rFonts w:hint="eastAsia" w:ascii="宋体" w:hAnsi="宋体" w:eastAsia="宋体" w:cs="宋体"/>
          <w:sz w:val="28"/>
          <w:szCs w:val="28"/>
          <w:lang w:val="zh-CN"/>
        </w:rPr>
        <w:t>：</w:t>
      </w:r>
      <w:bookmarkEnd w:id="289"/>
      <w:bookmarkEnd w:id="290"/>
      <w:bookmarkEnd w:id="291"/>
      <w:r>
        <w:rPr>
          <w:rFonts w:ascii="宋体" w:hAnsi="宋体" w:eastAsia="宋体" w:cs="宋体"/>
          <w:spacing w:val="-2"/>
          <w:sz w:val="28"/>
          <w:szCs w:val="28"/>
          <w14:textOutline w14:w="5103" w14:cap="sq" w14:cmpd="sng">
            <w14:solidFill>
              <w14:srgbClr w14:val="000000"/>
            </w14:solidFill>
            <w14:prstDash w14:val="solid"/>
            <w14:bevel/>
          </w14:textOutline>
        </w:rPr>
        <w:t>供应商认为在其他方面有必要说明的事项</w:t>
      </w:r>
      <w:bookmarkEnd w:id="292"/>
      <w:bookmarkEnd w:id="293"/>
    </w:p>
    <w:p w14:paraId="7E7794FD">
      <w:pPr>
        <w:spacing w:line="305" w:lineRule="auto"/>
        <w:rPr>
          <w:rFonts w:ascii="Arial"/>
          <w:sz w:val="21"/>
        </w:rPr>
      </w:pPr>
    </w:p>
    <w:p w14:paraId="6F68CAFA">
      <w:pPr>
        <w:spacing w:before="114" w:line="224" w:lineRule="auto"/>
        <w:ind w:left="912"/>
        <w:rPr>
          <w:rFonts w:ascii="宋体" w:hAnsi="宋体" w:eastAsia="宋体" w:cs="宋体"/>
          <w:sz w:val="35"/>
          <w:szCs w:val="35"/>
        </w:rPr>
      </w:pPr>
      <w:r>
        <w:rPr>
          <w:rFonts w:ascii="宋体" w:hAnsi="宋体" w:eastAsia="宋体" w:cs="宋体"/>
          <w:spacing w:val="19"/>
          <w:sz w:val="35"/>
          <w:szCs w:val="35"/>
          <w14:textOutline w14:w="6537" w14:cap="sq" w14:cmpd="sng">
            <w14:solidFill>
              <w14:srgbClr w14:val="000000"/>
            </w14:solidFill>
            <w14:prstDash w14:val="solid"/>
            <w14:bevel/>
          </w14:textOutline>
        </w:rPr>
        <w:t>供</w:t>
      </w:r>
      <w:r>
        <w:rPr>
          <w:rFonts w:ascii="宋体" w:hAnsi="宋体" w:eastAsia="宋体" w:cs="宋体"/>
          <w:spacing w:val="10"/>
          <w:sz w:val="35"/>
          <w:szCs w:val="35"/>
          <w14:textOutline w14:w="6537" w14:cap="sq" w14:cmpd="sng">
            <w14:solidFill>
              <w14:srgbClr w14:val="000000"/>
            </w14:solidFill>
            <w14:prstDash w14:val="solid"/>
            <w14:bevel/>
          </w14:textOutline>
        </w:rPr>
        <w:t>应商认为在其他方面有必要说明的事项</w:t>
      </w:r>
    </w:p>
    <w:p w14:paraId="6866B2C4">
      <w:pPr>
        <w:spacing w:line="403" w:lineRule="auto"/>
        <w:rPr>
          <w:rFonts w:ascii="Arial"/>
          <w:sz w:val="21"/>
        </w:rPr>
      </w:pPr>
    </w:p>
    <w:p w14:paraId="6BA29B24">
      <w:pPr>
        <w:spacing w:line="360" w:lineRule="auto"/>
        <w:ind w:firstLine="512" w:firstLineChars="200"/>
        <w:rPr>
          <w:sz w:val="22"/>
          <w:szCs w:val="22"/>
        </w:rPr>
        <w:sectPr>
          <w:footerReference r:id="rId27" w:type="default"/>
          <w:pgSz w:w="11850" w:h="16781"/>
          <w:pgMar w:top="1440" w:right="1080" w:bottom="1440" w:left="1080" w:header="0" w:footer="1045" w:gutter="0"/>
          <w:pgNumType w:fmt="decimal"/>
          <w:cols w:space="720" w:num="1"/>
        </w:sectPr>
      </w:pPr>
      <w:r>
        <w:rPr>
          <w:rFonts w:ascii="宋体" w:hAnsi="宋体" w:eastAsia="宋体" w:cs="宋体"/>
          <w:spacing w:val="8"/>
          <w:sz w:val="24"/>
          <w:szCs w:val="24"/>
        </w:rPr>
        <w:t>供应商在参加本项目中根据竞争性磋商文件的要求认为需要说明的事项</w:t>
      </w:r>
      <w:r>
        <w:rPr>
          <w:rFonts w:ascii="宋体" w:hAnsi="宋体" w:eastAsia="宋体" w:cs="宋体"/>
          <w:spacing w:val="4"/>
          <w:sz w:val="24"/>
          <w:szCs w:val="24"/>
        </w:rPr>
        <w:t>，</w:t>
      </w:r>
      <w:r>
        <w:rPr>
          <w:rFonts w:ascii="宋体" w:hAnsi="宋体" w:eastAsia="宋体" w:cs="宋体"/>
          <w:spacing w:val="10"/>
          <w:sz w:val="24"/>
          <w:szCs w:val="24"/>
        </w:rPr>
        <w:t>但</w:t>
      </w:r>
      <w:r>
        <w:rPr>
          <w:rFonts w:ascii="宋体" w:hAnsi="宋体" w:eastAsia="宋体" w:cs="宋体"/>
          <w:spacing w:val="7"/>
          <w:sz w:val="24"/>
          <w:szCs w:val="24"/>
        </w:rPr>
        <w:t>不</w:t>
      </w:r>
      <w:r>
        <w:rPr>
          <w:rFonts w:ascii="宋体" w:hAnsi="宋体" w:eastAsia="宋体" w:cs="宋体"/>
          <w:spacing w:val="5"/>
          <w:sz w:val="24"/>
          <w:szCs w:val="24"/>
        </w:rPr>
        <w:t>做为评审依据。如没有说明事项，此项可忽略。 (格式可自定)</w:t>
      </w:r>
      <w:bookmarkEnd w:id="294"/>
    </w:p>
    <w:p w14:paraId="646B238C">
      <w:pPr>
        <w:spacing w:before="71" w:line="224" w:lineRule="auto"/>
        <w:jc w:val="center"/>
        <w:outlineLvl w:val="0"/>
        <w:rPr>
          <w:rFonts w:ascii="宋体" w:hAnsi="宋体" w:eastAsia="宋体" w:cs="宋体"/>
          <w:sz w:val="35"/>
          <w:szCs w:val="35"/>
        </w:rPr>
      </w:pPr>
      <w:bookmarkStart w:id="295" w:name="_bookmark56"/>
      <w:bookmarkEnd w:id="295"/>
      <w:bookmarkStart w:id="296" w:name="_Toc16558"/>
      <w:bookmarkStart w:id="297" w:name="_Toc18368"/>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10"/>
          <w:sz w:val="35"/>
          <w:szCs w:val="35"/>
          <w14:textOutline w14:w="6537" w14:cap="sq" w14:cmpd="sng">
            <w14:solidFill>
              <w14:srgbClr w14:val="000000"/>
            </w14:solidFill>
            <w14:prstDash w14:val="solid"/>
            <w14:bevel/>
          </w14:textOutline>
        </w:rPr>
        <w:t>五部分</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采购项</w:t>
      </w:r>
      <w:r>
        <w:rPr>
          <w:rFonts w:ascii="宋体" w:hAnsi="宋体" w:eastAsia="宋体" w:cs="宋体"/>
          <w:b/>
          <w:bCs/>
          <w:spacing w:val="10"/>
          <w:sz w:val="35"/>
          <w:szCs w:val="35"/>
          <w14:textOutline w14:w="6537" w14:cap="sq" w14:cmpd="sng">
            <w14:solidFill>
              <w14:srgbClr w14:val="000000"/>
            </w14:solidFill>
            <w14:prstDash w14:val="solid"/>
            <w14:bevel/>
          </w14:textOutline>
        </w:rPr>
        <w:t>目要求及</w:t>
      </w:r>
      <w:r>
        <w:rPr>
          <w:rFonts w:ascii="宋体" w:hAnsi="宋体" w:eastAsia="宋体" w:cs="宋体"/>
          <w:spacing w:val="10"/>
          <w:sz w:val="35"/>
          <w:szCs w:val="35"/>
          <w14:textOutline w14:w="6537" w14:cap="sq" w14:cmpd="sng">
            <w14:solidFill>
              <w14:srgbClr w14:val="000000"/>
            </w14:solidFill>
            <w14:prstDash w14:val="solid"/>
            <w14:bevel/>
          </w14:textOutline>
        </w:rPr>
        <w:t>技术参数</w:t>
      </w:r>
      <w:bookmarkEnd w:id="296"/>
      <w:bookmarkEnd w:id="297"/>
    </w:p>
    <w:p w14:paraId="78886DE8">
      <w:pPr>
        <w:spacing w:line="286" w:lineRule="auto"/>
        <w:rPr>
          <w:rFonts w:ascii="Arial"/>
          <w:sz w:val="21"/>
        </w:rPr>
      </w:pPr>
    </w:p>
    <w:p w14:paraId="396DEB43">
      <w:pPr>
        <w:spacing w:before="91" w:line="242" w:lineRule="auto"/>
        <w:ind w:left="618"/>
        <w:outlineLvl w:val="1"/>
        <w:rPr>
          <w:rFonts w:ascii="宋体" w:hAnsi="宋体" w:eastAsia="宋体" w:cs="宋体"/>
          <w:sz w:val="28"/>
          <w:szCs w:val="28"/>
        </w:rPr>
      </w:pPr>
      <w:bookmarkStart w:id="298" w:name="_Toc6157"/>
      <w:bookmarkStart w:id="299" w:name="_Toc2845"/>
      <w:bookmarkStart w:id="300" w:name="_Toc27448"/>
      <w:bookmarkStart w:id="301" w:name="_Toc26955"/>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、磋商说明</w:t>
      </w:r>
      <w:bookmarkEnd w:id="298"/>
      <w:bookmarkEnd w:id="299"/>
      <w:bookmarkEnd w:id="300"/>
      <w:bookmarkEnd w:id="301"/>
    </w:p>
    <w:p w14:paraId="4CE5838F">
      <w:pPr>
        <w:spacing w:line="358" w:lineRule="auto"/>
        <w:rPr>
          <w:rFonts w:ascii="Arial"/>
          <w:sz w:val="21"/>
        </w:rPr>
      </w:pPr>
    </w:p>
    <w:p w14:paraId="2AA3FF16">
      <w:pPr>
        <w:spacing w:before="75" w:line="402" w:lineRule="auto"/>
        <w:ind w:left="43" w:right="25" w:firstLine="481"/>
        <w:rPr>
          <w:rFonts w:ascii="宋体" w:hAnsi="宋体" w:eastAsia="宋体" w:cs="宋体"/>
          <w:sz w:val="24"/>
          <w:szCs w:val="24"/>
        </w:rPr>
      </w:pPr>
      <w:r>
        <w:rPr>
          <w:rFonts w:ascii="Calibri" w:hAnsi="Calibri" w:eastAsia="Calibri" w:cs="Calibri"/>
          <w:spacing w:val="14"/>
          <w:sz w:val="24"/>
          <w:szCs w:val="24"/>
        </w:rPr>
        <w:t>1.1</w:t>
      </w:r>
      <w:r>
        <w:rPr>
          <w:rFonts w:ascii="Calibri" w:hAnsi="Calibri" w:eastAsia="Calibri" w:cs="Calibri"/>
          <w:spacing w:val="11"/>
          <w:sz w:val="24"/>
          <w:szCs w:val="24"/>
        </w:rPr>
        <w:t xml:space="preserve"> </w:t>
      </w:r>
      <w:r>
        <w:rPr>
          <w:rFonts w:ascii="宋体" w:hAnsi="宋体" w:eastAsia="宋体" w:cs="宋体"/>
          <w:spacing w:val="7"/>
          <w:sz w:val="24"/>
          <w:szCs w:val="24"/>
        </w:rPr>
        <w:t>供应商必须对磋商文件采购需求中所有内容作为一个整体进行投标，不</w:t>
      </w:r>
      <w:r>
        <w:rPr>
          <w:rFonts w:ascii="宋体" w:hAnsi="宋体" w:eastAsia="宋体" w:cs="宋体"/>
          <w:spacing w:val="13"/>
          <w:sz w:val="24"/>
          <w:szCs w:val="24"/>
        </w:rPr>
        <w:t>能</w:t>
      </w:r>
      <w:r>
        <w:rPr>
          <w:rFonts w:ascii="宋体" w:hAnsi="宋体" w:eastAsia="宋体" w:cs="宋体"/>
          <w:spacing w:val="8"/>
          <w:sz w:val="24"/>
          <w:szCs w:val="24"/>
        </w:rPr>
        <w:t>拆分或少报。否则，视为无效投标。</w:t>
      </w:r>
    </w:p>
    <w:p w14:paraId="721AFECF">
      <w:pPr>
        <w:spacing w:before="1" w:line="401" w:lineRule="auto"/>
        <w:ind w:left="34" w:right="22" w:firstLine="491"/>
        <w:rPr>
          <w:rFonts w:ascii="宋体" w:hAnsi="宋体" w:eastAsia="宋体" w:cs="宋体"/>
          <w:sz w:val="24"/>
          <w:szCs w:val="24"/>
        </w:rPr>
      </w:pPr>
      <w:r>
        <w:rPr>
          <w:rFonts w:ascii="Calibri" w:hAnsi="Calibri" w:eastAsia="Calibri" w:cs="Calibri"/>
          <w:spacing w:val="14"/>
          <w:sz w:val="24"/>
          <w:szCs w:val="24"/>
        </w:rPr>
        <w:t>1.2</w:t>
      </w:r>
      <w:r>
        <w:rPr>
          <w:rFonts w:ascii="Calibri" w:hAnsi="Calibri" w:eastAsia="Calibri" w:cs="Calibri"/>
          <w:spacing w:val="13"/>
          <w:sz w:val="24"/>
          <w:szCs w:val="24"/>
        </w:rPr>
        <w:t xml:space="preserve"> </w:t>
      </w:r>
      <w:r>
        <w:rPr>
          <w:rFonts w:ascii="宋体" w:hAnsi="宋体" w:eastAsia="宋体" w:cs="宋体"/>
          <w:spacing w:val="7"/>
          <w:sz w:val="24"/>
          <w:szCs w:val="24"/>
        </w:rPr>
        <w:t>磋商报价为总报价。包括开展该项目的一切费用。若投标磋商不能完全</w:t>
      </w:r>
      <w:r>
        <w:rPr>
          <w:rFonts w:ascii="宋体" w:hAnsi="宋体" w:eastAsia="宋体" w:cs="宋体"/>
          <w:spacing w:val="10"/>
          <w:sz w:val="24"/>
          <w:szCs w:val="24"/>
        </w:rPr>
        <w:t>包</w:t>
      </w:r>
      <w:r>
        <w:rPr>
          <w:rFonts w:ascii="宋体" w:hAnsi="宋体" w:eastAsia="宋体" w:cs="宋体"/>
          <w:spacing w:val="9"/>
          <w:sz w:val="24"/>
          <w:szCs w:val="24"/>
        </w:rPr>
        <w:t>括上述内容，该投标将被认为非实质性响应。</w:t>
      </w:r>
    </w:p>
    <w:p w14:paraId="17E1FB7E">
      <w:pPr>
        <w:spacing w:before="2" w:line="400" w:lineRule="auto"/>
        <w:ind w:left="33" w:right="22" w:firstLine="491"/>
        <w:rPr>
          <w:rFonts w:ascii="宋体" w:hAnsi="宋体" w:eastAsia="宋体" w:cs="宋体"/>
          <w:spacing w:val="7"/>
          <w:sz w:val="24"/>
          <w:szCs w:val="24"/>
        </w:rPr>
      </w:pPr>
      <w:r>
        <w:rPr>
          <w:rFonts w:ascii="Calibri" w:hAnsi="Calibri" w:eastAsia="Calibri" w:cs="Calibri"/>
          <w:spacing w:val="14"/>
          <w:sz w:val="24"/>
          <w:szCs w:val="24"/>
        </w:rPr>
        <w:t>1.3</w:t>
      </w:r>
      <w:r>
        <w:rPr>
          <w:rFonts w:ascii="Calibri" w:hAnsi="Calibri" w:eastAsia="Calibri" w:cs="Calibri"/>
          <w:spacing w:val="13"/>
          <w:sz w:val="24"/>
          <w:szCs w:val="24"/>
        </w:rPr>
        <w:t xml:space="preserve"> </w:t>
      </w:r>
      <w:r>
        <w:rPr>
          <w:rFonts w:ascii="宋体" w:hAnsi="宋体" w:eastAsia="宋体" w:cs="宋体"/>
          <w:spacing w:val="7"/>
          <w:sz w:val="24"/>
          <w:szCs w:val="24"/>
        </w:rPr>
        <w:t>所投产品或其任何一部分不得侵犯专利权、著作权、商标权和工业设计</w:t>
      </w:r>
      <w:r>
        <w:rPr>
          <w:rFonts w:ascii="宋体" w:hAnsi="宋体" w:eastAsia="宋体" w:cs="宋体"/>
          <w:spacing w:val="9"/>
          <w:sz w:val="24"/>
          <w:szCs w:val="24"/>
        </w:rPr>
        <w:t>权</w:t>
      </w:r>
      <w:r>
        <w:rPr>
          <w:rFonts w:ascii="宋体" w:hAnsi="宋体" w:eastAsia="宋体" w:cs="宋体"/>
          <w:spacing w:val="7"/>
          <w:sz w:val="24"/>
          <w:szCs w:val="24"/>
        </w:rPr>
        <w:t>等知识产权。</w:t>
      </w:r>
    </w:p>
    <w:p w14:paraId="3BE86391">
      <w:pPr>
        <w:spacing w:before="1" w:line="401" w:lineRule="auto"/>
        <w:ind w:left="34" w:right="22" w:firstLine="491"/>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1.4本项目包二属于农、林、牧、渔业；包三属于制造业。</w:t>
      </w:r>
    </w:p>
    <w:p w14:paraId="1075F960">
      <w:pPr>
        <w:spacing w:before="91" w:line="242" w:lineRule="auto"/>
        <w:ind w:left="600"/>
        <w:outlineLvl w:val="1"/>
        <w:rPr>
          <w:rFonts w:ascii="宋体" w:hAnsi="宋体" w:eastAsia="宋体" w:cs="宋体"/>
          <w:sz w:val="28"/>
          <w:szCs w:val="28"/>
        </w:rPr>
      </w:pPr>
      <w:bookmarkStart w:id="302" w:name="_Toc28761"/>
      <w:bookmarkStart w:id="303" w:name="_Toc2959"/>
      <w:bookmarkStart w:id="304" w:name="_Toc3124"/>
      <w:bookmarkStart w:id="305" w:name="_Toc22550"/>
      <w:r>
        <w:rPr>
          <w:rFonts w:ascii="宋体" w:hAnsi="宋体" w:eastAsia="宋体" w:cs="宋体"/>
          <w:spacing w:val="-2"/>
          <w:sz w:val="28"/>
          <w:szCs w:val="28"/>
          <w14:textOutline w14:w="5103" w14:cap="sq" w14:cmpd="sng">
            <w14:solidFill>
              <w14:srgbClr w14:val="000000"/>
            </w14:solidFill>
            <w14:prstDash w14:val="solid"/>
            <w14:bevel/>
          </w14:textOutline>
        </w:rPr>
        <w:t>2、报</w:t>
      </w:r>
      <w:r>
        <w:rPr>
          <w:rFonts w:ascii="宋体" w:hAnsi="宋体" w:eastAsia="宋体" w:cs="宋体"/>
          <w:spacing w:val="-1"/>
          <w:sz w:val="28"/>
          <w:szCs w:val="28"/>
          <w14:textOutline w14:w="5103" w14:cap="sq" w14:cmpd="sng">
            <w14:solidFill>
              <w14:srgbClr w14:val="000000"/>
            </w14:solidFill>
            <w14:prstDash w14:val="solid"/>
            <w14:bevel/>
          </w14:textOutline>
        </w:rPr>
        <w:t>价说明</w:t>
      </w:r>
      <w:bookmarkEnd w:id="302"/>
      <w:bookmarkEnd w:id="303"/>
      <w:bookmarkEnd w:id="304"/>
      <w:bookmarkEnd w:id="305"/>
    </w:p>
    <w:p w14:paraId="29C8F479">
      <w:pPr>
        <w:spacing w:line="359" w:lineRule="auto"/>
        <w:rPr>
          <w:rFonts w:ascii="Arial"/>
          <w:sz w:val="21"/>
        </w:rPr>
      </w:pPr>
    </w:p>
    <w:p w14:paraId="3D69364E">
      <w:pPr>
        <w:spacing w:before="75" w:line="409" w:lineRule="auto"/>
        <w:ind w:left="35" w:right="25" w:firstLine="480"/>
        <w:rPr>
          <w:rFonts w:ascii="宋体" w:hAnsi="宋体" w:eastAsia="宋体" w:cs="宋体"/>
          <w:sz w:val="24"/>
          <w:szCs w:val="24"/>
        </w:rPr>
      </w:pPr>
      <w:r>
        <w:rPr>
          <w:rFonts w:ascii="宋体" w:hAnsi="宋体" w:eastAsia="宋体" w:cs="宋体"/>
          <w:spacing w:val="21"/>
          <w:sz w:val="24"/>
          <w:szCs w:val="24"/>
        </w:rPr>
        <w:t>本</w:t>
      </w:r>
      <w:r>
        <w:rPr>
          <w:rFonts w:ascii="宋体" w:hAnsi="宋体" w:eastAsia="宋体" w:cs="宋体"/>
          <w:spacing w:val="12"/>
          <w:sz w:val="24"/>
          <w:szCs w:val="24"/>
        </w:rPr>
        <w:t>次磋商文件中规定的采购预算额度为磋商最高限价，投标单位的投标报</w:t>
      </w:r>
      <w:r>
        <w:rPr>
          <w:rFonts w:ascii="宋体" w:hAnsi="宋体" w:eastAsia="宋体" w:cs="宋体"/>
          <w:spacing w:val="9"/>
          <w:sz w:val="24"/>
          <w:szCs w:val="24"/>
        </w:rPr>
        <w:t>价不得超出此额度。否则，投标无效</w:t>
      </w:r>
      <w:r>
        <w:rPr>
          <w:rFonts w:ascii="宋体" w:hAnsi="宋体" w:eastAsia="宋体" w:cs="宋体"/>
          <w:spacing w:val="5"/>
          <w:sz w:val="24"/>
          <w:szCs w:val="24"/>
        </w:rPr>
        <w:t>。</w:t>
      </w:r>
    </w:p>
    <w:p w14:paraId="45DF1F48">
      <w:pPr>
        <w:spacing w:before="180"/>
        <w:ind w:left="603"/>
        <w:outlineLvl w:val="1"/>
        <w:rPr>
          <w:rFonts w:ascii="宋体" w:hAnsi="宋体" w:eastAsia="宋体" w:cs="宋体"/>
          <w:sz w:val="28"/>
          <w:szCs w:val="28"/>
        </w:rPr>
      </w:pPr>
      <w:bookmarkStart w:id="306" w:name="_Toc26808"/>
      <w:bookmarkStart w:id="307" w:name="_Toc20523"/>
      <w:bookmarkStart w:id="308" w:name="_Toc4875"/>
      <w:bookmarkStart w:id="309" w:name="_Toc8258"/>
      <w:r>
        <w:rPr>
          <w:rFonts w:ascii="宋体" w:hAnsi="宋体" w:eastAsia="宋体" w:cs="宋体"/>
          <w:spacing w:val="-1"/>
          <w:sz w:val="28"/>
          <w:szCs w:val="28"/>
          <w14:textOutline w14:w="5103" w14:cap="sq" w14:cmpd="sng">
            <w14:solidFill>
              <w14:srgbClr w14:val="000000"/>
            </w14:solidFill>
            <w14:prstDash w14:val="solid"/>
            <w14:bevel/>
          </w14:textOutline>
        </w:rPr>
        <w:t>3、交付时间、</w:t>
      </w:r>
      <w:r>
        <w:rPr>
          <w:rFonts w:ascii="宋体" w:hAnsi="宋体" w:eastAsia="宋体" w:cs="宋体"/>
          <w:sz w:val="28"/>
          <w:szCs w:val="28"/>
          <w14:textOutline w14:w="5103" w14:cap="sq" w14:cmpd="sng">
            <w14:solidFill>
              <w14:srgbClr w14:val="000000"/>
            </w14:solidFill>
            <w14:prstDash w14:val="solid"/>
            <w14:bevel/>
          </w14:textOutline>
        </w:rPr>
        <w:t>地点</w:t>
      </w:r>
      <w:bookmarkEnd w:id="306"/>
      <w:bookmarkEnd w:id="307"/>
      <w:bookmarkEnd w:id="308"/>
      <w:bookmarkEnd w:id="309"/>
    </w:p>
    <w:p w14:paraId="611B7DDC">
      <w:pPr>
        <w:spacing w:line="362" w:lineRule="auto"/>
        <w:rPr>
          <w:rFonts w:ascii="Arial"/>
          <w:sz w:val="21"/>
        </w:rPr>
      </w:pPr>
    </w:p>
    <w:p w14:paraId="36A682A1">
      <w:pPr>
        <w:spacing w:before="75" w:line="409" w:lineRule="auto"/>
        <w:ind w:left="35" w:right="25" w:firstLine="480"/>
        <w:rPr>
          <w:rFonts w:hint="default" w:ascii="宋体" w:hAnsi="宋体" w:eastAsia="宋体" w:cs="宋体"/>
          <w:spacing w:val="21"/>
          <w:sz w:val="24"/>
          <w:szCs w:val="24"/>
          <w:lang w:val="en-US"/>
        </w:rPr>
      </w:pPr>
      <w:r>
        <w:rPr>
          <w:rFonts w:hint="eastAsia" w:ascii="宋体" w:hAnsi="宋体" w:eastAsia="宋体" w:cs="宋体"/>
          <w:spacing w:val="21"/>
          <w:sz w:val="24"/>
          <w:szCs w:val="24"/>
          <w:lang w:val="en-US" w:eastAsia="zh-CN"/>
        </w:rPr>
        <w:t>3.</w:t>
      </w:r>
      <w:r>
        <w:rPr>
          <w:rFonts w:ascii="宋体" w:hAnsi="宋体" w:eastAsia="宋体" w:cs="宋体"/>
          <w:spacing w:val="21"/>
          <w:sz w:val="24"/>
          <w:szCs w:val="24"/>
        </w:rPr>
        <w:t xml:space="preserve">1 </w:t>
      </w:r>
      <w:r>
        <w:rPr>
          <w:rFonts w:hint="eastAsia" w:ascii="宋体" w:hAnsi="宋体" w:eastAsia="宋体" w:cs="宋体"/>
          <w:spacing w:val="21"/>
          <w:sz w:val="24"/>
          <w:szCs w:val="24"/>
          <w:lang w:val="en-US" w:eastAsia="zh-CN"/>
        </w:rPr>
        <w:t>交付（货）时间</w:t>
      </w:r>
      <w:r>
        <w:rPr>
          <w:rFonts w:ascii="宋体" w:hAnsi="宋体" w:eastAsia="宋体" w:cs="宋体"/>
          <w:spacing w:val="21"/>
          <w:sz w:val="24"/>
          <w:szCs w:val="24"/>
        </w:rPr>
        <w:t>：</w:t>
      </w:r>
      <w:r>
        <w:rPr>
          <w:rFonts w:hint="eastAsia" w:ascii="宋体" w:hAnsi="宋体" w:eastAsia="宋体" w:cs="宋体"/>
          <w:spacing w:val="21"/>
          <w:sz w:val="24"/>
          <w:szCs w:val="24"/>
          <w:lang w:val="en-US" w:eastAsia="zh-CN"/>
        </w:rPr>
        <w:t>60天（具体以签订合同为准）。</w:t>
      </w:r>
    </w:p>
    <w:p w14:paraId="28B2CD8A">
      <w:pPr>
        <w:spacing w:before="75" w:line="409" w:lineRule="auto"/>
        <w:ind w:left="35" w:right="25" w:firstLine="480"/>
        <w:rPr>
          <w:rFonts w:hint="eastAsia" w:ascii="宋体" w:hAnsi="宋体" w:eastAsia="宋体" w:cs="宋体"/>
          <w:spacing w:val="21"/>
          <w:sz w:val="24"/>
          <w:szCs w:val="24"/>
          <w:lang w:val="en-US" w:eastAsia="zh-CN"/>
        </w:rPr>
      </w:pPr>
      <w:r>
        <w:rPr>
          <w:rFonts w:hint="eastAsia" w:ascii="宋体" w:hAnsi="宋体" w:eastAsia="宋体" w:cs="宋体"/>
          <w:spacing w:val="21"/>
          <w:sz w:val="24"/>
          <w:szCs w:val="24"/>
          <w:lang w:val="en-US" w:eastAsia="zh-CN"/>
        </w:rPr>
        <w:t>3.</w:t>
      </w:r>
      <w:r>
        <w:rPr>
          <w:rFonts w:ascii="宋体" w:hAnsi="宋体" w:eastAsia="宋体" w:cs="宋体"/>
          <w:spacing w:val="21"/>
          <w:sz w:val="24"/>
          <w:szCs w:val="24"/>
        </w:rPr>
        <w:t>2 交付(服务)地点：</w:t>
      </w:r>
      <w:r>
        <w:rPr>
          <w:rFonts w:hint="eastAsia" w:ascii="宋体" w:hAnsi="宋体" w:eastAsia="宋体" w:cs="宋体"/>
          <w:spacing w:val="21"/>
          <w:sz w:val="24"/>
          <w:szCs w:val="24"/>
          <w:lang w:eastAsia="zh-CN"/>
        </w:rPr>
        <w:t>刚察县农牧水利和科技局。</w:t>
      </w:r>
    </w:p>
    <w:p w14:paraId="071800D7">
      <w:pPr>
        <w:spacing w:before="180"/>
        <w:ind w:left="603"/>
        <w:outlineLvl w:val="9"/>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pPr>
    </w:p>
    <w:p w14:paraId="4D38CB31">
      <w:pPr>
        <w:spacing w:before="114" w:line="219" w:lineRule="auto"/>
        <w:ind w:left="3134"/>
        <w:rPr>
          <w:rFonts w:hint="eastAsia" w:hAnsi="宋体" w:cs="宋体"/>
          <w:spacing w:val="-1"/>
          <w:sz w:val="28"/>
          <w:szCs w:val="28"/>
          <w:lang w:val="en-US" w:eastAsia="zh-CN"/>
          <w14:textOutline w14:w="5103" w14:cap="sq" w14:cmpd="sng">
            <w14:solidFill>
              <w14:srgbClr w14:val="000000"/>
            </w14:solidFill>
            <w14:prstDash w14:val="solid"/>
            <w14:bevel/>
          </w14:textOutline>
        </w:rPr>
      </w:pPr>
    </w:p>
    <w:p w14:paraId="34BEF2C1">
      <w:pPr>
        <w:spacing w:before="114" w:line="219" w:lineRule="auto"/>
        <w:ind w:left="3134"/>
        <w:rPr>
          <w:rFonts w:hint="eastAsia" w:hAnsi="宋体" w:cs="宋体"/>
          <w:spacing w:val="-1"/>
          <w:sz w:val="28"/>
          <w:szCs w:val="28"/>
          <w:lang w:val="en-US" w:eastAsia="zh-CN"/>
          <w14:textOutline w14:w="5103" w14:cap="sq" w14:cmpd="sng">
            <w14:solidFill>
              <w14:srgbClr w14:val="000000"/>
            </w14:solidFill>
            <w14:prstDash w14:val="solid"/>
            <w14:bevel/>
          </w14:textOutline>
        </w:rPr>
      </w:pPr>
    </w:p>
    <w:p w14:paraId="550CC840">
      <w:pPr>
        <w:spacing w:before="114" w:line="219" w:lineRule="auto"/>
        <w:ind w:left="3134"/>
        <w:rPr>
          <w:rFonts w:hint="eastAsia" w:hAnsi="宋体" w:cs="宋体"/>
          <w:spacing w:val="-1"/>
          <w:sz w:val="28"/>
          <w:szCs w:val="28"/>
          <w:lang w:val="en-US" w:eastAsia="zh-CN"/>
          <w14:textOutline w14:w="5103" w14:cap="sq" w14:cmpd="sng">
            <w14:solidFill>
              <w14:srgbClr w14:val="000000"/>
            </w14:solidFill>
            <w14:prstDash w14:val="solid"/>
            <w14:bevel/>
          </w14:textOutline>
        </w:rPr>
      </w:pPr>
    </w:p>
    <w:p w14:paraId="77A0C12A">
      <w:pPr>
        <w:spacing w:before="114" w:line="219" w:lineRule="auto"/>
        <w:ind w:left="3134"/>
        <w:rPr>
          <w:rFonts w:hint="eastAsia" w:hAnsi="宋体" w:cs="宋体"/>
          <w:spacing w:val="-1"/>
          <w:sz w:val="28"/>
          <w:szCs w:val="28"/>
          <w:lang w:val="en-US" w:eastAsia="zh-CN"/>
          <w14:textOutline w14:w="5103" w14:cap="sq" w14:cmpd="sng">
            <w14:solidFill>
              <w14:srgbClr w14:val="000000"/>
            </w14:solidFill>
            <w14:prstDash w14:val="solid"/>
            <w14:bevel/>
          </w14:textOutline>
        </w:rPr>
      </w:pPr>
    </w:p>
    <w:p w14:paraId="68A69E7D">
      <w:pPr>
        <w:spacing w:before="114" w:line="219" w:lineRule="auto"/>
        <w:ind w:left="3134"/>
        <w:rPr>
          <w:rFonts w:hint="eastAsia" w:hAnsi="宋体" w:cs="宋体"/>
          <w:spacing w:val="-1"/>
          <w:sz w:val="28"/>
          <w:szCs w:val="28"/>
          <w:lang w:val="en-US" w:eastAsia="zh-CN"/>
          <w14:textOutline w14:w="5103" w14:cap="sq" w14:cmpd="sng">
            <w14:solidFill>
              <w14:srgbClr w14:val="000000"/>
            </w14:solidFill>
            <w14:prstDash w14:val="solid"/>
            <w14:bevel/>
          </w14:textOutline>
        </w:rPr>
      </w:pPr>
    </w:p>
    <w:p w14:paraId="7D3F473B">
      <w:pPr>
        <w:spacing w:before="114" w:line="219" w:lineRule="auto"/>
        <w:ind w:left="3134"/>
        <w:rPr>
          <w:rFonts w:hint="eastAsia" w:hAnsi="宋体" w:cs="宋体"/>
          <w:spacing w:val="-1"/>
          <w:sz w:val="28"/>
          <w:szCs w:val="28"/>
          <w:lang w:val="en-US" w:eastAsia="zh-CN"/>
          <w14:textOutline w14:w="5103" w14:cap="sq" w14:cmpd="sng">
            <w14:solidFill>
              <w14:srgbClr w14:val="000000"/>
            </w14:solidFill>
            <w14:prstDash w14:val="solid"/>
            <w14:bevel/>
          </w14:textOutline>
        </w:rPr>
      </w:pPr>
    </w:p>
    <w:p w14:paraId="513EDAAC">
      <w:pPr>
        <w:spacing w:before="114" w:line="219" w:lineRule="auto"/>
        <w:ind w:left="3134"/>
        <w:rPr>
          <w:rFonts w:hint="eastAsia" w:hAnsi="宋体" w:cs="宋体"/>
          <w:spacing w:val="-1"/>
          <w:sz w:val="28"/>
          <w:szCs w:val="28"/>
          <w:lang w:val="en-US" w:eastAsia="zh-CN"/>
          <w14:textOutline w14:w="5103" w14:cap="sq" w14:cmpd="sng">
            <w14:solidFill>
              <w14:srgbClr w14:val="000000"/>
            </w14:solidFill>
            <w14:prstDash w14:val="solid"/>
            <w14:bevel/>
          </w14:textOutline>
        </w:rPr>
      </w:pPr>
    </w:p>
    <w:p w14:paraId="476D0567">
      <w:pPr>
        <w:spacing w:before="114" w:line="219" w:lineRule="auto"/>
        <w:ind w:left="3134"/>
        <w:rPr>
          <w:rFonts w:hint="eastAsia" w:hAnsi="宋体" w:cs="宋体"/>
          <w:spacing w:val="-1"/>
          <w:sz w:val="28"/>
          <w:szCs w:val="28"/>
          <w:lang w:val="en-US" w:eastAsia="zh-CN"/>
          <w14:textOutline w14:w="5103" w14:cap="sq" w14:cmpd="sng">
            <w14:solidFill>
              <w14:srgbClr w14:val="000000"/>
            </w14:solidFill>
            <w14:prstDash w14:val="solid"/>
            <w14:bevel/>
          </w14:textOutline>
        </w:rPr>
      </w:pPr>
    </w:p>
    <w:p w14:paraId="151D2244">
      <w:pPr>
        <w:spacing w:before="114" w:line="219" w:lineRule="auto"/>
        <w:ind w:left="3134"/>
        <w:rPr>
          <w:rFonts w:hint="eastAsia" w:hAnsi="宋体" w:cs="宋体"/>
          <w:spacing w:val="-1"/>
          <w:sz w:val="28"/>
          <w:szCs w:val="28"/>
          <w:lang w:val="en-US" w:eastAsia="zh-CN"/>
          <w14:textOutline w14:w="5103" w14:cap="sq" w14:cmpd="sng">
            <w14:solidFill>
              <w14:srgbClr w14:val="000000"/>
            </w14:solidFill>
            <w14:prstDash w14:val="solid"/>
            <w14:bevel/>
          </w14:textOutline>
        </w:rPr>
      </w:pPr>
    </w:p>
    <w:p w14:paraId="6A648672">
      <w:pPr>
        <w:spacing w:before="114" w:line="219" w:lineRule="auto"/>
        <w:ind w:left="3134"/>
        <w:rPr>
          <w:rFonts w:hint="eastAsia" w:hAnsi="宋体" w:cs="宋体"/>
          <w:spacing w:val="-1"/>
          <w:sz w:val="28"/>
          <w:szCs w:val="28"/>
          <w:lang w:val="en-US" w:eastAsia="zh-CN"/>
          <w14:textOutline w14:w="5103" w14:cap="sq" w14:cmpd="sng">
            <w14:solidFill>
              <w14:srgbClr w14:val="000000"/>
            </w14:solidFill>
            <w14:prstDash w14:val="solid"/>
            <w14:bevel/>
          </w14:textOutline>
        </w:rPr>
      </w:pPr>
    </w:p>
    <w:p w14:paraId="40ADF195">
      <w:pPr>
        <w:pStyle w:val="6"/>
        <w:bidi w:val="0"/>
        <w:jc w:val="center"/>
        <w:outlineLvl w:val="0"/>
        <w:rPr>
          <w:sz w:val="32"/>
          <w:szCs w:val="22"/>
        </w:rPr>
      </w:pPr>
      <w:r>
        <w:rPr>
          <w:rFonts w:hint="eastAsia" w:eastAsia="宋体"/>
          <w:sz w:val="32"/>
          <w:szCs w:val="22"/>
          <w:lang w:eastAsia="zh-CN"/>
        </w:rPr>
        <w:t>吉尔孟乡日芒村白藏羊(种羊)良种繁育养殖提升项目包二</w:t>
      </w:r>
    </w:p>
    <w:tbl>
      <w:tblPr>
        <w:tblStyle w:val="28"/>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6"/>
        <w:gridCol w:w="1316"/>
        <w:gridCol w:w="5610"/>
        <w:gridCol w:w="1398"/>
      </w:tblGrid>
      <w:tr w14:paraId="3A275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44" w:type="pct"/>
            <w:vAlign w:val="top"/>
          </w:tcPr>
          <w:p w14:paraId="3BDADF37">
            <w:pPr>
              <w:pStyle w:val="39"/>
              <w:spacing w:before="168" w:line="221" w:lineRule="auto"/>
              <w:ind w:left="175"/>
              <w:jc w:val="both"/>
              <w:rPr>
                <w:b/>
                <w:bCs/>
                <w:sz w:val="22"/>
                <w:szCs w:val="22"/>
              </w:rPr>
            </w:pPr>
            <w:r>
              <w:rPr>
                <w:b/>
                <w:bCs/>
                <w:spacing w:val="9"/>
                <w:sz w:val="22"/>
                <w:szCs w:val="22"/>
              </w:rPr>
              <w:t>序号</w:t>
            </w:r>
          </w:p>
        </w:tc>
        <w:tc>
          <w:tcPr>
            <w:tcW w:w="704" w:type="pct"/>
            <w:vAlign w:val="top"/>
          </w:tcPr>
          <w:p w14:paraId="54877F01">
            <w:pPr>
              <w:pStyle w:val="39"/>
              <w:spacing w:before="178" w:line="221" w:lineRule="auto"/>
              <w:jc w:val="center"/>
              <w:rPr>
                <w:b/>
                <w:bCs/>
                <w:sz w:val="21"/>
                <w:szCs w:val="21"/>
              </w:rPr>
            </w:pPr>
            <w:r>
              <w:rPr>
                <w:b/>
                <w:bCs/>
                <w:spacing w:val="3"/>
                <w:sz w:val="21"/>
                <w:szCs w:val="21"/>
              </w:rPr>
              <w:t>设备名称</w:t>
            </w:r>
          </w:p>
        </w:tc>
        <w:tc>
          <w:tcPr>
            <w:tcW w:w="3002" w:type="pct"/>
            <w:vAlign w:val="top"/>
          </w:tcPr>
          <w:p w14:paraId="525FA957">
            <w:pPr>
              <w:pStyle w:val="39"/>
              <w:spacing w:before="176" w:line="219" w:lineRule="auto"/>
              <w:jc w:val="center"/>
              <w:rPr>
                <w:b/>
                <w:bCs/>
                <w:sz w:val="21"/>
                <w:szCs w:val="21"/>
              </w:rPr>
            </w:pPr>
            <w:r>
              <w:rPr>
                <w:rFonts w:hint="eastAsia"/>
                <w:b/>
                <w:bCs/>
                <w:spacing w:val="6"/>
                <w:sz w:val="21"/>
                <w:szCs w:val="21"/>
                <w:lang w:val="en-US" w:eastAsia="zh-CN"/>
              </w:rPr>
              <w:t>技术</w:t>
            </w:r>
            <w:r>
              <w:rPr>
                <w:b/>
                <w:bCs/>
                <w:spacing w:val="6"/>
                <w:sz w:val="21"/>
                <w:szCs w:val="21"/>
              </w:rPr>
              <w:t>参数</w:t>
            </w:r>
          </w:p>
        </w:tc>
        <w:tc>
          <w:tcPr>
            <w:tcW w:w="748" w:type="pct"/>
            <w:vAlign w:val="top"/>
          </w:tcPr>
          <w:p w14:paraId="41D94344">
            <w:pPr>
              <w:pStyle w:val="39"/>
              <w:spacing w:before="176" w:line="219" w:lineRule="auto"/>
              <w:jc w:val="center"/>
              <w:rPr>
                <w:b/>
                <w:bCs/>
                <w:sz w:val="21"/>
                <w:szCs w:val="21"/>
              </w:rPr>
            </w:pPr>
            <w:r>
              <w:rPr>
                <w:b/>
                <w:bCs/>
                <w:spacing w:val="5"/>
                <w:sz w:val="21"/>
                <w:szCs w:val="21"/>
              </w:rPr>
              <w:t>数量</w:t>
            </w:r>
          </w:p>
        </w:tc>
      </w:tr>
      <w:tr w14:paraId="3A2F8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44" w:type="pct"/>
            <w:vAlign w:val="center"/>
          </w:tcPr>
          <w:p w14:paraId="49E69A11">
            <w:pPr>
              <w:pStyle w:val="39"/>
              <w:keepNext w:val="0"/>
              <w:keepLines w:val="0"/>
              <w:pageBreakBefore w:val="0"/>
              <w:widowControl/>
              <w:kinsoku w:val="0"/>
              <w:wordWrap/>
              <w:overflowPunct/>
              <w:topLinePunct w:val="0"/>
              <w:autoSpaceDE w:val="0"/>
              <w:autoSpaceDN w:val="0"/>
              <w:bidi w:val="0"/>
              <w:adjustRightInd w:val="0"/>
              <w:snapToGrid w:val="0"/>
              <w:spacing w:before="179" w:line="184" w:lineRule="auto"/>
              <w:jc w:val="center"/>
              <w:textAlignment w:val="baseline"/>
              <w:rPr>
                <w:sz w:val="24"/>
                <w:szCs w:val="24"/>
              </w:rPr>
            </w:pPr>
            <w:r>
              <w:rPr>
                <w:sz w:val="24"/>
                <w:szCs w:val="24"/>
              </w:rPr>
              <w:t>1</w:t>
            </w:r>
          </w:p>
        </w:tc>
        <w:tc>
          <w:tcPr>
            <w:tcW w:w="704" w:type="pct"/>
            <w:vAlign w:val="center"/>
          </w:tcPr>
          <w:p w14:paraId="3D3D8FFD">
            <w:pPr>
              <w:pStyle w:val="39"/>
              <w:spacing w:before="127" w:line="219" w:lineRule="auto"/>
              <w:ind w:left="11"/>
              <w:jc w:val="center"/>
              <w:rPr>
                <w:rFonts w:hint="eastAsia" w:eastAsia="宋体"/>
                <w:sz w:val="24"/>
                <w:szCs w:val="24"/>
                <w:lang w:eastAsia="zh-CN"/>
              </w:rPr>
            </w:pPr>
            <w:r>
              <w:rPr>
                <w:rFonts w:hint="eastAsia"/>
                <w:sz w:val="24"/>
                <w:szCs w:val="24"/>
                <w:lang w:val="en-US" w:eastAsia="zh-CN"/>
              </w:rPr>
              <w:t>种公羊</w:t>
            </w:r>
          </w:p>
        </w:tc>
        <w:tc>
          <w:tcPr>
            <w:tcW w:w="3002" w:type="pct"/>
            <w:vAlign w:val="center"/>
          </w:tcPr>
          <w:p w14:paraId="1F6D823B">
            <w:pPr>
              <w:pStyle w:val="39"/>
              <w:spacing w:before="126" w:line="216" w:lineRule="auto"/>
              <w:ind w:left="71"/>
              <w:jc w:val="both"/>
              <w:rPr>
                <w:rFonts w:hint="eastAsia"/>
                <w:sz w:val="24"/>
                <w:szCs w:val="24"/>
              </w:rPr>
            </w:pPr>
            <w:r>
              <w:rPr>
                <w:rFonts w:hint="eastAsia"/>
                <w:sz w:val="24"/>
                <w:szCs w:val="24"/>
                <w:lang w:val="en-US" w:eastAsia="zh-CN"/>
              </w:rPr>
              <w:t>1.</w:t>
            </w:r>
            <w:r>
              <w:rPr>
                <w:rFonts w:hint="eastAsia"/>
                <w:sz w:val="24"/>
                <w:szCs w:val="24"/>
              </w:rPr>
              <w:t>长毛藏系羊</w:t>
            </w:r>
          </w:p>
          <w:p w14:paraId="5CFFF12B">
            <w:pPr>
              <w:pStyle w:val="39"/>
              <w:spacing w:before="126" w:line="216" w:lineRule="auto"/>
              <w:ind w:left="71"/>
              <w:jc w:val="both"/>
              <w:rPr>
                <w:rFonts w:hint="eastAsia"/>
                <w:sz w:val="24"/>
                <w:szCs w:val="24"/>
              </w:rPr>
            </w:pPr>
            <w:r>
              <w:rPr>
                <w:rFonts w:hint="eastAsia"/>
                <w:sz w:val="24"/>
                <w:szCs w:val="24"/>
                <w:lang w:val="en-US" w:eastAsia="zh-CN"/>
              </w:rPr>
              <w:t>2.</w:t>
            </w:r>
            <w:r>
              <w:rPr>
                <w:rFonts w:hint="eastAsia"/>
                <w:sz w:val="24"/>
                <w:szCs w:val="24"/>
              </w:rPr>
              <w:t>纯白</w:t>
            </w:r>
          </w:p>
          <w:p w14:paraId="627373BA">
            <w:pPr>
              <w:pStyle w:val="39"/>
              <w:spacing w:before="126" w:line="216" w:lineRule="auto"/>
              <w:ind w:left="71"/>
              <w:jc w:val="both"/>
              <w:rPr>
                <w:rFonts w:hint="eastAsia"/>
                <w:sz w:val="24"/>
                <w:szCs w:val="24"/>
              </w:rPr>
            </w:pPr>
            <w:r>
              <w:rPr>
                <w:rFonts w:hint="eastAsia"/>
                <w:sz w:val="24"/>
                <w:szCs w:val="24"/>
                <w:lang w:val="en-US" w:eastAsia="zh-CN"/>
              </w:rPr>
              <w:t>3.</w:t>
            </w:r>
            <w:r>
              <w:rPr>
                <w:rFonts w:hint="eastAsia"/>
                <w:sz w:val="24"/>
                <w:szCs w:val="24"/>
              </w:rPr>
              <w:t>有犄角</w:t>
            </w:r>
          </w:p>
          <w:p w14:paraId="576250BE">
            <w:pPr>
              <w:pStyle w:val="39"/>
              <w:spacing w:before="126" w:line="216" w:lineRule="auto"/>
              <w:ind w:left="71"/>
              <w:jc w:val="both"/>
              <w:rPr>
                <w:rFonts w:hint="eastAsia"/>
                <w:sz w:val="24"/>
                <w:szCs w:val="24"/>
              </w:rPr>
            </w:pPr>
            <w:r>
              <w:rPr>
                <w:rFonts w:hint="eastAsia"/>
                <w:sz w:val="24"/>
                <w:szCs w:val="24"/>
                <w:lang w:val="en-US" w:eastAsia="zh-CN"/>
              </w:rPr>
              <w:t>4.</w:t>
            </w:r>
            <w:r>
              <w:rPr>
                <w:rFonts w:hint="eastAsia"/>
                <w:sz w:val="24"/>
                <w:szCs w:val="24"/>
              </w:rPr>
              <w:t>对牙（两岁）</w:t>
            </w:r>
          </w:p>
          <w:p w14:paraId="4A28D2EE">
            <w:pPr>
              <w:pStyle w:val="39"/>
              <w:spacing w:before="126" w:line="216" w:lineRule="auto"/>
              <w:ind w:left="71"/>
              <w:jc w:val="both"/>
              <w:rPr>
                <w:sz w:val="24"/>
                <w:szCs w:val="24"/>
              </w:rPr>
            </w:pPr>
            <w:r>
              <w:rPr>
                <w:rFonts w:hint="eastAsia"/>
                <w:sz w:val="24"/>
                <w:szCs w:val="24"/>
                <w:lang w:val="en-US" w:eastAsia="zh-CN"/>
              </w:rPr>
              <w:t>5.</w:t>
            </w:r>
            <w:r>
              <w:rPr>
                <w:rFonts w:hint="eastAsia"/>
                <w:sz w:val="24"/>
                <w:szCs w:val="24"/>
              </w:rPr>
              <w:t>≥四十公斤</w:t>
            </w:r>
          </w:p>
        </w:tc>
        <w:tc>
          <w:tcPr>
            <w:tcW w:w="748" w:type="pct"/>
            <w:vAlign w:val="center"/>
          </w:tcPr>
          <w:p w14:paraId="00339275">
            <w:pPr>
              <w:pStyle w:val="39"/>
              <w:spacing w:before="131" w:line="221" w:lineRule="auto"/>
              <w:jc w:val="center"/>
              <w:rPr>
                <w:rFonts w:hint="default"/>
                <w:sz w:val="24"/>
                <w:szCs w:val="24"/>
                <w:lang w:val="en-US"/>
              </w:rPr>
            </w:pPr>
            <w:r>
              <w:rPr>
                <w:rFonts w:hint="eastAsia"/>
                <w:spacing w:val="7"/>
                <w:sz w:val="24"/>
                <w:szCs w:val="24"/>
                <w:lang w:val="en-US" w:eastAsia="zh-CN"/>
              </w:rPr>
              <w:t>150只</w:t>
            </w:r>
          </w:p>
        </w:tc>
      </w:tr>
    </w:tbl>
    <w:p w14:paraId="0F180556">
      <w:pPr>
        <w:rPr>
          <w:rFonts w:ascii="Arial"/>
          <w:sz w:val="21"/>
        </w:rPr>
      </w:pPr>
    </w:p>
    <w:p w14:paraId="041C5807">
      <w:pPr>
        <w:pStyle w:val="6"/>
        <w:bidi w:val="0"/>
        <w:jc w:val="center"/>
        <w:outlineLvl w:val="0"/>
        <w:rPr>
          <w:rFonts w:hint="eastAsia" w:eastAsia="宋体"/>
          <w:sz w:val="32"/>
          <w:szCs w:val="22"/>
          <w:lang w:val="en-US" w:eastAsia="zh-CN"/>
        </w:rPr>
      </w:pPr>
      <w:r>
        <w:rPr>
          <w:rFonts w:hint="eastAsia" w:eastAsia="宋体"/>
          <w:sz w:val="32"/>
          <w:szCs w:val="22"/>
          <w:lang w:eastAsia="zh-CN"/>
        </w:rPr>
        <w:t>吉尔孟乡日芒村白藏羊(种羊)良种繁育养殖提升项目包</w:t>
      </w:r>
      <w:r>
        <w:rPr>
          <w:rFonts w:hint="eastAsia" w:eastAsia="宋体"/>
          <w:sz w:val="32"/>
          <w:szCs w:val="22"/>
          <w:lang w:val="en-US" w:eastAsia="zh-CN"/>
        </w:rPr>
        <w:t>三</w:t>
      </w:r>
    </w:p>
    <w:p w14:paraId="74953B0B"/>
    <w:tbl>
      <w:tblPr>
        <w:tblStyle w:val="28"/>
        <w:tblW w:w="48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6"/>
        <w:gridCol w:w="1316"/>
        <w:gridCol w:w="5610"/>
        <w:gridCol w:w="1398"/>
      </w:tblGrid>
      <w:tr w14:paraId="01809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44" w:type="pct"/>
            <w:vAlign w:val="top"/>
          </w:tcPr>
          <w:p w14:paraId="284105AA">
            <w:pPr>
              <w:pStyle w:val="39"/>
              <w:spacing w:before="168" w:line="221" w:lineRule="auto"/>
              <w:ind w:left="175"/>
              <w:jc w:val="both"/>
              <w:rPr>
                <w:b/>
                <w:bCs/>
                <w:sz w:val="22"/>
                <w:szCs w:val="22"/>
              </w:rPr>
            </w:pPr>
            <w:r>
              <w:rPr>
                <w:b/>
                <w:bCs/>
                <w:spacing w:val="9"/>
                <w:sz w:val="22"/>
                <w:szCs w:val="22"/>
              </w:rPr>
              <w:t>序号</w:t>
            </w:r>
          </w:p>
        </w:tc>
        <w:tc>
          <w:tcPr>
            <w:tcW w:w="704" w:type="pct"/>
            <w:vAlign w:val="top"/>
          </w:tcPr>
          <w:p w14:paraId="24E46ACF">
            <w:pPr>
              <w:pStyle w:val="39"/>
              <w:spacing w:before="178" w:line="221" w:lineRule="auto"/>
              <w:jc w:val="center"/>
              <w:rPr>
                <w:b/>
                <w:bCs/>
                <w:sz w:val="21"/>
                <w:szCs w:val="21"/>
              </w:rPr>
            </w:pPr>
            <w:r>
              <w:rPr>
                <w:b/>
                <w:bCs/>
                <w:spacing w:val="3"/>
                <w:sz w:val="21"/>
                <w:szCs w:val="21"/>
              </w:rPr>
              <w:t>设备名称</w:t>
            </w:r>
          </w:p>
        </w:tc>
        <w:tc>
          <w:tcPr>
            <w:tcW w:w="3002" w:type="pct"/>
            <w:vAlign w:val="top"/>
          </w:tcPr>
          <w:p w14:paraId="01192707">
            <w:pPr>
              <w:pStyle w:val="39"/>
              <w:spacing w:before="176" w:line="219" w:lineRule="auto"/>
              <w:jc w:val="center"/>
              <w:rPr>
                <w:b/>
                <w:bCs/>
                <w:sz w:val="21"/>
                <w:szCs w:val="21"/>
              </w:rPr>
            </w:pPr>
            <w:r>
              <w:rPr>
                <w:rFonts w:hint="eastAsia"/>
                <w:b/>
                <w:bCs/>
                <w:spacing w:val="6"/>
                <w:sz w:val="21"/>
                <w:szCs w:val="21"/>
                <w:lang w:val="en-US" w:eastAsia="zh-CN"/>
              </w:rPr>
              <w:t>技术</w:t>
            </w:r>
            <w:r>
              <w:rPr>
                <w:b/>
                <w:bCs/>
                <w:spacing w:val="6"/>
                <w:sz w:val="21"/>
                <w:szCs w:val="21"/>
              </w:rPr>
              <w:t>参数</w:t>
            </w:r>
          </w:p>
        </w:tc>
        <w:tc>
          <w:tcPr>
            <w:tcW w:w="748" w:type="pct"/>
            <w:vAlign w:val="top"/>
          </w:tcPr>
          <w:p w14:paraId="5802F1E2">
            <w:pPr>
              <w:pStyle w:val="39"/>
              <w:spacing w:before="176" w:line="219" w:lineRule="auto"/>
              <w:jc w:val="center"/>
              <w:rPr>
                <w:b/>
                <w:bCs/>
                <w:sz w:val="21"/>
                <w:szCs w:val="21"/>
              </w:rPr>
            </w:pPr>
            <w:r>
              <w:rPr>
                <w:b/>
                <w:bCs/>
                <w:spacing w:val="5"/>
                <w:sz w:val="21"/>
                <w:szCs w:val="21"/>
              </w:rPr>
              <w:t>数量</w:t>
            </w:r>
          </w:p>
        </w:tc>
      </w:tr>
      <w:tr w14:paraId="6593A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44" w:type="pct"/>
            <w:vAlign w:val="center"/>
          </w:tcPr>
          <w:p w14:paraId="4E3065AC">
            <w:pPr>
              <w:pStyle w:val="39"/>
              <w:keepNext w:val="0"/>
              <w:keepLines w:val="0"/>
              <w:pageBreakBefore w:val="0"/>
              <w:widowControl/>
              <w:kinsoku w:val="0"/>
              <w:wordWrap/>
              <w:overflowPunct/>
              <w:topLinePunct w:val="0"/>
              <w:autoSpaceDE w:val="0"/>
              <w:autoSpaceDN w:val="0"/>
              <w:bidi w:val="0"/>
              <w:adjustRightInd w:val="0"/>
              <w:snapToGrid w:val="0"/>
              <w:spacing w:before="179" w:line="184" w:lineRule="auto"/>
              <w:jc w:val="center"/>
              <w:textAlignment w:val="baseline"/>
              <w:rPr>
                <w:sz w:val="24"/>
                <w:szCs w:val="24"/>
              </w:rPr>
            </w:pPr>
            <w:r>
              <w:rPr>
                <w:sz w:val="24"/>
                <w:szCs w:val="24"/>
              </w:rPr>
              <w:t>1</w:t>
            </w:r>
          </w:p>
        </w:tc>
        <w:tc>
          <w:tcPr>
            <w:tcW w:w="704" w:type="pct"/>
            <w:vAlign w:val="center"/>
          </w:tcPr>
          <w:p w14:paraId="068C63DB">
            <w:pPr>
              <w:pStyle w:val="39"/>
              <w:spacing w:before="127" w:line="219" w:lineRule="auto"/>
              <w:ind w:left="11"/>
              <w:jc w:val="center"/>
              <w:rPr>
                <w:rFonts w:hint="eastAsia" w:eastAsia="宋体"/>
                <w:sz w:val="24"/>
                <w:szCs w:val="24"/>
                <w:lang w:eastAsia="zh-CN"/>
              </w:rPr>
            </w:pPr>
            <w:r>
              <w:rPr>
                <w:rFonts w:hint="eastAsia" w:eastAsia="宋体"/>
                <w:sz w:val="24"/>
                <w:szCs w:val="24"/>
                <w:lang w:eastAsia="zh-CN"/>
              </w:rPr>
              <w:t>撒料车</w:t>
            </w:r>
          </w:p>
        </w:tc>
        <w:tc>
          <w:tcPr>
            <w:tcW w:w="3002" w:type="pct"/>
            <w:vAlign w:val="center"/>
          </w:tcPr>
          <w:p w14:paraId="57A2405F">
            <w:pPr>
              <w:pStyle w:val="39"/>
              <w:spacing w:before="126" w:line="216" w:lineRule="auto"/>
              <w:ind w:left="71"/>
              <w:jc w:val="both"/>
              <w:rPr>
                <w:rFonts w:hint="eastAsia"/>
                <w:sz w:val="24"/>
                <w:szCs w:val="24"/>
              </w:rPr>
            </w:pPr>
            <w:r>
              <w:rPr>
                <w:rFonts w:hint="eastAsia"/>
                <w:sz w:val="24"/>
                <w:szCs w:val="24"/>
              </w:rPr>
              <w:t>电瓶</w:t>
            </w:r>
            <w:r>
              <w:rPr>
                <w:rFonts w:hint="eastAsia"/>
                <w:sz w:val="24"/>
                <w:szCs w:val="24"/>
                <w:lang w:eastAsia="zh-CN"/>
              </w:rPr>
              <w:t>：</w:t>
            </w:r>
            <w:r>
              <w:rPr>
                <w:rFonts w:hint="eastAsia"/>
                <w:sz w:val="24"/>
                <w:szCs w:val="24"/>
              </w:rPr>
              <w:t>6 块</w:t>
            </w:r>
          </w:p>
          <w:p w14:paraId="2DCD5154">
            <w:pPr>
              <w:pStyle w:val="39"/>
              <w:spacing w:before="126" w:line="216" w:lineRule="auto"/>
              <w:ind w:left="71"/>
              <w:jc w:val="both"/>
              <w:rPr>
                <w:rFonts w:hint="eastAsia"/>
                <w:sz w:val="24"/>
                <w:szCs w:val="24"/>
              </w:rPr>
            </w:pPr>
            <w:r>
              <w:rPr>
                <w:rFonts w:hint="eastAsia"/>
                <w:sz w:val="24"/>
                <w:szCs w:val="24"/>
              </w:rPr>
              <w:t>送料方式:搅龙式</w:t>
            </w:r>
          </w:p>
          <w:p w14:paraId="5D326573">
            <w:pPr>
              <w:pStyle w:val="39"/>
              <w:spacing w:before="126" w:line="216" w:lineRule="auto"/>
              <w:ind w:left="71"/>
              <w:jc w:val="both"/>
              <w:rPr>
                <w:rFonts w:hint="eastAsia"/>
                <w:sz w:val="24"/>
                <w:szCs w:val="24"/>
              </w:rPr>
            </w:pPr>
            <w:r>
              <w:rPr>
                <w:rFonts w:hint="eastAsia"/>
                <w:sz w:val="24"/>
                <w:szCs w:val="24"/>
              </w:rPr>
              <w:t>出料方式:皮带</w:t>
            </w:r>
          </w:p>
          <w:p w14:paraId="3FFCDC34">
            <w:pPr>
              <w:pStyle w:val="39"/>
              <w:spacing w:before="126" w:line="216" w:lineRule="auto"/>
              <w:ind w:left="71"/>
              <w:jc w:val="both"/>
              <w:rPr>
                <w:rFonts w:hint="eastAsia"/>
                <w:sz w:val="24"/>
                <w:szCs w:val="24"/>
              </w:rPr>
            </w:pPr>
            <w:r>
              <w:rPr>
                <w:rFonts w:hint="eastAsia"/>
                <w:sz w:val="24"/>
                <w:szCs w:val="24"/>
              </w:rPr>
              <w:t>撒料离地高度≥:60cm</w:t>
            </w:r>
          </w:p>
          <w:p w14:paraId="359103F9">
            <w:pPr>
              <w:pStyle w:val="39"/>
              <w:spacing w:before="126" w:line="216" w:lineRule="auto"/>
              <w:ind w:left="71"/>
              <w:jc w:val="both"/>
              <w:rPr>
                <w:rFonts w:hint="eastAsia"/>
                <w:sz w:val="24"/>
                <w:szCs w:val="24"/>
              </w:rPr>
            </w:pPr>
            <w:r>
              <w:rPr>
                <w:rFonts w:hint="eastAsia"/>
                <w:sz w:val="24"/>
                <w:szCs w:val="24"/>
              </w:rPr>
              <w:t>出料口: 两侧均可撒料</w:t>
            </w:r>
          </w:p>
          <w:p w14:paraId="4AC2BAEB">
            <w:pPr>
              <w:pStyle w:val="39"/>
              <w:spacing w:before="126" w:line="216" w:lineRule="auto"/>
              <w:ind w:left="71"/>
              <w:jc w:val="both"/>
              <w:rPr>
                <w:rFonts w:hint="eastAsia"/>
                <w:sz w:val="24"/>
                <w:szCs w:val="24"/>
              </w:rPr>
            </w:pPr>
            <w:r>
              <w:rPr>
                <w:rFonts w:hint="eastAsia"/>
                <w:sz w:val="24"/>
                <w:szCs w:val="24"/>
              </w:rPr>
              <w:t>整机重量:≥1100kg</w:t>
            </w:r>
          </w:p>
          <w:p w14:paraId="4B0E468C">
            <w:pPr>
              <w:pStyle w:val="39"/>
              <w:spacing w:before="126" w:line="216" w:lineRule="auto"/>
              <w:ind w:left="71"/>
              <w:jc w:val="both"/>
              <w:rPr>
                <w:sz w:val="24"/>
                <w:szCs w:val="24"/>
              </w:rPr>
            </w:pPr>
            <w:r>
              <w:rPr>
                <w:rFonts w:hint="eastAsia"/>
                <w:sz w:val="24"/>
                <w:szCs w:val="24"/>
              </w:rPr>
              <w:t xml:space="preserve">外形尺寸: ≥3600mm*1500mm*2000mm </w:t>
            </w:r>
          </w:p>
        </w:tc>
        <w:tc>
          <w:tcPr>
            <w:tcW w:w="748" w:type="pct"/>
            <w:vAlign w:val="center"/>
          </w:tcPr>
          <w:p w14:paraId="6AD1A5AF">
            <w:pPr>
              <w:pStyle w:val="39"/>
              <w:spacing w:before="131" w:line="221" w:lineRule="auto"/>
              <w:jc w:val="center"/>
              <w:rPr>
                <w:rFonts w:hint="default"/>
                <w:sz w:val="24"/>
                <w:szCs w:val="24"/>
                <w:lang w:val="en-US"/>
              </w:rPr>
            </w:pPr>
            <w:r>
              <w:rPr>
                <w:rFonts w:hint="eastAsia"/>
                <w:spacing w:val="7"/>
                <w:sz w:val="24"/>
                <w:szCs w:val="24"/>
                <w:lang w:val="en-US" w:eastAsia="zh-CN"/>
              </w:rPr>
              <w:t>1台</w:t>
            </w:r>
          </w:p>
        </w:tc>
      </w:tr>
      <w:tr w14:paraId="1F01E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44" w:type="pct"/>
            <w:vAlign w:val="center"/>
          </w:tcPr>
          <w:p w14:paraId="0D0138F3">
            <w:pPr>
              <w:pStyle w:val="39"/>
              <w:keepNext w:val="0"/>
              <w:keepLines w:val="0"/>
              <w:pageBreakBefore w:val="0"/>
              <w:widowControl/>
              <w:kinsoku w:val="0"/>
              <w:wordWrap/>
              <w:overflowPunct/>
              <w:topLinePunct w:val="0"/>
              <w:autoSpaceDE w:val="0"/>
              <w:autoSpaceDN w:val="0"/>
              <w:bidi w:val="0"/>
              <w:adjustRightInd w:val="0"/>
              <w:snapToGrid w:val="0"/>
              <w:spacing w:before="179" w:line="184" w:lineRule="auto"/>
              <w:jc w:val="center"/>
              <w:textAlignment w:val="baseline"/>
              <w:rPr>
                <w:rFonts w:hint="eastAsia" w:eastAsia="宋体"/>
                <w:sz w:val="24"/>
                <w:szCs w:val="24"/>
                <w:lang w:val="en-US" w:eastAsia="zh-CN"/>
              </w:rPr>
            </w:pPr>
            <w:r>
              <w:rPr>
                <w:rFonts w:hint="eastAsia"/>
                <w:sz w:val="24"/>
                <w:szCs w:val="24"/>
                <w:lang w:val="en-US" w:eastAsia="zh-CN"/>
              </w:rPr>
              <w:t>2</w:t>
            </w:r>
          </w:p>
        </w:tc>
        <w:tc>
          <w:tcPr>
            <w:tcW w:w="704" w:type="pct"/>
            <w:vAlign w:val="center"/>
          </w:tcPr>
          <w:p w14:paraId="30619606">
            <w:pPr>
              <w:pStyle w:val="39"/>
              <w:spacing w:before="127" w:line="219" w:lineRule="auto"/>
              <w:ind w:left="11"/>
              <w:jc w:val="center"/>
              <w:rPr>
                <w:rFonts w:hint="eastAsia"/>
                <w:sz w:val="24"/>
                <w:szCs w:val="24"/>
                <w:lang w:val="en-US" w:eastAsia="zh-CN"/>
              </w:rPr>
            </w:pPr>
            <w:r>
              <w:rPr>
                <w:rFonts w:hint="eastAsia"/>
                <w:sz w:val="24"/>
                <w:szCs w:val="24"/>
                <w:lang w:val="en-US" w:eastAsia="zh-CN"/>
              </w:rPr>
              <w:t>全日粮饲料搅拌机</w:t>
            </w:r>
          </w:p>
        </w:tc>
        <w:tc>
          <w:tcPr>
            <w:tcW w:w="3002" w:type="pct"/>
            <w:vAlign w:val="center"/>
          </w:tcPr>
          <w:p w14:paraId="72EA5AA8">
            <w:pPr>
              <w:pStyle w:val="39"/>
              <w:spacing w:before="126" w:line="216" w:lineRule="auto"/>
              <w:ind w:left="71"/>
              <w:jc w:val="both"/>
              <w:rPr>
                <w:rFonts w:hint="eastAsia"/>
                <w:sz w:val="24"/>
                <w:szCs w:val="24"/>
                <w:lang w:val="en-US" w:eastAsia="zh-CN"/>
              </w:rPr>
            </w:pPr>
            <w:r>
              <w:rPr>
                <w:rFonts w:hint="eastAsia"/>
                <w:sz w:val="24"/>
                <w:szCs w:val="24"/>
                <w:lang w:val="en-US" w:eastAsia="zh-CN"/>
              </w:rPr>
              <w:t>结构形式：固定卧式</w:t>
            </w:r>
          </w:p>
          <w:p w14:paraId="69752040">
            <w:pPr>
              <w:pStyle w:val="39"/>
              <w:spacing w:before="126" w:line="216" w:lineRule="auto"/>
              <w:ind w:left="71"/>
              <w:jc w:val="both"/>
              <w:rPr>
                <w:rFonts w:hint="eastAsia"/>
                <w:sz w:val="24"/>
                <w:szCs w:val="24"/>
                <w:lang w:val="en-US" w:eastAsia="zh-CN"/>
              </w:rPr>
            </w:pPr>
            <w:r>
              <w:rPr>
                <w:rFonts w:hint="eastAsia"/>
                <w:sz w:val="24"/>
                <w:szCs w:val="24"/>
                <w:lang w:val="en-US" w:eastAsia="zh-CN"/>
              </w:rPr>
              <w:t>搅拌仓容积: ≥9m³</w:t>
            </w:r>
          </w:p>
          <w:p w14:paraId="7FE2656A">
            <w:pPr>
              <w:pStyle w:val="39"/>
              <w:spacing w:before="126" w:line="216" w:lineRule="auto"/>
              <w:ind w:left="71"/>
              <w:jc w:val="both"/>
              <w:rPr>
                <w:rFonts w:hint="eastAsia"/>
                <w:sz w:val="24"/>
                <w:szCs w:val="24"/>
                <w:lang w:val="en-US" w:eastAsia="zh-CN"/>
              </w:rPr>
            </w:pPr>
            <w:r>
              <w:rPr>
                <w:rFonts w:hint="eastAsia"/>
                <w:sz w:val="24"/>
                <w:szCs w:val="24"/>
                <w:lang w:val="en-US" w:eastAsia="zh-CN"/>
              </w:rPr>
              <w:t>箱体尺寸(长*宽*高): ≥4700*2100*2600mm;</w:t>
            </w:r>
          </w:p>
          <w:p w14:paraId="4D8C2797">
            <w:pPr>
              <w:pStyle w:val="39"/>
              <w:spacing w:before="126" w:line="216" w:lineRule="auto"/>
              <w:ind w:left="71"/>
              <w:jc w:val="both"/>
              <w:rPr>
                <w:rFonts w:hint="eastAsia"/>
                <w:sz w:val="24"/>
                <w:szCs w:val="24"/>
                <w:lang w:val="en-US" w:eastAsia="zh-CN"/>
              </w:rPr>
            </w:pPr>
            <w:r>
              <w:rPr>
                <w:rFonts w:hint="eastAsia"/>
                <w:sz w:val="24"/>
                <w:szCs w:val="24"/>
                <w:lang w:val="en-US" w:eastAsia="zh-CN"/>
              </w:rPr>
              <w:t>配套电机：≥30kw</w:t>
            </w:r>
          </w:p>
          <w:p w14:paraId="25E0F640">
            <w:pPr>
              <w:pStyle w:val="39"/>
              <w:spacing w:before="126" w:line="216" w:lineRule="auto"/>
              <w:ind w:left="71"/>
              <w:jc w:val="both"/>
              <w:rPr>
                <w:rFonts w:hint="eastAsia"/>
                <w:sz w:val="24"/>
                <w:szCs w:val="24"/>
                <w:lang w:val="en-US" w:eastAsia="zh-CN"/>
              </w:rPr>
            </w:pPr>
            <w:r>
              <w:rPr>
                <w:rFonts w:hint="eastAsia"/>
                <w:sz w:val="24"/>
                <w:szCs w:val="24"/>
                <w:lang w:val="en-US" w:eastAsia="zh-CN"/>
              </w:rPr>
              <w:t>整机重量：≥3100kg</w:t>
            </w:r>
          </w:p>
        </w:tc>
        <w:tc>
          <w:tcPr>
            <w:tcW w:w="748" w:type="pct"/>
            <w:vAlign w:val="center"/>
          </w:tcPr>
          <w:p w14:paraId="70FAF6DE">
            <w:pPr>
              <w:pStyle w:val="39"/>
              <w:spacing w:before="131" w:line="221" w:lineRule="auto"/>
              <w:jc w:val="center"/>
              <w:rPr>
                <w:rFonts w:hint="eastAsia"/>
                <w:spacing w:val="7"/>
                <w:sz w:val="24"/>
                <w:szCs w:val="24"/>
                <w:lang w:val="en-US" w:eastAsia="zh-CN"/>
              </w:rPr>
            </w:pPr>
            <w:r>
              <w:rPr>
                <w:rFonts w:hint="eastAsia"/>
                <w:spacing w:val="7"/>
                <w:sz w:val="24"/>
                <w:szCs w:val="24"/>
                <w:lang w:val="en-US" w:eastAsia="zh-CN"/>
              </w:rPr>
              <w:t>1台</w:t>
            </w:r>
          </w:p>
        </w:tc>
      </w:tr>
    </w:tbl>
    <w:p w14:paraId="5CB74220">
      <w:pPr>
        <w:pStyle w:val="11"/>
        <w:ind w:left="0" w:leftChars="0" w:firstLine="420" w:firstLineChars="200"/>
        <w:rPr>
          <w:rFonts w:hint="default"/>
          <w:lang w:val="en-US" w:eastAsia="zh-CN"/>
        </w:rPr>
      </w:pPr>
    </w:p>
    <w:sectPr>
      <w:footerReference r:id="rId28" w:type="default"/>
      <w:pgSz w:w="11849" w:h="16781"/>
      <w:pgMar w:top="1440" w:right="1080" w:bottom="1440" w:left="1080" w:header="851" w:footer="992" w:gutter="0"/>
      <w:pgNumType w:fmt="decimal"/>
      <w:cols w:space="720" w:num="1"/>
      <w:docGrid w:linePitch="39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7475">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2E56">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8D7C7">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FE8D7C7">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0CFB">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B421E">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8B421E">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A551">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86474">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A386474">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FF2C">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CBD3D">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6ECBD3D">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6337">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39A85">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F39A85">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A34C">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AB1B1">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D6AB1B1">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4EF9">
    <w:pPr>
      <w:pStyle w:val="1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FF0C8">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DCFF0C8">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F9C">
    <w:pPr>
      <w:pStyle w:val="1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E18A4">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BAE18A4">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78DF">
    <w:pPr>
      <w:pStyle w:val="1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1BA38">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641BA38">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8CB6">
    <w:pPr>
      <w:pStyle w:val="1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5501A">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3E5501A">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CD735">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1D105">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81D105">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6C94">
    <w:pPr>
      <w:spacing w:line="174" w:lineRule="auto"/>
      <w:ind w:left="41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D7574">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F1D7574">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E1FF">
    <w:pPr>
      <w:spacing w:line="171" w:lineRule="auto"/>
      <w:ind w:left="4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9692C">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FE9692C">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28E1">
    <w:pPr>
      <w:pStyle w:val="1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84A31">
                          <w:pPr>
                            <w:pStyle w:val="1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3F84A31">
                    <w:pPr>
                      <w:pStyle w:val="1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5F41">
    <w:pPr>
      <w:pStyle w:val="1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538F4">
                          <w:pPr>
                            <w:pStyle w:val="1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29538F4">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01A1">
    <w:pPr>
      <w:pStyle w:val="15"/>
      <w:jc w:val="cente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EF6E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85EF6ED">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171009E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03562">
    <w:pPr>
      <w:spacing w:line="230" w:lineRule="auto"/>
      <w:ind w:left="3696"/>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24029">
                          <w:pPr>
                            <w:pStyle w:val="1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A24029">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064E">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2D731">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E2D731">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DD7D">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5320C">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85320C">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7C72C">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9B79E">
                          <w:pPr>
                            <w:pStyle w:val="1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09B79E">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C7D6">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BAD92">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BAD92">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98D91">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9D4F2">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F9D4F2">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2F61D">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6417A">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546417A">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DNiYzBiNDc2MjU5OTg1MjBlMzVkMThhMjQ1MDNmOTUifQ=="/>
  </w:docVars>
  <w:rsids>
    <w:rsidRoot w:val="00172A27"/>
    <w:rsid w:val="00076791"/>
    <w:rsid w:val="00F33AD6"/>
    <w:rsid w:val="0103023A"/>
    <w:rsid w:val="011E3652"/>
    <w:rsid w:val="013D4B60"/>
    <w:rsid w:val="019E4ED3"/>
    <w:rsid w:val="01E25C8A"/>
    <w:rsid w:val="021533E7"/>
    <w:rsid w:val="021C4D99"/>
    <w:rsid w:val="02985DC6"/>
    <w:rsid w:val="033C0E47"/>
    <w:rsid w:val="034F7EAE"/>
    <w:rsid w:val="04243DB5"/>
    <w:rsid w:val="05157F92"/>
    <w:rsid w:val="052627CC"/>
    <w:rsid w:val="05AA6A9B"/>
    <w:rsid w:val="05B7139D"/>
    <w:rsid w:val="05CF5FA2"/>
    <w:rsid w:val="069445EC"/>
    <w:rsid w:val="07B94814"/>
    <w:rsid w:val="08395955"/>
    <w:rsid w:val="08476692"/>
    <w:rsid w:val="086255B7"/>
    <w:rsid w:val="087C653A"/>
    <w:rsid w:val="08A72B38"/>
    <w:rsid w:val="08E65ADD"/>
    <w:rsid w:val="0A2D14EA"/>
    <w:rsid w:val="0A454998"/>
    <w:rsid w:val="0AC736EC"/>
    <w:rsid w:val="0B962549"/>
    <w:rsid w:val="0BB36422"/>
    <w:rsid w:val="0C05404B"/>
    <w:rsid w:val="0C4A6383"/>
    <w:rsid w:val="0CA75583"/>
    <w:rsid w:val="0CBF5182"/>
    <w:rsid w:val="0D407669"/>
    <w:rsid w:val="0D584CCB"/>
    <w:rsid w:val="0E271839"/>
    <w:rsid w:val="0E8A25F9"/>
    <w:rsid w:val="0EA25910"/>
    <w:rsid w:val="0EE228A3"/>
    <w:rsid w:val="0F660472"/>
    <w:rsid w:val="0FFD05C2"/>
    <w:rsid w:val="103F3240"/>
    <w:rsid w:val="10685029"/>
    <w:rsid w:val="10710382"/>
    <w:rsid w:val="10853E2D"/>
    <w:rsid w:val="10AC5D2E"/>
    <w:rsid w:val="10BE733F"/>
    <w:rsid w:val="10D52B69"/>
    <w:rsid w:val="11034D52"/>
    <w:rsid w:val="1149458E"/>
    <w:rsid w:val="114C04A7"/>
    <w:rsid w:val="117F55DD"/>
    <w:rsid w:val="11AE1162"/>
    <w:rsid w:val="12911FC5"/>
    <w:rsid w:val="12AC38F3"/>
    <w:rsid w:val="12DC0A29"/>
    <w:rsid w:val="12FF1E4F"/>
    <w:rsid w:val="130F3E82"/>
    <w:rsid w:val="13B21236"/>
    <w:rsid w:val="13FA2B4A"/>
    <w:rsid w:val="14E45199"/>
    <w:rsid w:val="14E64F45"/>
    <w:rsid w:val="151516AF"/>
    <w:rsid w:val="15642775"/>
    <w:rsid w:val="157812A1"/>
    <w:rsid w:val="15793835"/>
    <w:rsid w:val="15A63D0F"/>
    <w:rsid w:val="162A1336"/>
    <w:rsid w:val="165916C2"/>
    <w:rsid w:val="16704C38"/>
    <w:rsid w:val="17173305"/>
    <w:rsid w:val="17977775"/>
    <w:rsid w:val="17F84772"/>
    <w:rsid w:val="181D2CC4"/>
    <w:rsid w:val="18593077"/>
    <w:rsid w:val="18A55A3E"/>
    <w:rsid w:val="190A6A25"/>
    <w:rsid w:val="19D527ED"/>
    <w:rsid w:val="19D71EF1"/>
    <w:rsid w:val="1A1443A2"/>
    <w:rsid w:val="1A6577E3"/>
    <w:rsid w:val="1AAF243F"/>
    <w:rsid w:val="1ACE699A"/>
    <w:rsid w:val="1B46065D"/>
    <w:rsid w:val="1B551BE2"/>
    <w:rsid w:val="1BF24FF0"/>
    <w:rsid w:val="1C29197D"/>
    <w:rsid w:val="1C6B30A6"/>
    <w:rsid w:val="1C753041"/>
    <w:rsid w:val="1D2B7B0B"/>
    <w:rsid w:val="1D356F41"/>
    <w:rsid w:val="1D3A298D"/>
    <w:rsid w:val="1D5745F9"/>
    <w:rsid w:val="1EB34C57"/>
    <w:rsid w:val="1EBF2795"/>
    <w:rsid w:val="1F170346"/>
    <w:rsid w:val="1F506347"/>
    <w:rsid w:val="1F6352F2"/>
    <w:rsid w:val="1F6B13C8"/>
    <w:rsid w:val="1FA6791C"/>
    <w:rsid w:val="201C0DF8"/>
    <w:rsid w:val="205B24B5"/>
    <w:rsid w:val="208B048E"/>
    <w:rsid w:val="20C55080"/>
    <w:rsid w:val="213845A4"/>
    <w:rsid w:val="2151536A"/>
    <w:rsid w:val="217D46AD"/>
    <w:rsid w:val="21940A0F"/>
    <w:rsid w:val="219B1B5F"/>
    <w:rsid w:val="219F2875"/>
    <w:rsid w:val="21EA3AC3"/>
    <w:rsid w:val="22706846"/>
    <w:rsid w:val="22BE66C2"/>
    <w:rsid w:val="23D00F51"/>
    <w:rsid w:val="240A66CC"/>
    <w:rsid w:val="24303C58"/>
    <w:rsid w:val="25320493"/>
    <w:rsid w:val="254C061E"/>
    <w:rsid w:val="257D111F"/>
    <w:rsid w:val="25E22D30"/>
    <w:rsid w:val="260975AB"/>
    <w:rsid w:val="27F27CDF"/>
    <w:rsid w:val="291B4ED7"/>
    <w:rsid w:val="292F4A8E"/>
    <w:rsid w:val="29422522"/>
    <w:rsid w:val="29475DD5"/>
    <w:rsid w:val="296A34BF"/>
    <w:rsid w:val="29DB4005"/>
    <w:rsid w:val="2A6636D6"/>
    <w:rsid w:val="2A853EDD"/>
    <w:rsid w:val="2A8B5B65"/>
    <w:rsid w:val="2ACF4E96"/>
    <w:rsid w:val="2B1020EE"/>
    <w:rsid w:val="2B4262B7"/>
    <w:rsid w:val="2B657C19"/>
    <w:rsid w:val="2BC01D66"/>
    <w:rsid w:val="2C2372B4"/>
    <w:rsid w:val="2C500EFF"/>
    <w:rsid w:val="2C553D6C"/>
    <w:rsid w:val="2CFB1F07"/>
    <w:rsid w:val="2D073FEB"/>
    <w:rsid w:val="2DAB7EBB"/>
    <w:rsid w:val="2DE0343F"/>
    <w:rsid w:val="2E772BB0"/>
    <w:rsid w:val="2E7E4EF0"/>
    <w:rsid w:val="2EF44174"/>
    <w:rsid w:val="2FBA392E"/>
    <w:rsid w:val="2FCE5C8A"/>
    <w:rsid w:val="2FDB53C0"/>
    <w:rsid w:val="306B2F2C"/>
    <w:rsid w:val="30830840"/>
    <w:rsid w:val="30890978"/>
    <w:rsid w:val="30D357A6"/>
    <w:rsid w:val="311B12EE"/>
    <w:rsid w:val="312132A7"/>
    <w:rsid w:val="31D12B79"/>
    <w:rsid w:val="329A0AD5"/>
    <w:rsid w:val="32C1562D"/>
    <w:rsid w:val="32DC29DE"/>
    <w:rsid w:val="32F01183"/>
    <w:rsid w:val="33F64577"/>
    <w:rsid w:val="349976FE"/>
    <w:rsid w:val="34CB4B6C"/>
    <w:rsid w:val="3544285A"/>
    <w:rsid w:val="35E054DE"/>
    <w:rsid w:val="364A2958"/>
    <w:rsid w:val="36D668E1"/>
    <w:rsid w:val="3785061A"/>
    <w:rsid w:val="38E76B84"/>
    <w:rsid w:val="393B3C5A"/>
    <w:rsid w:val="396A5DB8"/>
    <w:rsid w:val="39D3645B"/>
    <w:rsid w:val="3A1C05B0"/>
    <w:rsid w:val="3A7449E7"/>
    <w:rsid w:val="3A804D8C"/>
    <w:rsid w:val="3A812D77"/>
    <w:rsid w:val="3AB605BC"/>
    <w:rsid w:val="3AD43138"/>
    <w:rsid w:val="3B00235E"/>
    <w:rsid w:val="3B453A25"/>
    <w:rsid w:val="3BA05455"/>
    <w:rsid w:val="3C3868B2"/>
    <w:rsid w:val="3C5938F5"/>
    <w:rsid w:val="3C776471"/>
    <w:rsid w:val="3CE532D4"/>
    <w:rsid w:val="3D362CBB"/>
    <w:rsid w:val="3D4072AC"/>
    <w:rsid w:val="3D9A7FD0"/>
    <w:rsid w:val="3DB63588"/>
    <w:rsid w:val="3E522489"/>
    <w:rsid w:val="3EA637EC"/>
    <w:rsid w:val="3ECA2565"/>
    <w:rsid w:val="3EF47905"/>
    <w:rsid w:val="3F0B5AEE"/>
    <w:rsid w:val="3F285800"/>
    <w:rsid w:val="3F4D6791"/>
    <w:rsid w:val="3FC512A1"/>
    <w:rsid w:val="3FE52953"/>
    <w:rsid w:val="40354679"/>
    <w:rsid w:val="41271D31"/>
    <w:rsid w:val="41361317"/>
    <w:rsid w:val="419262A6"/>
    <w:rsid w:val="419D63F8"/>
    <w:rsid w:val="41D678B7"/>
    <w:rsid w:val="41D81621"/>
    <w:rsid w:val="428C1B57"/>
    <w:rsid w:val="42F544F4"/>
    <w:rsid w:val="431D4358"/>
    <w:rsid w:val="43362BE2"/>
    <w:rsid w:val="436F6096"/>
    <w:rsid w:val="43D83C99"/>
    <w:rsid w:val="440E74A7"/>
    <w:rsid w:val="44B518E4"/>
    <w:rsid w:val="46AA2F9F"/>
    <w:rsid w:val="46B91005"/>
    <w:rsid w:val="477F088F"/>
    <w:rsid w:val="47C35E2E"/>
    <w:rsid w:val="47EF7601"/>
    <w:rsid w:val="48C16C62"/>
    <w:rsid w:val="48EF2E1B"/>
    <w:rsid w:val="49251E66"/>
    <w:rsid w:val="499637FE"/>
    <w:rsid w:val="4A203CA4"/>
    <w:rsid w:val="4BC20205"/>
    <w:rsid w:val="4C392DFB"/>
    <w:rsid w:val="4CC55DC1"/>
    <w:rsid w:val="4D437A43"/>
    <w:rsid w:val="4D5123C6"/>
    <w:rsid w:val="4D64034B"/>
    <w:rsid w:val="4D8D1626"/>
    <w:rsid w:val="4DBF1A26"/>
    <w:rsid w:val="4DC86B2C"/>
    <w:rsid w:val="4DFE7B54"/>
    <w:rsid w:val="4E2643F0"/>
    <w:rsid w:val="4EEB7722"/>
    <w:rsid w:val="4F1E5A43"/>
    <w:rsid w:val="4FAD5E6E"/>
    <w:rsid w:val="4FF77255"/>
    <w:rsid w:val="50285660"/>
    <w:rsid w:val="50C445E7"/>
    <w:rsid w:val="50D52CD6"/>
    <w:rsid w:val="50FB0FC7"/>
    <w:rsid w:val="51897A15"/>
    <w:rsid w:val="51C83064"/>
    <w:rsid w:val="51F872B4"/>
    <w:rsid w:val="51FE3ED1"/>
    <w:rsid w:val="52A800E9"/>
    <w:rsid w:val="52C113C6"/>
    <w:rsid w:val="5380064D"/>
    <w:rsid w:val="54422A66"/>
    <w:rsid w:val="54707211"/>
    <w:rsid w:val="55312206"/>
    <w:rsid w:val="55757433"/>
    <w:rsid w:val="55EA13D3"/>
    <w:rsid w:val="56727322"/>
    <w:rsid w:val="567535C9"/>
    <w:rsid w:val="576B570A"/>
    <w:rsid w:val="578A700E"/>
    <w:rsid w:val="57C05FF5"/>
    <w:rsid w:val="59282B75"/>
    <w:rsid w:val="59AA781E"/>
    <w:rsid w:val="59B166C6"/>
    <w:rsid w:val="59E53CAA"/>
    <w:rsid w:val="5A00747D"/>
    <w:rsid w:val="5A4B2175"/>
    <w:rsid w:val="5A4F5011"/>
    <w:rsid w:val="5B5C08B4"/>
    <w:rsid w:val="5B6360E6"/>
    <w:rsid w:val="5BCF1086"/>
    <w:rsid w:val="5C031883"/>
    <w:rsid w:val="5C0E6803"/>
    <w:rsid w:val="5C4C6290"/>
    <w:rsid w:val="5C50666A"/>
    <w:rsid w:val="5C9969D1"/>
    <w:rsid w:val="5CBD1826"/>
    <w:rsid w:val="5CD66444"/>
    <w:rsid w:val="5D5E6B65"/>
    <w:rsid w:val="5D861C18"/>
    <w:rsid w:val="5DD5494D"/>
    <w:rsid w:val="5E6B75A3"/>
    <w:rsid w:val="5E993BCD"/>
    <w:rsid w:val="5EC606FD"/>
    <w:rsid w:val="5ED95D20"/>
    <w:rsid w:val="5EE15B4F"/>
    <w:rsid w:val="5F7C7776"/>
    <w:rsid w:val="5FA2282C"/>
    <w:rsid w:val="5FAD16DE"/>
    <w:rsid w:val="5FF14091"/>
    <w:rsid w:val="60305F29"/>
    <w:rsid w:val="605D5C3C"/>
    <w:rsid w:val="606568D6"/>
    <w:rsid w:val="60EC4E87"/>
    <w:rsid w:val="613767B1"/>
    <w:rsid w:val="6151078F"/>
    <w:rsid w:val="61E0151D"/>
    <w:rsid w:val="61FA5F05"/>
    <w:rsid w:val="62D423E6"/>
    <w:rsid w:val="62F023F0"/>
    <w:rsid w:val="62F67840"/>
    <w:rsid w:val="634A16C3"/>
    <w:rsid w:val="636F1439"/>
    <w:rsid w:val="63A12980"/>
    <w:rsid w:val="64864DA3"/>
    <w:rsid w:val="64964367"/>
    <w:rsid w:val="64C16B3D"/>
    <w:rsid w:val="65202CBE"/>
    <w:rsid w:val="654C3747"/>
    <w:rsid w:val="65BD63F3"/>
    <w:rsid w:val="660705EB"/>
    <w:rsid w:val="6671510C"/>
    <w:rsid w:val="667176DE"/>
    <w:rsid w:val="667812B0"/>
    <w:rsid w:val="673844F6"/>
    <w:rsid w:val="69E46644"/>
    <w:rsid w:val="6AE43AF7"/>
    <w:rsid w:val="6B266FC7"/>
    <w:rsid w:val="6B564390"/>
    <w:rsid w:val="6B7D5F7D"/>
    <w:rsid w:val="6B9A5E05"/>
    <w:rsid w:val="6C0847AD"/>
    <w:rsid w:val="6CD41B88"/>
    <w:rsid w:val="6D2700F6"/>
    <w:rsid w:val="6D6261FE"/>
    <w:rsid w:val="6D9632C0"/>
    <w:rsid w:val="6D9B170F"/>
    <w:rsid w:val="6E1374F8"/>
    <w:rsid w:val="6E82467D"/>
    <w:rsid w:val="6EAB3BD4"/>
    <w:rsid w:val="6EC72090"/>
    <w:rsid w:val="6F112DDE"/>
    <w:rsid w:val="6F457B85"/>
    <w:rsid w:val="6FDD600F"/>
    <w:rsid w:val="7061567E"/>
    <w:rsid w:val="7075449A"/>
    <w:rsid w:val="70967B39"/>
    <w:rsid w:val="70F74EAF"/>
    <w:rsid w:val="714A37DB"/>
    <w:rsid w:val="715720A6"/>
    <w:rsid w:val="71C317E0"/>
    <w:rsid w:val="720953F4"/>
    <w:rsid w:val="72181581"/>
    <w:rsid w:val="72263F71"/>
    <w:rsid w:val="72A96299"/>
    <w:rsid w:val="72D26786"/>
    <w:rsid w:val="73661E78"/>
    <w:rsid w:val="737066D6"/>
    <w:rsid w:val="7417500B"/>
    <w:rsid w:val="74311C09"/>
    <w:rsid w:val="745D193A"/>
    <w:rsid w:val="74D51745"/>
    <w:rsid w:val="74F13456"/>
    <w:rsid w:val="753D4E5A"/>
    <w:rsid w:val="757A350D"/>
    <w:rsid w:val="75CA6D4B"/>
    <w:rsid w:val="760E3AB3"/>
    <w:rsid w:val="762D4ECF"/>
    <w:rsid w:val="768F3499"/>
    <w:rsid w:val="77851E6E"/>
    <w:rsid w:val="78D86DD4"/>
    <w:rsid w:val="78DD498A"/>
    <w:rsid w:val="79FC3536"/>
    <w:rsid w:val="7A8E114D"/>
    <w:rsid w:val="7AAD7310"/>
    <w:rsid w:val="7AB40F70"/>
    <w:rsid w:val="7AB8058B"/>
    <w:rsid w:val="7B29035B"/>
    <w:rsid w:val="7B36308F"/>
    <w:rsid w:val="7B3D7FFD"/>
    <w:rsid w:val="7B60080B"/>
    <w:rsid w:val="7C3B0E6B"/>
    <w:rsid w:val="7C75312C"/>
    <w:rsid w:val="7D951CD7"/>
    <w:rsid w:val="7DDB3462"/>
    <w:rsid w:val="7DF6029C"/>
    <w:rsid w:val="7EA83C8C"/>
    <w:rsid w:val="7EC65EC0"/>
    <w:rsid w:val="7F1E3F4E"/>
    <w:rsid w:val="7F2B3E98"/>
    <w:rsid w:val="7F760735"/>
    <w:rsid w:val="7F81211F"/>
    <w:rsid w:val="7FB15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beforeLines="0" w:after="330" w:afterLines="0" w:line="578" w:lineRule="auto"/>
      <w:outlineLvl w:val="0"/>
    </w:pPr>
    <w:rPr>
      <w:rFonts w:eastAsia="仿宋_GB2312"/>
      <w:b/>
      <w:bCs/>
      <w:kern w:val="44"/>
      <w:sz w:val="44"/>
      <w:szCs w:val="44"/>
    </w:rPr>
  </w:style>
  <w:style w:type="paragraph" w:styleId="3">
    <w:name w:val="heading 2"/>
    <w:basedOn w:val="1"/>
    <w:next w:val="1"/>
    <w:link w:val="32"/>
    <w:autoRedefine/>
    <w:qFormat/>
    <w:uiPriority w:val="0"/>
    <w:pPr>
      <w:snapToGrid w:val="0"/>
      <w:spacing w:before="50" w:beforeLines="50" w:after="50" w:afterLines="50" w:line="360" w:lineRule="auto"/>
      <w:jc w:val="center"/>
      <w:outlineLvl w:val="1"/>
    </w:pPr>
  </w:style>
  <w:style w:type="paragraph" w:styleId="4">
    <w:name w:val="heading 3"/>
    <w:basedOn w:val="1"/>
    <w:next w:val="1"/>
    <w:autoRedefine/>
    <w:qFormat/>
    <w:uiPriority w:val="0"/>
    <w:pPr>
      <w:spacing w:before="360" w:after="360"/>
      <w:outlineLvl w:val="2"/>
    </w:pPr>
    <w:rPr>
      <w:rFonts w:ascii="宋体" w:hAnsi="宋体"/>
      <w:b/>
      <w:sz w:val="30"/>
      <w:szCs w:val="20"/>
    </w:rPr>
  </w:style>
  <w:style w:type="paragraph" w:styleId="5">
    <w:name w:val="heading 4"/>
    <w:basedOn w:val="1"/>
    <w:next w:val="1"/>
    <w:autoRedefine/>
    <w:qFormat/>
    <w:uiPriority w:val="0"/>
    <w:pPr>
      <w:keepNext/>
      <w:keepLines/>
      <w:widowControl w:val="0"/>
      <w:spacing w:after="0" w:line="376" w:lineRule="auto"/>
      <w:jc w:val="both"/>
      <w:outlineLvl w:val="3"/>
    </w:pPr>
    <w:rPr>
      <w:rFonts w:ascii="Cambria" w:hAnsi="Cambria" w:eastAsia="宋体" w:cs="Times New Roman"/>
      <w:b/>
      <w:bCs/>
      <w:kern w:val="2"/>
      <w:sz w:val="28"/>
      <w:szCs w:val="28"/>
      <w:lang w:val="en-US" w:eastAsia="zh-CN" w:bidi="ar-SA"/>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5">
    <w:name w:val="Default Paragraph Font"/>
    <w:autoRedefine/>
    <w:qFormat/>
    <w:uiPriority w:val="0"/>
  </w:style>
  <w:style w:type="table" w:default="1" w:styleId="23">
    <w:name w:val="Normal Table"/>
    <w:autoRedefine/>
    <w:qFormat/>
    <w:uiPriority w:val="0"/>
    <w:tblPr>
      <w:tblCellMar>
        <w:top w:w="0" w:type="dxa"/>
        <w:left w:w="108" w:type="dxa"/>
        <w:bottom w:w="0" w:type="dxa"/>
        <w:right w:w="108" w:type="dxa"/>
      </w:tblCellMar>
    </w:tblPr>
  </w:style>
  <w:style w:type="paragraph" w:styleId="7">
    <w:name w:val="Normal Indent"/>
    <w:basedOn w:val="1"/>
    <w:autoRedefine/>
    <w:qFormat/>
    <w:uiPriority w:val="0"/>
    <w:pPr>
      <w:widowControl w:val="0"/>
      <w:spacing w:after="0"/>
      <w:ind w:firstLine="420"/>
      <w:jc w:val="both"/>
    </w:pPr>
    <w:rPr>
      <w:rFonts w:ascii="Times New Roman" w:hAnsi="Times New Roman" w:eastAsia="宋体" w:cs="Times New Roman"/>
      <w:kern w:val="2"/>
      <w:sz w:val="24"/>
      <w:szCs w:val="20"/>
      <w:lang w:val="en-US" w:eastAsia="zh-CN" w:bidi="ar-SA"/>
    </w:rPr>
  </w:style>
  <w:style w:type="paragraph" w:styleId="8">
    <w:name w:val="Body Text"/>
    <w:basedOn w:val="1"/>
    <w:next w:val="9"/>
    <w:autoRedefine/>
    <w:qFormat/>
    <w:uiPriority w:val="99"/>
    <w:rPr>
      <w:rFonts w:eastAsia="黑体"/>
      <w:sz w:val="36"/>
    </w:rPr>
  </w:style>
  <w:style w:type="paragraph" w:customStyle="1" w:styleId="9">
    <w:name w:val="一级条标题"/>
    <w:basedOn w:val="10"/>
    <w:next w:val="11"/>
    <w:autoRedefine/>
    <w:qFormat/>
    <w:uiPriority w:val="0"/>
    <w:pPr>
      <w:spacing w:line="240" w:lineRule="auto"/>
      <w:ind w:left="420"/>
      <w:outlineLvl w:val="2"/>
    </w:pPr>
  </w:style>
  <w:style w:type="paragraph" w:customStyle="1" w:styleId="10">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1">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2">
    <w:name w:val="Body Text Indent"/>
    <w:basedOn w:val="1"/>
    <w:next w:val="5"/>
    <w:autoRedefine/>
    <w:qFormat/>
    <w:uiPriority w:val="0"/>
    <w:pPr>
      <w:ind w:firstLine="600" w:firstLineChars="200"/>
    </w:pPr>
    <w:rPr>
      <w:rFonts w:ascii="宋体"/>
      <w:color w:val="000000"/>
      <w:kern w:val="0"/>
      <w:sz w:val="30"/>
      <w:szCs w:val="32"/>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ascii="宋体" w:hAnsi="Courier New"/>
      <w:sz w:val="32"/>
      <w:szCs w:val="20"/>
    </w:rPr>
  </w:style>
  <w:style w:type="paragraph" w:styleId="15">
    <w:name w:val="footer"/>
    <w:basedOn w:val="1"/>
    <w:next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autoRedefine/>
    <w:qFormat/>
    <w:uiPriority w:val="0"/>
    <w:pPr>
      <w:spacing w:before="240" w:after="60"/>
      <w:jc w:val="center"/>
      <w:outlineLvl w:val="0"/>
    </w:pPr>
    <w:rPr>
      <w:rFonts w:ascii="Cambria" w:hAnsi="Cambria"/>
      <w:b/>
      <w:bCs/>
      <w:sz w:val="36"/>
      <w:szCs w:val="32"/>
    </w:rPr>
  </w:style>
  <w:style w:type="paragraph" w:styleId="21">
    <w:name w:val="Body Text First Indent"/>
    <w:basedOn w:val="8"/>
    <w:next w:val="1"/>
    <w:autoRedefine/>
    <w:qFormat/>
    <w:uiPriority w:val="0"/>
    <w:pPr>
      <w:spacing w:after="120"/>
      <w:ind w:firstLine="420" w:firstLineChars="100"/>
      <w:jc w:val="both"/>
    </w:pPr>
    <w:rPr>
      <w:sz w:val="21"/>
      <w:szCs w:val="20"/>
    </w:rPr>
  </w:style>
  <w:style w:type="paragraph" w:styleId="22">
    <w:name w:val="Body Text First Indent 2"/>
    <w:basedOn w:val="12"/>
    <w:next w:val="1"/>
    <w:autoRedefine/>
    <w:qFormat/>
    <w:uiPriority w:val="0"/>
    <w:pPr>
      <w:widowControl w:val="0"/>
      <w:ind w:firstLine="420" w:firstLineChars="200"/>
      <w:jc w:val="both"/>
    </w:pPr>
    <w:rPr>
      <w:rFonts w:ascii="宋体" w:hAnsi="Times New Roman" w:eastAsia="宋体" w:cs="Times New Roman"/>
      <w:color w:val="000000"/>
      <w:kern w:val="0"/>
      <w:sz w:val="30"/>
      <w:szCs w:val="32"/>
      <w:lang w:val="en-US" w:eastAsia="zh-CN" w:bidi="ar-SA"/>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autoRedefine/>
    <w:qFormat/>
    <w:uiPriority w:val="0"/>
    <w:rPr>
      <w:rFonts w:ascii="Times New Roman" w:hAnsi="Times New Roman" w:eastAsia="宋体" w:cs="Times New Roman"/>
      <w:color w:val="000000"/>
      <w:sz w:val="21"/>
      <w:u w:val="none"/>
    </w:rPr>
  </w:style>
  <w:style w:type="table" w:customStyle="1" w:styleId="28">
    <w:name w:val="Table Normal"/>
    <w:autoRedefine/>
    <w:qFormat/>
    <w:uiPriority w:val="0"/>
    <w:tblPr>
      <w:tblCellMar>
        <w:top w:w="0" w:type="dxa"/>
        <w:left w:w="0" w:type="dxa"/>
        <w:bottom w:w="0" w:type="dxa"/>
        <w:right w:w="0" w:type="dxa"/>
      </w:tblCellMar>
    </w:tblPr>
  </w:style>
  <w:style w:type="paragraph" w:customStyle="1" w:styleId="29">
    <w:name w:val="WPSOffice手动目录 1"/>
    <w:autoRedefine/>
    <w:qFormat/>
    <w:uiPriority w:val="0"/>
    <w:pPr>
      <w:ind w:leftChars="0"/>
    </w:pPr>
    <w:rPr>
      <w:rFonts w:ascii="Times New Roman" w:hAnsi="Times New Roman" w:eastAsia="宋体" w:cs="Times New Roman"/>
      <w:sz w:val="20"/>
      <w:szCs w:val="20"/>
    </w:rPr>
  </w:style>
  <w:style w:type="paragraph" w:customStyle="1" w:styleId="30">
    <w:name w:val="WPSOffice手动目录 2"/>
    <w:autoRedefine/>
    <w:qFormat/>
    <w:uiPriority w:val="0"/>
    <w:pPr>
      <w:ind w:leftChars="200"/>
    </w:pPr>
    <w:rPr>
      <w:rFonts w:ascii="Times New Roman" w:hAnsi="Times New Roman" w:eastAsia="宋体" w:cs="Times New Roman"/>
      <w:sz w:val="20"/>
      <w:szCs w:val="20"/>
    </w:rPr>
  </w:style>
  <w:style w:type="paragraph" w:customStyle="1" w:styleId="31">
    <w:name w:val="WPSOffice手动目录 3"/>
    <w:autoRedefine/>
    <w:qFormat/>
    <w:uiPriority w:val="0"/>
    <w:pPr>
      <w:ind w:leftChars="400"/>
    </w:pPr>
    <w:rPr>
      <w:rFonts w:ascii="Times New Roman" w:hAnsi="Times New Roman" w:eastAsia="宋体" w:cs="Times New Roman"/>
      <w:sz w:val="20"/>
      <w:szCs w:val="20"/>
    </w:rPr>
  </w:style>
  <w:style w:type="character" w:customStyle="1" w:styleId="32">
    <w:name w:val="标题 2 Char"/>
    <w:link w:val="3"/>
    <w:autoRedefine/>
    <w:qFormat/>
    <w:uiPriority w:val="0"/>
  </w:style>
  <w:style w:type="character" w:customStyle="1" w:styleId="33">
    <w:name w:val="font12"/>
    <w:basedOn w:val="25"/>
    <w:autoRedefine/>
    <w:qFormat/>
    <w:uiPriority w:val="0"/>
    <w:rPr>
      <w:rFonts w:hint="eastAsia" w:ascii="宋体" w:hAnsi="宋体" w:eastAsia="宋体" w:cs="宋体"/>
      <w:color w:val="000000"/>
      <w:sz w:val="22"/>
      <w:szCs w:val="22"/>
      <w:u w:val="none"/>
    </w:rPr>
  </w:style>
  <w:style w:type="character" w:customStyle="1" w:styleId="34">
    <w:name w:val="font81"/>
    <w:basedOn w:val="25"/>
    <w:autoRedefine/>
    <w:qFormat/>
    <w:uiPriority w:val="0"/>
    <w:rPr>
      <w:rFonts w:hint="eastAsia" w:ascii="宋体" w:hAnsi="宋体" w:eastAsia="宋体" w:cs="宋体"/>
      <w:color w:val="000000"/>
      <w:sz w:val="18"/>
      <w:szCs w:val="18"/>
      <w:u w:val="none"/>
    </w:rPr>
  </w:style>
  <w:style w:type="character" w:customStyle="1" w:styleId="35">
    <w:name w:val="font101"/>
    <w:basedOn w:val="25"/>
    <w:autoRedefine/>
    <w:qFormat/>
    <w:uiPriority w:val="0"/>
    <w:rPr>
      <w:rFonts w:hint="eastAsia" w:ascii="宋体" w:hAnsi="宋体" w:eastAsia="宋体" w:cs="宋体"/>
      <w:color w:val="000000"/>
      <w:sz w:val="18"/>
      <w:szCs w:val="18"/>
      <w:u w:val="none"/>
    </w:rPr>
  </w:style>
  <w:style w:type="character" w:customStyle="1" w:styleId="36">
    <w:name w:val="font111"/>
    <w:basedOn w:val="25"/>
    <w:autoRedefine/>
    <w:qFormat/>
    <w:uiPriority w:val="0"/>
    <w:rPr>
      <w:rFonts w:hint="eastAsia" w:ascii="宋体" w:hAnsi="宋体" w:eastAsia="宋体" w:cs="宋体"/>
      <w:color w:val="000000"/>
      <w:sz w:val="20"/>
      <w:szCs w:val="20"/>
      <w:u w:val="none"/>
    </w:rPr>
  </w:style>
  <w:style w:type="character" w:customStyle="1" w:styleId="37">
    <w:name w:val="font131"/>
    <w:basedOn w:val="25"/>
    <w:autoRedefine/>
    <w:qFormat/>
    <w:uiPriority w:val="0"/>
    <w:rPr>
      <w:rFonts w:hint="eastAsia" w:ascii="宋体" w:hAnsi="宋体" w:eastAsia="宋体" w:cs="宋体"/>
      <w:color w:val="000000"/>
      <w:sz w:val="20"/>
      <w:szCs w:val="20"/>
      <w:u w:val="none"/>
    </w:rPr>
  </w:style>
  <w:style w:type="paragraph" w:customStyle="1" w:styleId="38">
    <w:name w:val="正文 宋体"/>
    <w:basedOn w:val="1"/>
    <w:autoRedefine/>
    <w:qFormat/>
    <w:uiPriority w:val="0"/>
    <w:pPr>
      <w:spacing w:line="360" w:lineRule="auto"/>
      <w:ind w:firstLine="200" w:firstLineChars="200"/>
    </w:pPr>
    <w:rPr>
      <w:sz w:val="24"/>
    </w:rPr>
  </w:style>
  <w:style w:type="paragraph" w:customStyle="1" w:styleId="39">
    <w:name w:val="Table Text"/>
    <w:basedOn w:val="1"/>
    <w:semiHidden/>
    <w:qFormat/>
    <w:uiPriority w:val="0"/>
    <w:rPr>
      <w:rFonts w:ascii="宋体" w:hAnsi="宋体" w:eastAsia="宋体" w:cs="宋体"/>
      <w:sz w:val="20"/>
      <w:szCs w:val="20"/>
      <w:lang w:val="en-US" w:eastAsia="en-US" w:bidi="ar-SA"/>
    </w:rPr>
  </w:style>
  <w:style w:type="paragraph" w:customStyle="1" w:styleId="40">
    <w:name w:val="标准中文版式_正文"/>
    <w:basedOn w:val="1"/>
    <w:qFormat/>
    <w:uiPriority w:val="0"/>
    <w:pPr>
      <w:spacing w:before="30" w:line="360" w:lineRule="auto"/>
      <w:ind w:firstLineChars="20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5356</Words>
  <Characters>5770</Characters>
  <Paragraphs>1638</Paragraphs>
  <TotalTime>4</TotalTime>
  <ScaleCrop>false</ScaleCrop>
  <LinksUpToDate>false</LinksUpToDate>
  <CharactersWithSpaces>5886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2021-07-12T17:23:00Z</dcterms:created>
  <dc:creator>xx</dc:creator>
  <cp:lastModifiedBy>Administrator</cp:lastModifiedBy>
  <cp:lastPrinted>2024-04-16T01:01:00Z</cp:lastPrinted>
  <dcterms:modified xsi:type="dcterms:W3CDTF">2025-06-19T12:05:35Z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2022-05-12T14:46:10Z</vt:filetime>
  </property>
  <property fmtid="{D5CDD505-2E9C-101B-9397-08002B2CF9AE}" pid="4" name="KSOProductBuildVer">
    <vt:lpwstr>2052-12.1.0.21541</vt:lpwstr>
  </property>
  <property fmtid="{D5CDD505-2E9C-101B-9397-08002B2CF9AE}" pid="5" name="ICV">
    <vt:lpwstr>6855BFD62FAC4455912258F8ABCC8293_13</vt:lpwstr>
  </property>
  <property fmtid="{D5CDD505-2E9C-101B-9397-08002B2CF9AE}" pid="6" name="KSOTemplateDocerSaveRecord">
    <vt:lpwstr>eyJoZGlkIjoiYmFmMTVjYTI3ZDNmMDU4MjcwZWE3YzQ4NWUwODU2Y2YifQ==</vt:lpwstr>
  </property>
</Properties>
</file>