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41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20915"/>
            <wp:effectExtent l="0" t="0" r="5715" b="13335"/>
            <wp:docPr id="1" name="图片 1" descr="中小企业声明函（陕西金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陕西金石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8200" cy="6438900"/>
            <wp:effectExtent l="0" t="0" r="0" b="0"/>
            <wp:docPr id="2" name="图片 2" descr="中小企业声明函（陕西景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（陕西景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6505575"/>
            <wp:effectExtent l="0" t="0" r="9525" b="9525"/>
            <wp:docPr id="3" name="图片 3" descr="中小企业声明函（陕西唐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（陕西唐荣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2025-07-16T10:25:02Z</dcterms:created>
  <dc:creator>Administrator</dc:creator>
  <cp:lastModifiedBy>半世迷离1413521860</cp:lastModifiedBy>
  <dcterms:modified xsi:type="dcterms:W3CDTF">2025-07-16T10:25:26Z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eyJoZGlkIjoiZGEwOTdkOThiNzQzYTFhZWVkZDUwOGMyZmU4MTJjYWYiLCJ1c2VySWQiOiIyMzIyNTIzOCJ9</vt:lpwstr>
  </property>
  <property fmtid="{D5CDD505-2E9C-101B-9397-08002B2CF9AE}" pid="4" name="ICV">
    <vt:lpwstr>B2C1B94240164225B5752625D692DF10_12</vt:lpwstr>
  </property>
</Properties>
</file>