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C4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6429375"/>
            <wp:effectExtent l="0" t="0" r="0" b="9525"/>
            <wp:docPr id="1" name="图片 1" descr="报价（陕西金石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（陕西金石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5772150"/>
            <wp:effectExtent l="0" t="0" r="0" b="0"/>
            <wp:docPr id="3" name="图片 3" descr="报价（陕西景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（陕西景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0575" cy="6515100"/>
            <wp:effectExtent l="0" t="0" r="9525" b="0"/>
            <wp:docPr id="4" name="图片 4" descr="报价（陕西唐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报价（陕西唐荣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2025-07-16T10:25:28Z</dcterms:created>
  <dc:creator>Administrator</dc:creator>
  <cp:lastModifiedBy>半世迷离1413521860</cp:lastModifiedBy>
  <dcterms:modified xsi:type="dcterms:W3CDTF">2025-07-16T10:26:02Z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eyJoZGlkIjoiZGEwOTdkOThiNzQzYTFhZWVkZDUwOGMyZmU4MTJjYWYiLCJ1c2VySWQiOiIyMzIyNTIzOCJ9</vt:lpwstr>
  </property>
  <property fmtid="{D5CDD505-2E9C-101B-9397-08002B2CF9AE}" pid="4" name="ICV">
    <vt:lpwstr>778F25FCF3AE41F9BCBCA7F70EA8D85C_12</vt:lpwstr>
  </property>
</Properties>
</file>