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E" w:rsidRDefault="00AE7A54">
      <w:pPr>
        <w:jc w:val="center"/>
        <w:rPr>
          <w:rFonts w:ascii="宋体" w:hAnsi="宋体" w:cs="宋体"/>
          <w:sz w:val="28"/>
          <w:szCs w:val="28"/>
        </w:rPr>
      </w:pPr>
      <w:bookmarkStart w:id="0" w:name="PO_项目名称_10"/>
      <w:r>
        <w:rPr>
          <w:rFonts w:ascii="宋体" w:hAnsi="宋体" w:cs="宋体" w:hint="eastAsia"/>
          <w:sz w:val="28"/>
          <w:szCs w:val="28"/>
        </w:rPr>
        <w:t>成都市中西医结合医院国际诊疗部病房专业用具采购项目</w:t>
      </w:r>
      <w:bookmarkEnd w:id="0"/>
    </w:p>
    <w:p w:rsidR="00CE7B1E" w:rsidRDefault="00AE7A5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招标编号：</w:t>
      </w:r>
      <w:r>
        <w:rPr>
          <w:rFonts w:ascii="宋体" w:hAnsi="宋体" w:cs="宋体"/>
          <w:sz w:val="28"/>
          <w:szCs w:val="28"/>
        </w:rPr>
        <w:t>510101202102109</w:t>
      </w:r>
    </w:p>
    <w:p w:rsidR="00CE7B1E" w:rsidRDefault="00AE7A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更正内容</w:t>
      </w:r>
    </w:p>
    <w:p w:rsidR="00CE7B1E" w:rsidRDefault="009F2484" w:rsidP="009F2484">
      <w:pPr>
        <w:pStyle w:val="2"/>
        <w:numPr>
          <w:ilvl w:val="0"/>
          <w:numId w:val="3"/>
        </w:numPr>
        <w:spacing w:line="360" w:lineRule="auto"/>
        <w:rPr>
          <w:rFonts w:ascii="宋体" w:eastAsia="宋体" w:hAnsi="宋体" w:cs="宋体"/>
          <w:b w:val="0"/>
          <w:bCs w:val="0"/>
          <w:sz w:val="28"/>
          <w:szCs w:val="28"/>
        </w:rPr>
      </w:pPr>
      <w:r>
        <w:rPr>
          <w:rFonts w:ascii="宋体" w:eastAsia="宋体" w:hAnsi="宋体" w:cs="宋体"/>
          <w:b w:val="0"/>
          <w:bCs w:val="0"/>
          <w:sz w:val="28"/>
          <w:szCs w:val="28"/>
        </w:rPr>
        <w:t>原</w:t>
      </w:r>
      <w:r w:rsidRPr="009F2484">
        <w:rPr>
          <w:rFonts w:ascii="宋体" w:eastAsia="宋体" w:hAnsi="宋体" w:cs="宋体" w:hint="eastAsia"/>
          <w:b w:val="0"/>
          <w:bCs w:val="0"/>
          <w:sz w:val="28"/>
          <w:szCs w:val="28"/>
        </w:rPr>
        <w:t>第六章  招标项目技术、服务、商务及其他要求</w:t>
      </w:r>
      <w:r w:rsidR="00AE7A54">
        <w:rPr>
          <w:rFonts w:ascii="宋体" w:eastAsia="宋体" w:hAnsi="宋体" w:cs="宋体" w:hint="eastAsia"/>
          <w:b w:val="0"/>
          <w:bCs w:val="0"/>
          <w:sz w:val="28"/>
          <w:szCs w:val="28"/>
        </w:rPr>
        <w:t>五、技术、服务要求：</w:t>
      </w:r>
    </w:p>
    <w:tbl>
      <w:tblPr>
        <w:tblW w:w="949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7"/>
        <w:gridCol w:w="1185"/>
        <w:gridCol w:w="974"/>
        <w:gridCol w:w="5487"/>
        <w:gridCol w:w="650"/>
        <w:gridCol w:w="688"/>
      </w:tblGrid>
      <w:tr w:rsidR="00CE7B1E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医用诊疗椅2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520*480*800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▲1.阻燃布:采用阻燃面料，达到B2级阻燃等级。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▲2.阻燃海绵:采用成型阻燃阻燃海绵，达到B2级阻燃等级，回弹率≥50%，拉伸强度≥130KPa，75%压缩永久变形≤4%。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3.框架：采用实木框架，木材含水率5-11%，木制件甲醛释放量≤1.5mg/L。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4.背板：高压一次成型桦木曲木板,经防虫、脱脂处理，原位锁定底盘 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5.饰面：采用橡木木皮，含水率≦11%，厚度≥0.8mm，甲醛释放量≦0.1mg/L。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▲6. 油漆：采用环保油漆，挥发性有机化合物含量≦60g/L，不含苯及苯系物及乙二醇醚及其酯类。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★7.餐椅通过底脚平稳性测试，测试结果≤2.0mm，检验依据符合QB/T 3324-2017标准。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E7B1E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医用工作台2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1200*650*750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AE7A54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桌架：采用实木框架，木材含水率5-11%，木制件甲醛释放量≤1.5mg/L。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▲2. 油漆：采用环保油漆，挥发性有机化合物含量≦60g/L，不含苯及苯系物及乙二醇醚及其酯类。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▲3.五金标件：三合一连接件。铰链、滑轨采用不锈钢冲压，具有液压缓冲功能，开合次数超过5万次。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4.医用大理石台面，12mm厚，耐干热180±1℃条件下测试20分钟达到C级，耐刮测试1.5N划一周测试下无整圈连续划痕。抗菌性能：金黄色葡萄球菌抗菌活性值≥0.1，大肠杆菌抗菌活性值≥0.1，防霉效果：黑曲霉ATCC6275,球毛壳霉ATCC6205,长枝木霉ATCC13631,绿色木霉：0-1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★5.餐桌通过底脚平稳性测试，测试结果≤2.0mm，稳定性达到加载力600N测试无倾翻现象；检验依据符合QB/T 3324-2017标准。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CE7B1E">
        <w:trPr>
          <w:trHeight w:val="19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医生工作台1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1400*600*750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▲1.E1级实木多层板，基材采用E1级实木多层板，含水率5%~14%，胶合强度≥0.70MPa，静曲强度，顺纹≥ 24.0MPa，横纹≥20.0MPa，挥发性有机化合物（72h）苯≤5，甲苯≤10，二甲苯≤10，总挥发性有机化合物（TVOC）≤25,甲醛释放量≦0.124mg/L。抗菌性能：金黄色葡萄球菌抗菌活性值≥0.1，大肠杆菌抗菌活性值≥0.1，防霉效果：黑曲霉ATCC6275,球毛壳霉ATCC6205,长枝木霉ATCC13631,绿色木霉：0-1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2.封边：同色PVC封边条；达国家环保E1级标准。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▲3.五金标件：三合一连接件。铰链、滑轨采用不锈钢冲压，具有液压缓冲功能，开合次数超过5万次。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★4.医生工作台通过底脚平稳性测试，测试结果≤2.0mm，耐冷热循环测试后无裂缝、起皱、鼓泡现象，耐干热、耐湿热、耐污染性能度不低于3级；稳定性达到加载力600N测试无倾翻现象；检验依据QB/T 3324-2017标准进行主桌面垂直静载荷、桌面持续垂直静载荷、桌面水平静载荷、桌面垂直冲击、桌脚跌落、桌面水平耐久性、桌面垂直加载稳定性、桌面垂直和水平加载稳定性等实验合格。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 w:rsidR="00CE7B1E" w:rsidRDefault="00AE7A54">
      <w:pPr>
        <w:pStyle w:val="a0"/>
        <w:rPr>
          <w:b/>
          <w:bCs/>
        </w:rPr>
      </w:pPr>
      <w:r>
        <w:rPr>
          <w:rFonts w:hint="eastAsia"/>
          <w:b/>
          <w:bCs/>
        </w:rPr>
        <w:t>更正为：</w:t>
      </w:r>
    </w:p>
    <w:tbl>
      <w:tblPr>
        <w:tblW w:w="949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7"/>
        <w:gridCol w:w="1185"/>
        <w:gridCol w:w="974"/>
        <w:gridCol w:w="5487"/>
        <w:gridCol w:w="650"/>
        <w:gridCol w:w="688"/>
      </w:tblGrid>
      <w:tr w:rsidR="00CE7B1E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医用诊疗椅2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520*480*800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▲1.阻燃布:采用阻燃面料，达到B2级阻燃等级。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▲2.阻燃海绵:采用成型阻燃阻燃海绵，达到B2级阻燃等级，回弹率≥50%，拉伸强度≥130KPa，75%压缩永久变形≤4%。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3.框架：采用实木框架，木材含水率5-11%，木制件甲醛释放量≤1.5mg/L。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4.背板：高压一次成型桦木曲木板,经防虫、脱脂处理，原位锁定底盘 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5.饰面：采用橡木木皮，含水率≦11%，厚度≥0.8mm，甲醛释放量≦0.1mg/L。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▲6. 油漆：采用环保油漆，挥发性有机化合物含量≦60g/L，不含苯及苯系物及乙二醇醚及其酯类。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★7.餐椅通过底脚平稳性测试，测试结果≤2.0mm，检验依据符GB/T 3324-2017标准。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CE7B1E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医用工作台2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1200*650*750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990543" w:rsidP="00990543"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bookmarkStart w:id="1" w:name="_GoBack"/>
            <w:bookmarkEnd w:id="1"/>
            <w:r w:rsidR="00AE7A54">
              <w:rPr>
                <w:rFonts w:ascii="宋体" w:hAnsi="宋体" w:cs="宋体" w:hint="eastAsia"/>
                <w:sz w:val="20"/>
                <w:szCs w:val="20"/>
              </w:rPr>
              <w:t>桌架：采用实木框架，木材含水率5-11%，木制件甲醛释放量≤1.5mg/L。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▲2. 油漆：采用环保油漆，挥发性有机化合物含量≦60g/L，不含苯及苯系物及乙二醇醚及其酯类。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▲3.五金标件：三合一连接件。铰链、滑轨采用不锈钢冲压，具有液压缓冲功能，开合次数超过5万次。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4.医用大理石台面，12mm厚，耐干热180±1℃条件下测试20分钟达到C级，耐刮测试1.5N划一周测试下无整圈连续划痕。抗菌性能：金黄色葡萄球菌抗菌活性值≥0.1，大肠杆菌抗菌活性值≥0.1，防霉效果：黑曲霉ATCC6275,球毛壳霉ATCC6205,长枝木霉ATCC13631,绿色木霉：0-1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★5.餐桌通过底脚平稳性测试，测试结果≤2.0mm，稳定性达到加载力600N测试无倾翻现象；检验依据符合GB/T 3324-2017标准。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CE7B1E">
        <w:trPr>
          <w:trHeight w:val="19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医生工作台1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1400*600*750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▲1.E1级实木多层板，基材采用E1级实木多层板，含水率5%~14%，胶合强度≥0.70MPa，静曲强度，顺纹≥ 24.0MPa，横纹≥20.0MPa，挥发性有机化合物（72h）苯≤5，甲苯≤10，二甲苯≤10，总挥发性有机化合物（TVOC）≤25,甲醛释放量≦0.124mg/L。抗菌性能：金黄色葡萄球菌抗菌活性值≥0.1，大肠杆菌抗菌活性值≥0.1，防霉效果：黑曲霉ATCC6275,球毛壳霉ATCC6205,长枝木霉ATCC13631,绿色木霉：0-1级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2.封边：同色PVC封边条；达国家环保E1级标准。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▲3.五金标件：三合一连接件。铰链、滑轨采用不锈钢冲压，具有液压缓冲功能，开合次数超过5万次。</w:t>
            </w:r>
          </w:p>
          <w:p w:rsidR="00CE7B1E" w:rsidRDefault="00AE7A54"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★4.医生工作台通过底脚平稳性测试，测试结果≤2.0mm，耐冷热循环测试后无裂缝、起皱、鼓泡现象，耐干热、耐湿热、耐污染性能度不低于3级；稳定性达到加载力600N测试无倾翻现象；检验依据GB/T 3324-2017标准进行主桌面垂直静载荷、桌面持续垂直静载荷、桌面水平静载荷、桌面垂直冲击、桌脚跌落、桌面水平耐久性、桌面垂直加载稳定性、桌面垂直和水平加载稳定性等实验合格。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1E" w:rsidRDefault="00AE7A5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B1E" w:rsidRDefault="00AE7A5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 w:rsidR="00CE7B1E" w:rsidRDefault="009F2484">
      <w:pPr>
        <w:rPr>
          <w:rFonts w:ascii="宋体" w:hAnsi="宋体" w:cs="宋体"/>
          <w:sz w:val="24"/>
          <w:szCs w:val="28"/>
        </w:rPr>
      </w:pPr>
      <w:r>
        <w:t>二、原开标时间：</w:t>
      </w:r>
      <w:r w:rsidRPr="00BF5F39">
        <w:rPr>
          <w:rFonts w:ascii="宋体" w:hAnsi="宋体" w:cs="宋体"/>
          <w:sz w:val="24"/>
        </w:rPr>
        <w:t>2022年</w:t>
      </w:r>
      <w:r w:rsidRPr="00BF5F39">
        <w:rPr>
          <w:rFonts w:ascii="宋体" w:hAnsi="宋体" w:cs="宋体" w:hint="eastAsia"/>
          <w:sz w:val="24"/>
        </w:rPr>
        <w:t>1月1</w:t>
      </w:r>
      <w:r w:rsidRPr="00BF5F39">
        <w:rPr>
          <w:rFonts w:ascii="宋体" w:hAnsi="宋体" w:cs="宋体"/>
          <w:sz w:val="24"/>
        </w:rPr>
        <w:t>2日</w:t>
      </w:r>
      <w:r w:rsidRPr="00BF5F39">
        <w:rPr>
          <w:rFonts w:ascii="宋体" w:hAnsi="宋体" w:cs="宋体" w:hint="eastAsia"/>
          <w:sz w:val="24"/>
        </w:rPr>
        <w:t>1</w:t>
      </w:r>
      <w:r w:rsidRPr="00BF5F39">
        <w:rPr>
          <w:rFonts w:ascii="宋体" w:hAnsi="宋体" w:cs="宋体"/>
          <w:sz w:val="24"/>
        </w:rPr>
        <w:t>0:30</w:t>
      </w:r>
      <w:r w:rsidRPr="00BF5F39">
        <w:rPr>
          <w:rFonts w:ascii="宋体" w:hAnsi="宋体" w:cs="宋体" w:hint="eastAsia"/>
          <w:sz w:val="24"/>
          <w:szCs w:val="28"/>
        </w:rPr>
        <w:t>（北京时间）</w:t>
      </w:r>
      <w:r>
        <w:t>变更为：</w:t>
      </w:r>
      <w:r w:rsidRPr="00BF5F39">
        <w:rPr>
          <w:rFonts w:ascii="宋体" w:hAnsi="宋体" w:cs="宋体"/>
          <w:sz w:val="24"/>
        </w:rPr>
        <w:t>2022年</w:t>
      </w:r>
      <w:r w:rsidRPr="00BF5F39">
        <w:rPr>
          <w:rFonts w:ascii="宋体" w:hAnsi="宋体" w:cs="宋体" w:hint="eastAsia"/>
          <w:sz w:val="24"/>
        </w:rPr>
        <w:t>1月</w:t>
      </w:r>
      <w:r>
        <w:rPr>
          <w:rFonts w:ascii="宋体" w:hAnsi="宋体" w:cs="宋体"/>
          <w:sz w:val="24"/>
        </w:rPr>
        <w:t>17</w:t>
      </w:r>
      <w:r w:rsidRPr="00BF5F39">
        <w:rPr>
          <w:rFonts w:ascii="宋体" w:hAnsi="宋体" w:cs="宋体"/>
          <w:sz w:val="24"/>
        </w:rPr>
        <w:t>日</w:t>
      </w:r>
      <w:r w:rsidRPr="00BF5F39">
        <w:rPr>
          <w:rFonts w:ascii="宋体" w:hAnsi="宋体" w:cs="宋体" w:hint="eastAsia"/>
          <w:sz w:val="24"/>
        </w:rPr>
        <w:t>1</w:t>
      </w:r>
      <w:r w:rsidRPr="00BF5F39">
        <w:rPr>
          <w:rFonts w:ascii="宋体" w:hAnsi="宋体" w:cs="宋体"/>
          <w:sz w:val="24"/>
        </w:rPr>
        <w:t>0:</w:t>
      </w:r>
      <w:r>
        <w:rPr>
          <w:rFonts w:ascii="宋体" w:hAnsi="宋体" w:cs="宋体"/>
          <w:sz w:val="24"/>
        </w:rPr>
        <w:t>0</w:t>
      </w:r>
      <w:r w:rsidRPr="00BF5F39">
        <w:rPr>
          <w:rFonts w:ascii="宋体" w:hAnsi="宋体" w:cs="宋体"/>
          <w:sz w:val="24"/>
        </w:rPr>
        <w:t>0</w:t>
      </w:r>
      <w:r w:rsidRPr="00BF5F39">
        <w:rPr>
          <w:rFonts w:ascii="宋体" w:hAnsi="宋体" w:cs="宋体" w:hint="eastAsia"/>
          <w:sz w:val="24"/>
          <w:szCs w:val="28"/>
        </w:rPr>
        <w:t>（北京时间）。</w:t>
      </w:r>
    </w:p>
    <w:p w:rsidR="009F2484" w:rsidRPr="009F2484" w:rsidRDefault="009F2484" w:rsidP="009F2484">
      <w:pPr>
        <w:pStyle w:val="a0"/>
      </w:pPr>
      <w:r>
        <w:rPr>
          <w:rFonts w:hint="eastAsia"/>
        </w:rPr>
        <w:t>三、其余不变。</w:t>
      </w:r>
    </w:p>
    <w:p w:rsidR="00CE7B1E" w:rsidRDefault="00AE7A54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/>
        </w:rPr>
        <w:t xml:space="preserve">                                         </w:t>
      </w:r>
      <w:bookmarkStart w:id="2" w:name="PO_采购人_1"/>
      <w:r>
        <w:rPr>
          <w:rFonts w:ascii="宋体" w:hAnsi="宋体" w:cs="宋体" w:hint="eastAsia"/>
          <w:sz w:val="28"/>
          <w:szCs w:val="28"/>
        </w:rPr>
        <w:t>成都市中西医结合医院</w:t>
      </w:r>
      <w:bookmarkEnd w:id="2"/>
    </w:p>
    <w:p w:rsidR="00CE7B1E" w:rsidRDefault="00AE7A54">
      <w:pPr>
        <w:pStyle w:val="a0"/>
      </w:pPr>
      <w:r>
        <w:rPr>
          <w:rFonts w:hint="eastAsia"/>
          <w:sz w:val="28"/>
          <w:szCs w:val="28"/>
        </w:rPr>
        <w:lastRenderedPageBreak/>
        <w:t xml:space="preserve">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</w:rPr>
        <w:t>日</w:t>
      </w:r>
    </w:p>
    <w:sectPr w:rsidR="00CE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DC" w:rsidRDefault="001409DC">
      <w:pPr>
        <w:spacing w:line="240" w:lineRule="auto"/>
      </w:pPr>
      <w:r>
        <w:separator/>
      </w:r>
    </w:p>
  </w:endnote>
  <w:endnote w:type="continuationSeparator" w:id="0">
    <w:p w:rsidR="001409DC" w:rsidRDefault="00140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DC" w:rsidRDefault="001409DC">
      <w:pPr>
        <w:spacing w:after="0"/>
      </w:pPr>
      <w:r>
        <w:separator/>
      </w:r>
    </w:p>
  </w:footnote>
  <w:footnote w:type="continuationSeparator" w:id="0">
    <w:p w:rsidR="001409DC" w:rsidRDefault="00140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9470F8"/>
    <w:multiLevelType w:val="singleLevel"/>
    <w:tmpl w:val="EF9470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205AC1"/>
    <w:multiLevelType w:val="hybridMultilevel"/>
    <w:tmpl w:val="DB26F6CE"/>
    <w:lvl w:ilvl="0" w:tplc="C81A028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00C61"/>
    <w:multiLevelType w:val="singleLevel"/>
    <w:tmpl w:val="5A300C61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1B2D"/>
    <w:rsid w:val="001409DC"/>
    <w:rsid w:val="00990543"/>
    <w:rsid w:val="009F2484"/>
    <w:rsid w:val="00AE7A54"/>
    <w:rsid w:val="00CE7B1E"/>
    <w:rsid w:val="43E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FD17DB-6B15-4766-B52E-1E96A4D3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5">
    <w:name w:val="page number"/>
    <w:qFormat/>
  </w:style>
  <w:style w:type="paragraph" w:styleId="a6">
    <w:name w:val="header"/>
    <w:basedOn w:val="a"/>
    <w:link w:val="Char"/>
    <w:rsid w:val="009F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9F248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3</cp:revision>
  <dcterms:created xsi:type="dcterms:W3CDTF">2021-12-30T06:18:00Z</dcterms:created>
  <dcterms:modified xsi:type="dcterms:W3CDTF">2021-12-31T07:19:00Z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2F3D0E731A794C87B2632E7010235CF0</vt:lpwstr>
  </property>
</Properties>
</file>