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354" w:rsidRPr="0062460C" w:rsidRDefault="007C1354" w:rsidP="007C1354">
      <w:pPr>
        <w:jc w:val="center"/>
        <w:rPr>
          <w:rFonts w:ascii="黑体" w:eastAsia="黑体" w:hAnsi="黑体"/>
          <w:sz w:val="48"/>
          <w:szCs w:val="48"/>
        </w:rPr>
      </w:pPr>
      <w:r w:rsidRPr="0062460C">
        <w:rPr>
          <w:rFonts w:ascii="黑体" w:eastAsia="黑体" w:hAnsi="黑体" w:hint="eastAsia"/>
          <w:sz w:val="48"/>
          <w:szCs w:val="48"/>
        </w:rPr>
        <w:t>成都大学附属医院</w:t>
      </w:r>
    </w:p>
    <w:p w:rsidR="007C1354" w:rsidRDefault="007C1354" w:rsidP="007C1354">
      <w:pPr>
        <w:jc w:val="center"/>
        <w:rPr>
          <w:rFonts w:ascii="黑体" w:eastAsia="黑体" w:hAnsi="黑体"/>
          <w:sz w:val="48"/>
          <w:szCs w:val="48"/>
        </w:rPr>
      </w:pPr>
      <w:r w:rsidRPr="0062460C">
        <w:rPr>
          <w:rFonts w:ascii="黑体" w:eastAsia="黑体" w:hAnsi="黑体" w:hint="eastAsia"/>
          <w:sz w:val="48"/>
          <w:szCs w:val="48"/>
        </w:rPr>
        <w:t>层叠式器械台、推床、麻醉车采购项目（第二次）</w:t>
      </w:r>
      <w:r>
        <w:rPr>
          <w:rFonts w:ascii="黑体" w:eastAsia="黑体" w:hAnsi="黑体" w:hint="eastAsia"/>
          <w:sz w:val="48"/>
          <w:szCs w:val="48"/>
        </w:rPr>
        <w:t>变更</w:t>
      </w:r>
      <w:r>
        <w:rPr>
          <w:rFonts w:ascii="黑体" w:eastAsia="黑体" w:hAnsi="黑体"/>
          <w:sz w:val="48"/>
          <w:szCs w:val="48"/>
        </w:rPr>
        <w:t>内容</w:t>
      </w:r>
    </w:p>
    <w:p w:rsidR="007C1354" w:rsidRPr="004639C6" w:rsidRDefault="007C1354" w:rsidP="007C1354">
      <w:pPr>
        <w:jc w:val="left"/>
        <w:rPr>
          <w:rFonts w:ascii="黑体" w:eastAsia="黑体" w:hAnsi="黑体"/>
          <w:sz w:val="24"/>
        </w:rPr>
      </w:pPr>
    </w:p>
    <w:p w:rsidR="008523CB" w:rsidRDefault="008523CB" w:rsidP="007C1354">
      <w:pPr>
        <w:jc w:val="left"/>
        <w:rPr>
          <w:rFonts w:ascii="黑体" w:eastAsia="黑体" w:hAnsi="黑体"/>
          <w:sz w:val="24"/>
        </w:rPr>
      </w:pPr>
      <w:r>
        <w:rPr>
          <w:rFonts w:ascii="黑体" w:eastAsia="黑体" w:hAnsi="黑体" w:hint="eastAsia"/>
          <w:sz w:val="24"/>
        </w:rPr>
        <w:t>四川</w:t>
      </w:r>
      <w:r>
        <w:rPr>
          <w:rFonts w:ascii="黑体" w:eastAsia="黑体" w:hAnsi="黑体"/>
          <w:sz w:val="24"/>
        </w:rPr>
        <w:t>国际招标有限责任公司：</w:t>
      </w:r>
    </w:p>
    <w:p w:rsidR="007C1354" w:rsidRDefault="007C1354" w:rsidP="007C1354">
      <w:pPr>
        <w:jc w:val="left"/>
        <w:rPr>
          <w:rFonts w:ascii="黑体" w:eastAsia="黑体" w:hAnsi="黑体"/>
          <w:sz w:val="24"/>
        </w:rPr>
      </w:pPr>
      <w:r w:rsidRPr="007C1354">
        <w:rPr>
          <w:rFonts w:ascii="黑体" w:eastAsia="黑体" w:hAnsi="黑体" w:hint="eastAsia"/>
          <w:sz w:val="24"/>
        </w:rPr>
        <w:t>原</w:t>
      </w:r>
      <w:r w:rsidRPr="007C1354">
        <w:rPr>
          <w:rFonts w:ascii="黑体" w:eastAsia="黑体" w:hAnsi="黑体"/>
          <w:sz w:val="24"/>
        </w:rPr>
        <w:t>招标文件</w:t>
      </w:r>
      <w:r w:rsidRPr="007C1354">
        <w:rPr>
          <w:rFonts w:ascii="黑体" w:eastAsia="黑体" w:hAnsi="黑体" w:hint="eastAsia"/>
          <w:sz w:val="24"/>
        </w:rPr>
        <w:t>第六章  招标项目技术、服务、政府采购合同内容条款及其他商务要求</w:t>
      </w:r>
      <w:r>
        <w:rPr>
          <w:rFonts w:ascii="黑体" w:eastAsia="黑体" w:hAnsi="黑体" w:hint="eastAsia"/>
          <w:sz w:val="24"/>
        </w:rPr>
        <w:t>中</w:t>
      </w:r>
    </w:p>
    <w:p w:rsidR="007C1354" w:rsidRDefault="007C1354" w:rsidP="007C1354">
      <w:pPr>
        <w:jc w:val="left"/>
        <w:rPr>
          <w:rFonts w:ascii="黑体" w:eastAsia="黑体" w:hAnsi="黑体"/>
          <w:sz w:val="24"/>
        </w:rPr>
      </w:pPr>
      <w:r w:rsidRPr="007C1354">
        <w:rPr>
          <w:rFonts w:ascii="黑体" w:eastAsia="黑体" w:hAnsi="黑体" w:hint="eastAsia"/>
          <w:sz w:val="24"/>
        </w:rPr>
        <w:t>三.技术参数要求</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1.规格：</w:t>
      </w:r>
      <w:r>
        <w:rPr>
          <w:rFonts w:ascii="仿宋" w:eastAsia="仿宋" w:hAnsi="仿宋" w:hint="eastAsia"/>
          <w:sz w:val="24"/>
        </w:rPr>
        <w:t>740 mm*520mm*1030</w:t>
      </w:r>
      <w:r w:rsidRPr="00C86FEF">
        <w:rPr>
          <w:rFonts w:ascii="仿宋" w:eastAsia="仿宋" w:hAnsi="仿宋" w:hint="eastAsia"/>
          <w:sz w:val="24"/>
        </w:rPr>
        <w:t>mm±</w:t>
      </w:r>
      <w:r>
        <w:rPr>
          <w:rFonts w:ascii="仿宋" w:eastAsia="仿宋" w:hAnsi="仿宋" w:hint="eastAsia"/>
          <w:sz w:val="24"/>
        </w:rPr>
        <w:t>10</w:t>
      </w:r>
      <w:r w:rsidRPr="00C86FEF">
        <w:rPr>
          <w:rFonts w:ascii="仿宋" w:eastAsia="仿宋" w:hAnsi="仿宋" w:hint="eastAsia"/>
          <w:sz w:val="24"/>
        </w:rPr>
        <w:t>mm。</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2.推车立柱采用采用高强度铝合金型材，侧板与背板采用厚度≧4mm工业铝塑板，整体搭配合理，推行轻便。</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▲3.台面及底座采用ABS工程塑料一次性注塑成型，台面三方带ABS围栏，外表光洁。</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▲4.抽屉主要由抽屉面板、抽屉框架、抽屉塑料药盘和活动分隔板组成，抽屉面板和框架为钢制结构，抽屉拉手为ABS弧形拉手。</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5.抽屉滑槽采用三节静音滑槽，有效伸缩距离≧60 cm，确保抽屉能够完全拉出，后方带自锁功能。</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6.麻醉架为可取式，根据需要自行调配。框架材料采用≧Φ25mm不锈钢圆管，麻醉盒为翻斗式，数量五个，并配置置物盘一个。</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▲7.抽屉分为三种规格，内置三种不同规格的活动式塑料筐，塑料筐规格为（长×宽×高）：400×600×200 mm±10 mm (大号）；400×600×100 mm±10 mm（中号）；400×600×50 mm±10 mm（小号），任意两种规格的抽屉可以根据要求进行多种组合。</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8.每只塑料筐承重≧20 kg。</w:t>
      </w:r>
    </w:p>
    <w:p w:rsidR="007C1354" w:rsidRDefault="007C1354" w:rsidP="007C1354">
      <w:pPr>
        <w:spacing w:after="0" w:line="276" w:lineRule="auto"/>
        <w:jc w:val="left"/>
        <w:rPr>
          <w:rFonts w:ascii="仿宋" w:eastAsia="仿宋" w:hAnsi="仿宋"/>
          <w:sz w:val="24"/>
        </w:rPr>
      </w:pPr>
      <w:r w:rsidRPr="00C86FEF">
        <w:rPr>
          <w:rFonts w:ascii="仿宋" w:eastAsia="仿宋" w:hAnsi="仿宋" w:hint="eastAsia"/>
          <w:sz w:val="24"/>
        </w:rPr>
        <w:t>▲9.抽屉内部配置标准ABS塑料活动式隔条，ABS塑料活动式隔条既能实现平均分隔，也能实现异形分隔，用户可以根据需要进行自由组合，并配置标准的标识牌，可对每一分隔进行标识，实现物品放置分类明确、标识明确。</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10.塑料筐采用注塑工艺制作而成，符合ISO 3394标准的外部尺寸，确保塑料筐可用于所有同标准的储存和运输系统。</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11.整车配置五层抽屉，二只小号抽屉、二只中号抽屉、一只大号抽屉，抽屉整体带排锁控制，麻醉车左侧配置透明ABS文件盒一个，右侧配置锐器盒一个以及两个塑料翻盖式污物桶。推车右侧面带侧抽板，方便存放物品；推车左侧带铝合金扶手，便于推车推行。</w:t>
      </w:r>
    </w:p>
    <w:p w:rsidR="007C1354" w:rsidRPr="00C86FEF" w:rsidRDefault="007C1354" w:rsidP="007C1354">
      <w:pPr>
        <w:spacing w:after="0" w:line="276" w:lineRule="auto"/>
        <w:jc w:val="left"/>
        <w:rPr>
          <w:rFonts w:ascii="仿宋" w:eastAsia="仿宋" w:hAnsi="仿宋"/>
          <w:sz w:val="24"/>
        </w:rPr>
      </w:pPr>
      <w:r w:rsidRPr="00C86FEF">
        <w:rPr>
          <w:rFonts w:ascii="仿宋" w:eastAsia="仿宋" w:hAnsi="仿宋" w:hint="eastAsia"/>
          <w:sz w:val="24"/>
        </w:rPr>
        <w:t>12.整车配置4只≧4寸丝杆单片空心轮，外罩包ABS防缠绕，其中2只脚轮配</w:t>
      </w:r>
      <w:r w:rsidRPr="00C86FEF">
        <w:rPr>
          <w:rFonts w:ascii="仿宋" w:eastAsia="仿宋" w:hAnsi="仿宋" w:hint="eastAsia"/>
          <w:sz w:val="24"/>
        </w:rPr>
        <w:lastRenderedPageBreak/>
        <w:t>置刹车，可在任意状态下使用刹车功能。</w:t>
      </w:r>
    </w:p>
    <w:p w:rsidR="007C1354" w:rsidRDefault="007C1354" w:rsidP="007C1354">
      <w:pPr>
        <w:pStyle w:val="a5"/>
        <w:spacing w:line="400" w:lineRule="exact"/>
        <w:ind w:firstLineChars="0" w:firstLine="0"/>
        <w:rPr>
          <w:rFonts w:ascii="仿宋" w:eastAsia="仿宋" w:hAnsi="仿宋"/>
          <w:b/>
          <w:bCs/>
          <w:sz w:val="24"/>
        </w:rPr>
      </w:pPr>
      <w:r w:rsidRPr="00C86FEF">
        <w:rPr>
          <w:rFonts w:ascii="仿宋" w:eastAsia="仿宋" w:hAnsi="仿宋" w:hint="eastAsia"/>
          <w:sz w:val="24"/>
        </w:rPr>
        <w:t>★13.产品从验收合格之日起，整套质保≧5年</w:t>
      </w:r>
      <w:r>
        <w:rPr>
          <w:rFonts w:ascii="仿宋" w:eastAsia="仿宋" w:hAnsi="仿宋" w:hint="eastAsia"/>
          <w:sz w:val="24"/>
        </w:rPr>
        <w:t>，承诺中标后提供设备制造厂商售后服务承诺书</w:t>
      </w:r>
      <w:r w:rsidRPr="00C86FEF">
        <w:rPr>
          <w:rFonts w:ascii="仿宋" w:eastAsia="仿宋" w:hAnsi="仿宋" w:hint="eastAsia"/>
          <w:sz w:val="24"/>
        </w:rPr>
        <w:t>。</w:t>
      </w:r>
    </w:p>
    <w:p w:rsidR="007C1354" w:rsidRDefault="007C1354" w:rsidP="007C1354">
      <w:pPr>
        <w:pStyle w:val="1"/>
        <w:spacing w:line="400" w:lineRule="exact"/>
        <w:rPr>
          <w:rFonts w:ascii="仿宋" w:eastAsia="仿宋" w:hAnsi="仿宋"/>
          <w:sz w:val="36"/>
          <w:szCs w:val="36"/>
        </w:rPr>
      </w:pPr>
    </w:p>
    <w:p w:rsidR="007C1354" w:rsidRDefault="007C1354" w:rsidP="007C1354">
      <w:r>
        <w:rPr>
          <w:rFonts w:hint="eastAsia"/>
        </w:rPr>
        <w:t>4.3.3</w:t>
      </w:r>
      <w:r w:rsidRPr="007C1354">
        <w:rPr>
          <w:rFonts w:hint="eastAsia"/>
        </w:rPr>
        <w:t>综合评分明细表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19"/>
        <w:gridCol w:w="704"/>
        <w:gridCol w:w="5528"/>
        <w:gridCol w:w="1134"/>
      </w:tblGrid>
      <w:tr w:rsidR="008B5874" w:rsidRPr="0042188E" w:rsidTr="008B5874">
        <w:trPr>
          <w:trHeight w:val="402"/>
          <w:jc w:val="center"/>
        </w:trPr>
        <w:tc>
          <w:tcPr>
            <w:tcW w:w="724" w:type="dxa"/>
            <w:tcBorders>
              <w:top w:val="single" w:sz="4" w:space="0" w:color="auto"/>
              <w:left w:val="single" w:sz="4" w:space="0" w:color="auto"/>
              <w:bottom w:val="single" w:sz="4" w:space="0" w:color="auto"/>
              <w:right w:val="single" w:sz="4" w:space="0" w:color="auto"/>
            </w:tcBorders>
            <w:vAlign w:val="center"/>
          </w:tcPr>
          <w:p w:rsidR="008B5874" w:rsidRPr="0042188E" w:rsidRDefault="008B5874" w:rsidP="00D87CAE">
            <w:pPr>
              <w:spacing w:after="0" w:line="276" w:lineRule="auto"/>
              <w:ind w:firstLine="28"/>
              <w:jc w:val="center"/>
              <w:rPr>
                <w:rFonts w:ascii="仿宋" w:eastAsia="仿宋" w:hAnsi="仿宋"/>
                <w:szCs w:val="21"/>
              </w:rPr>
            </w:pPr>
            <w:r w:rsidRPr="0042188E">
              <w:rPr>
                <w:rFonts w:ascii="仿宋" w:eastAsia="仿宋" w:hAnsi="仿宋" w:hint="eastAsia"/>
                <w:szCs w:val="21"/>
              </w:rPr>
              <w:t>2</w:t>
            </w:r>
          </w:p>
        </w:tc>
        <w:tc>
          <w:tcPr>
            <w:tcW w:w="1119" w:type="dxa"/>
            <w:tcBorders>
              <w:top w:val="single" w:sz="4" w:space="0" w:color="auto"/>
              <w:left w:val="single" w:sz="4" w:space="0" w:color="auto"/>
              <w:bottom w:val="single" w:sz="4" w:space="0" w:color="auto"/>
              <w:right w:val="single" w:sz="4" w:space="0" w:color="auto"/>
            </w:tcBorders>
            <w:vAlign w:val="center"/>
          </w:tcPr>
          <w:p w:rsidR="008B5874" w:rsidRPr="0042188E" w:rsidRDefault="008B5874" w:rsidP="008B5874">
            <w:pPr>
              <w:spacing w:after="0" w:line="276" w:lineRule="auto"/>
              <w:ind w:firstLine="28"/>
              <w:jc w:val="center"/>
              <w:rPr>
                <w:rFonts w:ascii="仿宋" w:eastAsia="仿宋" w:hAnsi="仿宋"/>
                <w:szCs w:val="21"/>
              </w:rPr>
            </w:pPr>
            <w:r w:rsidRPr="0042188E">
              <w:rPr>
                <w:rFonts w:ascii="仿宋" w:eastAsia="仿宋" w:hAnsi="仿宋" w:hint="eastAsia"/>
                <w:szCs w:val="21"/>
              </w:rPr>
              <w:t>技术指标和配置</w:t>
            </w:r>
          </w:p>
        </w:tc>
        <w:tc>
          <w:tcPr>
            <w:tcW w:w="704" w:type="dxa"/>
            <w:tcBorders>
              <w:top w:val="single" w:sz="4" w:space="0" w:color="auto"/>
              <w:left w:val="single" w:sz="4" w:space="0" w:color="auto"/>
              <w:bottom w:val="single" w:sz="4" w:space="0" w:color="auto"/>
              <w:right w:val="single" w:sz="4" w:space="0" w:color="auto"/>
            </w:tcBorders>
            <w:vAlign w:val="center"/>
          </w:tcPr>
          <w:p w:rsidR="008B5874" w:rsidRPr="0042188E" w:rsidRDefault="008B5874" w:rsidP="008B5874">
            <w:pPr>
              <w:spacing w:after="0" w:line="276" w:lineRule="auto"/>
              <w:ind w:firstLine="28"/>
              <w:jc w:val="center"/>
              <w:rPr>
                <w:rFonts w:ascii="仿宋" w:eastAsia="仿宋" w:hAnsi="仿宋"/>
                <w:szCs w:val="21"/>
              </w:rPr>
            </w:pPr>
            <w:r w:rsidRPr="0042188E">
              <w:rPr>
                <w:rFonts w:ascii="仿宋" w:eastAsia="仿宋" w:hAnsi="仿宋"/>
                <w:szCs w:val="21"/>
              </w:rPr>
              <w:t>6</w:t>
            </w:r>
            <w:r>
              <w:rPr>
                <w:rFonts w:ascii="仿宋" w:eastAsia="仿宋" w:hAnsi="仿宋"/>
                <w:szCs w:val="21"/>
              </w:rPr>
              <w:t>6</w:t>
            </w:r>
          </w:p>
        </w:tc>
        <w:tc>
          <w:tcPr>
            <w:tcW w:w="5528" w:type="dxa"/>
            <w:tcBorders>
              <w:top w:val="single" w:sz="4" w:space="0" w:color="auto"/>
              <w:left w:val="single" w:sz="4" w:space="0" w:color="auto"/>
              <w:bottom w:val="single" w:sz="4" w:space="0" w:color="auto"/>
              <w:right w:val="single" w:sz="4" w:space="0" w:color="auto"/>
            </w:tcBorders>
            <w:vAlign w:val="center"/>
          </w:tcPr>
          <w:p w:rsidR="008B5874" w:rsidRDefault="008B5874" w:rsidP="008B5874">
            <w:pPr>
              <w:spacing w:after="0" w:line="276" w:lineRule="auto"/>
              <w:ind w:firstLine="28"/>
              <w:jc w:val="center"/>
              <w:rPr>
                <w:rFonts w:ascii="仿宋" w:eastAsia="仿宋" w:hAnsi="仿宋"/>
                <w:szCs w:val="21"/>
              </w:rPr>
            </w:pPr>
            <w:r w:rsidRPr="0042188E">
              <w:rPr>
                <w:rFonts w:ascii="仿宋" w:eastAsia="仿宋" w:hAnsi="仿宋"/>
                <w:szCs w:val="21"/>
              </w:rPr>
              <w:t>投标产品完全符合招标文件</w:t>
            </w:r>
            <w:r w:rsidRPr="0042188E">
              <w:rPr>
                <w:rFonts w:ascii="仿宋" w:eastAsia="仿宋" w:hAnsi="仿宋" w:hint="eastAsia"/>
                <w:szCs w:val="21"/>
              </w:rPr>
              <w:t>第六章</w:t>
            </w:r>
            <w:r w:rsidRPr="0042188E">
              <w:rPr>
                <w:rFonts w:ascii="仿宋" w:eastAsia="仿宋" w:hAnsi="仿宋"/>
                <w:szCs w:val="21"/>
              </w:rPr>
              <w:t>“</w:t>
            </w:r>
            <w:r w:rsidRPr="0042188E">
              <w:rPr>
                <w:rFonts w:ascii="仿宋" w:eastAsia="仿宋" w:hAnsi="仿宋" w:hint="eastAsia"/>
                <w:szCs w:val="21"/>
              </w:rPr>
              <w:t>三</w:t>
            </w:r>
            <w:r w:rsidRPr="0042188E">
              <w:rPr>
                <w:rFonts w:ascii="仿宋" w:eastAsia="仿宋" w:hAnsi="仿宋"/>
                <w:szCs w:val="21"/>
              </w:rPr>
              <w:t>、技术参数”要求没有负偏离得</w:t>
            </w:r>
            <w:r w:rsidRPr="0042188E">
              <w:rPr>
                <w:rFonts w:ascii="仿宋" w:eastAsia="仿宋" w:hAnsi="仿宋" w:hint="eastAsia"/>
                <w:szCs w:val="21"/>
              </w:rPr>
              <w:t>满</w:t>
            </w:r>
            <w:r w:rsidRPr="0042188E">
              <w:rPr>
                <w:rFonts w:ascii="仿宋" w:eastAsia="仿宋" w:hAnsi="仿宋"/>
                <w:szCs w:val="21"/>
              </w:rPr>
              <w:t>分；</w:t>
            </w:r>
          </w:p>
          <w:p w:rsidR="008B5874" w:rsidRPr="0042188E" w:rsidRDefault="008B5874" w:rsidP="008B5874">
            <w:pPr>
              <w:spacing w:after="0" w:line="276" w:lineRule="auto"/>
              <w:ind w:firstLine="28"/>
              <w:jc w:val="center"/>
              <w:rPr>
                <w:rFonts w:ascii="仿宋" w:eastAsia="仿宋" w:hAnsi="仿宋"/>
                <w:szCs w:val="21"/>
              </w:rPr>
            </w:pPr>
            <w:r w:rsidRPr="0042188E">
              <w:rPr>
                <w:rFonts w:ascii="仿宋" w:eastAsia="仿宋" w:hAnsi="仿宋" w:hint="eastAsia"/>
                <w:szCs w:val="21"/>
              </w:rPr>
              <w:t>1.▲号参数不满足</w:t>
            </w:r>
            <w:r w:rsidRPr="0042188E">
              <w:rPr>
                <w:rFonts w:ascii="仿宋" w:eastAsia="仿宋" w:hAnsi="仿宋"/>
                <w:szCs w:val="21"/>
              </w:rPr>
              <w:t>招标文件</w:t>
            </w:r>
            <w:r w:rsidRPr="0042188E">
              <w:rPr>
                <w:rFonts w:ascii="仿宋" w:eastAsia="仿宋" w:hAnsi="仿宋" w:hint="eastAsia"/>
                <w:szCs w:val="21"/>
              </w:rPr>
              <w:t>要求有负偏离的，负偏离一项扣</w:t>
            </w:r>
            <w:r>
              <w:rPr>
                <w:rFonts w:ascii="仿宋" w:eastAsia="仿宋" w:hAnsi="仿宋" w:hint="eastAsia"/>
                <w:szCs w:val="21"/>
              </w:rPr>
              <w:t>8</w:t>
            </w:r>
            <w:r>
              <w:rPr>
                <w:rFonts w:ascii="仿宋" w:eastAsia="仿宋" w:hAnsi="仿宋"/>
                <w:szCs w:val="21"/>
              </w:rPr>
              <w:t>.5</w:t>
            </w:r>
            <w:r w:rsidRPr="0042188E">
              <w:rPr>
                <w:rFonts w:ascii="仿宋" w:eastAsia="仿宋" w:hAnsi="仿宋" w:hint="eastAsia"/>
                <w:szCs w:val="21"/>
              </w:rPr>
              <w:t>分；（</w:t>
            </w:r>
            <w:r w:rsidRPr="0042188E">
              <w:rPr>
                <w:rFonts w:ascii="仿宋" w:eastAsia="仿宋" w:hAnsi="仿宋"/>
                <w:szCs w:val="21"/>
              </w:rPr>
              <w:t>“▲”</w:t>
            </w:r>
            <w:r w:rsidRPr="0042188E">
              <w:rPr>
                <w:rFonts w:ascii="仿宋" w:eastAsia="仿宋" w:hAnsi="仿宋" w:hint="eastAsia"/>
                <w:szCs w:val="21"/>
              </w:rPr>
              <w:t>共</w:t>
            </w:r>
            <w:r>
              <w:rPr>
                <w:rFonts w:ascii="仿宋" w:eastAsia="仿宋" w:hAnsi="仿宋"/>
                <w:szCs w:val="21"/>
              </w:rPr>
              <w:t>4</w:t>
            </w:r>
            <w:r w:rsidRPr="0042188E">
              <w:rPr>
                <w:rFonts w:ascii="仿宋" w:eastAsia="仿宋" w:hAnsi="仿宋" w:hint="eastAsia"/>
                <w:szCs w:val="21"/>
              </w:rPr>
              <w:t>条）</w:t>
            </w:r>
          </w:p>
          <w:p w:rsidR="008B5874" w:rsidRDefault="008B5874" w:rsidP="008B5874">
            <w:pPr>
              <w:spacing w:after="0" w:line="276" w:lineRule="auto"/>
              <w:ind w:firstLine="28"/>
              <w:jc w:val="center"/>
              <w:rPr>
                <w:rFonts w:ascii="仿宋" w:eastAsia="仿宋" w:hAnsi="仿宋"/>
                <w:szCs w:val="21"/>
              </w:rPr>
            </w:pPr>
            <w:r w:rsidRPr="0042188E">
              <w:rPr>
                <w:rFonts w:ascii="仿宋" w:eastAsia="仿宋" w:hAnsi="仿宋"/>
                <w:szCs w:val="21"/>
              </w:rPr>
              <w:t>2.</w:t>
            </w:r>
            <w:r w:rsidRPr="0042188E">
              <w:rPr>
                <w:rFonts w:ascii="仿宋" w:eastAsia="仿宋" w:hAnsi="仿宋" w:hint="eastAsia"/>
                <w:szCs w:val="21"/>
              </w:rPr>
              <w:t>非▲号参数不满足</w:t>
            </w:r>
            <w:r w:rsidRPr="0042188E">
              <w:rPr>
                <w:rFonts w:ascii="仿宋" w:eastAsia="仿宋" w:hAnsi="仿宋"/>
                <w:szCs w:val="21"/>
              </w:rPr>
              <w:t>招标文件</w:t>
            </w:r>
            <w:r w:rsidRPr="0042188E">
              <w:rPr>
                <w:rFonts w:ascii="仿宋" w:eastAsia="仿宋" w:hAnsi="仿宋" w:hint="eastAsia"/>
                <w:szCs w:val="21"/>
              </w:rPr>
              <w:t>要求有负偏离的，每一项扣</w:t>
            </w:r>
            <w:r w:rsidRPr="008B5874">
              <w:rPr>
                <w:rFonts w:ascii="仿宋" w:eastAsia="仿宋" w:hAnsi="仿宋"/>
                <w:szCs w:val="21"/>
              </w:rPr>
              <w:t>4</w:t>
            </w:r>
            <w:r w:rsidRPr="0042188E">
              <w:rPr>
                <w:rFonts w:ascii="仿宋" w:eastAsia="仿宋" w:hAnsi="仿宋" w:hint="eastAsia"/>
                <w:szCs w:val="21"/>
              </w:rPr>
              <w:t>分。（非</w:t>
            </w:r>
            <w:r w:rsidRPr="0042188E">
              <w:rPr>
                <w:rFonts w:ascii="仿宋" w:eastAsia="仿宋" w:hAnsi="仿宋"/>
                <w:szCs w:val="21"/>
              </w:rPr>
              <w:t>“▲”</w:t>
            </w:r>
            <w:r w:rsidRPr="0042188E">
              <w:rPr>
                <w:rFonts w:ascii="仿宋" w:eastAsia="仿宋" w:hAnsi="仿宋" w:hint="eastAsia"/>
                <w:szCs w:val="21"/>
              </w:rPr>
              <w:t>共</w:t>
            </w:r>
            <w:r>
              <w:rPr>
                <w:rFonts w:ascii="仿宋" w:eastAsia="仿宋" w:hAnsi="仿宋"/>
                <w:szCs w:val="21"/>
              </w:rPr>
              <w:t>8</w:t>
            </w:r>
            <w:r w:rsidRPr="0042188E">
              <w:rPr>
                <w:rFonts w:ascii="仿宋" w:eastAsia="仿宋" w:hAnsi="仿宋" w:hint="eastAsia"/>
                <w:szCs w:val="21"/>
              </w:rPr>
              <w:t>条）</w:t>
            </w:r>
          </w:p>
          <w:p w:rsidR="008B5874" w:rsidRPr="0042188E" w:rsidRDefault="008B5874" w:rsidP="008B5874">
            <w:pPr>
              <w:spacing w:after="0" w:line="276" w:lineRule="auto"/>
              <w:ind w:firstLine="28"/>
              <w:jc w:val="center"/>
              <w:rPr>
                <w:rFonts w:ascii="仿宋" w:eastAsia="仿宋" w:hAnsi="仿宋"/>
                <w:szCs w:val="21"/>
              </w:rPr>
            </w:pPr>
            <w:r w:rsidRPr="0042188E">
              <w:rPr>
                <w:rFonts w:ascii="仿宋" w:eastAsia="仿宋" w:hAnsi="仿宋" w:hint="eastAsia"/>
                <w:szCs w:val="21"/>
              </w:rPr>
              <w:t>注</w:t>
            </w:r>
            <w:r w:rsidRPr="0042188E">
              <w:rPr>
                <w:rFonts w:ascii="仿宋" w:eastAsia="仿宋" w:hAnsi="仿宋"/>
                <w:szCs w:val="21"/>
              </w:rPr>
              <w:t>：</w:t>
            </w:r>
          </w:p>
          <w:p w:rsidR="008B5874" w:rsidRPr="0042188E" w:rsidRDefault="008B5874" w:rsidP="008B5874">
            <w:pPr>
              <w:spacing w:after="0" w:line="276" w:lineRule="auto"/>
              <w:ind w:firstLine="28"/>
              <w:jc w:val="center"/>
              <w:rPr>
                <w:rFonts w:ascii="仿宋" w:eastAsia="仿宋" w:hAnsi="仿宋"/>
                <w:szCs w:val="21"/>
              </w:rPr>
            </w:pPr>
            <w:r w:rsidRPr="0042188E">
              <w:rPr>
                <w:rFonts w:ascii="仿宋" w:eastAsia="仿宋" w:hAnsi="仿宋" w:hint="eastAsia"/>
                <w:szCs w:val="21"/>
              </w:rPr>
              <w:t>①</w:t>
            </w:r>
            <w:r w:rsidRPr="0042188E">
              <w:rPr>
                <w:rFonts w:ascii="仿宋" w:eastAsia="仿宋" w:hAnsi="仿宋"/>
                <w:szCs w:val="21"/>
              </w:rPr>
              <w:t>带“▲”技术参数须提供证明材料，否则视为负偏离。已备注提供指定证明材料的按照招标文件要求提供，未指定证明材料的可提供检测报告或公开宣传的彩页或厂家技术白皮书等资料证明佐证。</w:t>
            </w:r>
          </w:p>
          <w:p w:rsidR="008B5874" w:rsidRPr="0042188E" w:rsidRDefault="008B5874" w:rsidP="008B5874">
            <w:pPr>
              <w:spacing w:after="0" w:line="276" w:lineRule="auto"/>
              <w:ind w:firstLine="28"/>
              <w:jc w:val="center"/>
              <w:rPr>
                <w:rFonts w:ascii="仿宋" w:eastAsia="仿宋" w:hAnsi="仿宋"/>
                <w:szCs w:val="21"/>
              </w:rPr>
            </w:pPr>
            <w:r w:rsidRPr="0042188E">
              <w:rPr>
                <w:rFonts w:ascii="仿宋" w:eastAsia="仿宋" w:hAnsi="仿宋" w:hint="eastAsia"/>
                <w:szCs w:val="21"/>
              </w:rPr>
              <w:t>②“★”条款不在此</w:t>
            </w:r>
            <w:r w:rsidRPr="0042188E">
              <w:rPr>
                <w:rFonts w:ascii="仿宋" w:eastAsia="仿宋" w:hAnsi="仿宋"/>
                <w:szCs w:val="21"/>
              </w:rPr>
              <w:t>评分范围内。</w:t>
            </w:r>
          </w:p>
        </w:tc>
        <w:tc>
          <w:tcPr>
            <w:tcW w:w="1134" w:type="dxa"/>
            <w:tcBorders>
              <w:top w:val="single" w:sz="4" w:space="0" w:color="auto"/>
              <w:left w:val="single" w:sz="4" w:space="0" w:color="auto"/>
              <w:bottom w:val="single" w:sz="4" w:space="0" w:color="auto"/>
              <w:right w:val="single" w:sz="4" w:space="0" w:color="auto"/>
            </w:tcBorders>
            <w:vAlign w:val="center"/>
          </w:tcPr>
          <w:p w:rsidR="008B5874" w:rsidRPr="0042188E" w:rsidRDefault="008B5874" w:rsidP="008B5874">
            <w:pPr>
              <w:spacing w:after="0" w:line="276" w:lineRule="auto"/>
              <w:jc w:val="center"/>
              <w:rPr>
                <w:rFonts w:ascii="仿宋" w:eastAsia="仿宋" w:hAnsi="仿宋"/>
                <w:szCs w:val="21"/>
              </w:rPr>
            </w:pPr>
            <w:r w:rsidRPr="0042188E">
              <w:rPr>
                <w:rFonts w:ascii="仿宋" w:eastAsia="仿宋" w:hAnsi="仿宋" w:hint="eastAsia"/>
                <w:szCs w:val="21"/>
              </w:rPr>
              <w:t>技术类评分因素</w:t>
            </w:r>
          </w:p>
        </w:tc>
      </w:tr>
    </w:tbl>
    <w:p w:rsidR="007C1354" w:rsidRDefault="007C1354" w:rsidP="007C1354"/>
    <w:p w:rsidR="007C1354" w:rsidRDefault="007C1354" w:rsidP="007C1354"/>
    <w:p w:rsidR="007C1354" w:rsidRPr="007C1354" w:rsidRDefault="007C1354" w:rsidP="007C1354">
      <w:pPr>
        <w:jc w:val="left"/>
        <w:rPr>
          <w:rFonts w:ascii="黑体" w:eastAsia="黑体" w:hAnsi="黑体"/>
          <w:b/>
          <w:sz w:val="24"/>
        </w:rPr>
      </w:pPr>
      <w:r w:rsidRPr="007C1354">
        <w:rPr>
          <w:rFonts w:hint="eastAsia"/>
          <w:b/>
        </w:rPr>
        <w:t>投标截止时间和开标时间：</w:t>
      </w:r>
      <w:r w:rsidRPr="007C1354">
        <w:rPr>
          <w:rFonts w:hint="eastAsia"/>
          <w:b/>
        </w:rPr>
        <w:t>2021</w:t>
      </w:r>
      <w:r w:rsidRPr="007C1354">
        <w:rPr>
          <w:rFonts w:hint="eastAsia"/>
          <w:b/>
        </w:rPr>
        <w:t>年</w:t>
      </w:r>
      <w:r w:rsidRPr="007C1354">
        <w:rPr>
          <w:rFonts w:hint="eastAsia"/>
          <w:b/>
        </w:rPr>
        <w:t>9</w:t>
      </w:r>
      <w:r w:rsidRPr="007C1354">
        <w:rPr>
          <w:rFonts w:hint="eastAsia"/>
          <w:b/>
        </w:rPr>
        <w:t>月</w:t>
      </w:r>
      <w:r w:rsidRPr="007C1354">
        <w:rPr>
          <w:rFonts w:hint="eastAsia"/>
          <w:b/>
        </w:rPr>
        <w:t>29</w:t>
      </w:r>
      <w:r w:rsidRPr="007C1354">
        <w:rPr>
          <w:rFonts w:hint="eastAsia"/>
          <w:b/>
        </w:rPr>
        <w:t>日</w:t>
      </w:r>
      <w:r w:rsidRPr="007C1354">
        <w:rPr>
          <w:rFonts w:hint="eastAsia"/>
          <w:b/>
        </w:rPr>
        <w:t>11:30</w:t>
      </w:r>
      <w:r w:rsidRPr="007C1354">
        <w:rPr>
          <w:rFonts w:hint="eastAsia"/>
          <w:b/>
        </w:rPr>
        <w:t>（北京时间）。</w:t>
      </w:r>
    </w:p>
    <w:p w:rsidR="002C23C5" w:rsidRDefault="002C23C5"/>
    <w:p w:rsidR="007C1354" w:rsidRDefault="007C1354" w:rsidP="007C1354">
      <w:pPr>
        <w:pStyle w:val="2"/>
        <w:spacing w:line="400" w:lineRule="exact"/>
        <w:rPr>
          <w:rFonts w:ascii="仿宋" w:eastAsia="仿宋" w:hAnsi="仿宋"/>
          <w:sz w:val="24"/>
          <w:szCs w:val="24"/>
        </w:rPr>
      </w:pPr>
      <w:r>
        <w:rPr>
          <w:rFonts w:hint="eastAsia"/>
        </w:rPr>
        <w:t>变更为</w:t>
      </w:r>
      <w:r>
        <w:t>：</w:t>
      </w:r>
      <w:r w:rsidRPr="0042188E">
        <w:rPr>
          <w:rFonts w:ascii="仿宋" w:eastAsia="仿宋" w:hAnsi="仿宋" w:hint="eastAsia"/>
          <w:sz w:val="24"/>
          <w:szCs w:val="24"/>
        </w:rPr>
        <w:t>三.技术参数要求</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1.规格：740mm*520mm*1030mm±10mm。</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2.推车立柱采用高强度铝合金型材，侧板与背板采用厚度≥4mm优质工业铝塑板，整体搭配合理。</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▲3.台面及底座采用ABS工程塑料一次性注塑成型，台面三方带ABS围栏，外表光洁；台面及底座符合</w:t>
      </w:r>
      <w:r>
        <w:rPr>
          <w:rFonts w:ascii="仿宋" w:eastAsia="仿宋" w:hAnsi="仿宋" w:hint="eastAsia"/>
          <w:sz w:val="24"/>
        </w:rPr>
        <w:t>GB/T2</w:t>
      </w:r>
      <w:r w:rsidRPr="00BD26E4">
        <w:rPr>
          <w:rFonts w:ascii="仿宋" w:eastAsia="仿宋" w:hAnsi="仿宋" w:hint="eastAsia"/>
          <w:sz w:val="24"/>
        </w:rPr>
        <w:t>1866-2008标准，具备一定抗菌性能，符合医院使用环境。（提供相关检测报告）</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4.抽屉主要由抽屉面板、抽屉框架、抽屉塑料药盘和活动分隔板组成，抽屉拉手为ABS弧形拉手，抽围为钢制结构，钢制喷塑前采用抛丸机表面除锈处理工艺，经自动化喷塑工艺后喷塑件符合GB/T21866-2008标准，具备一定抗菌性</w:t>
      </w:r>
      <w:r w:rsidRPr="00BD26E4">
        <w:rPr>
          <w:rFonts w:ascii="仿宋" w:eastAsia="仿宋" w:hAnsi="仿宋" w:hint="eastAsia"/>
          <w:sz w:val="24"/>
        </w:rPr>
        <w:lastRenderedPageBreak/>
        <w:t>能，符合医院使用环境需求。（提供相关检测报告）</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▲5.抽屉滑轨采用优质三节静音滑轨，有效伸缩距离≥60cm，确保抽屉能够完全拉出，便于临床使用，后方带自锁功能。</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▲6.抽屉滑轨符合QB/T2454-2013标准，启闭导轨≥50000次后，所有组件及连接件不发生断裂损坏。（提供相关检测报告）</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7.麻醉架为可取式，根据需要自行调配。框架材料采用≥Φ25mm不锈钢圆管，麻醉盒为翻斗式，数量为五个，并配置置物盘一个。</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▲8.抽屉分为三种规格，内置三种不同规格的活动式ABS塑料药筐，药筐规格为（长×宽×高）：400×600×200mm±10mm (大号）；400×600×100mm±10mm（中号）；400×600×50mm±10mm（小号），不同规格的抽屉可以根据临床需求进行多种组合。</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9.塑料药筐经久耐用，可承载临床使用所需液体承重≥20kg。(提供相关检测报告)</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10.抽屉内部配置标准ABS塑料活动式隔条，ABS塑料活动式隔条既能实现平均分隔，也能实现异形分隔，用户可以根据需要进行自由组合，并配置标准的标识牌，可对每一分隔进行标识，实现物品放置分类明确、标识明确。</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11.ABS塑料筐采用注塑工艺制作而成，符合ISO3394标准的外部尺寸（400×600mm），确保塑料筐可用于所有同标准的储存和运输系统。ABS塑胶件具备一定抗菌性能，符合医院使用环境需求。（提供相关检测报告）</w:t>
      </w:r>
    </w:p>
    <w:p w:rsidR="007C1354" w:rsidRPr="00BD26E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12.整车配置五层抽屉，二只小号抽屉、二只中号抽屉、一只大号抽屉，抽屉整体带排锁控制，麻醉车左侧配置透明ABS文件盒一个，右侧配置锐器盒一个以及两个塑料翻盖式污物桶，推车右侧面带侧抽板，方便存放物品；推车左侧带铝合金扶手，便于推车推行。</w:t>
      </w:r>
    </w:p>
    <w:p w:rsidR="007C1354" w:rsidRDefault="007C1354" w:rsidP="007C1354">
      <w:pPr>
        <w:pStyle w:val="a5"/>
        <w:spacing w:line="400" w:lineRule="exact"/>
        <w:ind w:firstLine="480"/>
        <w:rPr>
          <w:rFonts w:ascii="仿宋" w:eastAsia="仿宋" w:hAnsi="仿宋"/>
          <w:sz w:val="24"/>
        </w:rPr>
      </w:pPr>
      <w:r w:rsidRPr="00BD26E4">
        <w:rPr>
          <w:rFonts w:ascii="仿宋" w:eastAsia="仿宋" w:hAnsi="仿宋" w:hint="eastAsia"/>
          <w:sz w:val="24"/>
        </w:rPr>
        <w:t>13.整车配置4只≥4寸丝杆单片空心轮，外罩包ABS</w:t>
      </w:r>
      <w:r>
        <w:rPr>
          <w:rFonts w:ascii="仿宋" w:eastAsia="仿宋" w:hAnsi="仿宋" w:hint="eastAsia"/>
          <w:sz w:val="24"/>
        </w:rPr>
        <w:t>防缠绕，坚固耐用</w:t>
      </w:r>
      <w:r w:rsidRPr="00BD26E4">
        <w:rPr>
          <w:rFonts w:ascii="仿宋" w:eastAsia="仿宋" w:hAnsi="仿宋" w:hint="eastAsia"/>
          <w:sz w:val="24"/>
        </w:rPr>
        <w:t>；其中2只脚轮配置刹车，可在任意状态下使用刹车功能。</w:t>
      </w:r>
    </w:p>
    <w:p w:rsidR="00380229" w:rsidRDefault="00380229" w:rsidP="00380229">
      <w:pPr>
        <w:pStyle w:val="a5"/>
        <w:spacing w:line="400" w:lineRule="exact"/>
        <w:ind w:firstLineChars="0" w:firstLine="0"/>
        <w:rPr>
          <w:rFonts w:ascii="仿宋" w:eastAsia="仿宋" w:hAnsi="仿宋"/>
          <w:b/>
          <w:bCs/>
          <w:sz w:val="24"/>
        </w:rPr>
      </w:pPr>
      <w:r w:rsidRPr="00BD26E4">
        <w:rPr>
          <w:rFonts w:ascii="仿宋" w:eastAsia="仿宋" w:hAnsi="仿宋" w:hint="eastAsia"/>
          <w:sz w:val="24"/>
        </w:rPr>
        <w:t>★14.产品从验收合格之日起，整机质保≥5年，供应商承诺</w:t>
      </w:r>
      <w:r>
        <w:rPr>
          <w:rFonts w:ascii="仿宋" w:eastAsia="仿宋" w:hAnsi="仿宋" w:hint="eastAsia"/>
          <w:sz w:val="24"/>
        </w:rPr>
        <w:t>中标后提供生产企业针对本项目、符合本项目的售后、质保承诺书原件</w:t>
      </w:r>
      <w:r w:rsidRPr="00C86FEF">
        <w:rPr>
          <w:rFonts w:ascii="仿宋" w:eastAsia="仿宋" w:hAnsi="仿宋" w:hint="eastAsia"/>
          <w:sz w:val="24"/>
        </w:rPr>
        <w:t>。</w:t>
      </w:r>
    </w:p>
    <w:p w:rsidR="00380229" w:rsidRPr="00380229" w:rsidRDefault="00380229" w:rsidP="007C1354">
      <w:pPr>
        <w:pStyle w:val="a5"/>
        <w:spacing w:line="400" w:lineRule="exact"/>
        <w:ind w:firstLine="480"/>
        <w:rPr>
          <w:rFonts w:ascii="仿宋" w:eastAsia="仿宋" w:hAnsi="仿宋"/>
          <w:sz w:val="24"/>
        </w:rPr>
      </w:pPr>
    </w:p>
    <w:p w:rsidR="007C1354" w:rsidRDefault="007C1354">
      <w:r w:rsidRPr="007C1354">
        <w:rPr>
          <w:rFonts w:hint="eastAsia"/>
        </w:rPr>
        <w:t>4.3.3</w:t>
      </w:r>
      <w:r w:rsidRPr="007C1354">
        <w:rPr>
          <w:rFonts w:hint="eastAsia"/>
        </w:rPr>
        <w:t>综合评分明细表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19"/>
        <w:gridCol w:w="704"/>
        <w:gridCol w:w="5528"/>
        <w:gridCol w:w="1134"/>
      </w:tblGrid>
      <w:tr w:rsidR="007C1354" w:rsidRPr="0042188E" w:rsidTr="00BC4E9B">
        <w:trPr>
          <w:trHeight w:val="402"/>
          <w:jc w:val="center"/>
        </w:trPr>
        <w:tc>
          <w:tcPr>
            <w:tcW w:w="724" w:type="dxa"/>
            <w:vAlign w:val="center"/>
          </w:tcPr>
          <w:p w:rsidR="007C1354" w:rsidRPr="0042188E" w:rsidRDefault="007C1354" w:rsidP="00BC4E9B">
            <w:pPr>
              <w:spacing w:after="0" w:line="276" w:lineRule="auto"/>
              <w:ind w:firstLine="28"/>
              <w:jc w:val="center"/>
              <w:rPr>
                <w:rFonts w:ascii="仿宋" w:eastAsia="仿宋" w:hAnsi="仿宋"/>
                <w:szCs w:val="21"/>
              </w:rPr>
            </w:pPr>
            <w:r w:rsidRPr="0042188E">
              <w:rPr>
                <w:rFonts w:ascii="仿宋" w:eastAsia="仿宋" w:hAnsi="仿宋" w:hint="eastAsia"/>
                <w:szCs w:val="21"/>
              </w:rPr>
              <w:lastRenderedPageBreak/>
              <w:t>2</w:t>
            </w:r>
          </w:p>
        </w:tc>
        <w:tc>
          <w:tcPr>
            <w:tcW w:w="1119" w:type="dxa"/>
            <w:vAlign w:val="center"/>
          </w:tcPr>
          <w:p w:rsidR="007C1354" w:rsidRPr="0042188E" w:rsidRDefault="007C1354" w:rsidP="00BC4E9B">
            <w:pPr>
              <w:spacing w:after="0" w:line="276" w:lineRule="auto"/>
              <w:rPr>
                <w:rFonts w:ascii="仿宋" w:eastAsia="仿宋" w:hAnsi="仿宋"/>
                <w:szCs w:val="21"/>
              </w:rPr>
            </w:pPr>
            <w:r w:rsidRPr="0042188E">
              <w:rPr>
                <w:rFonts w:ascii="仿宋" w:eastAsia="仿宋" w:hAnsi="仿宋" w:hint="eastAsia"/>
                <w:szCs w:val="21"/>
              </w:rPr>
              <w:t>技术指标和配置</w:t>
            </w:r>
          </w:p>
        </w:tc>
        <w:tc>
          <w:tcPr>
            <w:tcW w:w="704" w:type="dxa"/>
            <w:vAlign w:val="center"/>
          </w:tcPr>
          <w:p w:rsidR="007C1354" w:rsidRPr="0042188E" w:rsidRDefault="007C1354" w:rsidP="00BC4E9B">
            <w:pPr>
              <w:spacing w:after="0" w:line="276" w:lineRule="auto"/>
              <w:rPr>
                <w:rFonts w:ascii="仿宋" w:eastAsia="仿宋" w:hAnsi="仿宋"/>
                <w:szCs w:val="21"/>
              </w:rPr>
            </w:pPr>
            <w:r w:rsidRPr="0042188E">
              <w:rPr>
                <w:rFonts w:ascii="仿宋" w:eastAsia="仿宋" w:hAnsi="仿宋"/>
                <w:szCs w:val="21"/>
              </w:rPr>
              <w:t>6</w:t>
            </w:r>
            <w:r>
              <w:rPr>
                <w:rFonts w:ascii="仿宋" w:eastAsia="仿宋" w:hAnsi="仿宋"/>
                <w:szCs w:val="21"/>
              </w:rPr>
              <w:t>6</w:t>
            </w:r>
          </w:p>
        </w:tc>
        <w:tc>
          <w:tcPr>
            <w:tcW w:w="5528" w:type="dxa"/>
            <w:vAlign w:val="center"/>
          </w:tcPr>
          <w:p w:rsidR="002B635D" w:rsidRDefault="002B635D" w:rsidP="002B635D">
            <w:pPr>
              <w:spacing w:after="0" w:line="276" w:lineRule="auto"/>
              <w:rPr>
                <w:rFonts w:ascii="仿宋" w:eastAsia="仿宋" w:hAnsi="仿宋"/>
                <w:szCs w:val="21"/>
              </w:rPr>
            </w:pPr>
            <w:r w:rsidRPr="0042188E">
              <w:rPr>
                <w:rFonts w:ascii="仿宋" w:eastAsia="仿宋" w:hAnsi="仿宋"/>
                <w:szCs w:val="21"/>
              </w:rPr>
              <w:t>投标产品完全符合招标文件</w:t>
            </w:r>
            <w:r w:rsidRPr="0042188E">
              <w:rPr>
                <w:rFonts w:ascii="仿宋" w:eastAsia="仿宋" w:hAnsi="仿宋" w:hint="eastAsia"/>
                <w:szCs w:val="21"/>
              </w:rPr>
              <w:t>第六章</w:t>
            </w:r>
            <w:r w:rsidRPr="0042188E">
              <w:rPr>
                <w:rFonts w:ascii="仿宋" w:eastAsia="仿宋" w:hAnsi="仿宋"/>
                <w:szCs w:val="21"/>
              </w:rPr>
              <w:t>“</w:t>
            </w:r>
            <w:r w:rsidRPr="0042188E">
              <w:rPr>
                <w:rFonts w:ascii="仿宋" w:eastAsia="仿宋" w:hAnsi="仿宋" w:hint="eastAsia"/>
                <w:szCs w:val="21"/>
              </w:rPr>
              <w:t>三</w:t>
            </w:r>
            <w:r w:rsidRPr="0042188E">
              <w:rPr>
                <w:rFonts w:ascii="仿宋" w:eastAsia="仿宋" w:hAnsi="仿宋"/>
                <w:szCs w:val="21"/>
              </w:rPr>
              <w:t>、技术参数”要求没有负偏离得</w:t>
            </w:r>
            <w:r w:rsidRPr="0042188E">
              <w:rPr>
                <w:rFonts w:ascii="仿宋" w:eastAsia="仿宋" w:hAnsi="仿宋" w:hint="eastAsia"/>
                <w:szCs w:val="21"/>
              </w:rPr>
              <w:t>满</w:t>
            </w:r>
            <w:r w:rsidRPr="0042188E">
              <w:rPr>
                <w:rFonts w:ascii="仿宋" w:eastAsia="仿宋" w:hAnsi="仿宋"/>
                <w:szCs w:val="21"/>
              </w:rPr>
              <w:t>分；</w:t>
            </w:r>
          </w:p>
          <w:p w:rsidR="002B635D" w:rsidRPr="0042188E" w:rsidRDefault="002B635D" w:rsidP="002B635D">
            <w:pPr>
              <w:spacing w:after="0" w:line="276" w:lineRule="auto"/>
              <w:rPr>
                <w:rFonts w:ascii="仿宋" w:eastAsia="仿宋" w:hAnsi="仿宋"/>
                <w:szCs w:val="21"/>
              </w:rPr>
            </w:pPr>
            <w:r w:rsidRPr="0042188E">
              <w:rPr>
                <w:rFonts w:ascii="仿宋" w:eastAsia="仿宋" w:hAnsi="仿宋" w:hint="eastAsia"/>
                <w:szCs w:val="21"/>
              </w:rPr>
              <w:t>1.▲号参数不满足</w:t>
            </w:r>
            <w:r w:rsidRPr="0042188E">
              <w:rPr>
                <w:rFonts w:ascii="仿宋" w:eastAsia="仿宋" w:hAnsi="仿宋"/>
                <w:szCs w:val="21"/>
              </w:rPr>
              <w:t>招标文件</w:t>
            </w:r>
            <w:r w:rsidRPr="0042188E">
              <w:rPr>
                <w:rFonts w:ascii="仿宋" w:eastAsia="仿宋" w:hAnsi="仿宋" w:hint="eastAsia"/>
                <w:szCs w:val="21"/>
              </w:rPr>
              <w:t>要求有负偏离的，负偏离一项扣</w:t>
            </w:r>
            <w:r>
              <w:rPr>
                <w:rFonts w:ascii="仿宋" w:eastAsia="仿宋" w:hAnsi="仿宋"/>
                <w:szCs w:val="21"/>
              </w:rPr>
              <w:t>7.5</w:t>
            </w:r>
            <w:r w:rsidRPr="0042188E">
              <w:rPr>
                <w:rFonts w:ascii="仿宋" w:eastAsia="仿宋" w:hAnsi="仿宋" w:hint="eastAsia"/>
                <w:szCs w:val="21"/>
              </w:rPr>
              <w:t>分；（</w:t>
            </w:r>
            <w:r w:rsidRPr="0042188E">
              <w:rPr>
                <w:rFonts w:ascii="仿宋" w:eastAsia="仿宋" w:hAnsi="仿宋"/>
                <w:szCs w:val="21"/>
              </w:rPr>
              <w:t>“▲”</w:t>
            </w:r>
            <w:r w:rsidRPr="0042188E">
              <w:rPr>
                <w:rFonts w:ascii="仿宋" w:eastAsia="仿宋" w:hAnsi="仿宋" w:hint="eastAsia"/>
                <w:szCs w:val="21"/>
              </w:rPr>
              <w:t>共</w:t>
            </w:r>
            <w:r>
              <w:rPr>
                <w:rFonts w:ascii="仿宋" w:eastAsia="仿宋" w:hAnsi="仿宋"/>
                <w:szCs w:val="21"/>
              </w:rPr>
              <w:t>6</w:t>
            </w:r>
            <w:r w:rsidRPr="0042188E">
              <w:rPr>
                <w:rFonts w:ascii="仿宋" w:eastAsia="仿宋" w:hAnsi="仿宋" w:hint="eastAsia"/>
                <w:szCs w:val="21"/>
              </w:rPr>
              <w:t>条）</w:t>
            </w:r>
          </w:p>
          <w:p w:rsidR="002B635D" w:rsidRDefault="002B635D" w:rsidP="002B635D">
            <w:pPr>
              <w:spacing w:after="0" w:line="276" w:lineRule="auto"/>
              <w:rPr>
                <w:rFonts w:ascii="仿宋" w:eastAsia="仿宋" w:hAnsi="仿宋"/>
                <w:szCs w:val="21"/>
              </w:rPr>
            </w:pPr>
            <w:r w:rsidRPr="0042188E">
              <w:rPr>
                <w:rFonts w:ascii="仿宋" w:eastAsia="仿宋" w:hAnsi="仿宋"/>
                <w:szCs w:val="21"/>
              </w:rPr>
              <w:t>2.</w:t>
            </w:r>
            <w:r w:rsidRPr="0042188E">
              <w:rPr>
                <w:rFonts w:ascii="仿宋" w:eastAsia="仿宋" w:hAnsi="仿宋" w:hint="eastAsia"/>
                <w:szCs w:val="21"/>
              </w:rPr>
              <w:t>非▲号参数不满足</w:t>
            </w:r>
            <w:r w:rsidRPr="0042188E">
              <w:rPr>
                <w:rFonts w:ascii="仿宋" w:eastAsia="仿宋" w:hAnsi="仿宋"/>
                <w:szCs w:val="21"/>
              </w:rPr>
              <w:t>招标文件</w:t>
            </w:r>
            <w:r w:rsidRPr="0042188E">
              <w:rPr>
                <w:rFonts w:ascii="仿宋" w:eastAsia="仿宋" w:hAnsi="仿宋" w:hint="eastAsia"/>
                <w:szCs w:val="21"/>
              </w:rPr>
              <w:t>要求有负偏离的，每一项扣</w:t>
            </w:r>
            <w:r>
              <w:rPr>
                <w:rFonts w:ascii="宋体" w:hAnsi="宋体"/>
                <w:color w:val="000000"/>
                <w:szCs w:val="21"/>
              </w:rPr>
              <w:t>3</w:t>
            </w:r>
            <w:r w:rsidRPr="0042188E">
              <w:rPr>
                <w:rFonts w:ascii="仿宋" w:eastAsia="仿宋" w:hAnsi="仿宋" w:hint="eastAsia"/>
                <w:szCs w:val="21"/>
              </w:rPr>
              <w:t>分。（非</w:t>
            </w:r>
            <w:r w:rsidRPr="0042188E">
              <w:rPr>
                <w:rFonts w:ascii="仿宋" w:eastAsia="仿宋" w:hAnsi="仿宋"/>
                <w:szCs w:val="21"/>
              </w:rPr>
              <w:t>“▲”</w:t>
            </w:r>
            <w:r w:rsidRPr="0042188E">
              <w:rPr>
                <w:rFonts w:ascii="仿宋" w:eastAsia="仿宋" w:hAnsi="仿宋" w:hint="eastAsia"/>
                <w:szCs w:val="21"/>
              </w:rPr>
              <w:t>共</w:t>
            </w:r>
            <w:r>
              <w:rPr>
                <w:rFonts w:ascii="仿宋" w:eastAsia="仿宋" w:hAnsi="仿宋"/>
                <w:szCs w:val="21"/>
              </w:rPr>
              <w:t>7</w:t>
            </w:r>
            <w:r w:rsidRPr="0042188E">
              <w:rPr>
                <w:rFonts w:ascii="仿宋" w:eastAsia="仿宋" w:hAnsi="仿宋" w:hint="eastAsia"/>
                <w:szCs w:val="21"/>
              </w:rPr>
              <w:t>条）</w:t>
            </w:r>
          </w:p>
          <w:p w:rsidR="002B635D" w:rsidRPr="0042188E" w:rsidRDefault="002B635D" w:rsidP="002B635D">
            <w:pPr>
              <w:spacing w:after="0" w:line="276" w:lineRule="auto"/>
              <w:rPr>
                <w:rFonts w:ascii="仿宋" w:eastAsia="仿宋" w:hAnsi="仿宋"/>
                <w:szCs w:val="21"/>
              </w:rPr>
            </w:pPr>
            <w:r w:rsidRPr="0042188E">
              <w:rPr>
                <w:rFonts w:ascii="仿宋" w:eastAsia="仿宋" w:hAnsi="仿宋" w:hint="eastAsia"/>
                <w:szCs w:val="21"/>
              </w:rPr>
              <w:t>注</w:t>
            </w:r>
            <w:r w:rsidRPr="0042188E">
              <w:rPr>
                <w:rFonts w:ascii="仿宋" w:eastAsia="仿宋" w:hAnsi="仿宋"/>
                <w:szCs w:val="21"/>
              </w:rPr>
              <w:t>：</w:t>
            </w:r>
          </w:p>
          <w:p w:rsidR="002B635D" w:rsidRPr="0042188E" w:rsidRDefault="002B635D" w:rsidP="002B635D">
            <w:pPr>
              <w:spacing w:after="0" w:line="276" w:lineRule="auto"/>
              <w:rPr>
                <w:rFonts w:ascii="仿宋" w:eastAsia="仿宋" w:hAnsi="仿宋"/>
                <w:szCs w:val="21"/>
              </w:rPr>
            </w:pPr>
            <w:r w:rsidRPr="0042188E">
              <w:rPr>
                <w:rFonts w:ascii="仿宋" w:eastAsia="仿宋" w:hAnsi="仿宋" w:hint="eastAsia"/>
                <w:szCs w:val="21"/>
              </w:rPr>
              <w:t>①</w:t>
            </w:r>
            <w:r w:rsidRPr="0042188E">
              <w:rPr>
                <w:rFonts w:ascii="仿宋" w:eastAsia="仿宋" w:hAnsi="仿宋"/>
                <w:szCs w:val="21"/>
              </w:rPr>
              <w:t>带“▲”技术参数须提供证明材料，否则视为负偏离。已备注提供指定证明材料的按照招标文件要求提供，未指定证明材料的可提供检测报告或公开宣传的彩页或厂家技术白皮书等资料证明佐证。</w:t>
            </w:r>
          </w:p>
          <w:p w:rsidR="007C1354" w:rsidRPr="0042188E" w:rsidRDefault="002B635D" w:rsidP="002B635D">
            <w:pPr>
              <w:spacing w:after="0" w:line="276" w:lineRule="auto"/>
              <w:rPr>
                <w:rFonts w:ascii="仿宋" w:eastAsia="仿宋" w:hAnsi="仿宋"/>
                <w:szCs w:val="21"/>
              </w:rPr>
            </w:pPr>
            <w:r w:rsidRPr="0042188E">
              <w:rPr>
                <w:rFonts w:ascii="仿宋" w:eastAsia="仿宋" w:hAnsi="仿宋" w:hint="eastAsia"/>
                <w:szCs w:val="21"/>
              </w:rPr>
              <w:t>②“★”条款不在此</w:t>
            </w:r>
            <w:r w:rsidRPr="0042188E">
              <w:rPr>
                <w:rFonts w:ascii="仿宋" w:eastAsia="仿宋" w:hAnsi="仿宋"/>
                <w:szCs w:val="21"/>
              </w:rPr>
              <w:t>评分范围内。</w:t>
            </w:r>
          </w:p>
        </w:tc>
        <w:tc>
          <w:tcPr>
            <w:tcW w:w="1134" w:type="dxa"/>
            <w:vAlign w:val="center"/>
          </w:tcPr>
          <w:p w:rsidR="007C1354" w:rsidRPr="0042188E" w:rsidRDefault="007C1354" w:rsidP="00BC4E9B">
            <w:pPr>
              <w:spacing w:after="0" w:line="276" w:lineRule="auto"/>
              <w:rPr>
                <w:rFonts w:ascii="仿宋" w:eastAsia="仿宋" w:hAnsi="仿宋"/>
                <w:szCs w:val="21"/>
              </w:rPr>
            </w:pPr>
            <w:r w:rsidRPr="0042188E">
              <w:rPr>
                <w:rFonts w:ascii="仿宋" w:eastAsia="仿宋" w:hAnsi="仿宋" w:hint="eastAsia"/>
                <w:szCs w:val="21"/>
              </w:rPr>
              <w:t>技术类评分因素</w:t>
            </w:r>
          </w:p>
        </w:tc>
      </w:tr>
    </w:tbl>
    <w:p w:rsidR="007C1354" w:rsidRPr="007C1354" w:rsidRDefault="007C1354">
      <w:pPr>
        <w:rPr>
          <w:b/>
        </w:rPr>
      </w:pPr>
    </w:p>
    <w:p w:rsidR="007C1354" w:rsidRDefault="007C1354" w:rsidP="007C1354">
      <w:pPr>
        <w:spacing w:after="50" w:line="420" w:lineRule="exact"/>
        <w:rPr>
          <w:rFonts w:ascii="仿宋" w:eastAsia="仿宋" w:hAnsi="仿宋"/>
          <w:b/>
          <w:sz w:val="24"/>
        </w:rPr>
      </w:pPr>
      <w:r>
        <w:rPr>
          <w:rFonts w:ascii="仿宋" w:eastAsia="仿宋" w:hAnsi="仿宋" w:hint="eastAsia"/>
          <w:b/>
          <w:sz w:val="24"/>
        </w:rPr>
        <w:t>投标截止时间和开标时间：</w:t>
      </w:r>
      <w:r>
        <w:rPr>
          <w:rFonts w:ascii="仿宋" w:eastAsia="仿宋" w:hAnsi="仿宋"/>
          <w:sz w:val="24"/>
        </w:rPr>
        <w:t>2021</w:t>
      </w:r>
      <w:r>
        <w:rPr>
          <w:rFonts w:ascii="仿宋" w:eastAsia="仿宋" w:hAnsi="仿宋" w:hint="eastAsia"/>
          <w:sz w:val="24"/>
        </w:rPr>
        <w:t>年</w:t>
      </w:r>
      <w:r w:rsidR="004639C6">
        <w:rPr>
          <w:rFonts w:ascii="仿宋" w:eastAsia="仿宋" w:hAnsi="仿宋"/>
          <w:sz w:val="24"/>
        </w:rPr>
        <w:t>10</w:t>
      </w:r>
      <w:r>
        <w:rPr>
          <w:rFonts w:ascii="仿宋" w:eastAsia="仿宋" w:hAnsi="仿宋" w:hint="eastAsia"/>
          <w:sz w:val="24"/>
        </w:rPr>
        <w:t>月</w:t>
      </w:r>
      <w:r w:rsidR="004639C6">
        <w:rPr>
          <w:rFonts w:ascii="仿宋" w:eastAsia="仿宋" w:hAnsi="仿宋"/>
          <w:sz w:val="24"/>
        </w:rPr>
        <w:t>12</w:t>
      </w:r>
      <w:r>
        <w:rPr>
          <w:rFonts w:ascii="仿宋" w:eastAsia="仿宋" w:hAnsi="仿宋" w:hint="eastAsia"/>
          <w:sz w:val="24"/>
        </w:rPr>
        <w:t>日1</w:t>
      </w:r>
      <w:r w:rsidR="004639C6">
        <w:rPr>
          <w:rFonts w:ascii="仿宋" w:eastAsia="仿宋" w:hAnsi="仿宋"/>
          <w:sz w:val="24"/>
        </w:rPr>
        <w:t>0</w:t>
      </w:r>
      <w:bookmarkStart w:id="0" w:name="_GoBack"/>
      <w:bookmarkEnd w:id="0"/>
      <w:r>
        <w:rPr>
          <w:rFonts w:ascii="仿宋" w:eastAsia="仿宋" w:hAnsi="仿宋" w:hint="eastAsia"/>
          <w:sz w:val="24"/>
        </w:rPr>
        <w:t>:30</w:t>
      </w:r>
      <w:r>
        <w:rPr>
          <w:rFonts w:ascii="仿宋" w:eastAsia="仿宋" w:hAnsi="仿宋" w:hint="eastAsia"/>
          <w:sz w:val="24"/>
          <w:szCs w:val="28"/>
        </w:rPr>
        <w:t>（北京时间）。</w:t>
      </w:r>
    </w:p>
    <w:p w:rsidR="007C1354" w:rsidRDefault="007C1354"/>
    <w:p w:rsidR="007C1354" w:rsidRDefault="007C1354">
      <w:r>
        <w:rPr>
          <w:rFonts w:hint="eastAsia"/>
        </w:rPr>
        <w:t>其余</w:t>
      </w:r>
      <w:r>
        <w:t>不变。</w:t>
      </w:r>
    </w:p>
    <w:p w:rsidR="008523CB" w:rsidRDefault="008523CB"/>
    <w:p w:rsidR="008523CB" w:rsidRDefault="008523CB" w:rsidP="008523CB">
      <w:pPr>
        <w:jc w:val="right"/>
        <w:rPr>
          <w:b/>
          <w:sz w:val="24"/>
        </w:rPr>
      </w:pPr>
      <w:r w:rsidRPr="008523CB">
        <w:rPr>
          <w:rFonts w:hint="eastAsia"/>
          <w:b/>
          <w:sz w:val="24"/>
        </w:rPr>
        <w:t>成都</w:t>
      </w:r>
      <w:r w:rsidRPr="008523CB">
        <w:rPr>
          <w:b/>
          <w:sz w:val="24"/>
        </w:rPr>
        <w:t>大学附属医院</w:t>
      </w:r>
    </w:p>
    <w:p w:rsidR="008D3EF1" w:rsidRPr="008523CB" w:rsidRDefault="008D3EF1" w:rsidP="008D3EF1">
      <w:pPr>
        <w:jc w:val="right"/>
        <w:rPr>
          <w:b/>
          <w:sz w:val="24"/>
        </w:rPr>
      </w:pPr>
      <w:r>
        <w:rPr>
          <w:rFonts w:hint="eastAsia"/>
          <w:b/>
          <w:sz w:val="24"/>
        </w:rPr>
        <w:t>2021</w:t>
      </w:r>
      <w:r>
        <w:rPr>
          <w:rFonts w:hint="eastAsia"/>
          <w:b/>
          <w:sz w:val="24"/>
        </w:rPr>
        <w:t>年</w:t>
      </w:r>
      <w:r>
        <w:rPr>
          <w:rFonts w:hint="eastAsia"/>
          <w:b/>
          <w:sz w:val="24"/>
        </w:rPr>
        <w:t>9</w:t>
      </w:r>
      <w:r>
        <w:rPr>
          <w:rFonts w:hint="eastAsia"/>
          <w:b/>
          <w:sz w:val="24"/>
        </w:rPr>
        <w:t>月</w:t>
      </w:r>
      <w:r>
        <w:rPr>
          <w:rFonts w:hint="eastAsia"/>
          <w:b/>
          <w:sz w:val="24"/>
        </w:rPr>
        <w:t>14</w:t>
      </w:r>
      <w:r>
        <w:rPr>
          <w:rFonts w:hint="eastAsia"/>
          <w:b/>
          <w:sz w:val="24"/>
        </w:rPr>
        <w:t>日</w:t>
      </w:r>
    </w:p>
    <w:sectPr w:rsidR="008D3EF1" w:rsidRPr="008523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1E" w:rsidRDefault="00DC541E" w:rsidP="007C1354">
      <w:pPr>
        <w:spacing w:after="0" w:line="240" w:lineRule="auto"/>
      </w:pPr>
      <w:r>
        <w:separator/>
      </w:r>
    </w:p>
  </w:endnote>
  <w:endnote w:type="continuationSeparator" w:id="0">
    <w:p w:rsidR="00DC541E" w:rsidRDefault="00DC541E" w:rsidP="007C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1E" w:rsidRDefault="00DC541E" w:rsidP="007C1354">
      <w:pPr>
        <w:spacing w:after="0" w:line="240" w:lineRule="auto"/>
      </w:pPr>
      <w:r>
        <w:separator/>
      </w:r>
    </w:p>
  </w:footnote>
  <w:footnote w:type="continuationSeparator" w:id="0">
    <w:p w:rsidR="00DC541E" w:rsidRDefault="00DC541E" w:rsidP="007C1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FF"/>
    <w:rsid w:val="002B635D"/>
    <w:rsid w:val="002C23C5"/>
    <w:rsid w:val="00305048"/>
    <w:rsid w:val="00350C58"/>
    <w:rsid w:val="00380229"/>
    <w:rsid w:val="004536FF"/>
    <w:rsid w:val="004639C6"/>
    <w:rsid w:val="007C1354"/>
    <w:rsid w:val="008523CB"/>
    <w:rsid w:val="008B5874"/>
    <w:rsid w:val="008D3EF1"/>
    <w:rsid w:val="009E00F7"/>
    <w:rsid w:val="00A85653"/>
    <w:rsid w:val="00DC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DF6427-FB82-4AF9-A67D-F1B9C8A5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354"/>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7C135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C135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1354"/>
    <w:rPr>
      <w:sz w:val="18"/>
      <w:szCs w:val="18"/>
    </w:rPr>
  </w:style>
  <w:style w:type="paragraph" w:styleId="a4">
    <w:name w:val="footer"/>
    <w:basedOn w:val="a"/>
    <w:link w:val="Char0"/>
    <w:uiPriority w:val="99"/>
    <w:unhideWhenUsed/>
    <w:rsid w:val="007C1354"/>
    <w:pPr>
      <w:tabs>
        <w:tab w:val="center" w:pos="4153"/>
        <w:tab w:val="right" w:pos="8306"/>
      </w:tabs>
      <w:snapToGrid w:val="0"/>
      <w:jc w:val="left"/>
    </w:pPr>
    <w:rPr>
      <w:sz w:val="18"/>
      <w:szCs w:val="18"/>
    </w:rPr>
  </w:style>
  <w:style w:type="character" w:customStyle="1" w:styleId="Char0">
    <w:name w:val="页脚 Char"/>
    <w:basedOn w:val="a0"/>
    <w:link w:val="a4"/>
    <w:uiPriority w:val="99"/>
    <w:rsid w:val="007C1354"/>
    <w:rPr>
      <w:sz w:val="18"/>
      <w:szCs w:val="18"/>
    </w:rPr>
  </w:style>
  <w:style w:type="character" w:customStyle="1" w:styleId="1Char">
    <w:name w:val="标题 1 Char"/>
    <w:basedOn w:val="a0"/>
    <w:link w:val="1"/>
    <w:qFormat/>
    <w:rsid w:val="007C1354"/>
    <w:rPr>
      <w:rFonts w:ascii="Calibri" w:eastAsia="宋体" w:hAnsi="Calibri" w:cs="Times New Roman"/>
      <w:b/>
      <w:bCs/>
      <w:kern w:val="44"/>
      <w:sz w:val="44"/>
      <w:szCs w:val="44"/>
    </w:rPr>
  </w:style>
  <w:style w:type="paragraph" w:styleId="a5">
    <w:name w:val="Normal Indent"/>
    <w:basedOn w:val="a"/>
    <w:qFormat/>
    <w:rsid w:val="007C1354"/>
    <w:pPr>
      <w:ind w:firstLineChars="200" w:firstLine="200"/>
    </w:pPr>
  </w:style>
  <w:style w:type="character" w:customStyle="1" w:styleId="2Char">
    <w:name w:val="标题 2 Char"/>
    <w:basedOn w:val="a0"/>
    <w:link w:val="2"/>
    <w:uiPriority w:val="9"/>
    <w:semiHidden/>
    <w:rsid w:val="007C135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399</Words>
  <Characters>2280</Characters>
  <Application>Microsoft Office Word</Application>
  <DocSecurity>0</DocSecurity>
  <Lines>19</Lines>
  <Paragraphs>5</Paragraphs>
  <ScaleCrop>false</ScaleCrop>
  <Company>Microsoft</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dcterms:created xsi:type="dcterms:W3CDTF">2021-09-14T04:31:00Z</dcterms:created>
  <dcterms:modified xsi:type="dcterms:W3CDTF">2021-09-16T00:56:00Z</dcterms:modified>
</cp:coreProperties>
</file>