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830" w:rsidRPr="00B03830" w:rsidRDefault="00B03830" w:rsidP="00B03830">
      <w:pPr>
        <w:spacing w:before="240" w:after="60"/>
        <w:jc w:val="center"/>
        <w:outlineLvl w:val="0"/>
        <w:rPr>
          <w:rFonts w:ascii="仿宋" w:eastAsia="仿宋" w:hAnsi="仿宋" w:cs="Times New Roman"/>
          <w:b/>
          <w:bCs/>
          <w:sz w:val="32"/>
          <w:szCs w:val="32"/>
        </w:rPr>
      </w:pPr>
      <w:r w:rsidRPr="00B03830">
        <w:rPr>
          <w:rFonts w:ascii="仿宋" w:eastAsia="仿宋" w:hAnsi="仿宋" w:cs="Times New Roman" w:hint="eastAsia"/>
          <w:b/>
          <w:bCs/>
          <w:sz w:val="32"/>
          <w:szCs w:val="32"/>
        </w:rPr>
        <w:t>采购项目技术、服务、政府采购合同内容条款及其他商务要求</w:t>
      </w:r>
    </w:p>
    <w:p w:rsidR="00B03830" w:rsidRPr="00B03830" w:rsidRDefault="00B03830" w:rsidP="00B03830">
      <w:pPr>
        <w:spacing w:line="400" w:lineRule="exact"/>
        <w:jc w:val="center"/>
        <w:rPr>
          <w:rFonts w:ascii="仿宋" w:eastAsia="仿宋" w:hAnsi="仿宋" w:cs="Times New Roman"/>
          <w:b/>
          <w:sz w:val="32"/>
          <w:szCs w:val="32"/>
        </w:rPr>
      </w:pPr>
    </w:p>
    <w:p w:rsidR="00B03830" w:rsidRPr="00B03830" w:rsidRDefault="00B03830" w:rsidP="00B03830">
      <w:pPr>
        <w:spacing w:line="400" w:lineRule="exact"/>
        <w:jc w:val="left"/>
        <w:rPr>
          <w:rFonts w:ascii="仿宋" w:eastAsia="仿宋" w:hAnsi="仿宋" w:cs="Times New Roman"/>
          <w:b/>
          <w:sz w:val="24"/>
          <w:szCs w:val="24"/>
        </w:rPr>
      </w:pPr>
    </w:p>
    <w:p w:rsidR="00B03830" w:rsidRPr="00B03830" w:rsidRDefault="00B03830" w:rsidP="00B03830">
      <w:pPr>
        <w:spacing w:line="400" w:lineRule="exact"/>
        <w:ind w:firstLineChars="49" w:firstLine="118"/>
        <w:jc w:val="left"/>
        <w:outlineLvl w:val="1"/>
        <w:rPr>
          <w:rFonts w:ascii="仿宋" w:eastAsia="仿宋" w:hAnsi="仿宋" w:cs="Times New Roman"/>
          <w:b/>
          <w:bCs/>
          <w:sz w:val="24"/>
          <w:szCs w:val="24"/>
        </w:rPr>
      </w:pPr>
      <w:r w:rsidRPr="00B03830">
        <w:rPr>
          <w:rFonts w:ascii="仿宋" w:eastAsia="仿宋" w:hAnsi="仿宋" w:cs="Times New Roman" w:hint="eastAsia"/>
          <w:b/>
          <w:bCs/>
          <w:sz w:val="24"/>
          <w:szCs w:val="24"/>
        </w:rPr>
        <w:t>前提：</w:t>
      </w:r>
      <w:r w:rsidRPr="00B03830">
        <w:rPr>
          <w:rFonts w:ascii="仿宋" w:eastAsia="仿宋" w:hAnsi="仿宋" w:cs="Times New Roman"/>
          <w:b/>
          <w:bCs/>
          <w:sz w:val="24"/>
          <w:szCs w:val="24"/>
        </w:rPr>
        <w:t>本章采购需求中标注“*”号的条款为本次谈判采购项目的实质性要求，供应商应全部满足。</w:t>
      </w:r>
      <w:r w:rsidRPr="00B03830">
        <w:rPr>
          <w:rFonts w:ascii="仿宋" w:eastAsia="仿宋" w:hAnsi="仿宋" w:cs="Times New Roman" w:hint="eastAsia"/>
          <w:b/>
          <w:bCs/>
          <w:sz w:val="24"/>
          <w:szCs w:val="24"/>
        </w:rPr>
        <w:t>非</w:t>
      </w:r>
      <w:r w:rsidRPr="00B03830">
        <w:rPr>
          <w:rFonts w:ascii="仿宋" w:eastAsia="仿宋" w:hAnsi="仿宋" w:cs="Times New Roman"/>
          <w:b/>
          <w:bCs/>
          <w:sz w:val="24"/>
          <w:szCs w:val="24"/>
        </w:rPr>
        <w:t>“*”号的条款</w:t>
      </w:r>
      <w:r w:rsidRPr="00B03830">
        <w:rPr>
          <w:rFonts w:ascii="仿宋" w:eastAsia="仿宋" w:hAnsi="仿宋" w:cs="Times New Roman" w:hint="eastAsia"/>
          <w:b/>
          <w:bCs/>
          <w:sz w:val="24"/>
          <w:szCs w:val="24"/>
        </w:rPr>
        <w:t>有3项</w:t>
      </w:r>
      <w:r w:rsidRPr="00B03830">
        <w:rPr>
          <w:rFonts w:ascii="仿宋" w:eastAsia="仿宋" w:hAnsi="仿宋" w:cs="Times New Roman"/>
          <w:b/>
          <w:bCs/>
          <w:sz w:val="24"/>
          <w:szCs w:val="24"/>
        </w:rPr>
        <w:t>不满足，其响应文件作无效处理。</w:t>
      </w:r>
    </w:p>
    <w:p w:rsidR="00B03830" w:rsidRPr="00B03830" w:rsidRDefault="00B03830" w:rsidP="00B03830">
      <w:pPr>
        <w:rPr>
          <w:rFonts w:ascii="仿宋" w:eastAsia="仿宋" w:hAnsi="仿宋" w:cs="Times New Roman"/>
          <w:b/>
          <w:sz w:val="32"/>
          <w:szCs w:val="32"/>
        </w:rPr>
      </w:pPr>
      <w:r w:rsidRPr="00B03830">
        <w:rPr>
          <w:rFonts w:ascii="仿宋" w:eastAsia="仿宋" w:hAnsi="仿宋" w:cs="Times New Roman" w:hint="eastAsia"/>
          <w:b/>
          <w:sz w:val="24"/>
          <w:szCs w:val="24"/>
        </w:rPr>
        <w:t>一、项目概述</w:t>
      </w:r>
    </w:p>
    <w:p w:rsidR="00B03830" w:rsidRPr="00B03830" w:rsidRDefault="00B03830" w:rsidP="00B03830">
      <w:pPr>
        <w:spacing w:line="400" w:lineRule="exact"/>
        <w:ind w:firstLineChars="200" w:firstLine="464"/>
        <w:rPr>
          <w:rFonts w:ascii="仿宋" w:eastAsia="仿宋" w:hAnsi="仿宋" w:cs="Times New Roman"/>
          <w:spacing w:val="-4"/>
          <w:sz w:val="24"/>
          <w:szCs w:val="24"/>
        </w:rPr>
      </w:pPr>
      <w:r w:rsidRPr="00B03830">
        <w:rPr>
          <w:rFonts w:ascii="仿宋" w:eastAsia="仿宋" w:hAnsi="仿宋" w:cs="Times New Roman" w:hint="eastAsia"/>
          <w:spacing w:val="-4"/>
          <w:sz w:val="24"/>
          <w:szCs w:val="24"/>
        </w:rPr>
        <w:t>1</w:t>
      </w:r>
      <w:r w:rsidRPr="00B03830">
        <w:rPr>
          <w:rFonts w:ascii="仿宋" w:eastAsia="仿宋" w:hAnsi="仿宋" w:cs="Times New Roman"/>
          <w:spacing w:val="-4"/>
          <w:sz w:val="24"/>
          <w:szCs w:val="24"/>
        </w:rPr>
        <w:t>.</w:t>
      </w:r>
      <w:r w:rsidRPr="00B03830">
        <w:rPr>
          <w:rFonts w:ascii="仿宋" w:eastAsia="仿宋" w:hAnsi="仿宋" w:cs="Times New Roman" w:hint="eastAsia"/>
          <w:spacing w:val="-4"/>
          <w:sz w:val="24"/>
          <w:szCs w:val="24"/>
        </w:rPr>
        <w:t>本项目共1个包，采购</w:t>
      </w:r>
      <w:r w:rsidRPr="00B03830">
        <w:rPr>
          <w:rFonts w:ascii="仿宋" w:eastAsia="仿宋" w:hAnsi="仿宋" w:cs="Times New Roman"/>
          <w:spacing w:val="-4"/>
          <w:sz w:val="24"/>
          <w:szCs w:val="24"/>
        </w:rPr>
        <w:t>2021年-2022年度医疗机构执业责任险</w:t>
      </w:r>
      <w:r w:rsidRPr="00B03830">
        <w:rPr>
          <w:rFonts w:ascii="仿宋" w:eastAsia="仿宋" w:hAnsi="仿宋" w:cs="Times New Roman" w:hint="eastAsia"/>
          <w:spacing w:val="-4"/>
          <w:sz w:val="24"/>
          <w:szCs w:val="24"/>
        </w:rPr>
        <w:t>。最高单价限价及数量详见下表，超过最高单价限价将作为无效响应处理。</w:t>
      </w:r>
    </w:p>
    <w:tbl>
      <w:tblPr>
        <w:tblStyle w:val="a3"/>
        <w:tblW w:w="7712" w:type="dxa"/>
        <w:jc w:val="center"/>
        <w:tblLayout w:type="fixed"/>
        <w:tblLook w:val="04A0" w:firstRow="1" w:lastRow="0" w:firstColumn="1" w:lastColumn="0" w:noHBand="0" w:noVBand="1"/>
      </w:tblPr>
      <w:tblGrid>
        <w:gridCol w:w="741"/>
        <w:gridCol w:w="2357"/>
        <w:gridCol w:w="1979"/>
        <w:gridCol w:w="1087"/>
        <w:gridCol w:w="1548"/>
      </w:tblGrid>
      <w:tr w:rsidR="00B03830" w:rsidRPr="00B03830" w:rsidTr="00FD4310">
        <w:trPr>
          <w:trHeight w:val="772"/>
          <w:jc w:val="center"/>
        </w:trPr>
        <w:tc>
          <w:tcPr>
            <w:tcW w:w="741" w:type="dxa"/>
            <w:vAlign w:val="center"/>
          </w:tcPr>
          <w:p w:rsidR="00B03830" w:rsidRPr="00B03830" w:rsidRDefault="00B03830" w:rsidP="00B03830">
            <w:pPr>
              <w:spacing w:line="480" w:lineRule="auto"/>
              <w:jc w:val="center"/>
              <w:rPr>
                <w:rFonts w:ascii="仿宋" w:eastAsia="仿宋" w:hAnsi="仿宋"/>
                <w:b/>
                <w:sz w:val="24"/>
                <w:szCs w:val="24"/>
              </w:rPr>
            </w:pPr>
            <w:r w:rsidRPr="00B03830">
              <w:rPr>
                <w:rFonts w:ascii="仿宋" w:eastAsia="仿宋" w:hAnsi="仿宋" w:hint="eastAsia"/>
                <w:b/>
                <w:sz w:val="24"/>
                <w:szCs w:val="24"/>
              </w:rPr>
              <w:t>序号</w:t>
            </w:r>
          </w:p>
        </w:tc>
        <w:tc>
          <w:tcPr>
            <w:tcW w:w="2357" w:type="dxa"/>
            <w:vAlign w:val="center"/>
          </w:tcPr>
          <w:p w:rsidR="00B03830" w:rsidRPr="00B03830" w:rsidRDefault="00B03830" w:rsidP="00B03830">
            <w:pPr>
              <w:spacing w:line="480" w:lineRule="auto"/>
              <w:jc w:val="center"/>
              <w:rPr>
                <w:rFonts w:ascii="仿宋" w:eastAsia="仿宋" w:hAnsi="仿宋"/>
                <w:b/>
                <w:sz w:val="24"/>
                <w:szCs w:val="24"/>
              </w:rPr>
            </w:pPr>
            <w:r w:rsidRPr="00B03830">
              <w:rPr>
                <w:rFonts w:ascii="仿宋" w:eastAsia="仿宋" w:hAnsi="仿宋" w:hint="eastAsia"/>
                <w:b/>
                <w:sz w:val="24"/>
                <w:szCs w:val="24"/>
              </w:rPr>
              <w:t>分类</w:t>
            </w:r>
          </w:p>
        </w:tc>
        <w:tc>
          <w:tcPr>
            <w:tcW w:w="1979" w:type="dxa"/>
            <w:vAlign w:val="center"/>
          </w:tcPr>
          <w:p w:rsidR="00B03830" w:rsidRPr="00B03830" w:rsidRDefault="00B03830" w:rsidP="00B03830">
            <w:pPr>
              <w:spacing w:line="480" w:lineRule="auto"/>
              <w:jc w:val="center"/>
              <w:rPr>
                <w:rFonts w:ascii="仿宋" w:eastAsia="仿宋" w:hAnsi="仿宋"/>
                <w:b/>
                <w:sz w:val="24"/>
                <w:szCs w:val="24"/>
              </w:rPr>
            </w:pPr>
            <w:r w:rsidRPr="00B03830">
              <w:rPr>
                <w:rFonts w:ascii="仿宋" w:eastAsia="仿宋" w:hAnsi="仿宋" w:hint="eastAsia"/>
                <w:b/>
                <w:sz w:val="24"/>
                <w:szCs w:val="24"/>
              </w:rPr>
              <w:t>最高单价限价</w:t>
            </w:r>
          </w:p>
        </w:tc>
        <w:tc>
          <w:tcPr>
            <w:tcW w:w="1087" w:type="dxa"/>
            <w:vAlign w:val="center"/>
          </w:tcPr>
          <w:p w:rsidR="00B03830" w:rsidRPr="00B03830" w:rsidRDefault="00B03830" w:rsidP="00B03830">
            <w:pPr>
              <w:spacing w:line="480" w:lineRule="auto"/>
              <w:jc w:val="center"/>
              <w:rPr>
                <w:rFonts w:ascii="仿宋" w:eastAsia="仿宋" w:hAnsi="仿宋"/>
                <w:b/>
                <w:sz w:val="24"/>
                <w:szCs w:val="24"/>
              </w:rPr>
            </w:pPr>
            <w:r w:rsidRPr="00B03830">
              <w:rPr>
                <w:rFonts w:ascii="仿宋" w:eastAsia="仿宋" w:hAnsi="仿宋" w:hint="eastAsia"/>
                <w:b/>
                <w:sz w:val="24"/>
                <w:szCs w:val="24"/>
              </w:rPr>
              <w:t>数量</w:t>
            </w:r>
          </w:p>
        </w:tc>
        <w:tc>
          <w:tcPr>
            <w:tcW w:w="1548" w:type="dxa"/>
            <w:vAlign w:val="center"/>
          </w:tcPr>
          <w:p w:rsidR="00B03830" w:rsidRPr="00B03830" w:rsidRDefault="00B03830" w:rsidP="00B03830">
            <w:pPr>
              <w:spacing w:line="480" w:lineRule="auto"/>
              <w:jc w:val="center"/>
              <w:rPr>
                <w:rFonts w:ascii="仿宋" w:eastAsia="仿宋" w:hAnsi="仿宋"/>
                <w:b/>
                <w:sz w:val="24"/>
                <w:szCs w:val="24"/>
              </w:rPr>
            </w:pPr>
            <w:r w:rsidRPr="00B03830">
              <w:rPr>
                <w:rFonts w:ascii="仿宋" w:eastAsia="仿宋" w:hAnsi="仿宋" w:hint="eastAsia"/>
                <w:b/>
                <w:sz w:val="24"/>
                <w:szCs w:val="24"/>
              </w:rPr>
              <w:t>备注</w:t>
            </w:r>
          </w:p>
        </w:tc>
      </w:tr>
      <w:tr w:rsidR="00B03830" w:rsidRPr="00B03830" w:rsidTr="00FD4310">
        <w:trPr>
          <w:trHeight w:val="495"/>
          <w:jc w:val="center"/>
        </w:trPr>
        <w:tc>
          <w:tcPr>
            <w:tcW w:w="741" w:type="dxa"/>
            <w:vAlign w:val="center"/>
          </w:tcPr>
          <w:p w:rsidR="00B03830" w:rsidRPr="00B03830" w:rsidRDefault="00B03830" w:rsidP="00B03830">
            <w:pPr>
              <w:spacing w:line="480" w:lineRule="auto"/>
              <w:jc w:val="center"/>
              <w:rPr>
                <w:rFonts w:ascii="仿宋" w:eastAsia="仿宋" w:hAnsi="仿宋"/>
                <w:sz w:val="24"/>
                <w:szCs w:val="24"/>
              </w:rPr>
            </w:pPr>
            <w:r w:rsidRPr="00B03830">
              <w:rPr>
                <w:rFonts w:ascii="仿宋" w:eastAsia="仿宋" w:hAnsi="仿宋" w:hint="eastAsia"/>
                <w:sz w:val="24"/>
                <w:szCs w:val="24"/>
              </w:rPr>
              <w:t>1</w:t>
            </w:r>
          </w:p>
        </w:tc>
        <w:tc>
          <w:tcPr>
            <w:tcW w:w="2357" w:type="dxa"/>
            <w:vAlign w:val="center"/>
          </w:tcPr>
          <w:p w:rsidR="00B03830" w:rsidRPr="00B03830" w:rsidRDefault="00B03830" w:rsidP="00B03830">
            <w:pPr>
              <w:spacing w:line="480" w:lineRule="auto"/>
              <w:jc w:val="center"/>
              <w:rPr>
                <w:rFonts w:ascii="仿宋" w:eastAsia="仿宋" w:hAnsi="仿宋"/>
                <w:sz w:val="24"/>
                <w:szCs w:val="24"/>
              </w:rPr>
            </w:pPr>
            <w:r w:rsidRPr="00B03830">
              <w:rPr>
                <w:rFonts w:ascii="仿宋" w:eastAsia="仿宋" w:hAnsi="仿宋" w:hint="eastAsia"/>
                <w:sz w:val="24"/>
                <w:szCs w:val="24"/>
              </w:rPr>
              <w:t>医生</w:t>
            </w:r>
          </w:p>
        </w:tc>
        <w:tc>
          <w:tcPr>
            <w:tcW w:w="1979" w:type="dxa"/>
            <w:vAlign w:val="center"/>
          </w:tcPr>
          <w:p w:rsidR="00B03830" w:rsidRPr="00B03830" w:rsidRDefault="00B03830" w:rsidP="00B03830">
            <w:pPr>
              <w:spacing w:line="480" w:lineRule="auto"/>
              <w:jc w:val="center"/>
              <w:rPr>
                <w:rFonts w:ascii="仿宋" w:eastAsia="仿宋" w:hAnsi="仿宋"/>
                <w:sz w:val="24"/>
                <w:szCs w:val="24"/>
              </w:rPr>
            </w:pPr>
            <w:r w:rsidRPr="00B03830">
              <w:rPr>
                <w:rFonts w:ascii="仿宋" w:eastAsia="仿宋" w:hAnsi="仿宋" w:hint="eastAsia"/>
                <w:sz w:val="24"/>
                <w:szCs w:val="24"/>
              </w:rPr>
              <w:t>100元/人</w:t>
            </w:r>
          </w:p>
        </w:tc>
        <w:tc>
          <w:tcPr>
            <w:tcW w:w="1087" w:type="dxa"/>
            <w:vAlign w:val="center"/>
          </w:tcPr>
          <w:p w:rsidR="00B03830" w:rsidRPr="00B03830" w:rsidRDefault="00B03830" w:rsidP="00B03830">
            <w:pPr>
              <w:spacing w:line="480" w:lineRule="auto"/>
              <w:jc w:val="center"/>
              <w:rPr>
                <w:rFonts w:ascii="仿宋" w:eastAsia="仿宋" w:hAnsi="仿宋"/>
                <w:sz w:val="24"/>
                <w:szCs w:val="24"/>
              </w:rPr>
            </w:pPr>
            <w:r w:rsidRPr="00B03830">
              <w:rPr>
                <w:rFonts w:ascii="仿宋" w:eastAsia="仿宋" w:hAnsi="仿宋"/>
                <w:sz w:val="24"/>
                <w:szCs w:val="24"/>
              </w:rPr>
              <w:t>506</w:t>
            </w:r>
            <w:r w:rsidRPr="00B03830">
              <w:rPr>
                <w:rFonts w:ascii="仿宋" w:eastAsia="仿宋" w:hAnsi="仿宋" w:hint="eastAsia"/>
                <w:sz w:val="24"/>
                <w:szCs w:val="24"/>
              </w:rPr>
              <w:t>人</w:t>
            </w:r>
          </w:p>
        </w:tc>
        <w:tc>
          <w:tcPr>
            <w:tcW w:w="1548" w:type="dxa"/>
            <w:vAlign w:val="center"/>
          </w:tcPr>
          <w:p w:rsidR="00B03830" w:rsidRPr="00B03830" w:rsidRDefault="00B03830" w:rsidP="00B03830">
            <w:pPr>
              <w:spacing w:line="480" w:lineRule="auto"/>
              <w:jc w:val="center"/>
              <w:rPr>
                <w:rFonts w:ascii="仿宋" w:eastAsia="仿宋" w:hAnsi="仿宋"/>
                <w:sz w:val="24"/>
                <w:szCs w:val="24"/>
              </w:rPr>
            </w:pPr>
          </w:p>
        </w:tc>
      </w:tr>
      <w:tr w:rsidR="00B03830" w:rsidRPr="00B03830" w:rsidTr="00FD4310">
        <w:trPr>
          <w:trHeight w:val="495"/>
          <w:jc w:val="center"/>
        </w:trPr>
        <w:tc>
          <w:tcPr>
            <w:tcW w:w="741" w:type="dxa"/>
            <w:vAlign w:val="center"/>
          </w:tcPr>
          <w:p w:rsidR="00B03830" w:rsidRPr="00B03830" w:rsidRDefault="00B03830" w:rsidP="00B03830">
            <w:pPr>
              <w:spacing w:line="480" w:lineRule="auto"/>
              <w:jc w:val="center"/>
              <w:rPr>
                <w:rFonts w:ascii="仿宋" w:eastAsia="仿宋" w:hAnsi="仿宋"/>
                <w:sz w:val="24"/>
                <w:szCs w:val="24"/>
              </w:rPr>
            </w:pPr>
            <w:r w:rsidRPr="00B03830">
              <w:rPr>
                <w:rFonts w:ascii="仿宋" w:eastAsia="仿宋" w:hAnsi="仿宋" w:hint="eastAsia"/>
                <w:sz w:val="24"/>
                <w:szCs w:val="24"/>
              </w:rPr>
              <w:t>2</w:t>
            </w:r>
          </w:p>
        </w:tc>
        <w:tc>
          <w:tcPr>
            <w:tcW w:w="2357" w:type="dxa"/>
            <w:vAlign w:val="center"/>
          </w:tcPr>
          <w:p w:rsidR="00B03830" w:rsidRPr="00B03830" w:rsidRDefault="00B03830" w:rsidP="00B03830">
            <w:pPr>
              <w:spacing w:line="480" w:lineRule="auto"/>
              <w:jc w:val="center"/>
              <w:rPr>
                <w:rFonts w:ascii="仿宋" w:eastAsia="仿宋" w:hAnsi="仿宋"/>
                <w:sz w:val="24"/>
                <w:szCs w:val="24"/>
              </w:rPr>
            </w:pPr>
            <w:r w:rsidRPr="00B03830">
              <w:rPr>
                <w:rFonts w:ascii="仿宋" w:eastAsia="仿宋" w:hAnsi="仿宋" w:hint="eastAsia"/>
                <w:sz w:val="24"/>
                <w:szCs w:val="24"/>
              </w:rPr>
              <w:t>护士及医技人员</w:t>
            </w:r>
          </w:p>
        </w:tc>
        <w:tc>
          <w:tcPr>
            <w:tcW w:w="1979" w:type="dxa"/>
            <w:vAlign w:val="center"/>
          </w:tcPr>
          <w:p w:rsidR="00B03830" w:rsidRPr="00B03830" w:rsidRDefault="00B03830" w:rsidP="00B03830">
            <w:pPr>
              <w:spacing w:line="480" w:lineRule="auto"/>
              <w:jc w:val="center"/>
              <w:rPr>
                <w:rFonts w:ascii="仿宋" w:eastAsia="仿宋" w:hAnsi="仿宋"/>
                <w:sz w:val="24"/>
                <w:szCs w:val="24"/>
              </w:rPr>
            </w:pPr>
            <w:r w:rsidRPr="00B03830">
              <w:rPr>
                <w:rFonts w:ascii="仿宋" w:eastAsia="仿宋" w:hAnsi="仿宋" w:hint="eastAsia"/>
                <w:sz w:val="24"/>
                <w:szCs w:val="24"/>
              </w:rPr>
              <w:t>55元/人</w:t>
            </w:r>
          </w:p>
        </w:tc>
        <w:tc>
          <w:tcPr>
            <w:tcW w:w="1087" w:type="dxa"/>
            <w:vAlign w:val="center"/>
          </w:tcPr>
          <w:p w:rsidR="00B03830" w:rsidRPr="00B03830" w:rsidRDefault="00B03830" w:rsidP="00B03830">
            <w:pPr>
              <w:spacing w:line="480" w:lineRule="auto"/>
              <w:jc w:val="center"/>
              <w:rPr>
                <w:rFonts w:ascii="仿宋" w:eastAsia="仿宋" w:hAnsi="仿宋"/>
                <w:sz w:val="24"/>
                <w:szCs w:val="24"/>
              </w:rPr>
            </w:pPr>
            <w:r w:rsidRPr="00B03830">
              <w:rPr>
                <w:rFonts w:ascii="宋体" w:hAnsi="宋体" w:cs="宋体" w:hint="eastAsia"/>
                <w:sz w:val="24"/>
                <w:szCs w:val="24"/>
              </w:rPr>
              <w:t>706</w:t>
            </w:r>
            <w:r w:rsidRPr="00B03830">
              <w:rPr>
                <w:rFonts w:ascii="仿宋" w:eastAsia="仿宋" w:hAnsi="仿宋" w:hint="eastAsia"/>
                <w:sz w:val="24"/>
                <w:szCs w:val="24"/>
              </w:rPr>
              <w:t>人</w:t>
            </w:r>
          </w:p>
        </w:tc>
        <w:tc>
          <w:tcPr>
            <w:tcW w:w="1548" w:type="dxa"/>
            <w:vAlign w:val="center"/>
          </w:tcPr>
          <w:p w:rsidR="00B03830" w:rsidRPr="00B03830" w:rsidRDefault="00B03830" w:rsidP="00B03830">
            <w:pPr>
              <w:spacing w:line="480" w:lineRule="auto"/>
              <w:jc w:val="center"/>
              <w:rPr>
                <w:rFonts w:ascii="仿宋" w:eastAsia="仿宋" w:hAnsi="仿宋"/>
                <w:sz w:val="24"/>
                <w:szCs w:val="24"/>
              </w:rPr>
            </w:pPr>
          </w:p>
        </w:tc>
      </w:tr>
      <w:tr w:rsidR="00B03830" w:rsidRPr="00B03830" w:rsidTr="00FD4310">
        <w:trPr>
          <w:trHeight w:val="487"/>
          <w:jc w:val="center"/>
        </w:trPr>
        <w:tc>
          <w:tcPr>
            <w:tcW w:w="741" w:type="dxa"/>
            <w:vAlign w:val="center"/>
          </w:tcPr>
          <w:p w:rsidR="00B03830" w:rsidRPr="00B03830" w:rsidRDefault="00B03830" w:rsidP="00B03830">
            <w:pPr>
              <w:spacing w:line="480" w:lineRule="auto"/>
              <w:jc w:val="center"/>
              <w:rPr>
                <w:rFonts w:ascii="仿宋" w:eastAsia="仿宋" w:hAnsi="仿宋"/>
                <w:sz w:val="24"/>
                <w:szCs w:val="24"/>
              </w:rPr>
            </w:pPr>
            <w:r w:rsidRPr="00B03830">
              <w:rPr>
                <w:rFonts w:ascii="仿宋" w:eastAsia="仿宋" w:hAnsi="仿宋" w:hint="eastAsia"/>
                <w:sz w:val="24"/>
                <w:szCs w:val="24"/>
              </w:rPr>
              <w:t>3</w:t>
            </w:r>
          </w:p>
        </w:tc>
        <w:tc>
          <w:tcPr>
            <w:tcW w:w="2357" w:type="dxa"/>
            <w:vAlign w:val="center"/>
          </w:tcPr>
          <w:p w:rsidR="00B03830" w:rsidRPr="00B03830" w:rsidRDefault="00B03830" w:rsidP="00B03830">
            <w:pPr>
              <w:spacing w:line="480" w:lineRule="auto"/>
              <w:jc w:val="center"/>
              <w:rPr>
                <w:rFonts w:ascii="仿宋" w:eastAsia="仿宋" w:hAnsi="仿宋"/>
                <w:sz w:val="24"/>
                <w:szCs w:val="24"/>
              </w:rPr>
            </w:pPr>
            <w:r w:rsidRPr="00B03830">
              <w:rPr>
                <w:rFonts w:ascii="仿宋" w:eastAsia="仿宋" w:hAnsi="仿宋" w:hint="eastAsia"/>
                <w:sz w:val="24"/>
                <w:szCs w:val="24"/>
              </w:rPr>
              <w:t>床位</w:t>
            </w:r>
          </w:p>
        </w:tc>
        <w:tc>
          <w:tcPr>
            <w:tcW w:w="1979" w:type="dxa"/>
            <w:vAlign w:val="center"/>
          </w:tcPr>
          <w:p w:rsidR="00B03830" w:rsidRPr="00B03830" w:rsidRDefault="00B03830" w:rsidP="00B03830">
            <w:pPr>
              <w:spacing w:line="480" w:lineRule="auto"/>
              <w:jc w:val="center"/>
              <w:rPr>
                <w:rFonts w:ascii="仿宋" w:eastAsia="仿宋" w:hAnsi="仿宋"/>
                <w:sz w:val="24"/>
                <w:szCs w:val="24"/>
              </w:rPr>
            </w:pPr>
            <w:r w:rsidRPr="00B03830">
              <w:rPr>
                <w:rFonts w:ascii="仿宋" w:eastAsia="仿宋" w:hAnsi="仿宋" w:hint="eastAsia"/>
                <w:sz w:val="24"/>
                <w:szCs w:val="24"/>
              </w:rPr>
              <w:t>100元/张</w:t>
            </w:r>
          </w:p>
        </w:tc>
        <w:tc>
          <w:tcPr>
            <w:tcW w:w="1087" w:type="dxa"/>
            <w:vAlign w:val="center"/>
          </w:tcPr>
          <w:p w:rsidR="00B03830" w:rsidRPr="00B03830" w:rsidRDefault="00B03830" w:rsidP="00B03830">
            <w:pPr>
              <w:spacing w:line="480" w:lineRule="auto"/>
              <w:jc w:val="center"/>
              <w:rPr>
                <w:rFonts w:ascii="仿宋" w:eastAsia="仿宋" w:hAnsi="仿宋"/>
                <w:sz w:val="24"/>
                <w:szCs w:val="24"/>
              </w:rPr>
            </w:pPr>
            <w:r w:rsidRPr="00B03830">
              <w:rPr>
                <w:rFonts w:ascii="仿宋" w:eastAsia="仿宋" w:hAnsi="仿宋" w:hint="eastAsia"/>
                <w:spacing w:val="-4"/>
                <w:sz w:val="24"/>
                <w:szCs w:val="24"/>
              </w:rPr>
              <w:t>1000</w:t>
            </w:r>
            <w:r w:rsidRPr="00B03830">
              <w:rPr>
                <w:rFonts w:ascii="仿宋" w:eastAsia="仿宋" w:hAnsi="仿宋" w:hint="eastAsia"/>
                <w:sz w:val="24"/>
                <w:szCs w:val="24"/>
              </w:rPr>
              <w:t>张</w:t>
            </w:r>
          </w:p>
        </w:tc>
        <w:tc>
          <w:tcPr>
            <w:tcW w:w="1548" w:type="dxa"/>
            <w:vAlign w:val="center"/>
          </w:tcPr>
          <w:p w:rsidR="00B03830" w:rsidRPr="00B03830" w:rsidRDefault="00B03830" w:rsidP="00B03830">
            <w:pPr>
              <w:spacing w:line="480" w:lineRule="auto"/>
              <w:jc w:val="center"/>
              <w:rPr>
                <w:rFonts w:ascii="仿宋" w:eastAsia="仿宋" w:hAnsi="仿宋"/>
                <w:sz w:val="24"/>
                <w:szCs w:val="24"/>
              </w:rPr>
            </w:pPr>
          </w:p>
        </w:tc>
      </w:tr>
    </w:tbl>
    <w:p w:rsidR="00B03830" w:rsidRPr="00B03830" w:rsidRDefault="00B03830" w:rsidP="00B03830">
      <w:pPr>
        <w:spacing w:line="400" w:lineRule="exact"/>
        <w:ind w:firstLineChars="200" w:firstLine="464"/>
        <w:rPr>
          <w:rFonts w:ascii="仿宋" w:eastAsia="仿宋" w:hAnsi="仿宋" w:cs="Times New Roman"/>
          <w:sz w:val="24"/>
          <w:szCs w:val="24"/>
        </w:rPr>
      </w:pPr>
      <w:r w:rsidRPr="00B03830">
        <w:rPr>
          <w:rFonts w:ascii="仿宋" w:eastAsia="仿宋" w:hAnsi="仿宋" w:cs="Times New Roman" w:hint="eastAsia"/>
          <w:spacing w:val="-4"/>
          <w:sz w:val="24"/>
          <w:szCs w:val="24"/>
        </w:rPr>
        <w:t>2</w:t>
      </w:r>
      <w:r w:rsidRPr="00B03830">
        <w:rPr>
          <w:rFonts w:ascii="仿宋" w:eastAsia="仿宋" w:hAnsi="仿宋" w:cs="Times New Roman"/>
          <w:spacing w:val="-4"/>
          <w:sz w:val="24"/>
          <w:szCs w:val="24"/>
        </w:rPr>
        <w:t>.</w:t>
      </w:r>
      <w:r w:rsidRPr="00B03830">
        <w:rPr>
          <w:rFonts w:ascii="仿宋" w:eastAsia="仿宋" w:hAnsi="仿宋" w:cs="Times New Roman" w:hint="eastAsia"/>
          <w:spacing w:val="-4"/>
          <w:sz w:val="24"/>
          <w:szCs w:val="24"/>
        </w:rPr>
        <w:t>所属行业：其他未列明行业。</w:t>
      </w:r>
    </w:p>
    <w:p w:rsidR="00B03830" w:rsidRPr="00B03830" w:rsidRDefault="00B03830" w:rsidP="00B03830">
      <w:pPr>
        <w:rPr>
          <w:rFonts w:ascii="仿宋" w:eastAsia="仿宋" w:hAnsi="仿宋" w:cs="Times New Roman"/>
          <w:bCs/>
          <w:sz w:val="24"/>
          <w:szCs w:val="24"/>
        </w:rPr>
      </w:pPr>
      <w:r w:rsidRPr="00B03830">
        <w:rPr>
          <w:rFonts w:ascii="仿宋" w:eastAsia="仿宋" w:hAnsi="仿宋" w:cs="Times New Roman" w:hint="eastAsia"/>
          <w:b/>
          <w:sz w:val="24"/>
          <w:szCs w:val="24"/>
        </w:rPr>
        <w:t>*二、商务要求</w:t>
      </w:r>
    </w:p>
    <w:p w:rsidR="00B03830" w:rsidRPr="00B03830" w:rsidRDefault="00B03830" w:rsidP="00B03830">
      <w:pPr>
        <w:spacing w:line="400" w:lineRule="exact"/>
        <w:ind w:firstLineChars="200" w:firstLine="464"/>
        <w:rPr>
          <w:rFonts w:ascii="仿宋" w:eastAsia="仿宋" w:hAnsi="仿宋" w:cs="Times New Roman"/>
          <w:spacing w:val="-4"/>
          <w:sz w:val="24"/>
          <w:szCs w:val="24"/>
        </w:rPr>
      </w:pPr>
      <w:r w:rsidRPr="00B03830">
        <w:rPr>
          <w:rFonts w:ascii="仿宋" w:eastAsia="仿宋" w:hAnsi="仿宋" w:cs="Times New Roman" w:hint="eastAsia"/>
          <w:spacing w:val="-4"/>
          <w:sz w:val="24"/>
          <w:szCs w:val="24"/>
        </w:rPr>
        <w:t>1.付款方式及条件：分两次通过银行转账支付，合同签订后5个工作日内支</w:t>
      </w:r>
      <w:proofErr w:type="gramStart"/>
      <w:r w:rsidRPr="00B03830">
        <w:rPr>
          <w:rFonts w:ascii="仿宋" w:eastAsia="仿宋" w:hAnsi="仿宋" w:cs="Times New Roman" w:hint="eastAsia"/>
          <w:spacing w:val="-4"/>
          <w:sz w:val="24"/>
          <w:szCs w:val="24"/>
        </w:rPr>
        <w:t>付本</w:t>
      </w:r>
      <w:proofErr w:type="gramEnd"/>
      <w:r w:rsidRPr="00B03830">
        <w:rPr>
          <w:rFonts w:ascii="仿宋" w:eastAsia="仿宋" w:hAnsi="仿宋" w:cs="Times New Roman" w:hint="eastAsia"/>
          <w:spacing w:val="-4"/>
          <w:sz w:val="24"/>
          <w:szCs w:val="24"/>
        </w:rPr>
        <w:t>保险保费的50%，半年后再支付本保险保费的50%。</w:t>
      </w:r>
    </w:p>
    <w:p w:rsidR="00B03830" w:rsidRPr="00B03830" w:rsidRDefault="00B03830" w:rsidP="00B03830">
      <w:pPr>
        <w:spacing w:line="400" w:lineRule="exact"/>
        <w:ind w:firstLineChars="200" w:firstLine="464"/>
        <w:rPr>
          <w:rFonts w:ascii="仿宋" w:eastAsia="仿宋" w:hAnsi="仿宋" w:cs="Times New Roman"/>
          <w:spacing w:val="-4"/>
          <w:sz w:val="24"/>
          <w:szCs w:val="24"/>
        </w:rPr>
      </w:pPr>
      <w:r w:rsidRPr="00B03830">
        <w:rPr>
          <w:rFonts w:ascii="仿宋" w:eastAsia="仿宋" w:hAnsi="仿宋" w:cs="Times New Roman" w:hint="eastAsia"/>
          <w:spacing w:val="-4"/>
          <w:sz w:val="24"/>
          <w:szCs w:val="24"/>
        </w:rPr>
        <w:t>2.服务地点：成都市双流区东升街道城北上街120号。</w:t>
      </w:r>
    </w:p>
    <w:p w:rsidR="00B03830" w:rsidRPr="00B03830" w:rsidRDefault="00B03830" w:rsidP="00B03830">
      <w:pPr>
        <w:spacing w:line="400" w:lineRule="exact"/>
        <w:ind w:firstLineChars="200" w:firstLine="464"/>
        <w:rPr>
          <w:rFonts w:ascii="仿宋" w:eastAsia="仿宋" w:hAnsi="仿宋" w:cs="Times New Roman"/>
          <w:spacing w:val="-4"/>
          <w:sz w:val="24"/>
          <w:szCs w:val="24"/>
        </w:rPr>
      </w:pPr>
      <w:r w:rsidRPr="00B03830">
        <w:rPr>
          <w:rFonts w:ascii="仿宋" w:eastAsia="仿宋" w:hAnsi="仿宋" w:cs="Times New Roman" w:hint="eastAsia"/>
          <w:spacing w:val="-4"/>
          <w:sz w:val="24"/>
          <w:szCs w:val="24"/>
        </w:rPr>
        <w:t>3.服务期限：自保单生效之日起1年，在保险期内发生的医疗争议均纳入保险理赔范畴。</w:t>
      </w:r>
    </w:p>
    <w:p w:rsidR="00B03830" w:rsidRPr="00B03830" w:rsidRDefault="00B03830" w:rsidP="00B03830">
      <w:pPr>
        <w:spacing w:line="400" w:lineRule="exact"/>
        <w:ind w:firstLineChars="200" w:firstLine="464"/>
        <w:rPr>
          <w:rFonts w:ascii="仿宋" w:eastAsia="仿宋" w:hAnsi="仿宋" w:cs="Times New Roman"/>
          <w:spacing w:val="-4"/>
          <w:sz w:val="24"/>
          <w:szCs w:val="24"/>
        </w:rPr>
      </w:pPr>
      <w:r w:rsidRPr="00B03830">
        <w:rPr>
          <w:rFonts w:ascii="仿宋" w:eastAsia="仿宋" w:hAnsi="仿宋" w:cs="Times New Roman" w:hint="eastAsia"/>
          <w:spacing w:val="-4"/>
          <w:sz w:val="24"/>
          <w:szCs w:val="24"/>
        </w:rPr>
        <w:t xml:space="preserve">4.其他要求: </w:t>
      </w:r>
    </w:p>
    <w:p w:rsidR="00B03830" w:rsidRPr="00B03830" w:rsidRDefault="00B03830" w:rsidP="00B03830">
      <w:pPr>
        <w:spacing w:line="400" w:lineRule="exact"/>
        <w:ind w:firstLineChars="200" w:firstLine="464"/>
        <w:rPr>
          <w:rFonts w:ascii="仿宋" w:eastAsia="仿宋" w:hAnsi="仿宋" w:cs="Times New Roman"/>
          <w:spacing w:val="-4"/>
          <w:sz w:val="24"/>
          <w:szCs w:val="24"/>
        </w:rPr>
      </w:pPr>
      <w:r w:rsidRPr="00B03830">
        <w:rPr>
          <w:rFonts w:ascii="仿宋" w:eastAsia="仿宋" w:hAnsi="仿宋" w:cs="Times New Roman" w:hint="eastAsia"/>
          <w:spacing w:val="-4"/>
          <w:sz w:val="24"/>
          <w:szCs w:val="24"/>
        </w:rPr>
        <w:t>（1）赔偿时限：每次赔偿时限从医院提供完整理赔所需资料后10个工作日内赔付给医院。</w:t>
      </w:r>
    </w:p>
    <w:p w:rsidR="00B03830" w:rsidRPr="00B03830" w:rsidRDefault="00B03830" w:rsidP="00B03830">
      <w:pPr>
        <w:spacing w:line="400" w:lineRule="exact"/>
        <w:ind w:firstLineChars="200" w:firstLine="464"/>
        <w:rPr>
          <w:rFonts w:ascii="仿宋" w:eastAsia="仿宋" w:hAnsi="仿宋" w:cs="Times New Roman"/>
          <w:spacing w:val="-4"/>
          <w:sz w:val="24"/>
          <w:szCs w:val="24"/>
        </w:rPr>
      </w:pPr>
      <w:r w:rsidRPr="00B03830">
        <w:rPr>
          <w:rFonts w:ascii="仿宋" w:eastAsia="仿宋" w:hAnsi="仿宋" w:cs="Times New Roman" w:hint="eastAsia"/>
          <w:spacing w:val="-4"/>
          <w:sz w:val="24"/>
          <w:szCs w:val="24"/>
        </w:rPr>
        <w:t>（2）赔偿款支付方式：每次赔偿款通过银行一次性支付给医院。</w:t>
      </w:r>
    </w:p>
    <w:p w:rsidR="00B03830" w:rsidRPr="00B03830" w:rsidRDefault="00B03830" w:rsidP="00B03830">
      <w:pPr>
        <w:spacing w:line="400" w:lineRule="exact"/>
        <w:ind w:firstLineChars="200" w:firstLine="464"/>
        <w:rPr>
          <w:rFonts w:ascii="仿宋" w:eastAsia="仿宋" w:hAnsi="仿宋" w:cs="Times New Roman"/>
          <w:sz w:val="24"/>
          <w:szCs w:val="24"/>
        </w:rPr>
      </w:pPr>
      <w:r w:rsidRPr="00B03830">
        <w:rPr>
          <w:rFonts w:ascii="仿宋" w:eastAsia="仿宋" w:hAnsi="仿宋" w:cs="Times New Roman" w:hint="eastAsia"/>
          <w:spacing w:val="-4"/>
          <w:sz w:val="24"/>
          <w:szCs w:val="24"/>
        </w:rPr>
        <w:t>5</w:t>
      </w:r>
      <w:r w:rsidRPr="00B03830">
        <w:rPr>
          <w:rFonts w:ascii="仿宋" w:eastAsia="仿宋" w:hAnsi="仿宋" w:cs="Times New Roman"/>
          <w:spacing w:val="-4"/>
          <w:sz w:val="24"/>
          <w:szCs w:val="24"/>
        </w:rPr>
        <w:t>.</w:t>
      </w:r>
      <w:r w:rsidRPr="00B03830">
        <w:rPr>
          <w:rFonts w:ascii="仿宋" w:eastAsia="仿宋" w:hAnsi="仿宋" w:cs="Times New Roman" w:hint="eastAsia"/>
          <w:spacing w:val="-4"/>
          <w:sz w:val="24"/>
          <w:szCs w:val="24"/>
        </w:rPr>
        <w:t>验收：</w:t>
      </w:r>
      <w:r w:rsidRPr="00B03830">
        <w:rPr>
          <w:rFonts w:ascii="仿宋" w:eastAsia="仿宋" w:hAnsi="仿宋" w:cs="Times New Roman" w:hint="eastAsia"/>
          <w:sz w:val="24"/>
          <w:szCs w:val="24"/>
        </w:rPr>
        <w:t>采购人严格按照《财政部关于进一步加强政府采购需求和履约验收管理的指导意见》（财库〔2016〕205 号）进行验收</w:t>
      </w:r>
      <w:r w:rsidRPr="00B03830">
        <w:rPr>
          <w:rFonts w:ascii="仿宋" w:eastAsia="仿宋" w:hAnsi="仿宋" w:cs="Times New Roman"/>
          <w:sz w:val="24"/>
          <w:szCs w:val="24"/>
        </w:rPr>
        <w:t>。</w:t>
      </w:r>
    </w:p>
    <w:p w:rsidR="00B03830" w:rsidRPr="00B03830" w:rsidRDefault="00B03830" w:rsidP="00B03830">
      <w:pPr>
        <w:spacing w:line="400" w:lineRule="exact"/>
        <w:ind w:firstLineChars="200" w:firstLine="480"/>
        <w:rPr>
          <w:rFonts w:ascii="仿宋" w:eastAsia="仿宋" w:hAnsi="仿宋" w:cs="Times New Roman"/>
          <w:spacing w:val="-4"/>
          <w:sz w:val="24"/>
          <w:szCs w:val="24"/>
        </w:rPr>
      </w:pPr>
      <w:r w:rsidRPr="00B03830">
        <w:rPr>
          <w:rFonts w:ascii="仿宋" w:eastAsia="仿宋" w:hAnsi="仿宋" w:cs="Times New Roman"/>
          <w:sz w:val="24"/>
          <w:szCs w:val="24"/>
        </w:rPr>
        <w:t>6.</w:t>
      </w:r>
      <w:r w:rsidRPr="00B03830">
        <w:rPr>
          <w:rFonts w:ascii="仿宋" w:eastAsia="仿宋" w:hAnsi="仿宋" w:cs="Times New Roman" w:hint="eastAsia"/>
          <w:sz w:val="24"/>
          <w:szCs w:val="24"/>
        </w:rPr>
        <w:t>服务期限：合同签订生效后一年。</w:t>
      </w:r>
    </w:p>
    <w:p w:rsidR="00B03830" w:rsidRPr="00B03830" w:rsidRDefault="00B03830" w:rsidP="00B03830">
      <w:pPr>
        <w:rPr>
          <w:rFonts w:ascii="仿宋" w:eastAsia="仿宋" w:hAnsi="仿宋" w:cs="Times New Roman"/>
          <w:b/>
          <w:sz w:val="24"/>
          <w:szCs w:val="24"/>
        </w:rPr>
      </w:pPr>
      <w:r w:rsidRPr="00B03830">
        <w:rPr>
          <w:rFonts w:ascii="仿宋" w:eastAsia="仿宋" w:hAnsi="仿宋" w:cs="Times New Roman" w:hint="eastAsia"/>
          <w:b/>
          <w:sz w:val="24"/>
          <w:szCs w:val="24"/>
        </w:rPr>
        <w:t>三、项目要求</w:t>
      </w:r>
    </w:p>
    <w:p w:rsidR="00B03830" w:rsidRPr="00B03830" w:rsidRDefault="00B03830" w:rsidP="00B03830">
      <w:pPr>
        <w:spacing w:line="400" w:lineRule="exact"/>
        <w:ind w:firstLineChars="200" w:firstLine="464"/>
        <w:rPr>
          <w:rFonts w:ascii="仿宋" w:eastAsia="仿宋" w:hAnsi="仿宋" w:cs="Times New Roman"/>
          <w:spacing w:val="-4"/>
          <w:sz w:val="24"/>
          <w:szCs w:val="24"/>
        </w:rPr>
      </w:pPr>
      <w:r w:rsidRPr="00B03830">
        <w:rPr>
          <w:rFonts w:ascii="仿宋" w:eastAsia="仿宋" w:hAnsi="仿宋" w:cs="Times New Roman"/>
          <w:spacing w:val="-4"/>
          <w:sz w:val="24"/>
          <w:szCs w:val="24"/>
        </w:rPr>
        <w:t>1.</w:t>
      </w:r>
      <w:r w:rsidRPr="00B03830">
        <w:rPr>
          <w:rFonts w:ascii="仿宋" w:eastAsia="仿宋" w:hAnsi="仿宋" w:cs="Times New Roman" w:hint="eastAsia"/>
          <w:spacing w:val="-4"/>
          <w:sz w:val="24"/>
          <w:szCs w:val="24"/>
        </w:rPr>
        <w:t>采购人基本情况</w:t>
      </w:r>
    </w:p>
    <w:p w:rsidR="00B03830" w:rsidRPr="00B03830" w:rsidRDefault="00B03830" w:rsidP="00B03830">
      <w:pPr>
        <w:spacing w:line="400" w:lineRule="exact"/>
        <w:ind w:firstLineChars="200" w:firstLine="464"/>
        <w:rPr>
          <w:rFonts w:ascii="仿宋" w:eastAsia="仿宋" w:hAnsi="仿宋" w:cs="Times New Roman"/>
          <w:spacing w:val="-4"/>
          <w:sz w:val="24"/>
          <w:szCs w:val="24"/>
        </w:rPr>
      </w:pPr>
      <w:r w:rsidRPr="00B03830">
        <w:rPr>
          <w:rFonts w:ascii="仿宋" w:eastAsia="仿宋" w:hAnsi="仿宋" w:cs="Times New Roman" w:hint="eastAsia"/>
          <w:spacing w:val="-4"/>
          <w:sz w:val="24"/>
          <w:szCs w:val="24"/>
        </w:rPr>
        <w:lastRenderedPageBreak/>
        <w:t>（</w:t>
      </w:r>
      <w:r w:rsidRPr="00B03830">
        <w:rPr>
          <w:rFonts w:ascii="仿宋" w:eastAsia="仿宋" w:hAnsi="仿宋" w:cs="Times New Roman"/>
          <w:spacing w:val="-4"/>
          <w:sz w:val="24"/>
          <w:szCs w:val="24"/>
        </w:rPr>
        <w:t>1</w:t>
      </w:r>
      <w:r w:rsidRPr="00B03830">
        <w:rPr>
          <w:rFonts w:ascii="仿宋" w:eastAsia="仿宋" w:hAnsi="仿宋" w:cs="Times New Roman" w:hint="eastAsia"/>
          <w:spacing w:val="-4"/>
          <w:sz w:val="24"/>
          <w:szCs w:val="24"/>
        </w:rPr>
        <w:t>）机构等级：三级甲等综合医院</w:t>
      </w:r>
    </w:p>
    <w:p w:rsidR="00B03830" w:rsidRPr="00B03830" w:rsidRDefault="00B03830" w:rsidP="00B03830">
      <w:pPr>
        <w:spacing w:line="400" w:lineRule="exact"/>
        <w:ind w:firstLineChars="200" w:firstLine="464"/>
        <w:rPr>
          <w:rFonts w:ascii="仿宋" w:eastAsia="仿宋" w:hAnsi="仿宋" w:cs="Times New Roman"/>
          <w:spacing w:val="-4"/>
          <w:sz w:val="24"/>
          <w:szCs w:val="24"/>
        </w:rPr>
      </w:pPr>
      <w:r w:rsidRPr="00B03830">
        <w:rPr>
          <w:rFonts w:ascii="仿宋" w:eastAsia="仿宋" w:hAnsi="仿宋" w:cs="Times New Roman" w:hint="eastAsia"/>
          <w:spacing w:val="-4"/>
          <w:sz w:val="24"/>
          <w:szCs w:val="24"/>
        </w:rPr>
        <w:t>（</w:t>
      </w:r>
      <w:r w:rsidRPr="00B03830">
        <w:rPr>
          <w:rFonts w:ascii="仿宋" w:eastAsia="仿宋" w:hAnsi="仿宋" w:cs="Times New Roman"/>
          <w:spacing w:val="-4"/>
          <w:sz w:val="24"/>
          <w:szCs w:val="24"/>
        </w:rPr>
        <w:t>2</w:t>
      </w:r>
      <w:r w:rsidRPr="00B03830">
        <w:rPr>
          <w:rFonts w:ascii="仿宋" w:eastAsia="仿宋" w:hAnsi="仿宋" w:cs="Times New Roman" w:hint="eastAsia"/>
          <w:spacing w:val="-4"/>
          <w:sz w:val="24"/>
          <w:szCs w:val="24"/>
        </w:rPr>
        <w:t>）床位数：1000张</w:t>
      </w:r>
    </w:p>
    <w:p w:rsidR="00B03830" w:rsidRPr="00B03830" w:rsidRDefault="00B03830" w:rsidP="00B03830">
      <w:pPr>
        <w:spacing w:line="400" w:lineRule="exact"/>
        <w:ind w:firstLineChars="200" w:firstLine="464"/>
        <w:rPr>
          <w:rFonts w:ascii="仿宋" w:eastAsia="仿宋" w:hAnsi="仿宋" w:cs="Times New Roman"/>
          <w:spacing w:val="-4"/>
          <w:sz w:val="24"/>
          <w:szCs w:val="24"/>
        </w:rPr>
      </w:pPr>
      <w:r w:rsidRPr="00B03830">
        <w:rPr>
          <w:rFonts w:ascii="仿宋" w:eastAsia="仿宋" w:hAnsi="仿宋" w:cs="Times New Roman" w:hint="eastAsia"/>
          <w:spacing w:val="-4"/>
          <w:sz w:val="24"/>
          <w:szCs w:val="24"/>
        </w:rPr>
        <w:t>（</w:t>
      </w:r>
      <w:r w:rsidRPr="00B03830">
        <w:rPr>
          <w:rFonts w:ascii="仿宋" w:eastAsia="仿宋" w:hAnsi="仿宋" w:cs="Times New Roman"/>
          <w:spacing w:val="-4"/>
          <w:sz w:val="24"/>
          <w:szCs w:val="24"/>
        </w:rPr>
        <w:t>3</w:t>
      </w:r>
      <w:r w:rsidRPr="00B03830">
        <w:rPr>
          <w:rFonts w:ascii="仿宋" w:eastAsia="仿宋" w:hAnsi="仿宋" w:cs="Times New Roman" w:hint="eastAsia"/>
          <w:spacing w:val="-4"/>
          <w:sz w:val="24"/>
          <w:szCs w:val="24"/>
        </w:rPr>
        <w:t>）医务人员数量：医生506人，护理及医技人员706人，合计1212人。</w:t>
      </w:r>
    </w:p>
    <w:p w:rsidR="00B03830" w:rsidRPr="00B03830" w:rsidRDefault="00B03830" w:rsidP="00B03830">
      <w:pPr>
        <w:spacing w:line="400" w:lineRule="exact"/>
        <w:ind w:firstLineChars="200" w:firstLine="464"/>
        <w:rPr>
          <w:rFonts w:ascii="仿宋" w:eastAsia="仿宋" w:hAnsi="仿宋" w:cs="Times New Roman"/>
          <w:spacing w:val="-4"/>
          <w:sz w:val="24"/>
          <w:szCs w:val="24"/>
        </w:rPr>
      </w:pPr>
      <w:r w:rsidRPr="00B03830">
        <w:rPr>
          <w:rFonts w:ascii="仿宋" w:eastAsia="仿宋" w:hAnsi="仿宋" w:cs="Times New Roman"/>
          <w:spacing w:val="-4"/>
          <w:sz w:val="24"/>
          <w:szCs w:val="24"/>
        </w:rPr>
        <w:t>2.</w:t>
      </w:r>
      <w:proofErr w:type="gramStart"/>
      <w:r w:rsidRPr="00B03830">
        <w:rPr>
          <w:rFonts w:ascii="仿宋" w:eastAsia="仿宋" w:hAnsi="仿宋" w:cs="Times New Roman" w:hint="eastAsia"/>
          <w:spacing w:val="-4"/>
          <w:sz w:val="24"/>
          <w:szCs w:val="24"/>
        </w:rPr>
        <w:t>参保险</w:t>
      </w:r>
      <w:proofErr w:type="gramEnd"/>
      <w:r w:rsidRPr="00B03830">
        <w:rPr>
          <w:rFonts w:ascii="仿宋" w:eastAsia="仿宋" w:hAnsi="仿宋" w:cs="Times New Roman" w:hint="eastAsia"/>
          <w:spacing w:val="-4"/>
          <w:sz w:val="24"/>
          <w:szCs w:val="24"/>
        </w:rPr>
        <w:t>种：医疗机构执业责任险。</w:t>
      </w:r>
    </w:p>
    <w:p w:rsidR="00B03830" w:rsidRPr="00B03830" w:rsidRDefault="00B03830" w:rsidP="00B03830">
      <w:pPr>
        <w:spacing w:line="400" w:lineRule="exact"/>
        <w:ind w:firstLineChars="200" w:firstLine="464"/>
        <w:rPr>
          <w:rFonts w:ascii="仿宋" w:eastAsia="仿宋" w:hAnsi="仿宋" w:cs="Times New Roman"/>
          <w:spacing w:val="-4"/>
          <w:sz w:val="24"/>
          <w:szCs w:val="24"/>
        </w:rPr>
      </w:pPr>
      <w:r w:rsidRPr="00B03830">
        <w:rPr>
          <w:rFonts w:ascii="仿宋" w:eastAsia="仿宋" w:hAnsi="仿宋" w:cs="Times New Roman"/>
          <w:spacing w:val="-4"/>
          <w:sz w:val="24"/>
          <w:szCs w:val="24"/>
        </w:rPr>
        <w:t>3.</w:t>
      </w:r>
      <w:r w:rsidRPr="00B03830">
        <w:rPr>
          <w:rFonts w:ascii="仿宋" w:eastAsia="仿宋" w:hAnsi="仿宋" w:cs="Times New Roman" w:hint="eastAsia"/>
          <w:spacing w:val="-4"/>
          <w:sz w:val="24"/>
          <w:szCs w:val="24"/>
        </w:rPr>
        <w:t>赔偿限额：</w:t>
      </w:r>
    </w:p>
    <w:p w:rsidR="00B03830" w:rsidRPr="00B03830" w:rsidRDefault="00B03830" w:rsidP="00B03830">
      <w:pPr>
        <w:spacing w:line="400" w:lineRule="exact"/>
        <w:ind w:firstLineChars="200" w:firstLine="464"/>
        <w:rPr>
          <w:rFonts w:ascii="仿宋" w:eastAsia="仿宋" w:hAnsi="仿宋" w:cs="Times New Roman"/>
          <w:spacing w:val="-4"/>
          <w:sz w:val="24"/>
          <w:szCs w:val="24"/>
        </w:rPr>
      </w:pPr>
      <w:r w:rsidRPr="00B03830">
        <w:rPr>
          <w:rFonts w:ascii="仿宋" w:eastAsia="仿宋" w:hAnsi="仿宋" w:cs="Times New Roman" w:hint="eastAsia"/>
          <w:spacing w:val="-4"/>
          <w:sz w:val="24"/>
          <w:szCs w:val="24"/>
        </w:rPr>
        <w:t>（</w:t>
      </w:r>
      <w:r w:rsidRPr="00B03830">
        <w:rPr>
          <w:rFonts w:ascii="仿宋" w:eastAsia="仿宋" w:hAnsi="仿宋" w:cs="Times New Roman"/>
          <w:spacing w:val="-4"/>
          <w:sz w:val="24"/>
          <w:szCs w:val="24"/>
        </w:rPr>
        <w:t>1</w:t>
      </w:r>
      <w:r w:rsidRPr="00B03830">
        <w:rPr>
          <w:rFonts w:ascii="仿宋" w:eastAsia="仿宋" w:hAnsi="仿宋" w:cs="Times New Roman" w:hint="eastAsia"/>
          <w:spacing w:val="-4"/>
          <w:sz w:val="24"/>
          <w:szCs w:val="24"/>
        </w:rPr>
        <w:t>）累计赔偿限额：</w:t>
      </w:r>
      <w:r w:rsidRPr="00B03830">
        <w:rPr>
          <w:rFonts w:ascii="仿宋" w:eastAsia="仿宋" w:hAnsi="仿宋" w:cs="Times New Roman"/>
          <w:spacing w:val="-4"/>
          <w:sz w:val="24"/>
          <w:szCs w:val="24"/>
        </w:rPr>
        <w:t>RMB</w:t>
      </w:r>
      <w:r w:rsidRPr="00B03830">
        <w:rPr>
          <w:rFonts w:ascii="仿宋" w:eastAsia="仿宋" w:hAnsi="仿宋" w:cs="Times New Roman" w:hint="eastAsia"/>
          <w:spacing w:val="-4"/>
          <w:sz w:val="24"/>
          <w:szCs w:val="24"/>
        </w:rPr>
        <w:t>450</w:t>
      </w:r>
      <w:r w:rsidRPr="00B03830">
        <w:rPr>
          <w:rFonts w:ascii="仿宋" w:eastAsia="仿宋" w:hAnsi="仿宋" w:cs="Times New Roman"/>
          <w:spacing w:val="-4"/>
          <w:sz w:val="24"/>
          <w:szCs w:val="24"/>
        </w:rPr>
        <w:t>000.00</w:t>
      </w:r>
      <w:r w:rsidRPr="00B03830">
        <w:rPr>
          <w:rFonts w:ascii="仿宋" w:eastAsia="仿宋" w:hAnsi="仿宋" w:cs="Times New Roman" w:hint="eastAsia"/>
          <w:spacing w:val="-4"/>
          <w:sz w:val="24"/>
          <w:szCs w:val="24"/>
        </w:rPr>
        <w:t>；</w:t>
      </w:r>
      <w:r w:rsidRPr="00B03830">
        <w:rPr>
          <w:rFonts w:ascii="仿宋" w:eastAsia="仿宋" w:hAnsi="仿宋" w:cs="Times New Roman"/>
          <w:spacing w:val="-4"/>
          <w:sz w:val="24"/>
          <w:szCs w:val="24"/>
        </w:rPr>
        <w:tab/>
      </w:r>
    </w:p>
    <w:p w:rsidR="00B03830" w:rsidRPr="00B03830" w:rsidRDefault="00B03830" w:rsidP="00B03830">
      <w:pPr>
        <w:spacing w:line="400" w:lineRule="exact"/>
        <w:ind w:firstLineChars="200" w:firstLine="464"/>
        <w:rPr>
          <w:rFonts w:ascii="仿宋" w:eastAsia="仿宋" w:hAnsi="仿宋" w:cs="Times New Roman"/>
          <w:spacing w:val="-4"/>
          <w:sz w:val="24"/>
          <w:szCs w:val="24"/>
        </w:rPr>
      </w:pPr>
      <w:r w:rsidRPr="00B03830">
        <w:rPr>
          <w:rFonts w:ascii="仿宋" w:eastAsia="仿宋" w:hAnsi="仿宋" w:cs="Times New Roman" w:hint="eastAsia"/>
          <w:spacing w:val="-4"/>
          <w:sz w:val="24"/>
          <w:szCs w:val="24"/>
        </w:rPr>
        <w:t>（</w:t>
      </w:r>
      <w:r w:rsidRPr="00B03830">
        <w:rPr>
          <w:rFonts w:ascii="仿宋" w:eastAsia="仿宋" w:hAnsi="仿宋" w:cs="Times New Roman"/>
          <w:spacing w:val="-4"/>
          <w:sz w:val="24"/>
          <w:szCs w:val="24"/>
        </w:rPr>
        <w:t>2</w:t>
      </w:r>
      <w:r w:rsidRPr="00B03830">
        <w:rPr>
          <w:rFonts w:ascii="仿宋" w:eastAsia="仿宋" w:hAnsi="仿宋" w:cs="Times New Roman" w:hint="eastAsia"/>
          <w:spacing w:val="-4"/>
          <w:sz w:val="24"/>
          <w:szCs w:val="24"/>
        </w:rPr>
        <w:t>）每次事故赔偿限额：</w:t>
      </w:r>
      <w:r w:rsidRPr="00B03830">
        <w:rPr>
          <w:rFonts w:ascii="仿宋" w:eastAsia="仿宋" w:hAnsi="仿宋" w:cs="Times New Roman"/>
          <w:spacing w:val="-4"/>
          <w:sz w:val="24"/>
          <w:szCs w:val="24"/>
        </w:rPr>
        <w:t>RMB300000.00</w:t>
      </w:r>
      <w:r w:rsidRPr="00B03830">
        <w:rPr>
          <w:rFonts w:ascii="仿宋" w:eastAsia="仿宋" w:hAnsi="仿宋" w:cs="Times New Roman" w:hint="eastAsia"/>
          <w:spacing w:val="-4"/>
          <w:sz w:val="24"/>
          <w:szCs w:val="24"/>
        </w:rPr>
        <w:t>；</w:t>
      </w:r>
    </w:p>
    <w:p w:rsidR="00B03830" w:rsidRPr="00B03830" w:rsidRDefault="00B03830" w:rsidP="00B03830">
      <w:pPr>
        <w:spacing w:line="400" w:lineRule="exact"/>
        <w:ind w:firstLineChars="200" w:firstLine="464"/>
        <w:rPr>
          <w:rFonts w:ascii="仿宋" w:eastAsia="仿宋" w:hAnsi="仿宋" w:cs="Times New Roman"/>
          <w:spacing w:val="-4"/>
          <w:sz w:val="24"/>
          <w:szCs w:val="24"/>
        </w:rPr>
      </w:pPr>
      <w:r w:rsidRPr="00B03830">
        <w:rPr>
          <w:rFonts w:ascii="仿宋" w:eastAsia="仿宋" w:hAnsi="仿宋" w:cs="Times New Roman" w:hint="eastAsia"/>
          <w:spacing w:val="-4"/>
          <w:sz w:val="24"/>
          <w:szCs w:val="24"/>
        </w:rPr>
        <w:t>（</w:t>
      </w:r>
      <w:r w:rsidRPr="00B03830">
        <w:rPr>
          <w:rFonts w:ascii="仿宋" w:eastAsia="仿宋" w:hAnsi="仿宋" w:cs="Times New Roman"/>
          <w:spacing w:val="-4"/>
          <w:sz w:val="24"/>
          <w:szCs w:val="24"/>
        </w:rPr>
        <w:t>3</w:t>
      </w:r>
      <w:r w:rsidRPr="00B03830">
        <w:rPr>
          <w:rFonts w:ascii="仿宋" w:eastAsia="仿宋" w:hAnsi="仿宋" w:cs="Times New Roman" w:hint="eastAsia"/>
          <w:spacing w:val="-4"/>
          <w:sz w:val="24"/>
          <w:szCs w:val="24"/>
        </w:rPr>
        <w:t>）每次事故每人赔偿限额：</w:t>
      </w:r>
      <w:r w:rsidRPr="00B03830">
        <w:rPr>
          <w:rFonts w:ascii="仿宋" w:eastAsia="仿宋" w:hAnsi="仿宋" w:cs="Times New Roman"/>
          <w:spacing w:val="-4"/>
          <w:sz w:val="24"/>
          <w:szCs w:val="24"/>
        </w:rPr>
        <w:t>RMB300000.00</w:t>
      </w:r>
      <w:r w:rsidRPr="00B03830">
        <w:rPr>
          <w:rFonts w:ascii="仿宋" w:eastAsia="仿宋" w:hAnsi="仿宋" w:cs="Times New Roman" w:hint="eastAsia"/>
          <w:spacing w:val="-4"/>
          <w:sz w:val="24"/>
          <w:szCs w:val="24"/>
        </w:rPr>
        <w:t>；</w:t>
      </w:r>
      <w:r w:rsidRPr="00B03830">
        <w:rPr>
          <w:rFonts w:ascii="仿宋" w:eastAsia="仿宋" w:hAnsi="仿宋" w:cs="Times New Roman"/>
          <w:spacing w:val="-4"/>
          <w:sz w:val="24"/>
          <w:szCs w:val="24"/>
        </w:rPr>
        <w:tab/>
      </w:r>
    </w:p>
    <w:p w:rsidR="00B03830" w:rsidRPr="00B03830" w:rsidRDefault="00B03830" w:rsidP="00B03830">
      <w:pPr>
        <w:spacing w:line="400" w:lineRule="exact"/>
        <w:ind w:firstLineChars="200" w:firstLine="464"/>
        <w:rPr>
          <w:rFonts w:ascii="仿宋" w:eastAsia="仿宋" w:hAnsi="仿宋" w:cs="Times New Roman"/>
          <w:spacing w:val="-4"/>
          <w:sz w:val="24"/>
          <w:szCs w:val="24"/>
        </w:rPr>
      </w:pPr>
      <w:r w:rsidRPr="00B03830">
        <w:rPr>
          <w:rFonts w:ascii="仿宋" w:eastAsia="仿宋" w:hAnsi="仿宋" w:cs="Times New Roman" w:hint="eastAsia"/>
          <w:spacing w:val="-4"/>
          <w:sz w:val="24"/>
          <w:szCs w:val="24"/>
        </w:rPr>
        <w:t>（4）每人精神损害赔偿限额：20000.00；</w:t>
      </w:r>
    </w:p>
    <w:p w:rsidR="00B03830" w:rsidRPr="00B03830" w:rsidRDefault="00B03830" w:rsidP="00B03830">
      <w:pPr>
        <w:spacing w:line="400" w:lineRule="exact"/>
        <w:ind w:firstLineChars="200" w:firstLine="464"/>
        <w:rPr>
          <w:rFonts w:ascii="仿宋" w:eastAsia="仿宋" w:hAnsi="仿宋" w:cs="Times New Roman"/>
          <w:spacing w:val="-4"/>
          <w:sz w:val="24"/>
          <w:szCs w:val="24"/>
        </w:rPr>
      </w:pPr>
      <w:r w:rsidRPr="00B03830">
        <w:rPr>
          <w:rFonts w:ascii="仿宋" w:eastAsia="仿宋" w:hAnsi="仿宋" w:cs="Times New Roman" w:hint="eastAsia"/>
          <w:spacing w:val="-4"/>
          <w:sz w:val="24"/>
          <w:szCs w:val="24"/>
        </w:rPr>
        <w:t>（5）协商赔付限额：单次协商事故限额额度为30万以内；</w:t>
      </w:r>
    </w:p>
    <w:p w:rsidR="00B03830" w:rsidRPr="00B03830" w:rsidRDefault="00B03830" w:rsidP="00B03830">
      <w:pPr>
        <w:spacing w:line="400" w:lineRule="exact"/>
        <w:ind w:firstLineChars="200" w:firstLine="464"/>
        <w:rPr>
          <w:rFonts w:ascii="仿宋" w:eastAsia="仿宋" w:hAnsi="仿宋" w:cs="Times New Roman"/>
          <w:spacing w:val="-4"/>
          <w:sz w:val="24"/>
          <w:szCs w:val="24"/>
        </w:rPr>
      </w:pPr>
      <w:r w:rsidRPr="00B03830">
        <w:rPr>
          <w:rFonts w:ascii="仿宋" w:eastAsia="仿宋" w:hAnsi="仿宋" w:cs="Times New Roman" w:hint="eastAsia"/>
          <w:spacing w:val="-4"/>
          <w:sz w:val="24"/>
          <w:szCs w:val="24"/>
        </w:rPr>
        <w:t>（6）法律费用限额：累计限额为30000.00，单次事故法律费用限额20000.00。</w:t>
      </w:r>
    </w:p>
    <w:p w:rsidR="00B03830" w:rsidRPr="00B03830" w:rsidRDefault="00B03830" w:rsidP="00B03830">
      <w:pPr>
        <w:spacing w:line="400" w:lineRule="exact"/>
        <w:ind w:firstLineChars="200" w:firstLine="464"/>
        <w:rPr>
          <w:rFonts w:ascii="仿宋" w:eastAsia="仿宋" w:hAnsi="仿宋" w:cs="Times New Roman"/>
          <w:spacing w:val="-4"/>
          <w:sz w:val="24"/>
          <w:szCs w:val="24"/>
        </w:rPr>
      </w:pPr>
      <w:r w:rsidRPr="00B03830">
        <w:rPr>
          <w:rFonts w:ascii="仿宋" w:eastAsia="仿宋" w:hAnsi="仿宋" w:cs="Times New Roman"/>
          <w:spacing w:val="-4"/>
          <w:sz w:val="24"/>
          <w:szCs w:val="24"/>
        </w:rPr>
        <w:t>4.</w:t>
      </w:r>
      <w:r w:rsidRPr="00B03830">
        <w:rPr>
          <w:rFonts w:ascii="仿宋" w:eastAsia="仿宋" w:hAnsi="仿宋" w:cs="Times New Roman" w:hint="eastAsia"/>
          <w:spacing w:val="-4"/>
          <w:sz w:val="24"/>
          <w:szCs w:val="24"/>
        </w:rPr>
        <w:t>赔偿处理依据(具有以下之一均可</w:t>
      </w:r>
      <w:r w:rsidRPr="00B03830">
        <w:rPr>
          <w:rFonts w:ascii="仿宋" w:eastAsia="仿宋" w:hAnsi="仿宋" w:cs="Times New Roman"/>
          <w:spacing w:val="-4"/>
          <w:sz w:val="24"/>
          <w:szCs w:val="24"/>
        </w:rPr>
        <w:t>赔偿</w:t>
      </w:r>
      <w:r w:rsidRPr="00B03830">
        <w:rPr>
          <w:rFonts w:ascii="仿宋" w:eastAsia="仿宋" w:hAnsi="仿宋" w:cs="Times New Roman" w:hint="eastAsia"/>
          <w:spacing w:val="-4"/>
          <w:sz w:val="24"/>
          <w:szCs w:val="24"/>
        </w:rPr>
        <w:t>)：</w:t>
      </w:r>
    </w:p>
    <w:p w:rsidR="00B03830" w:rsidRPr="00B03830" w:rsidRDefault="00B03830" w:rsidP="00B03830">
      <w:pPr>
        <w:spacing w:line="400" w:lineRule="exact"/>
        <w:ind w:firstLineChars="200" w:firstLine="464"/>
        <w:rPr>
          <w:rFonts w:ascii="仿宋" w:eastAsia="仿宋" w:hAnsi="仿宋" w:cs="Times New Roman"/>
          <w:spacing w:val="-4"/>
          <w:sz w:val="24"/>
          <w:szCs w:val="24"/>
        </w:rPr>
      </w:pPr>
      <w:r w:rsidRPr="00B03830">
        <w:rPr>
          <w:rFonts w:ascii="仿宋" w:eastAsia="仿宋" w:hAnsi="仿宋" w:cs="Times New Roman" w:hint="eastAsia"/>
          <w:spacing w:val="-4"/>
          <w:sz w:val="24"/>
          <w:szCs w:val="24"/>
        </w:rPr>
        <w:t>（</w:t>
      </w:r>
      <w:r w:rsidRPr="00B03830">
        <w:rPr>
          <w:rFonts w:ascii="仿宋" w:eastAsia="仿宋" w:hAnsi="仿宋" w:cs="Times New Roman"/>
          <w:spacing w:val="-4"/>
          <w:sz w:val="24"/>
          <w:szCs w:val="24"/>
        </w:rPr>
        <w:t>1</w:t>
      </w:r>
      <w:r w:rsidRPr="00B03830">
        <w:rPr>
          <w:rFonts w:ascii="仿宋" w:eastAsia="仿宋" w:hAnsi="仿宋" w:cs="Times New Roman" w:hint="eastAsia"/>
          <w:spacing w:val="-4"/>
          <w:sz w:val="24"/>
          <w:szCs w:val="24"/>
        </w:rPr>
        <w:t>）人民法院出具的生效法律文书（判决、调解、裁决）；</w:t>
      </w:r>
    </w:p>
    <w:p w:rsidR="00B03830" w:rsidRPr="00B03830" w:rsidRDefault="00B03830" w:rsidP="00B03830">
      <w:pPr>
        <w:spacing w:line="400" w:lineRule="exact"/>
        <w:ind w:firstLineChars="200" w:firstLine="464"/>
        <w:rPr>
          <w:rFonts w:ascii="仿宋" w:eastAsia="仿宋" w:hAnsi="仿宋" w:cs="Times New Roman"/>
          <w:spacing w:val="-4"/>
          <w:sz w:val="24"/>
          <w:szCs w:val="24"/>
        </w:rPr>
      </w:pPr>
      <w:r w:rsidRPr="00B03830">
        <w:rPr>
          <w:rFonts w:ascii="仿宋" w:eastAsia="仿宋" w:hAnsi="仿宋" w:cs="Times New Roman" w:hint="eastAsia"/>
          <w:spacing w:val="-4"/>
          <w:sz w:val="24"/>
          <w:szCs w:val="24"/>
        </w:rPr>
        <w:t>（</w:t>
      </w:r>
      <w:r w:rsidRPr="00B03830">
        <w:rPr>
          <w:rFonts w:ascii="仿宋" w:eastAsia="仿宋" w:hAnsi="仿宋" w:cs="Times New Roman"/>
          <w:spacing w:val="-4"/>
          <w:sz w:val="24"/>
          <w:szCs w:val="24"/>
        </w:rPr>
        <w:t>2</w:t>
      </w:r>
      <w:r w:rsidRPr="00B03830">
        <w:rPr>
          <w:rFonts w:ascii="仿宋" w:eastAsia="仿宋" w:hAnsi="仿宋" w:cs="Times New Roman" w:hint="eastAsia"/>
          <w:spacing w:val="-4"/>
          <w:sz w:val="24"/>
          <w:szCs w:val="24"/>
        </w:rPr>
        <w:t>）仲裁机构裁决书；</w:t>
      </w:r>
    </w:p>
    <w:p w:rsidR="00B03830" w:rsidRPr="00B03830" w:rsidRDefault="00B03830" w:rsidP="00B03830">
      <w:pPr>
        <w:spacing w:line="400" w:lineRule="exact"/>
        <w:ind w:firstLineChars="200" w:firstLine="464"/>
        <w:rPr>
          <w:rFonts w:ascii="仿宋" w:eastAsia="仿宋" w:hAnsi="仿宋" w:cs="Times New Roman"/>
          <w:spacing w:val="-4"/>
          <w:sz w:val="24"/>
          <w:szCs w:val="24"/>
        </w:rPr>
      </w:pPr>
      <w:r w:rsidRPr="00B03830">
        <w:rPr>
          <w:rFonts w:ascii="仿宋" w:eastAsia="仿宋" w:hAnsi="仿宋" w:cs="Times New Roman" w:hint="eastAsia"/>
          <w:spacing w:val="-4"/>
          <w:sz w:val="24"/>
          <w:szCs w:val="24"/>
        </w:rPr>
        <w:t>（</w:t>
      </w:r>
      <w:r w:rsidRPr="00B03830">
        <w:rPr>
          <w:rFonts w:ascii="仿宋" w:eastAsia="仿宋" w:hAnsi="仿宋" w:cs="Times New Roman"/>
          <w:spacing w:val="-4"/>
          <w:sz w:val="24"/>
          <w:szCs w:val="24"/>
        </w:rPr>
        <w:t>3</w:t>
      </w:r>
      <w:r w:rsidRPr="00B03830">
        <w:rPr>
          <w:rFonts w:ascii="仿宋" w:eastAsia="仿宋" w:hAnsi="仿宋" w:cs="Times New Roman" w:hint="eastAsia"/>
          <w:spacing w:val="-4"/>
          <w:sz w:val="24"/>
          <w:szCs w:val="24"/>
        </w:rPr>
        <w:t>）第三方调解机构出具的调解书；</w:t>
      </w:r>
    </w:p>
    <w:p w:rsidR="00B03830" w:rsidRPr="00B03830" w:rsidRDefault="00B03830" w:rsidP="00B03830">
      <w:pPr>
        <w:spacing w:line="400" w:lineRule="exact"/>
        <w:ind w:firstLineChars="200" w:firstLine="464"/>
        <w:rPr>
          <w:rFonts w:ascii="仿宋" w:eastAsia="仿宋" w:hAnsi="仿宋" w:cs="Times New Roman"/>
          <w:spacing w:val="-4"/>
          <w:sz w:val="24"/>
          <w:szCs w:val="24"/>
        </w:rPr>
      </w:pPr>
      <w:r w:rsidRPr="00B03830">
        <w:rPr>
          <w:rFonts w:ascii="仿宋" w:eastAsia="仿宋" w:hAnsi="仿宋" w:cs="Times New Roman" w:hint="eastAsia"/>
          <w:spacing w:val="-4"/>
          <w:sz w:val="24"/>
          <w:szCs w:val="24"/>
        </w:rPr>
        <w:t>（</w:t>
      </w:r>
      <w:r w:rsidRPr="00B03830">
        <w:rPr>
          <w:rFonts w:ascii="仿宋" w:eastAsia="仿宋" w:hAnsi="仿宋" w:cs="Times New Roman"/>
          <w:spacing w:val="-4"/>
          <w:sz w:val="24"/>
          <w:szCs w:val="24"/>
        </w:rPr>
        <w:t>4</w:t>
      </w:r>
      <w:r w:rsidRPr="00B03830">
        <w:rPr>
          <w:rFonts w:ascii="仿宋" w:eastAsia="仿宋" w:hAnsi="仿宋" w:cs="Times New Roman" w:hint="eastAsia"/>
          <w:spacing w:val="-4"/>
          <w:sz w:val="24"/>
          <w:szCs w:val="24"/>
        </w:rPr>
        <w:t>）</w:t>
      </w:r>
      <w:proofErr w:type="gramStart"/>
      <w:r w:rsidRPr="00B03830">
        <w:rPr>
          <w:rFonts w:ascii="仿宋" w:eastAsia="仿宋" w:hAnsi="仿宋" w:cs="Times New Roman" w:hint="eastAsia"/>
          <w:spacing w:val="-4"/>
          <w:sz w:val="24"/>
          <w:szCs w:val="24"/>
        </w:rPr>
        <w:t>医</w:t>
      </w:r>
      <w:proofErr w:type="gramEnd"/>
      <w:r w:rsidRPr="00B03830">
        <w:rPr>
          <w:rFonts w:ascii="仿宋" w:eastAsia="仿宋" w:hAnsi="仿宋" w:cs="Times New Roman" w:hint="eastAsia"/>
          <w:spacing w:val="-4"/>
          <w:sz w:val="24"/>
          <w:szCs w:val="24"/>
        </w:rPr>
        <w:t>患双方自行协商签署的调解协议书（或和解协议书），保险公司确认医院的理赔金额应该以现行法律法规规定的赔偿计算标准为准；</w:t>
      </w:r>
    </w:p>
    <w:p w:rsidR="00B03830" w:rsidRPr="00B03830" w:rsidRDefault="00B03830" w:rsidP="00B03830">
      <w:pPr>
        <w:spacing w:line="400" w:lineRule="exact"/>
        <w:ind w:firstLineChars="200" w:firstLine="464"/>
        <w:rPr>
          <w:rFonts w:ascii="仿宋" w:eastAsia="仿宋" w:hAnsi="仿宋" w:cs="Times New Roman"/>
          <w:spacing w:val="-4"/>
          <w:sz w:val="24"/>
          <w:szCs w:val="24"/>
        </w:rPr>
      </w:pPr>
      <w:r w:rsidRPr="00B03830">
        <w:rPr>
          <w:rFonts w:ascii="仿宋" w:eastAsia="仿宋" w:hAnsi="仿宋" w:cs="Times New Roman" w:hint="eastAsia"/>
          <w:spacing w:val="-4"/>
          <w:sz w:val="24"/>
          <w:szCs w:val="24"/>
        </w:rPr>
        <w:t>（</w:t>
      </w:r>
      <w:r w:rsidRPr="00B03830">
        <w:rPr>
          <w:rFonts w:ascii="仿宋" w:eastAsia="仿宋" w:hAnsi="仿宋" w:cs="Times New Roman"/>
          <w:spacing w:val="-4"/>
          <w:sz w:val="24"/>
          <w:szCs w:val="24"/>
        </w:rPr>
        <w:t>5</w:t>
      </w:r>
      <w:r w:rsidRPr="00B03830">
        <w:rPr>
          <w:rFonts w:ascii="仿宋" w:eastAsia="仿宋" w:hAnsi="仿宋" w:cs="Times New Roman" w:hint="eastAsia"/>
          <w:spacing w:val="-4"/>
          <w:sz w:val="24"/>
          <w:szCs w:val="24"/>
        </w:rPr>
        <w:t>）保险人认可的其他方式。</w:t>
      </w:r>
    </w:p>
    <w:p w:rsidR="00B03830" w:rsidRPr="00B03830" w:rsidRDefault="00B03830" w:rsidP="00B03830">
      <w:pPr>
        <w:spacing w:line="400" w:lineRule="exact"/>
        <w:ind w:firstLineChars="200" w:firstLine="464"/>
        <w:rPr>
          <w:rFonts w:ascii="仿宋" w:eastAsia="仿宋" w:hAnsi="仿宋" w:cs="Times New Roman"/>
          <w:b/>
          <w:bCs/>
          <w:sz w:val="24"/>
          <w:szCs w:val="24"/>
        </w:rPr>
      </w:pPr>
      <w:r w:rsidRPr="00B03830">
        <w:rPr>
          <w:rFonts w:ascii="仿宋" w:eastAsia="仿宋" w:hAnsi="仿宋" w:cs="Times New Roman" w:hint="eastAsia"/>
          <w:spacing w:val="-4"/>
          <w:sz w:val="24"/>
          <w:szCs w:val="24"/>
        </w:rPr>
        <w:t>（6）对于属于保险责任事故的医疗纠纷且和解金额在协商赔付限额以内的案件，医疗机构可采用简易程序处理，可被保险人、保险人一同与患者达成和解赔偿协议。</w:t>
      </w:r>
    </w:p>
    <w:p w:rsidR="00B44E4A" w:rsidRPr="00B03830" w:rsidRDefault="00B44E4A">
      <w:bookmarkStart w:id="0" w:name="_GoBack"/>
      <w:bookmarkEnd w:id="0"/>
    </w:p>
    <w:sectPr w:rsidR="00B44E4A" w:rsidRPr="00B038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30"/>
    <w:rsid w:val="00B03830"/>
    <w:rsid w:val="00B44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6612E-24B5-4175-BB2F-A14B87D2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383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930</Characters>
  <Application>Microsoft Office Word</Application>
  <DocSecurity>0</DocSecurity>
  <Lines>7</Lines>
  <Paragraphs>2</Paragraphs>
  <ScaleCrop>false</ScaleCrop>
  <Company>Sky123.Org</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2021-07-22T02:29:00Z</dcterms:created>
  <dcterms:modified xsi:type="dcterms:W3CDTF">2021-07-22T02:29:00Z</dcterms:modified>
</cp:coreProperties>
</file>