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ascii="黑体" w:hAnsi="黑体" w:eastAsia="黑体"/>
          <w:sz w:val="30"/>
          <w:szCs w:val="30"/>
        </w:rPr>
      </w:pPr>
      <w:r>
        <w:rPr>
          <w:rFonts w:hint="eastAsia" w:ascii="黑体" w:hAnsi="黑体" w:eastAsia="黑体"/>
          <w:sz w:val="30"/>
          <w:szCs w:val="30"/>
        </w:rPr>
        <w:t>招标编号：</w:t>
      </w:r>
      <w:r>
        <w:rPr>
          <w:rFonts w:ascii="黑体" w:hAnsi="黑体" w:eastAsia="黑体"/>
          <w:sz w:val="30"/>
          <w:szCs w:val="30"/>
        </w:rPr>
        <w:t>510122202100413</w:t>
      </w:r>
    </w:p>
    <w:p>
      <w:pPr>
        <w:rPr>
          <w:rFonts w:ascii="黑体" w:hAnsi="黑体" w:eastAsia="黑体"/>
          <w:sz w:val="52"/>
          <w:szCs w:val="52"/>
        </w:rPr>
      </w:pPr>
    </w:p>
    <w:p>
      <w:pPr>
        <w:jc w:val="center"/>
        <w:rPr>
          <w:rFonts w:ascii="黑体" w:hAnsi="黑体" w:eastAsia="黑体"/>
          <w:sz w:val="48"/>
          <w:szCs w:val="48"/>
        </w:rPr>
      </w:pPr>
      <w:r>
        <w:rPr>
          <w:rFonts w:hint="eastAsia" w:ascii="黑体" w:hAnsi="黑体" w:eastAsia="黑体"/>
          <w:sz w:val="48"/>
          <w:szCs w:val="48"/>
        </w:rPr>
        <w:t>成都市双流区妇幼保健院2021年第二批耗材采购项目</w:t>
      </w:r>
    </w:p>
    <w:p>
      <w:pPr>
        <w:rPr>
          <w:rFonts w:ascii="黑体" w:hAnsi="黑体" w:eastAsia="黑体"/>
          <w:sz w:val="52"/>
          <w:szCs w:val="52"/>
        </w:rPr>
      </w:pPr>
    </w:p>
    <w:p>
      <w:pPr>
        <w:tabs>
          <w:tab w:val="left" w:pos="2505"/>
          <w:tab w:val="center" w:pos="4204"/>
        </w:tabs>
        <w:jc w:val="center"/>
        <w:rPr>
          <w:rFonts w:ascii="黑体" w:hAnsi="黑体" w:eastAsia="黑体"/>
          <w:sz w:val="52"/>
          <w:szCs w:val="52"/>
        </w:rPr>
      </w:pPr>
      <w:r>
        <w:rPr>
          <w:rFonts w:hint="eastAsia" w:ascii="黑体" w:hAnsi="黑体" w:eastAsia="黑体"/>
          <w:sz w:val="52"/>
          <w:szCs w:val="52"/>
        </w:rPr>
        <w:t>招</w:t>
      </w:r>
    </w:p>
    <w:p>
      <w:pPr>
        <w:jc w:val="center"/>
        <w:rPr>
          <w:rFonts w:ascii="黑体" w:hAnsi="黑体" w:eastAsia="黑体"/>
          <w:sz w:val="52"/>
          <w:szCs w:val="52"/>
        </w:rPr>
      </w:pPr>
      <w:r>
        <w:rPr>
          <w:rFonts w:hint="eastAsia" w:ascii="黑体" w:hAnsi="黑体" w:eastAsia="黑体"/>
          <w:sz w:val="52"/>
          <w:szCs w:val="52"/>
        </w:rPr>
        <w:t>标</w:t>
      </w:r>
    </w:p>
    <w:p>
      <w:pPr>
        <w:jc w:val="center"/>
        <w:rPr>
          <w:rFonts w:ascii="黑体" w:hAnsi="黑体" w:eastAsia="黑体"/>
          <w:sz w:val="52"/>
          <w:szCs w:val="52"/>
        </w:rPr>
      </w:pPr>
      <w:r>
        <w:rPr>
          <w:rFonts w:hint="eastAsia" w:ascii="黑体" w:hAnsi="黑体" w:eastAsia="黑体"/>
          <w:sz w:val="52"/>
          <w:szCs w:val="52"/>
        </w:rPr>
        <w:t>文</w:t>
      </w:r>
    </w:p>
    <w:p>
      <w:pPr>
        <w:jc w:val="center"/>
        <w:rPr>
          <w:rFonts w:ascii="黑体" w:hAnsi="黑体" w:eastAsia="黑体"/>
          <w:sz w:val="52"/>
          <w:szCs w:val="52"/>
        </w:rPr>
      </w:pPr>
      <w:r>
        <w:rPr>
          <w:rFonts w:hint="eastAsia" w:ascii="黑体" w:hAnsi="黑体" w:eastAsia="黑体"/>
          <w:sz w:val="52"/>
          <w:szCs w:val="52"/>
        </w:rPr>
        <w:t>件</w:t>
      </w:r>
    </w:p>
    <w:p>
      <w:pPr>
        <w:spacing w:line="360" w:lineRule="auto"/>
        <w:rPr>
          <w:rFonts w:ascii="黑体" w:hAnsi="黑体" w:eastAsia="黑体"/>
          <w:sz w:val="32"/>
          <w:szCs w:val="32"/>
        </w:rPr>
      </w:pPr>
    </w:p>
    <w:p>
      <w:pPr>
        <w:spacing w:line="360" w:lineRule="auto"/>
        <w:jc w:val="center"/>
        <w:rPr>
          <w:rFonts w:ascii="黑体" w:hAnsi="黑体" w:eastAsia="黑体"/>
          <w:sz w:val="32"/>
          <w:szCs w:val="32"/>
        </w:rPr>
      </w:pPr>
      <w:r>
        <w:rPr>
          <w:rFonts w:hint="eastAsia" w:ascii="黑体" w:hAnsi="黑体" w:eastAsia="黑体"/>
          <w:sz w:val="32"/>
          <w:szCs w:val="32"/>
        </w:rPr>
        <w:t>成都市双流区妇幼保健院</w:t>
      </w:r>
    </w:p>
    <w:p>
      <w:pPr>
        <w:spacing w:line="360" w:lineRule="auto"/>
        <w:jc w:val="center"/>
        <w:rPr>
          <w:rFonts w:ascii="黑体" w:hAnsi="黑体" w:eastAsia="黑体" w:cs="宋体"/>
          <w:sz w:val="32"/>
          <w:szCs w:val="32"/>
        </w:rPr>
      </w:pPr>
      <w:r>
        <w:rPr>
          <w:rFonts w:hint="eastAsia" w:ascii="黑体" w:hAnsi="黑体" w:eastAsia="黑体" w:cs="宋体"/>
          <w:sz w:val="32"/>
          <w:szCs w:val="32"/>
        </w:rPr>
        <w:t>四川国际招标有限责任公司</w:t>
      </w:r>
    </w:p>
    <w:p>
      <w:pPr>
        <w:spacing w:line="360" w:lineRule="auto"/>
        <w:jc w:val="center"/>
        <w:rPr>
          <w:rFonts w:ascii="黑体" w:hAnsi="黑体" w:eastAsia="黑体"/>
          <w:sz w:val="32"/>
          <w:szCs w:val="32"/>
        </w:rPr>
      </w:pPr>
      <w:r>
        <w:rPr>
          <w:rFonts w:hint="eastAsia" w:ascii="黑体" w:hAnsi="黑体" w:eastAsia="黑体"/>
          <w:sz w:val="32"/>
          <w:szCs w:val="32"/>
        </w:rPr>
        <w:t>共同编制</w:t>
      </w:r>
    </w:p>
    <w:p>
      <w:pPr>
        <w:spacing w:line="360" w:lineRule="auto"/>
        <w:jc w:val="center"/>
        <w:rPr>
          <w:rFonts w:ascii="黑体" w:hAnsi="黑体" w:eastAsia="黑体"/>
          <w:sz w:val="24"/>
        </w:rPr>
        <w:sectPr>
          <w:headerReference r:id="rId7" w:type="first"/>
          <w:headerReference r:id="rId5" w:type="default"/>
          <w:footerReference r:id="rId8" w:type="default"/>
          <w:headerReference r:id="rId6" w:type="even"/>
          <w:footerReference r:id="rId9" w:type="even"/>
          <w:pgSz w:w="11907" w:h="16840"/>
          <w:pgMar w:top="1418" w:right="1514" w:bottom="1418" w:left="1985" w:header="851" w:footer="992" w:gutter="0"/>
          <w:pgNumType w:start="1"/>
          <w:cols w:space="720" w:num="1"/>
          <w:titlePg/>
          <w:docGrid w:linePitch="312" w:charSpace="0"/>
        </w:sectPr>
      </w:pPr>
      <w:r>
        <w:rPr>
          <w:rFonts w:ascii="黑体" w:hAnsi="黑体" w:eastAsia="黑体"/>
          <w:sz w:val="30"/>
          <w:szCs w:val="30"/>
        </w:rPr>
        <w:t>2021</w:t>
      </w:r>
      <w:r>
        <w:rPr>
          <w:rFonts w:hint="eastAsia" w:ascii="黑体" w:hAnsi="黑体" w:eastAsia="黑体"/>
          <w:sz w:val="30"/>
          <w:szCs w:val="30"/>
        </w:rPr>
        <w:t>年</w:t>
      </w:r>
      <w:r>
        <w:rPr>
          <w:rFonts w:ascii="黑体" w:hAnsi="黑体" w:eastAsia="黑体"/>
          <w:sz w:val="30"/>
          <w:szCs w:val="30"/>
        </w:rPr>
        <w:t>10</w:t>
      </w:r>
      <w:r>
        <w:rPr>
          <w:rFonts w:hint="eastAsia" w:ascii="黑体" w:hAnsi="黑体" w:eastAsia="黑体"/>
          <w:sz w:val="30"/>
          <w:szCs w:val="30"/>
        </w:rPr>
        <w:t>月</w:t>
      </w:r>
    </w:p>
    <w:p>
      <w:pPr>
        <w:jc w:val="center"/>
        <w:rPr>
          <w:rFonts w:ascii="仿宋" w:hAnsi="仿宋" w:eastAsia="仿宋"/>
          <w:b/>
          <w:bCs/>
          <w:sz w:val="36"/>
          <w:szCs w:val="36"/>
        </w:rPr>
      </w:pPr>
      <w:bookmarkStart w:id="0" w:name="_Hlt101843627"/>
      <w:bookmarkEnd w:id="0"/>
      <w:bookmarkStart w:id="1" w:name="_Hlt101233737"/>
      <w:bookmarkEnd w:id="1"/>
      <w:r>
        <w:rPr>
          <w:rFonts w:hint="eastAsia" w:ascii="仿宋" w:hAnsi="仿宋" w:eastAsia="仿宋"/>
          <w:b/>
          <w:bCs/>
          <w:sz w:val="36"/>
          <w:szCs w:val="36"/>
        </w:rPr>
        <w:t>目    录</w:t>
      </w:r>
    </w:p>
    <w:p>
      <w:pPr>
        <w:jc w:val="center"/>
        <w:rPr>
          <w:rFonts w:ascii="仿宋" w:hAnsi="仿宋" w:eastAsia="仿宋"/>
          <w:b/>
          <w:bCs/>
          <w:sz w:val="36"/>
          <w:szCs w:val="36"/>
        </w:rPr>
      </w:pPr>
    </w:p>
    <w:p>
      <w:pPr>
        <w:pStyle w:val="17"/>
        <w:tabs>
          <w:tab w:val="right" w:leader="middleDot" w:pos="8949"/>
        </w:tabs>
        <w:rPr>
          <w:rFonts w:asciiTheme="minorHAnsi" w:hAnsiTheme="minorHAnsi" w:eastAsiaTheme="minorEastAsia" w:cstheme="minorBidi"/>
          <w:szCs w:val="22"/>
        </w:rPr>
      </w:pPr>
      <w:r>
        <w:rPr>
          <w:rFonts w:hint="eastAsia" w:ascii="仿宋" w:hAnsi="仿宋" w:eastAsia="仿宋" w:cs="宋体"/>
          <w:sz w:val="28"/>
          <w:szCs w:val="28"/>
        </w:rPr>
        <w:fldChar w:fldCharType="begin"/>
      </w:r>
      <w:r>
        <w:rPr>
          <w:rFonts w:hint="eastAsia" w:ascii="仿宋" w:hAnsi="仿宋" w:eastAsia="仿宋" w:cs="宋体"/>
          <w:sz w:val="28"/>
          <w:szCs w:val="28"/>
        </w:rPr>
        <w:instrText xml:space="preserve">TOC \o "1-1" \h \u </w:instrText>
      </w:r>
      <w:r>
        <w:rPr>
          <w:rFonts w:hint="eastAsia" w:ascii="仿宋" w:hAnsi="仿宋" w:eastAsia="仿宋" w:cs="宋体"/>
          <w:sz w:val="28"/>
          <w:szCs w:val="28"/>
        </w:rPr>
        <w:fldChar w:fldCharType="separate"/>
      </w:r>
      <w:r>
        <w:fldChar w:fldCharType="begin"/>
      </w:r>
      <w:r>
        <w:instrText xml:space="preserve"> HYPERLINK \l "_Toc85202048" </w:instrText>
      </w:r>
      <w:r>
        <w:fldChar w:fldCharType="separate"/>
      </w:r>
      <w:r>
        <w:rPr>
          <w:rStyle w:val="29"/>
          <w:rFonts w:hint="eastAsia" w:ascii="仿宋" w:hAnsi="仿宋" w:eastAsia="仿宋"/>
        </w:rPr>
        <w:t>第一章</w:t>
      </w:r>
      <w:r>
        <w:rPr>
          <w:rStyle w:val="29"/>
          <w:rFonts w:ascii="仿宋" w:hAnsi="仿宋" w:eastAsia="仿宋"/>
        </w:rPr>
        <w:t xml:space="preserve">  </w:t>
      </w:r>
      <w:r>
        <w:rPr>
          <w:rStyle w:val="29"/>
          <w:rFonts w:hint="eastAsia" w:ascii="仿宋" w:hAnsi="仿宋" w:eastAsia="仿宋"/>
        </w:rPr>
        <w:t>投标邀请</w:t>
      </w:r>
      <w:r>
        <w:tab/>
      </w:r>
      <w:r>
        <w:fldChar w:fldCharType="begin"/>
      </w:r>
      <w:r>
        <w:instrText xml:space="preserve"> PAGEREF _Toc85202048 \h </w:instrText>
      </w:r>
      <w:r>
        <w:fldChar w:fldCharType="separate"/>
      </w:r>
      <w:r>
        <w:t>3</w:t>
      </w:r>
      <w:r>
        <w:fldChar w:fldCharType="end"/>
      </w:r>
      <w:r>
        <w:fldChar w:fldCharType="end"/>
      </w:r>
    </w:p>
    <w:p>
      <w:pPr>
        <w:pStyle w:val="17"/>
        <w:tabs>
          <w:tab w:val="right" w:leader="middleDot" w:pos="8949"/>
        </w:tabs>
        <w:rPr>
          <w:rFonts w:asciiTheme="minorHAnsi" w:hAnsiTheme="minorHAnsi" w:eastAsiaTheme="minorEastAsia" w:cstheme="minorBidi"/>
          <w:szCs w:val="22"/>
        </w:rPr>
      </w:pPr>
      <w:r>
        <w:fldChar w:fldCharType="begin"/>
      </w:r>
      <w:r>
        <w:instrText xml:space="preserve"> HYPERLINK \l "_Toc85202049" </w:instrText>
      </w:r>
      <w:r>
        <w:fldChar w:fldCharType="separate"/>
      </w:r>
      <w:r>
        <w:rPr>
          <w:rStyle w:val="29"/>
          <w:rFonts w:hint="eastAsia" w:ascii="仿宋" w:hAnsi="仿宋" w:eastAsia="仿宋"/>
        </w:rPr>
        <w:t>第二章</w:t>
      </w:r>
      <w:r>
        <w:rPr>
          <w:rStyle w:val="29"/>
          <w:rFonts w:ascii="仿宋" w:hAnsi="仿宋" w:eastAsia="仿宋"/>
        </w:rPr>
        <w:t xml:space="preserve">  </w:t>
      </w:r>
      <w:r>
        <w:rPr>
          <w:rStyle w:val="29"/>
          <w:rFonts w:hint="eastAsia" w:ascii="仿宋" w:hAnsi="仿宋" w:eastAsia="仿宋"/>
        </w:rPr>
        <w:t>投标人须知</w:t>
      </w:r>
      <w:r>
        <w:tab/>
      </w:r>
      <w:r>
        <w:fldChar w:fldCharType="begin"/>
      </w:r>
      <w:r>
        <w:instrText xml:space="preserve"> PAGEREF _Toc85202049 \h </w:instrText>
      </w:r>
      <w:r>
        <w:fldChar w:fldCharType="separate"/>
      </w:r>
      <w:r>
        <w:t>7</w:t>
      </w:r>
      <w:r>
        <w:fldChar w:fldCharType="end"/>
      </w:r>
      <w:r>
        <w:fldChar w:fldCharType="end"/>
      </w:r>
    </w:p>
    <w:p>
      <w:pPr>
        <w:pStyle w:val="17"/>
        <w:tabs>
          <w:tab w:val="right" w:leader="middleDot" w:pos="8949"/>
        </w:tabs>
        <w:rPr>
          <w:rFonts w:asciiTheme="minorHAnsi" w:hAnsiTheme="minorHAnsi" w:eastAsiaTheme="minorEastAsia" w:cstheme="minorBidi"/>
          <w:szCs w:val="22"/>
        </w:rPr>
      </w:pPr>
      <w:r>
        <w:fldChar w:fldCharType="begin"/>
      </w:r>
      <w:r>
        <w:instrText xml:space="preserve"> HYPERLINK \l "_Toc85202050" </w:instrText>
      </w:r>
      <w:r>
        <w:fldChar w:fldCharType="separate"/>
      </w:r>
      <w:r>
        <w:rPr>
          <w:rStyle w:val="29"/>
          <w:rFonts w:hint="eastAsia" w:ascii="仿宋" w:hAnsi="仿宋" w:eastAsia="仿宋"/>
        </w:rPr>
        <w:t>第三章</w:t>
      </w:r>
      <w:r>
        <w:rPr>
          <w:rStyle w:val="29"/>
          <w:rFonts w:ascii="仿宋" w:hAnsi="仿宋" w:eastAsia="仿宋"/>
        </w:rPr>
        <w:t xml:space="preserve">  </w:t>
      </w:r>
      <w:r>
        <w:rPr>
          <w:rStyle w:val="29"/>
          <w:rFonts w:hint="eastAsia" w:ascii="仿宋" w:hAnsi="仿宋" w:eastAsia="仿宋"/>
        </w:rPr>
        <w:t>投标文件格式</w:t>
      </w:r>
      <w:r>
        <w:tab/>
      </w:r>
      <w:r>
        <w:fldChar w:fldCharType="begin"/>
      </w:r>
      <w:r>
        <w:instrText xml:space="preserve"> PAGEREF _Toc85202050 \h </w:instrText>
      </w:r>
      <w:r>
        <w:fldChar w:fldCharType="separate"/>
      </w:r>
      <w:r>
        <w:t>24</w:t>
      </w:r>
      <w:r>
        <w:fldChar w:fldCharType="end"/>
      </w:r>
      <w:r>
        <w:fldChar w:fldCharType="end"/>
      </w:r>
    </w:p>
    <w:p>
      <w:pPr>
        <w:pStyle w:val="17"/>
        <w:tabs>
          <w:tab w:val="right" w:leader="middleDot" w:pos="8949"/>
        </w:tabs>
        <w:rPr>
          <w:rFonts w:asciiTheme="minorHAnsi" w:hAnsiTheme="minorHAnsi" w:eastAsiaTheme="minorEastAsia" w:cstheme="minorBidi"/>
          <w:szCs w:val="22"/>
        </w:rPr>
      </w:pPr>
      <w:r>
        <w:fldChar w:fldCharType="begin"/>
      </w:r>
      <w:r>
        <w:instrText xml:space="preserve"> HYPERLINK \l "_Toc85202051" </w:instrText>
      </w:r>
      <w:r>
        <w:fldChar w:fldCharType="separate"/>
      </w:r>
      <w:r>
        <w:rPr>
          <w:rStyle w:val="29"/>
          <w:rFonts w:hint="eastAsia" w:ascii="仿宋" w:hAnsi="仿宋" w:eastAsia="仿宋"/>
        </w:rPr>
        <w:t>第四章</w:t>
      </w:r>
      <w:r>
        <w:rPr>
          <w:rStyle w:val="29"/>
          <w:rFonts w:ascii="仿宋" w:hAnsi="仿宋" w:eastAsia="仿宋"/>
        </w:rPr>
        <w:t xml:space="preserve">  </w:t>
      </w:r>
      <w:r>
        <w:rPr>
          <w:rStyle w:val="29"/>
          <w:rFonts w:hint="eastAsia" w:ascii="仿宋" w:hAnsi="仿宋" w:eastAsia="仿宋"/>
        </w:rPr>
        <w:t>投标人和投标产品的资格、资质性及其他类似效力要求</w:t>
      </w:r>
      <w:r>
        <w:tab/>
      </w:r>
      <w:r>
        <w:fldChar w:fldCharType="begin"/>
      </w:r>
      <w:r>
        <w:instrText xml:space="preserve"> PAGEREF _Toc85202051 \h </w:instrText>
      </w:r>
      <w:r>
        <w:fldChar w:fldCharType="separate"/>
      </w:r>
      <w:r>
        <w:t>42</w:t>
      </w:r>
      <w:r>
        <w:fldChar w:fldCharType="end"/>
      </w:r>
      <w:r>
        <w:fldChar w:fldCharType="end"/>
      </w:r>
    </w:p>
    <w:p>
      <w:pPr>
        <w:pStyle w:val="17"/>
        <w:tabs>
          <w:tab w:val="right" w:leader="middleDot" w:pos="8949"/>
        </w:tabs>
        <w:rPr>
          <w:rFonts w:asciiTheme="minorHAnsi" w:hAnsiTheme="minorHAnsi" w:eastAsiaTheme="minorEastAsia" w:cstheme="minorBidi"/>
          <w:szCs w:val="22"/>
        </w:rPr>
      </w:pPr>
      <w:r>
        <w:fldChar w:fldCharType="begin"/>
      </w:r>
      <w:r>
        <w:instrText xml:space="preserve"> HYPERLINK \l "_Toc85202052" </w:instrText>
      </w:r>
      <w:r>
        <w:fldChar w:fldCharType="separate"/>
      </w:r>
      <w:r>
        <w:rPr>
          <w:rStyle w:val="29"/>
          <w:rFonts w:hint="eastAsia" w:ascii="仿宋" w:hAnsi="仿宋" w:eastAsia="仿宋"/>
        </w:rPr>
        <w:t>第五章</w:t>
      </w:r>
      <w:r>
        <w:rPr>
          <w:rStyle w:val="29"/>
          <w:rFonts w:ascii="仿宋" w:hAnsi="仿宋" w:eastAsia="仿宋"/>
        </w:rPr>
        <w:t xml:space="preserve">  </w:t>
      </w:r>
      <w:r>
        <w:rPr>
          <w:rStyle w:val="29"/>
          <w:rFonts w:hint="eastAsia" w:ascii="仿宋" w:hAnsi="仿宋" w:eastAsia="仿宋"/>
        </w:rPr>
        <w:t>资格性审查要求</w:t>
      </w:r>
      <w:r>
        <w:tab/>
      </w:r>
      <w:r>
        <w:fldChar w:fldCharType="begin"/>
      </w:r>
      <w:r>
        <w:instrText xml:space="preserve"> PAGEREF _Toc85202052 \h </w:instrText>
      </w:r>
      <w:r>
        <w:fldChar w:fldCharType="separate"/>
      </w:r>
      <w:r>
        <w:t>43</w:t>
      </w:r>
      <w:r>
        <w:fldChar w:fldCharType="end"/>
      </w:r>
      <w:r>
        <w:fldChar w:fldCharType="end"/>
      </w:r>
    </w:p>
    <w:p>
      <w:pPr>
        <w:pStyle w:val="17"/>
        <w:tabs>
          <w:tab w:val="right" w:leader="middleDot" w:pos="8949"/>
        </w:tabs>
        <w:rPr>
          <w:rFonts w:asciiTheme="minorHAnsi" w:hAnsiTheme="minorHAnsi" w:eastAsiaTheme="minorEastAsia" w:cstheme="minorBidi"/>
          <w:szCs w:val="22"/>
        </w:rPr>
      </w:pPr>
      <w:r>
        <w:fldChar w:fldCharType="begin"/>
      </w:r>
      <w:r>
        <w:instrText xml:space="preserve"> HYPERLINK \l "_Toc85202053" </w:instrText>
      </w:r>
      <w:r>
        <w:fldChar w:fldCharType="separate"/>
      </w:r>
      <w:r>
        <w:rPr>
          <w:rStyle w:val="29"/>
          <w:rFonts w:hint="eastAsia" w:ascii="仿宋" w:hAnsi="仿宋" w:eastAsia="仿宋"/>
        </w:rPr>
        <w:t>第六章</w:t>
      </w:r>
      <w:r>
        <w:rPr>
          <w:rStyle w:val="29"/>
          <w:rFonts w:ascii="仿宋" w:hAnsi="仿宋" w:eastAsia="仿宋"/>
        </w:rPr>
        <w:t xml:space="preserve">  </w:t>
      </w:r>
      <w:r>
        <w:rPr>
          <w:rStyle w:val="29"/>
          <w:rFonts w:hint="eastAsia" w:ascii="仿宋" w:hAnsi="仿宋" w:eastAsia="仿宋"/>
        </w:rPr>
        <w:t>招标项目技术、服务、政府采购合同内容条款及其他商务要求</w:t>
      </w:r>
      <w:r>
        <w:tab/>
      </w:r>
      <w:r>
        <w:fldChar w:fldCharType="begin"/>
      </w:r>
      <w:r>
        <w:instrText xml:space="preserve"> PAGEREF _Toc85202053 \h </w:instrText>
      </w:r>
      <w:r>
        <w:fldChar w:fldCharType="separate"/>
      </w:r>
      <w:r>
        <w:t>47</w:t>
      </w:r>
      <w:r>
        <w:fldChar w:fldCharType="end"/>
      </w:r>
      <w:r>
        <w:fldChar w:fldCharType="end"/>
      </w:r>
    </w:p>
    <w:p>
      <w:pPr>
        <w:pStyle w:val="17"/>
        <w:tabs>
          <w:tab w:val="right" w:leader="middleDot" w:pos="8949"/>
        </w:tabs>
        <w:rPr>
          <w:rFonts w:asciiTheme="minorHAnsi" w:hAnsiTheme="minorHAnsi" w:eastAsiaTheme="minorEastAsia" w:cstheme="minorBidi"/>
          <w:szCs w:val="22"/>
        </w:rPr>
      </w:pPr>
      <w:r>
        <w:fldChar w:fldCharType="begin"/>
      </w:r>
      <w:r>
        <w:instrText xml:space="preserve"> HYPERLINK \l "_Toc85202054" </w:instrText>
      </w:r>
      <w:r>
        <w:fldChar w:fldCharType="separate"/>
      </w:r>
      <w:r>
        <w:rPr>
          <w:rStyle w:val="29"/>
          <w:rFonts w:hint="eastAsia" w:ascii="仿宋" w:hAnsi="仿宋" w:eastAsia="仿宋"/>
        </w:rPr>
        <w:t>第七章</w:t>
      </w:r>
      <w:r>
        <w:rPr>
          <w:rStyle w:val="29"/>
          <w:rFonts w:ascii="仿宋" w:hAnsi="仿宋" w:eastAsia="仿宋"/>
        </w:rPr>
        <w:t xml:space="preserve">  </w:t>
      </w:r>
      <w:r>
        <w:rPr>
          <w:rStyle w:val="29"/>
          <w:rFonts w:hint="eastAsia" w:ascii="仿宋" w:hAnsi="仿宋" w:eastAsia="仿宋"/>
        </w:rPr>
        <w:t>评标办法</w:t>
      </w:r>
      <w:r>
        <w:tab/>
      </w:r>
      <w:r>
        <w:fldChar w:fldCharType="begin"/>
      </w:r>
      <w:r>
        <w:instrText xml:space="preserve"> PAGEREF _Toc85202054 \h </w:instrText>
      </w:r>
      <w:r>
        <w:fldChar w:fldCharType="separate"/>
      </w:r>
      <w:r>
        <w:t>51</w:t>
      </w:r>
      <w:r>
        <w:fldChar w:fldCharType="end"/>
      </w:r>
      <w:r>
        <w:fldChar w:fldCharType="end"/>
      </w:r>
    </w:p>
    <w:p>
      <w:pPr>
        <w:pStyle w:val="17"/>
        <w:tabs>
          <w:tab w:val="right" w:leader="middleDot" w:pos="8949"/>
        </w:tabs>
        <w:rPr>
          <w:rFonts w:asciiTheme="minorHAnsi" w:hAnsiTheme="minorHAnsi" w:eastAsiaTheme="minorEastAsia" w:cstheme="minorBidi"/>
          <w:szCs w:val="22"/>
        </w:rPr>
      </w:pPr>
      <w:r>
        <w:fldChar w:fldCharType="begin"/>
      </w:r>
      <w:r>
        <w:instrText xml:space="preserve"> HYPERLINK \l "_Toc85202055" </w:instrText>
      </w:r>
      <w:r>
        <w:fldChar w:fldCharType="separate"/>
      </w:r>
      <w:r>
        <w:rPr>
          <w:rStyle w:val="29"/>
          <w:rFonts w:hint="eastAsia" w:ascii="仿宋" w:hAnsi="仿宋" w:eastAsia="仿宋"/>
        </w:rPr>
        <w:t>第八章</w:t>
      </w:r>
      <w:r>
        <w:rPr>
          <w:rStyle w:val="29"/>
          <w:rFonts w:ascii="仿宋" w:hAnsi="仿宋" w:eastAsia="仿宋"/>
        </w:rPr>
        <w:t xml:space="preserve">  </w:t>
      </w:r>
      <w:r>
        <w:rPr>
          <w:rStyle w:val="29"/>
          <w:rFonts w:hint="eastAsia" w:ascii="仿宋" w:hAnsi="仿宋" w:eastAsia="仿宋"/>
        </w:rPr>
        <w:t>政府采购合同</w:t>
      </w:r>
      <w:r>
        <w:tab/>
      </w:r>
      <w:r>
        <w:fldChar w:fldCharType="begin"/>
      </w:r>
      <w:r>
        <w:instrText xml:space="preserve"> PAGEREF _Toc85202055 \h </w:instrText>
      </w:r>
      <w:r>
        <w:fldChar w:fldCharType="separate"/>
      </w:r>
      <w:r>
        <w:t>65</w:t>
      </w:r>
      <w:r>
        <w:fldChar w:fldCharType="end"/>
      </w:r>
      <w:r>
        <w:fldChar w:fldCharType="end"/>
      </w:r>
    </w:p>
    <w:p>
      <w:pPr>
        <w:spacing w:line="480" w:lineRule="auto"/>
        <w:rPr>
          <w:rFonts w:ascii="仿宋" w:hAnsi="仿宋" w:eastAsia="仿宋"/>
          <w:sz w:val="28"/>
          <w:szCs w:val="28"/>
        </w:rPr>
        <w:sectPr>
          <w:pgSz w:w="11907" w:h="16840"/>
          <w:pgMar w:top="1440" w:right="1474" w:bottom="1440" w:left="1474" w:header="851" w:footer="992" w:gutter="0"/>
          <w:cols w:space="720" w:num="1"/>
          <w:docGrid w:linePitch="312" w:charSpace="0"/>
        </w:sectPr>
      </w:pPr>
      <w:r>
        <w:rPr>
          <w:rFonts w:hint="eastAsia" w:ascii="仿宋" w:hAnsi="仿宋" w:eastAsia="仿宋" w:cs="宋体"/>
          <w:sz w:val="28"/>
          <w:szCs w:val="28"/>
        </w:rPr>
        <w:fldChar w:fldCharType="end"/>
      </w:r>
      <w:bookmarkStart w:id="2" w:name="_Toc24584"/>
    </w:p>
    <w:p>
      <w:pPr>
        <w:pStyle w:val="2"/>
        <w:spacing w:line="240" w:lineRule="atLeast"/>
        <w:jc w:val="center"/>
        <w:rPr>
          <w:rFonts w:ascii="仿宋" w:hAnsi="仿宋" w:eastAsia="仿宋"/>
          <w:sz w:val="36"/>
          <w:szCs w:val="36"/>
        </w:rPr>
      </w:pPr>
      <w:bookmarkStart w:id="3" w:name="_Toc85202048"/>
      <w:r>
        <w:rPr>
          <w:rFonts w:hint="eastAsia" w:ascii="仿宋" w:hAnsi="仿宋" w:eastAsia="仿宋"/>
          <w:sz w:val="36"/>
          <w:szCs w:val="36"/>
        </w:rPr>
        <w:t>第一章  投标邀请</w:t>
      </w:r>
      <w:bookmarkEnd w:id="2"/>
      <w:bookmarkEnd w:id="3"/>
    </w:p>
    <w:p>
      <w:pPr>
        <w:tabs>
          <w:tab w:val="left" w:pos="7665"/>
        </w:tabs>
        <w:spacing w:line="400" w:lineRule="exact"/>
        <w:ind w:firstLine="600" w:firstLineChars="250"/>
        <w:rPr>
          <w:rFonts w:ascii="仿宋" w:hAnsi="仿宋" w:eastAsia="仿宋" w:cs="宋体"/>
          <w:sz w:val="24"/>
        </w:rPr>
      </w:pPr>
      <w:r>
        <w:rPr>
          <w:rFonts w:hint="eastAsia" w:ascii="仿宋" w:hAnsi="仿宋" w:eastAsia="仿宋" w:cs="宋体"/>
          <w:sz w:val="24"/>
          <w:u w:val="single"/>
        </w:rPr>
        <w:t>四川国际招标有限责任公司</w:t>
      </w:r>
      <w:r>
        <w:rPr>
          <w:rFonts w:hint="eastAsia" w:ascii="仿宋" w:hAnsi="仿宋" w:eastAsia="仿宋" w:cs="宋体"/>
          <w:sz w:val="24"/>
        </w:rPr>
        <w:t>受</w:t>
      </w:r>
      <w:r>
        <w:rPr>
          <w:rFonts w:hint="eastAsia" w:ascii="仿宋" w:hAnsi="仿宋" w:eastAsia="仿宋" w:cs="宋体"/>
          <w:b/>
          <w:sz w:val="24"/>
          <w:u w:val="single"/>
        </w:rPr>
        <w:t>成都市双流区妇幼保健院</w:t>
      </w:r>
      <w:r>
        <w:rPr>
          <w:rFonts w:hint="eastAsia" w:ascii="仿宋" w:hAnsi="仿宋" w:eastAsia="仿宋" w:cs="宋体"/>
          <w:sz w:val="24"/>
        </w:rPr>
        <w:t>委托，拟对</w:t>
      </w:r>
      <w:r>
        <w:rPr>
          <w:rFonts w:hint="eastAsia" w:ascii="仿宋" w:hAnsi="仿宋" w:eastAsia="仿宋" w:cs="宋体"/>
          <w:b/>
          <w:sz w:val="24"/>
          <w:u w:val="single"/>
        </w:rPr>
        <w:t>成都市双流区妇幼保健院2021年第二批耗材采购项目</w:t>
      </w:r>
      <w:bookmarkStart w:id="4" w:name="PO_默认文件内容_4"/>
      <w:r>
        <w:rPr>
          <w:rFonts w:hint="eastAsia" w:ascii="仿宋" w:hAnsi="仿宋" w:eastAsia="仿宋" w:cs="宋体"/>
          <w:sz w:val="24"/>
        </w:rPr>
        <w:t>进行国内</w:t>
      </w:r>
      <w:r>
        <w:rPr>
          <w:rFonts w:hint="eastAsia" w:ascii="仿宋" w:hAnsi="仿宋" w:eastAsia="仿宋" w:cs="宋体"/>
          <w:b/>
          <w:sz w:val="24"/>
          <w:u w:val="single"/>
        </w:rPr>
        <w:t>公开招标</w:t>
      </w:r>
      <w:r>
        <w:rPr>
          <w:rFonts w:hint="eastAsia" w:ascii="仿宋" w:hAnsi="仿宋" w:eastAsia="仿宋" w:cs="宋体"/>
          <w:sz w:val="24"/>
        </w:rPr>
        <w:t>，兹邀请符合本次招标要求的供应商参加投标。</w:t>
      </w:r>
      <w:bookmarkEnd w:id="4"/>
    </w:p>
    <w:p>
      <w:pPr>
        <w:spacing w:line="360" w:lineRule="auto"/>
        <w:ind w:firstLine="482" w:firstLineChars="200"/>
        <w:rPr>
          <w:rFonts w:ascii="仿宋" w:hAnsi="仿宋" w:eastAsia="仿宋"/>
          <w:b/>
          <w:sz w:val="24"/>
        </w:rPr>
      </w:pPr>
      <w:r>
        <w:rPr>
          <w:rFonts w:hint="eastAsia" w:ascii="仿宋" w:hAnsi="仿宋" w:eastAsia="仿宋"/>
          <w:b/>
          <w:sz w:val="24"/>
        </w:rPr>
        <w:t>一、招标编号：</w:t>
      </w:r>
      <w:r>
        <w:rPr>
          <w:rFonts w:ascii="仿宋" w:hAnsi="仿宋" w:eastAsia="仿宋"/>
          <w:b/>
          <w:sz w:val="24"/>
        </w:rPr>
        <w:t>510122202100413</w:t>
      </w:r>
    </w:p>
    <w:p>
      <w:pPr>
        <w:spacing w:line="360" w:lineRule="auto"/>
        <w:ind w:right="31" w:rightChars="15" w:firstLine="482" w:firstLineChars="200"/>
        <w:rPr>
          <w:rFonts w:ascii="仿宋" w:hAnsi="仿宋" w:eastAsia="仿宋"/>
          <w:b/>
          <w:sz w:val="24"/>
          <w:szCs w:val="32"/>
        </w:rPr>
      </w:pPr>
      <w:r>
        <w:rPr>
          <w:rFonts w:hint="eastAsia" w:ascii="仿宋" w:hAnsi="仿宋" w:eastAsia="仿宋"/>
          <w:b/>
          <w:bCs/>
          <w:sz w:val="24"/>
        </w:rPr>
        <w:t>二、</w:t>
      </w:r>
      <w:r>
        <w:rPr>
          <w:rFonts w:hint="eastAsia" w:ascii="仿宋" w:hAnsi="仿宋" w:eastAsia="仿宋"/>
          <w:b/>
          <w:sz w:val="24"/>
        </w:rPr>
        <w:t>招标项目：</w:t>
      </w:r>
      <w:r>
        <w:rPr>
          <w:rFonts w:hint="eastAsia" w:ascii="仿宋" w:hAnsi="仿宋" w:eastAsia="仿宋"/>
          <w:bCs/>
          <w:sz w:val="24"/>
          <w:szCs w:val="32"/>
        </w:rPr>
        <w:t>成都市双流区妇幼保健院2021年第二批耗材采购项目</w:t>
      </w:r>
      <w:r>
        <w:rPr>
          <w:rFonts w:hint="eastAsia" w:ascii="仿宋" w:hAnsi="仿宋" w:eastAsia="仿宋"/>
          <w:b/>
          <w:sz w:val="24"/>
          <w:szCs w:val="32"/>
        </w:rPr>
        <w:t>。</w:t>
      </w:r>
    </w:p>
    <w:p>
      <w:pPr>
        <w:spacing w:line="360" w:lineRule="auto"/>
        <w:ind w:right="31" w:rightChars="15" w:firstLine="482" w:firstLineChars="200"/>
        <w:rPr>
          <w:rFonts w:ascii="仿宋" w:hAnsi="仿宋" w:eastAsia="仿宋"/>
          <w:b/>
          <w:bCs/>
          <w:sz w:val="24"/>
        </w:rPr>
      </w:pPr>
      <w:r>
        <w:rPr>
          <w:rFonts w:hint="eastAsia" w:ascii="仿宋" w:hAnsi="仿宋" w:eastAsia="仿宋"/>
          <w:b/>
          <w:sz w:val="24"/>
          <w:szCs w:val="28"/>
        </w:rPr>
        <w:t>三、资金来源：地方财政资金</w:t>
      </w:r>
      <w:r>
        <w:rPr>
          <w:rFonts w:hint="eastAsia" w:ascii="仿宋" w:hAnsi="仿宋" w:eastAsia="仿宋"/>
          <w:b/>
          <w:bCs/>
          <w:sz w:val="24"/>
        </w:rPr>
        <w:t>。</w:t>
      </w:r>
    </w:p>
    <w:p>
      <w:pPr>
        <w:spacing w:line="360" w:lineRule="auto"/>
        <w:ind w:firstLine="482" w:firstLineChars="200"/>
        <w:rPr>
          <w:rFonts w:ascii="仿宋" w:hAnsi="仿宋" w:eastAsia="仿宋"/>
          <w:sz w:val="24"/>
        </w:rPr>
      </w:pPr>
      <w:r>
        <w:rPr>
          <w:rFonts w:hint="eastAsia" w:ascii="仿宋" w:hAnsi="仿宋" w:eastAsia="仿宋"/>
          <w:b/>
          <w:sz w:val="24"/>
        </w:rPr>
        <w:t>四</w:t>
      </w:r>
      <w:r>
        <w:rPr>
          <w:rFonts w:hint="eastAsia" w:ascii="仿宋" w:hAnsi="仿宋" w:eastAsia="仿宋"/>
          <w:b/>
          <w:bCs/>
          <w:sz w:val="24"/>
        </w:rPr>
        <w:t>、</w:t>
      </w:r>
      <w:r>
        <w:rPr>
          <w:rFonts w:hint="eastAsia" w:ascii="仿宋" w:hAnsi="仿宋" w:eastAsia="仿宋"/>
          <w:b/>
          <w:sz w:val="24"/>
        </w:rPr>
        <w:t>招标项目简介：</w:t>
      </w:r>
    </w:p>
    <w:p>
      <w:pPr>
        <w:spacing w:after="120" w:afterLines="50" w:line="420" w:lineRule="exact"/>
        <w:ind w:firstLine="464" w:firstLineChars="200"/>
        <w:rPr>
          <w:rFonts w:ascii="仿宋" w:hAnsi="仿宋" w:eastAsia="仿宋"/>
          <w:sz w:val="24"/>
          <w:szCs w:val="28"/>
        </w:rPr>
      </w:pPr>
      <w:bookmarkStart w:id="5" w:name="PO_默认文件内容_3"/>
      <w:r>
        <w:rPr>
          <w:rFonts w:hint="eastAsia" w:ascii="仿宋" w:hAnsi="仿宋" w:eastAsia="仿宋"/>
          <w:spacing w:val="-4"/>
          <w:sz w:val="24"/>
        </w:rPr>
        <w:t>本项目共1个包，采购医用耗材</w:t>
      </w:r>
      <w:r>
        <w:rPr>
          <w:rFonts w:hint="eastAsia" w:ascii="仿宋" w:hAnsi="仿宋" w:eastAsia="仿宋"/>
          <w:sz w:val="24"/>
          <w:szCs w:val="28"/>
        </w:rPr>
        <w:t>（具体详见招标文件第六章）。</w:t>
      </w:r>
      <w:bookmarkEnd w:id="5"/>
    </w:p>
    <w:p>
      <w:pPr>
        <w:spacing w:after="120" w:afterLines="50" w:line="420" w:lineRule="exact"/>
        <w:ind w:firstLine="482" w:firstLineChars="200"/>
        <w:rPr>
          <w:rFonts w:ascii="仿宋" w:hAnsi="仿宋" w:eastAsia="仿宋"/>
          <w:b/>
          <w:bCs/>
          <w:sz w:val="24"/>
        </w:rPr>
      </w:pPr>
      <w:r>
        <w:rPr>
          <w:rFonts w:hint="eastAsia" w:ascii="仿宋" w:hAnsi="仿宋" w:eastAsia="仿宋"/>
          <w:b/>
          <w:bCs/>
          <w:sz w:val="24"/>
        </w:rPr>
        <w:t>五、供应商参加本次政府采购活动，应当在提交投标文件前具备下列条件：</w:t>
      </w:r>
    </w:p>
    <w:p>
      <w:pPr>
        <w:pStyle w:val="43"/>
        <w:spacing w:line="420" w:lineRule="exact"/>
        <w:ind w:firstLine="600" w:firstLineChars="250"/>
        <w:rPr>
          <w:rFonts w:ascii="仿宋" w:hAnsi="仿宋" w:eastAsia="仿宋" w:cs="宋体"/>
          <w:sz w:val="24"/>
        </w:rPr>
      </w:pPr>
      <w:bookmarkStart w:id="6" w:name="PO_供应商资格条件_1"/>
      <w:r>
        <w:rPr>
          <w:rFonts w:ascii="仿宋" w:hAnsi="仿宋" w:eastAsia="仿宋" w:cs="宋体"/>
          <w:sz w:val="24"/>
        </w:rPr>
        <w:t>1、</w:t>
      </w:r>
      <w:r>
        <w:rPr>
          <w:rFonts w:hint="eastAsia" w:ascii="仿宋" w:hAnsi="仿宋" w:eastAsia="仿宋" w:cs="宋体"/>
          <w:sz w:val="24"/>
        </w:rPr>
        <w:t>满足《中华人民共和国政府采购法》第二十二条规定</w:t>
      </w:r>
      <w:r>
        <w:rPr>
          <w:rFonts w:ascii="仿宋" w:hAnsi="仿宋" w:eastAsia="仿宋" w:cs="宋体"/>
          <w:sz w:val="24"/>
        </w:rPr>
        <w:t>；</w:t>
      </w:r>
    </w:p>
    <w:p>
      <w:pPr>
        <w:pStyle w:val="43"/>
        <w:spacing w:line="420" w:lineRule="exact"/>
        <w:ind w:firstLine="600" w:firstLineChars="250"/>
        <w:rPr>
          <w:rFonts w:ascii="仿宋" w:hAnsi="仿宋" w:eastAsia="仿宋" w:cs="宋体"/>
          <w:sz w:val="24"/>
        </w:rPr>
      </w:pPr>
      <w:r>
        <w:rPr>
          <w:rFonts w:hint="eastAsia" w:ascii="仿宋" w:hAnsi="仿宋" w:eastAsia="仿宋" w:cs="宋体"/>
          <w:sz w:val="24"/>
        </w:rPr>
        <w:t>2、本项目专门面向中小企业采购(监狱企业、残疾人福利性单位均视同小微企业)，非中小企业制造的将视为无效投标。</w:t>
      </w:r>
    </w:p>
    <w:p>
      <w:pPr>
        <w:tabs>
          <w:tab w:val="left" w:pos="7665"/>
        </w:tabs>
        <w:spacing w:line="400" w:lineRule="exact"/>
        <w:ind w:firstLine="600" w:firstLineChars="250"/>
        <w:rPr>
          <w:rFonts w:ascii="仿宋" w:hAnsi="仿宋" w:eastAsia="仿宋" w:cs="宋体"/>
          <w:sz w:val="24"/>
        </w:rPr>
      </w:pPr>
      <w:r>
        <w:rPr>
          <w:rFonts w:ascii="仿宋" w:hAnsi="仿宋" w:eastAsia="仿宋" w:cs="宋体"/>
          <w:sz w:val="24"/>
        </w:rPr>
        <w:t>3、</w:t>
      </w:r>
      <w:r>
        <w:rPr>
          <w:rFonts w:hint="eastAsia" w:ascii="仿宋" w:hAnsi="仿宋" w:eastAsia="仿宋" w:cs="宋体"/>
          <w:sz w:val="24"/>
        </w:rPr>
        <w:t>本项目的特定资格要求：若采购产品为医疗器械的，投标人须符合《医疗器械监督管理条例》要求并提供投标人经营该产品的经营许可/经营备案证明材料；投标产品须符合《医疗器械注册管理办法》要求并提供产品的注册/备案证明材料。</w:t>
      </w:r>
    </w:p>
    <w:bookmarkEnd w:id="6"/>
    <w:p>
      <w:pPr>
        <w:spacing w:line="440" w:lineRule="exact"/>
        <w:ind w:firstLine="482" w:firstLineChars="200"/>
        <w:rPr>
          <w:rFonts w:ascii="仿宋" w:hAnsi="仿宋" w:eastAsia="仿宋"/>
          <w:b/>
          <w:sz w:val="24"/>
        </w:rPr>
      </w:pPr>
      <w:r>
        <w:rPr>
          <w:rFonts w:hint="eastAsia" w:ascii="仿宋" w:hAnsi="仿宋" w:eastAsia="仿宋"/>
          <w:b/>
          <w:sz w:val="24"/>
        </w:rPr>
        <w:t>六、禁止参加本次采购活动的供应商</w:t>
      </w:r>
    </w:p>
    <w:p>
      <w:pPr>
        <w:spacing w:after="50" w:line="420" w:lineRule="exact"/>
        <w:ind w:firstLine="480" w:firstLineChars="200"/>
        <w:rPr>
          <w:rFonts w:ascii="仿宋" w:hAnsi="仿宋" w:eastAsia="仿宋"/>
          <w:sz w:val="24"/>
        </w:rPr>
      </w:pPr>
      <w:r>
        <w:rPr>
          <w:rFonts w:ascii="仿宋" w:hAnsi="仿宋" w:eastAsia="仿宋"/>
          <w:sz w:val="24"/>
        </w:rPr>
        <w:t>根据《关于在政府采购活动中查询及使用信用记录有关问题的通知》（财库〔2016〕125号）的要求，采购人/采购代理机构将通过“信用中国”网站（www.creditchina.gov.cn）、“中国政府采购网”网站（www.ccgp.gov.cn）等渠道查</w:t>
      </w:r>
      <w:r>
        <w:rPr>
          <w:rFonts w:hint="eastAsia" w:ascii="仿宋" w:hAnsi="仿宋" w:eastAsia="仿宋"/>
          <w:sz w:val="24"/>
        </w:rPr>
        <w:t>询供应商在投标截止之日前的信用记录并保存信用记录结果网页截图，拒绝列入失信被执行人名单、重大税收违法案件当事人名单、政府采购严重违法失信行为记录名单中的供应商报名参加本项目的采购活动。</w:t>
      </w:r>
    </w:p>
    <w:p>
      <w:pPr>
        <w:spacing w:after="50" w:line="420" w:lineRule="exact"/>
        <w:ind w:firstLine="482" w:firstLineChars="200"/>
        <w:rPr>
          <w:rFonts w:ascii="仿宋" w:hAnsi="仿宋" w:eastAsia="仿宋"/>
          <w:b/>
          <w:sz w:val="24"/>
        </w:rPr>
      </w:pPr>
      <w:r>
        <w:rPr>
          <w:rFonts w:hint="eastAsia" w:ascii="仿宋" w:hAnsi="仿宋" w:eastAsia="仿宋"/>
          <w:b/>
          <w:sz w:val="24"/>
        </w:rPr>
        <w:t>七、招标文件获取：</w:t>
      </w:r>
    </w:p>
    <w:p>
      <w:pPr>
        <w:spacing w:after="50" w:line="420" w:lineRule="exact"/>
        <w:ind w:firstLine="480" w:firstLineChars="200"/>
        <w:rPr>
          <w:rFonts w:ascii="仿宋" w:hAnsi="仿宋" w:eastAsia="仿宋"/>
          <w:sz w:val="24"/>
        </w:rPr>
      </w:pPr>
      <w:r>
        <w:rPr>
          <w:rFonts w:hint="eastAsia" w:ascii="仿宋" w:hAnsi="仿宋" w:eastAsia="仿宋"/>
          <w:sz w:val="24"/>
        </w:rPr>
        <w:t>招标文件获取时间：2021年</w:t>
      </w:r>
      <w:r>
        <w:rPr>
          <w:rFonts w:ascii="仿宋" w:hAnsi="仿宋" w:eastAsia="仿宋"/>
          <w:sz w:val="24"/>
        </w:rPr>
        <w:t>10</w:t>
      </w:r>
      <w:r>
        <w:rPr>
          <w:rFonts w:hint="eastAsia" w:ascii="仿宋" w:hAnsi="仿宋" w:eastAsia="仿宋"/>
          <w:sz w:val="24"/>
        </w:rPr>
        <w:t>月</w:t>
      </w:r>
      <w:r>
        <w:rPr>
          <w:rFonts w:ascii="仿宋" w:hAnsi="仿宋" w:eastAsia="仿宋"/>
          <w:sz w:val="24"/>
        </w:rPr>
        <w:t>18</w:t>
      </w:r>
      <w:r>
        <w:rPr>
          <w:rFonts w:hint="eastAsia" w:ascii="仿宋" w:hAnsi="仿宋" w:eastAsia="仿宋"/>
          <w:sz w:val="24"/>
        </w:rPr>
        <w:t>日9:00至2021年</w:t>
      </w:r>
      <w:r>
        <w:rPr>
          <w:rFonts w:ascii="仿宋" w:hAnsi="仿宋" w:eastAsia="仿宋"/>
          <w:sz w:val="24"/>
        </w:rPr>
        <w:t>10</w:t>
      </w:r>
      <w:r>
        <w:rPr>
          <w:rFonts w:hint="eastAsia" w:ascii="仿宋" w:hAnsi="仿宋" w:eastAsia="仿宋"/>
          <w:sz w:val="24"/>
        </w:rPr>
        <w:t>月</w:t>
      </w:r>
      <w:r>
        <w:rPr>
          <w:rFonts w:ascii="仿宋" w:hAnsi="仿宋" w:eastAsia="仿宋"/>
          <w:sz w:val="24"/>
        </w:rPr>
        <w:t>25</w:t>
      </w:r>
      <w:r>
        <w:rPr>
          <w:rFonts w:hint="eastAsia" w:ascii="仿宋" w:hAnsi="仿宋" w:eastAsia="仿宋"/>
          <w:sz w:val="24"/>
        </w:rPr>
        <w:t>日17：00（北京时间）</w:t>
      </w:r>
    </w:p>
    <w:p>
      <w:pPr>
        <w:spacing w:after="50" w:line="420" w:lineRule="exact"/>
        <w:ind w:firstLine="480" w:firstLineChars="200"/>
        <w:rPr>
          <w:rFonts w:ascii="仿宋" w:hAnsi="仿宋" w:eastAsia="仿宋"/>
          <w:sz w:val="24"/>
        </w:rPr>
      </w:pPr>
      <w:r>
        <w:rPr>
          <w:rFonts w:hint="eastAsia" w:ascii="仿宋" w:hAnsi="仿宋" w:eastAsia="仿宋"/>
          <w:sz w:val="24"/>
        </w:rPr>
        <w:t>招标文件获取方式：投标人从“政府采购云平台”获取采购文件（网址：</w:t>
      </w:r>
      <w:r>
        <w:fldChar w:fldCharType="begin"/>
      </w:r>
      <w:r>
        <w:instrText xml:space="preserve"> HYPERLINK "https://www.zcygov.cn）项目采购—获取采购文件—申请获取采购文件。_x0005_" </w:instrText>
      </w:r>
      <w:r>
        <w:fldChar w:fldCharType="separate"/>
      </w:r>
      <w:r>
        <w:rPr>
          <w:rFonts w:hint="eastAsia" w:ascii="仿宋" w:hAnsi="仿宋" w:eastAsia="仿宋"/>
          <w:sz w:val="24"/>
        </w:rPr>
        <w:t>https://www.zcygov.cn）。登录政府采购云平台—项目采购—获取采购文件—申请获取采购文件</w:t>
      </w:r>
      <w:r>
        <w:rPr>
          <w:rFonts w:hint="eastAsia" w:ascii="仿宋" w:hAnsi="仿宋" w:eastAsia="仿宋"/>
          <w:sz w:val="24"/>
        </w:rPr>
        <w:fldChar w:fldCharType="end"/>
      </w:r>
      <w:r>
        <w:rPr>
          <w:rFonts w:hint="eastAsia" w:ascii="仿宋" w:hAnsi="仿宋" w:eastAsia="仿宋"/>
          <w:sz w:val="24"/>
        </w:rPr>
        <w:t>。</w:t>
      </w:r>
    </w:p>
    <w:p>
      <w:pPr>
        <w:spacing w:after="50" w:line="420" w:lineRule="exact"/>
        <w:ind w:firstLine="480" w:firstLineChars="200"/>
        <w:rPr>
          <w:rFonts w:ascii="仿宋" w:hAnsi="仿宋" w:eastAsia="仿宋"/>
          <w:sz w:val="24"/>
        </w:rPr>
      </w:pPr>
      <w:r>
        <w:rPr>
          <w:rFonts w:hint="eastAsia" w:ascii="仿宋" w:hAnsi="仿宋" w:eastAsia="仿宋"/>
          <w:sz w:val="24"/>
        </w:rPr>
        <w:t>提示：</w:t>
      </w:r>
    </w:p>
    <w:p>
      <w:pPr>
        <w:spacing w:after="50" w:line="420" w:lineRule="exact"/>
        <w:ind w:firstLine="480" w:firstLineChars="200"/>
        <w:rPr>
          <w:rFonts w:ascii="仿宋" w:hAnsi="仿宋" w:eastAsia="仿宋"/>
          <w:sz w:val="24"/>
        </w:rPr>
      </w:pPr>
      <w:r>
        <w:rPr>
          <w:rFonts w:hint="eastAsia" w:ascii="仿宋" w:hAnsi="仿宋" w:eastAsia="仿宋"/>
          <w:sz w:val="24"/>
        </w:rPr>
        <w:t>（1）本项目招标文件免费获取。</w:t>
      </w:r>
    </w:p>
    <w:p>
      <w:pPr>
        <w:spacing w:after="50" w:line="420" w:lineRule="exact"/>
        <w:ind w:firstLine="480" w:firstLineChars="200"/>
        <w:rPr>
          <w:rFonts w:ascii="仿宋" w:hAnsi="仿宋" w:eastAsia="仿宋"/>
          <w:sz w:val="24"/>
        </w:rPr>
      </w:pPr>
      <w:r>
        <w:rPr>
          <w:rFonts w:hint="eastAsia" w:ascii="仿宋" w:hAnsi="仿宋" w:eastAsia="仿宋"/>
          <w:sz w:val="24"/>
        </w:rPr>
        <w:t>（2）投标人只有在“政府采购云平台”完成获取招标文件申请并下载招标文件后才视作依法参与本项目。如未在“政府采购云平台”内完成相关流程，引起的投标无效责任自负。</w:t>
      </w:r>
    </w:p>
    <w:p>
      <w:pPr>
        <w:spacing w:after="50" w:line="420" w:lineRule="exact"/>
        <w:ind w:firstLine="480" w:firstLineChars="200"/>
        <w:rPr>
          <w:rFonts w:ascii="仿宋" w:hAnsi="仿宋" w:eastAsia="仿宋"/>
          <w:sz w:val="24"/>
        </w:rPr>
      </w:pPr>
      <w:r>
        <w:rPr>
          <w:rFonts w:hint="eastAsia" w:ascii="仿宋" w:hAnsi="仿宋" w:eastAsia="仿宋"/>
          <w:sz w:val="24"/>
        </w:rPr>
        <w:t>（3）本项目为电子招标投标项目，投标人参与本项目全过程中凡涉及系统操作请详见</w:t>
      </w:r>
      <w:r>
        <w:rPr>
          <w:rFonts w:hint="eastAsia" w:ascii="仿宋" w:hAnsi="仿宋" w:eastAsia="仿宋"/>
          <w:b/>
          <w:bCs/>
          <w:sz w:val="24"/>
        </w:rPr>
        <w:t>《政府采购项目电子交易管理操作指南》</w:t>
      </w:r>
      <w:r>
        <w:rPr>
          <w:rFonts w:hint="eastAsia" w:ascii="仿宋" w:hAnsi="仿宋" w:eastAsia="仿宋"/>
          <w:sz w:val="24"/>
        </w:rPr>
        <w:t>。（操作指南以政府采购云平台网站发布为准，获取方式详见：</w:t>
      </w:r>
      <w:r>
        <w:rPr>
          <w:rFonts w:hint="eastAsia" w:ascii="仿宋" w:hAnsi="仿宋" w:eastAsia="仿宋"/>
          <w:b/>
          <w:bCs/>
          <w:sz w:val="24"/>
        </w:rPr>
        <w:t>招标文件附件三-政府采购云平台使用介绍</w:t>
      </w:r>
      <w:r>
        <w:rPr>
          <w:rFonts w:hint="eastAsia" w:ascii="仿宋" w:hAnsi="仿宋" w:eastAsia="仿宋"/>
          <w:sz w:val="24"/>
        </w:rPr>
        <w:t>）</w:t>
      </w:r>
    </w:p>
    <w:p>
      <w:pPr>
        <w:spacing w:after="50" w:line="420" w:lineRule="exact"/>
        <w:ind w:firstLine="480" w:firstLineChars="200"/>
        <w:rPr>
          <w:rFonts w:ascii="仿宋" w:hAnsi="仿宋" w:eastAsia="仿宋"/>
          <w:sz w:val="24"/>
        </w:rPr>
      </w:pPr>
      <w:r>
        <w:rPr>
          <w:rFonts w:hint="eastAsia" w:ascii="仿宋" w:hAnsi="仿宋" w:eastAsia="仿宋"/>
          <w:sz w:val="24"/>
        </w:rPr>
        <w:t>（4）政府采购云平台投标人注册地址：</w:t>
      </w:r>
    </w:p>
    <w:p>
      <w:pPr>
        <w:spacing w:after="50" w:line="420" w:lineRule="exact"/>
        <w:ind w:firstLine="480" w:firstLineChars="200"/>
        <w:rPr>
          <w:rFonts w:ascii="仿宋" w:hAnsi="仿宋" w:eastAsia="仿宋"/>
          <w:sz w:val="24"/>
        </w:rPr>
      </w:pPr>
      <w:r>
        <w:rPr>
          <w:rFonts w:hint="eastAsia" w:ascii="仿宋" w:hAnsi="仿宋" w:eastAsia="仿宋"/>
          <w:sz w:val="24"/>
        </w:rPr>
        <w:t>https://middle.zcygov.cn/v-settle-front/registry</w:t>
      </w:r>
    </w:p>
    <w:p>
      <w:pPr>
        <w:spacing w:after="50" w:line="420" w:lineRule="exact"/>
        <w:ind w:firstLine="482" w:firstLineChars="200"/>
        <w:rPr>
          <w:rFonts w:ascii="仿宋" w:hAnsi="仿宋" w:eastAsia="仿宋"/>
          <w:b/>
          <w:sz w:val="24"/>
        </w:rPr>
      </w:pPr>
      <w:r>
        <w:rPr>
          <w:rFonts w:hint="eastAsia" w:ascii="仿宋" w:hAnsi="仿宋" w:eastAsia="仿宋"/>
          <w:b/>
          <w:sz w:val="24"/>
          <w:szCs w:val="28"/>
        </w:rPr>
        <w:t>八、</w:t>
      </w:r>
      <w:r>
        <w:rPr>
          <w:rFonts w:hint="eastAsia" w:ascii="仿宋" w:hAnsi="仿宋" w:eastAsia="仿宋"/>
          <w:b/>
          <w:sz w:val="24"/>
        </w:rPr>
        <w:t>投标截止时间和开标时间：</w:t>
      </w:r>
      <w:r>
        <w:rPr>
          <w:rFonts w:hint="eastAsia" w:ascii="仿宋" w:hAnsi="仿宋" w:eastAsia="仿宋"/>
          <w:sz w:val="24"/>
        </w:rPr>
        <w:t>2021年11月9日10：30</w:t>
      </w:r>
      <w:r>
        <w:rPr>
          <w:rFonts w:hint="eastAsia" w:ascii="仿宋" w:hAnsi="仿宋" w:eastAsia="仿宋"/>
          <w:sz w:val="24"/>
          <w:szCs w:val="28"/>
        </w:rPr>
        <w:t>（北京时间）。</w:t>
      </w:r>
    </w:p>
    <w:p>
      <w:pPr>
        <w:pStyle w:val="10"/>
        <w:spacing w:after="120" w:afterLines="50" w:line="420" w:lineRule="exact"/>
        <w:ind w:firstLine="480"/>
        <w:rPr>
          <w:rFonts w:ascii="仿宋" w:hAnsi="仿宋" w:eastAsia="仿宋"/>
          <w:sz w:val="24"/>
          <w:szCs w:val="28"/>
        </w:rPr>
      </w:pPr>
      <w:r>
        <w:rPr>
          <w:rFonts w:hint="eastAsia" w:ascii="仿宋" w:hAnsi="仿宋" w:eastAsia="仿宋"/>
          <w:sz w:val="24"/>
          <w:szCs w:val="28"/>
        </w:rPr>
        <w:t>投标截止时间前，投标人应将加密的电子投标文件递交至“政府采购云平台”对应项目（包件）。</w:t>
      </w:r>
    </w:p>
    <w:p>
      <w:pPr>
        <w:spacing w:after="50" w:line="420" w:lineRule="exact"/>
        <w:ind w:firstLine="489" w:firstLineChars="203"/>
        <w:rPr>
          <w:rFonts w:ascii="仿宋" w:hAnsi="仿宋" w:eastAsia="仿宋"/>
          <w:b/>
          <w:sz w:val="24"/>
          <w:szCs w:val="28"/>
        </w:rPr>
      </w:pPr>
      <w:r>
        <w:rPr>
          <w:rFonts w:hint="eastAsia" w:ascii="仿宋" w:hAnsi="仿宋" w:eastAsia="仿宋"/>
          <w:b/>
          <w:sz w:val="24"/>
          <w:szCs w:val="28"/>
        </w:rPr>
        <w:t>九、开标地点：</w:t>
      </w:r>
    </w:p>
    <w:p>
      <w:pPr>
        <w:spacing w:after="50" w:line="420" w:lineRule="exact"/>
        <w:ind w:firstLine="487" w:firstLineChars="203"/>
        <w:rPr>
          <w:rFonts w:ascii="仿宋" w:hAnsi="仿宋" w:eastAsia="仿宋"/>
          <w:sz w:val="24"/>
          <w:szCs w:val="28"/>
        </w:rPr>
      </w:pPr>
      <w:r>
        <w:rPr>
          <w:rFonts w:hint="eastAsia" w:ascii="仿宋" w:hAnsi="仿宋" w:eastAsia="仿宋"/>
          <w:sz w:val="24"/>
          <w:szCs w:val="28"/>
        </w:rPr>
        <w:t>（1）本项目为不见面开标项目。</w:t>
      </w:r>
    </w:p>
    <w:p>
      <w:pPr>
        <w:spacing w:after="50" w:line="420" w:lineRule="exact"/>
        <w:ind w:firstLine="487" w:firstLineChars="203"/>
        <w:rPr>
          <w:rFonts w:ascii="仿宋" w:hAnsi="仿宋" w:eastAsia="仿宋"/>
          <w:sz w:val="24"/>
          <w:szCs w:val="28"/>
        </w:rPr>
      </w:pPr>
      <w:r>
        <w:rPr>
          <w:rFonts w:hint="eastAsia" w:ascii="仿宋" w:hAnsi="仿宋" w:eastAsia="仿宋"/>
          <w:sz w:val="24"/>
          <w:szCs w:val="28"/>
        </w:rPr>
        <w:t>（2）开标地点：政府采购云平台(https://www.zcygov.cn)。</w:t>
      </w:r>
    </w:p>
    <w:p>
      <w:pPr>
        <w:spacing w:after="50" w:line="420" w:lineRule="exact"/>
        <w:ind w:firstLine="487" w:firstLineChars="203"/>
        <w:rPr>
          <w:rFonts w:ascii="仿宋" w:hAnsi="仿宋" w:eastAsia="仿宋"/>
          <w:sz w:val="24"/>
          <w:szCs w:val="28"/>
        </w:rPr>
      </w:pPr>
      <w:r>
        <w:rPr>
          <w:rFonts w:hint="eastAsia" w:ascii="仿宋" w:hAnsi="仿宋" w:eastAsia="仿宋"/>
          <w:sz w:val="24"/>
          <w:szCs w:val="28"/>
        </w:rPr>
        <w:t>（3）本项目只接受投标人加密并递交至“政府采购云平台”的投标文件。</w:t>
      </w:r>
    </w:p>
    <w:p>
      <w:pPr>
        <w:pStyle w:val="43"/>
        <w:spacing w:line="420" w:lineRule="exact"/>
        <w:ind w:firstLine="482"/>
        <w:rPr>
          <w:rFonts w:ascii="仿宋" w:hAnsi="仿宋" w:eastAsia="仿宋"/>
          <w:b/>
          <w:sz w:val="24"/>
        </w:rPr>
      </w:pPr>
      <w:bookmarkStart w:id="7" w:name="PO_默认文件内容_13"/>
      <w:r>
        <w:rPr>
          <w:rFonts w:hint="eastAsia" w:ascii="仿宋" w:hAnsi="仿宋" w:eastAsia="仿宋"/>
          <w:b/>
          <w:sz w:val="24"/>
        </w:rPr>
        <w:t>十、本投标邀请在四川政府采购网上以公告形式发布。</w:t>
      </w:r>
      <w:bookmarkEnd w:id="7"/>
    </w:p>
    <w:p>
      <w:pPr>
        <w:pStyle w:val="43"/>
        <w:spacing w:line="420" w:lineRule="exact"/>
        <w:ind w:firstLine="482"/>
        <w:rPr>
          <w:rFonts w:ascii="仿宋" w:hAnsi="仿宋" w:eastAsia="仿宋"/>
          <w:b/>
          <w:sz w:val="24"/>
        </w:rPr>
      </w:pPr>
      <w:r>
        <w:rPr>
          <w:rFonts w:hint="eastAsia" w:ascii="仿宋" w:hAnsi="仿宋" w:eastAsia="仿宋"/>
          <w:b/>
          <w:sz w:val="24"/>
        </w:rPr>
        <w:t>十一、供应商信用融资：</w:t>
      </w:r>
    </w:p>
    <w:p>
      <w:pPr>
        <w:pStyle w:val="43"/>
        <w:spacing w:line="420" w:lineRule="exact"/>
        <w:ind w:firstLine="480"/>
        <w:rPr>
          <w:rFonts w:ascii="仿宋" w:hAnsi="仿宋" w:eastAsia="仿宋"/>
          <w:sz w:val="24"/>
        </w:rPr>
      </w:pPr>
      <w:r>
        <w:rPr>
          <w:rFonts w:hint="eastAsia" w:ascii="仿宋" w:hAnsi="仿宋" w:eastAsia="仿宋"/>
          <w:sz w:val="24"/>
        </w:rPr>
        <w:t>1、根据《四川省财政厅关于推进四川省政府采购供应商信用融资工作的通知》（川财采〔2018〕123号）文件要求，为助力解决政府采购中标、成交供应商资金不足、融资难、融资贵的困难，促进供应商依法诚信参加政府采购活动，有融资需求的供应商可根据四川政府采购网公示的银行及其“政采贷”产品，自行选择符合自身情况的“政采贷”银行及其产品，凭中标（成交）通知书向银行提出贷款意向申请（具体内容详见招标文件附件“川财采〔2018〕123号”）。</w:t>
      </w:r>
    </w:p>
    <w:p>
      <w:pPr>
        <w:pStyle w:val="43"/>
        <w:spacing w:line="420" w:lineRule="exact"/>
        <w:ind w:firstLine="480"/>
        <w:rPr>
          <w:rFonts w:ascii="仿宋" w:hAnsi="仿宋" w:eastAsia="仿宋"/>
          <w:sz w:val="24"/>
        </w:rPr>
      </w:pPr>
      <w:r>
        <w:rPr>
          <w:rFonts w:hint="eastAsia" w:ascii="仿宋" w:hAnsi="仿宋" w:eastAsia="仿宋"/>
          <w:sz w:val="24"/>
        </w:rPr>
        <w:t>2、为有效缓解中小企业融资难、融资贵问题，成都市财政局、中国人民银行成都分行营业管理部制定了《成都市中小企业政府采购信用融资暂行办法》和《成都市级支持中小企业政府采购信用融资实施方案》，成都市范围内政府采购项目中标（成交）的中小微企业可向开展政府采购信用融资业务的银行提出融资申请（具体内容详见招标文件附件“成财采〔2019〕17号”、“成财采发〔20</w:t>
      </w:r>
      <w:r>
        <w:rPr>
          <w:rFonts w:ascii="仿宋" w:hAnsi="仿宋" w:eastAsia="仿宋"/>
          <w:sz w:val="24"/>
        </w:rPr>
        <w:t>20</w:t>
      </w:r>
      <w:r>
        <w:rPr>
          <w:rFonts w:hint="eastAsia" w:ascii="仿宋" w:hAnsi="仿宋" w:eastAsia="仿宋"/>
          <w:sz w:val="24"/>
        </w:rPr>
        <w:t>〕</w:t>
      </w:r>
      <w:r>
        <w:rPr>
          <w:rFonts w:ascii="仿宋" w:hAnsi="仿宋" w:eastAsia="仿宋"/>
          <w:sz w:val="24"/>
        </w:rPr>
        <w:t>20</w:t>
      </w:r>
      <w:r>
        <w:rPr>
          <w:rFonts w:hint="eastAsia" w:ascii="仿宋" w:hAnsi="仿宋" w:eastAsia="仿宋"/>
          <w:sz w:val="24"/>
        </w:rPr>
        <w:t>号”）。</w:t>
      </w:r>
    </w:p>
    <w:p>
      <w:pPr>
        <w:pStyle w:val="43"/>
        <w:spacing w:line="420" w:lineRule="exact"/>
        <w:ind w:firstLine="480"/>
        <w:rPr>
          <w:rFonts w:ascii="仿宋" w:hAnsi="仿宋" w:eastAsia="仿宋"/>
          <w:sz w:val="24"/>
        </w:rPr>
      </w:pPr>
      <w:r>
        <w:rPr>
          <w:rFonts w:hint="eastAsia" w:ascii="仿宋" w:hAnsi="仿宋" w:eastAsia="仿宋"/>
          <w:sz w:val="24"/>
        </w:rPr>
        <w:t>3、在四川省、成都市确定的首期开展“政采贷”业务银行的基础上，双流区另有10家银行机构自愿开展政府采购信用融资业务，双流区银行机构名单如下：</w:t>
      </w:r>
    </w:p>
    <w:p>
      <w:pPr>
        <w:pStyle w:val="43"/>
        <w:spacing w:line="420" w:lineRule="exact"/>
        <w:ind w:firstLine="480"/>
        <w:rPr>
          <w:rFonts w:ascii="仿宋" w:hAnsi="仿宋" w:eastAsia="仿宋"/>
          <w:sz w:val="24"/>
        </w:rPr>
      </w:pPr>
      <w:r>
        <w:rPr>
          <w:rFonts w:hint="eastAsia" w:ascii="仿宋" w:hAnsi="仿宋" w:eastAsia="仿宋"/>
          <w:sz w:val="24"/>
        </w:rPr>
        <w:t xml:space="preserve">1.成都银行双流支行  </w:t>
      </w:r>
    </w:p>
    <w:p>
      <w:pPr>
        <w:pStyle w:val="43"/>
        <w:spacing w:line="420" w:lineRule="exact"/>
        <w:ind w:firstLine="480"/>
        <w:rPr>
          <w:rFonts w:ascii="仿宋" w:hAnsi="仿宋" w:eastAsia="仿宋"/>
          <w:sz w:val="24"/>
        </w:rPr>
      </w:pPr>
      <w:r>
        <w:rPr>
          <w:rFonts w:hint="eastAsia" w:ascii="仿宋" w:hAnsi="仿宋" w:eastAsia="仿宋"/>
          <w:sz w:val="24"/>
        </w:rPr>
        <w:t xml:space="preserve">2.中国建设银行双流分行 </w:t>
      </w:r>
    </w:p>
    <w:p>
      <w:pPr>
        <w:pStyle w:val="43"/>
        <w:spacing w:line="420" w:lineRule="exact"/>
        <w:ind w:firstLine="480"/>
        <w:rPr>
          <w:rFonts w:ascii="仿宋" w:hAnsi="仿宋" w:eastAsia="仿宋"/>
          <w:sz w:val="24"/>
        </w:rPr>
      </w:pPr>
      <w:r>
        <w:rPr>
          <w:rFonts w:hint="eastAsia" w:ascii="仿宋" w:hAnsi="仿宋" w:eastAsia="仿宋"/>
          <w:sz w:val="24"/>
        </w:rPr>
        <w:t>3.交通银行双流分行</w:t>
      </w:r>
    </w:p>
    <w:p>
      <w:pPr>
        <w:pStyle w:val="43"/>
        <w:spacing w:line="420" w:lineRule="exact"/>
        <w:ind w:firstLine="480"/>
        <w:rPr>
          <w:rFonts w:ascii="仿宋" w:hAnsi="仿宋" w:eastAsia="仿宋"/>
          <w:sz w:val="24"/>
        </w:rPr>
      </w:pPr>
      <w:r>
        <w:rPr>
          <w:rFonts w:hint="eastAsia" w:ascii="仿宋" w:hAnsi="仿宋" w:eastAsia="仿宋"/>
          <w:sz w:val="24"/>
        </w:rPr>
        <w:t>4.中国农业银行双流支行</w:t>
      </w:r>
    </w:p>
    <w:p>
      <w:pPr>
        <w:pStyle w:val="43"/>
        <w:spacing w:line="420" w:lineRule="exact"/>
        <w:ind w:firstLine="480"/>
        <w:rPr>
          <w:rFonts w:ascii="仿宋" w:hAnsi="仿宋" w:eastAsia="仿宋"/>
          <w:sz w:val="24"/>
        </w:rPr>
      </w:pPr>
      <w:r>
        <w:rPr>
          <w:rFonts w:hint="eastAsia" w:ascii="仿宋" w:hAnsi="仿宋" w:eastAsia="仿宋"/>
          <w:sz w:val="24"/>
        </w:rPr>
        <w:t>5.成都农商银行双流支行</w:t>
      </w:r>
    </w:p>
    <w:p>
      <w:pPr>
        <w:pStyle w:val="43"/>
        <w:spacing w:line="420" w:lineRule="exact"/>
        <w:ind w:firstLine="480"/>
        <w:rPr>
          <w:rFonts w:ascii="仿宋" w:hAnsi="仿宋" w:eastAsia="仿宋"/>
          <w:sz w:val="24"/>
        </w:rPr>
      </w:pPr>
      <w:r>
        <w:rPr>
          <w:rFonts w:hint="eastAsia" w:ascii="仿宋" w:hAnsi="仿宋" w:eastAsia="仿宋"/>
          <w:sz w:val="24"/>
        </w:rPr>
        <w:t>6.中国银行双流分行</w:t>
      </w:r>
    </w:p>
    <w:p>
      <w:pPr>
        <w:pStyle w:val="43"/>
        <w:spacing w:line="420" w:lineRule="exact"/>
        <w:ind w:firstLine="480"/>
        <w:rPr>
          <w:rFonts w:ascii="仿宋" w:hAnsi="仿宋" w:eastAsia="仿宋"/>
          <w:sz w:val="24"/>
        </w:rPr>
      </w:pPr>
      <w:r>
        <w:rPr>
          <w:rFonts w:hint="eastAsia" w:ascii="仿宋" w:hAnsi="仿宋" w:eastAsia="仿宋"/>
          <w:sz w:val="24"/>
        </w:rPr>
        <w:t>7.上海银行成都双流支行</w:t>
      </w:r>
    </w:p>
    <w:p>
      <w:pPr>
        <w:pStyle w:val="43"/>
        <w:spacing w:line="420" w:lineRule="exact"/>
        <w:ind w:firstLine="480"/>
        <w:rPr>
          <w:rFonts w:ascii="仿宋" w:hAnsi="仿宋" w:eastAsia="仿宋"/>
          <w:sz w:val="24"/>
        </w:rPr>
      </w:pPr>
      <w:r>
        <w:rPr>
          <w:rFonts w:hint="eastAsia" w:ascii="仿宋" w:hAnsi="仿宋" w:eastAsia="仿宋"/>
          <w:sz w:val="24"/>
        </w:rPr>
        <w:t>8.浙商银行成都双流支行</w:t>
      </w:r>
    </w:p>
    <w:p>
      <w:pPr>
        <w:pStyle w:val="43"/>
        <w:spacing w:line="420" w:lineRule="exact"/>
        <w:ind w:firstLine="480"/>
        <w:rPr>
          <w:rFonts w:ascii="仿宋" w:hAnsi="仿宋" w:eastAsia="仿宋"/>
          <w:sz w:val="24"/>
        </w:rPr>
      </w:pPr>
      <w:r>
        <w:rPr>
          <w:rFonts w:hint="eastAsia" w:ascii="仿宋" w:hAnsi="仿宋" w:eastAsia="仿宋"/>
          <w:sz w:val="24"/>
        </w:rPr>
        <w:t>9.中国工商银行成都双流支行</w:t>
      </w:r>
    </w:p>
    <w:p>
      <w:pPr>
        <w:pStyle w:val="43"/>
        <w:spacing w:line="420" w:lineRule="exact"/>
        <w:ind w:firstLine="480"/>
        <w:rPr>
          <w:rFonts w:ascii="仿宋" w:hAnsi="仿宋" w:eastAsia="仿宋"/>
          <w:sz w:val="24"/>
        </w:rPr>
      </w:pPr>
      <w:r>
        <w:rPr>
          <w:rFonts w:hint="eastAsia" w:ascii="仿宋" w:hAnsi="仿宋" w:eastAsia="仿宋"/>
          <w:sz w:val="24"/>
        </w:rPr>
        <w:t>10.中国邮政储蓄银行成都双流支行</w:t>
      </w:r>
    </w:p>
    <w:p>
      <w:pPr>
        <w:pStyle w:val="43"/>
        <w:spacing w:line="420" w:lineRule="exact"/>
        <w:ind w:firstLine="482"/>
        <w:rPr>
          <w:rFonts w:ascii="仿宋" w:hAnsi="仿宋" w:eastAsia="仿宋"/>
          <w:b/>
          <w:sz w:val="24"/>
        </w:rPr>
      </w:pPr>
      <w:r>
        <w:rPr>
          <w:rFonts w:hint="eastAsia" w:ascii="仿宋" w:hAnsi="仿宋" w:eastAsia="仿宋"/>
          <w:b/>
          <w:sz w:val="24"/>
        </w:rPr>
        <w:t>十二、联系方式</w:t>
      </w:r>
    </w:p>
    <w:p>
      <w:pPr>
        <w:pStyle w:val="43"/>
        <w:spacing w:line="420" w:lineRule="exact"/>
        <w:ind w:firstLine="1265" w:firstLineChars="525"/>
        <w:rPr>
          <w:rFonts w:ascii="仿宋" w:hAnsi="仿宋" w:eastAsia="仿宋"/>
          <w:b/>
          <w:bCs/>
          <w:sz w:val="24"/>
        </w:rPr>
      </w:pPr>
      <w:bookmarkStart w:id="8" w:name="_Toc12497"/>
      <w:bookmarkStart w:id="9" w:name="_Toc217446031"/>
      <w:bookmarkStart w:id="10" w:name="_Toc213396945"/>
      <w:bookmarkStart w:id="11" w:name="_Toc213496267"/>
      <w:bookmarkStart w:id="12" w:name="_Toc213396759"/>
      <w:bookmarkStart w:id="13" w:name="_Toc213397009"/>
      <w:r>
        <w:rPr>
          <w:rFonts w:hint="eastAsia" w:ascii="仿宋" w:hAnsi="仿宋" w:eastAsia="仿宋"/>
          <w:b/>
          <w:bCs/>
          <w:sz w:val="24"/>
        </w:rPr>
        <w:t>采 购 人：成都市双流区妇幼保健院</w:t>
      </w:r>
    </w:p>
    <w:p>
      <w:pPr>
        <w:pStyle w:val="43"/>
        <w:spacing w:line="420" w:lineRule="exact"/>
        <w:ind w:firstLine="1260" w:firstLineChars="525"/>
        <w:rPr>
          <w:rFonts w:ascii="仿宋" w:hAnsi="仿宋" w:eastAsia="仿宋"/>
          <w:sz w:val="24"/>
        </w:rPr>
      </w:pPr>
      <w:r>
        <w:rPr>
          <w:rFonts w:hint="eastAsia" w:ascii="仿宋" w:hAnsi="仿宋" w:eastAsia="仿宋"/>
          <w:sz w:val="24"/>
        </w:rPr>
        <w:t>地    址：四川省成都市双流区东升街道涧槽中街396号</w:t>
      </w:r>
    </w:p>
    <w:p>
      <w:pPr>
        <w:pStyle w:val="43"/>
        <w:spacing w:line="420" w:lineRule="exact"/>
        <w:ind w:firstLine="1260" w:firstLineChars="525"/>
        <w:rPr>
          <w:rFonts w:ascii="仿宋" w:hAnsi="仿宋" w:eastAsia="仿宋"/>
          <w:sz w:val="24"/>
        </w:rPr>
      </w:pPr>
      <w:r>
        <w:rPr>
          <w:rFonts w:hint="eastAsia" w:ascii="仿宋" w:hAnsi="仿宋" w:eastAsia="仿宋"/>
          <w:sz w:val="24"/>
        </w:rPr>
        <w:t>联 系 人：郭老师</w:t>
      </w:r>
    </w:p>
    <w:p>
      <w:pPr>
        <w:pStyle w:val="43"/>
        <w:spacing w:line="420" w:lineRule="exact"/>
        <w:ind w:firstLine="1260" w:firstLineChars="525"/>
        <w:rPr>
          <w:rFonts w:ascii="仿宋" w:hAnsi="仿宋" w:eastAsia="仿宋"/>
          <w:sz w:val="24"/>
        </w:rPr>
      </w:pPr>
      <w:r>
        <w:rPr>
          <w:rFonts w:hint="eastAsia" w:ascii="仿宋" w:hAnsi="仿宋" w:eastAsia="仿宋"/>
          <w:sz w:val="24"/>
        </w:rPr>
        <w:t>联系电话：028-85813145</w:t>
      </w:r>
    </w:p>
    <w:p>
      <w:pPr>
        <w:pStyle w:val="43"/>
        <w:spacing w:line="420" w:lineRule="exact"/>
        <w:ind w:firstLine="1265" w:firstLineChars="525"/>
        <w:rPr>
          <w:rFonts w:ascii="仿宋" w:hAnsi="仿宋" w:eastAsia="仿宋"/>
          <w:b/>
          <w:bCs/>
          <w:sz w:val="24"/>
        </w:rPr>
      </w:pPr>
      <w:r>
        <w:rPr>
          <w:rFonts w:hint="eastAsia" w:ascii="仿宋" w:hAnsi="仿宋" w:eastAsia="仿宋"/>
          <w:b/>
          <w:bCs/>
          <w:sz w:val="24"/>
        </w:rPr>
        <w:t>采购代理机构：四川国际招标有限责任公司</w:t>
      </w:r>
    </w:p>
    <w:p>
      <w:pPr>
        <w:pStyle w:val="43"/>
        <w:spacing w:line="420" w:lineRule="exact"/>
        <w:ind w:firstLine="1260" w:firstLineChars="525"/>
        <w:rPr>
          <w:rFonts w:ascii="仿宋" w:hAnsi="仿宋" w:eastAsia="仿宋"/>
          <w:sz w:val="24"/>
        </w:rPr>
      </w:pPr>
      <w:r>
        <w:rPr>
          <w:rFonts w:hint="eastAsia" w:ascii="仿宋" w:hAnsi="仿宋" w:eastAsia="仿宋"/>
          <w:sz w:val="24"/>
        </w:rPr>
        <w:t>通讯地址：中国（四川）自由贸易试验区成都市高新区天府四街66号2栋22层1号</w:t>
      </w:r>
    </w:p>
    <w:p>
      <w:pPr>
        <w:pStyle w:val="43"/>
        <w:spacing w:line="420" w:lineRule="exact"/>
        <w:ind w:firstLine="1260" w:firstLineChars="525"/>
        <w:rPr>
          <w:rFonts w:ascii="仿宋" w:hAnsi="仿宋" w:eastAsia="仿宋"/>
          <w:sz w:val="24"/>
        </w:rPr>
      </w:pPr>
      <w:r>
        <w:rPr>
          <w:rFonts w:hint="eastAsia" w:ascii="仿宋" w:hAnsi="仿宋" w:eastAsia="仿宋"/>
          <w:sz w:val="24"/>
        </w:rPr>
        <w:t>邮编：610000</w:t>
      </w:r>
    </w:p>
    <w:p>
      <w:pPr>
        <w:pStyle w:val="43"/>
        <w:spacing w:line="420" w:lineRule="exact"/>
        <w:ind w:firstLine="1260" w:firstLineChars="525"/>
        <w:rPr>
          <w:rFonts w:ascii="仿宋" w:hAnsi="仿宋" w:eastAsia="仿宋"/>
          <w:sz w:val="24"/>
        </w:rPr>
      </w:pPr>
      <w:r>
        <w:rPr>
          <w:rFonts w:hint="eastAsia" w:ascii="仿宋" w:hAnsi="仿宋" w:eastAsia="仿宋"/>
          <w:sz w:val="24"/>
        </w:rPr>
        <w:t>联系人：梁女士、邓女士</w:t>
      </w:r>
    </w:p>
    <w:p>
      <w:pPr>
        <w:pStyle w:val="43"/>
        <w:spacing w:line="420" w:lineRule="exact"/>
        <w:ind w:firstLine="1260" w:firstLineChars="525"/>
        <w:rPr>
          <w:rFonts w:ascii="仿宋" w:hAnsi="仿宋" w:eastAsia="仿宋"/>
          <w:sz w:val="24"/>
        </w:rPr>
      </w:pPr>
      <w:r>
        <w:rPr>
          <w:rFonts w:hint="eastAsia" w:ascii="仿宋" w:hAnsi="仿宋" w:eastAsia="仿宋"/>
          <w:sz w:val="24"/>
        </w:rPr>
        <w:t>联系电话：13111881019、13111881103</w:t>
      </w:r>
    </w:p>
    <w:p>
      <w:pPr>
        <w:pStyle w:val="43"/>
        <w:spacing w:line="420" w:lineRule="exact"/>
        <w:ind w:firstLine="1260" w:firstLineChars="525"/>
        <w:rPr>
          <w:rFonts w:ascii="仿宋" w:hAnsi="仿宋" w:eastAsia="仿宋"/>
          <w:sz w:val="24"/>
        </w:rPr>
        <w:sectPr>
          <w:pgSz w:w="11907" w:h="16840"/>
          <w:pgMar w:top="1440" w:right="1474" w:bottom="1440" w:left="1474" w:header="851" w:footer="992" w:gutter="0"/>
          <w:cols w:space="720" w:num="1"/>
          <w:docGrid w:linePitch="312" w:charSpace="0"/>
        </w:sectPr>
      </w:pPr>
      <w:r>
        <w:rPr>
          <w:rFonts w:hint="eastAsia" w:ascii="仿宋" w:hAnsi="仿宋" w:eastAsia="仿宋"/>
          <w:sz w:val="24"/>
        </w:rPr>
        <w:t>传真：028-87793161</w:t>
      </w:r>
    </w:p>
    <w:p>
      <w:pPr>
        <w:pStyle w:val="2"/>
        <w:jc w:val="center"/>
        <w:rPr>
          <w:rFonts w:ascii="仿宋" w:hAnsi="仿宋" w:eastAsia="仿宋"/>
          <w:sz w:val="36"/>
          <w:szCs w:val="36"/>
        </w:rPr>
      </w:pPr>
      <w:bookmarkStart w:id="14" w:name="_Toc85202049"/>
      <w:r>
        <w:rPr>
          <w:rFonts w:hint="eastAsia" w:ascii="仿宋" w:hAnsi="仿宋" w:eastAsia="仿宋"/>
          <w:sz w:val="36"/>
          <w:szCs w:val="36"/>
        </w:rPr>
        <w:t>第二章  投标人须知</w:t>
      </w:r>
      <w:bookmarkEnd w:id="8"/>
      <w:bookmarkEnd w:id="14"/>
    </w:p>
    <w:p>
      <w:pPr>
        <w:pStyle w:val="3"/>
        <w:spacing w:line="240" w:lineRule="atLeast"/>
        <w:jc w:val="center"/>
        <w:rPr>
          <w:rFonts w:ascii="仿宋" w:hAnsi="仿宋" w:eastAsia="仿宋"/>
        </w:rPr>
      </w:pPr>
      <w:r>
        <w:rPr>
          <w:rFonts w:hint="eastAsia" w:ascii="仿宋" w:hAnsi="仿宋" w:eastAsia="仿宋"/>
        </w:rPr>
        <w:t>一、投标人须知附表</w:t>
      </w:r>
    </w:p>
    <w:bookmarkEnd w:id="9"/>
    <w:bookmarkEnd w:id="10"/>
    <w:bookmarkEnd w:id="11"/>
    <w:bookmarkEnd w:id="12"/>
    <w:bookmarkEnd w:id="13"/>
    <w:tbl>
      <w:tblPr>
        <w:tblStyle w:val="24"/>
        <w:tblW w:w="9663" w:type="dxa"/>
        <w:jc w:val="center"/>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Layout w:type="fixed"/>
        <w:tblCellMar>
          <w:top w:w="0" w:type="dxa"/>
          <w:left w:w="0" w:type="dxa"/>
          <w:bottom w:w="0" w:type="dxa"/>
          <w:right w:w="0" w:type="dxa"/>
        </w:tblCellMar>
      </w:tblPr>
      <w:tblGrid>
        <w:gridCol w:w="838"/>
        <w:gridCol w:w="2552"/>
        <w:gridCol w:w="6273"/>
      </w:tblGrid>
      <w:tr>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0" w:type="dxa"/>
            <w:bottom w:w="0" w:type="dxa"/>
            <w:right w:w="0" w:type="dxa"/>
          </w:tblCellMar>
        </w:tblPrEx>
        <w:trPr>
          <w:trHeight w:val="23" w:hRule="atLeast"/>
          <w:tblHeader/>
          <w:jc w:val="center"/>
        </w:trPr>
        <w:tc>
          <w:tcPr>
            <w:tcW w:w="838" w:type="dxa"/>
            <w:vAlign w:val="center"/>
          </w:tcPr>
          <w:p>
            <w:pPr>
              <w:pStyle w:val="42"/>
              <w:ind w:left="9"/>
              <w:jc w:val="center"/>
              <w:rPr>
                <w:rFonts w:ascii="仿宋" w:hAnsi="仿宋" w:eastAsia="仿宋" w:cs="Times New Roman"/>
                <w:kern w:val="2"/>
                <w:sz w:val="21"/>
                <w:szCs w:val="21"/>
              </w:rPr>
            </w:pPr>
            <w:r>
              <w:rPr>
                <w:rFonts w:hint="eastAsia" w:ascii="仿宋" w:hAnsi="仿宋" w:eastAsia="仿宋" w:cs="Times New Roman"/>
                <w:kern w:val="2"/>
                <w:sz w:val="21"/>
                <w:szCs w:val="21"/>
              </w:rPr>
              <w:t>序号</w:t>
            </w:r>
          </w:p>
        </w:tc>
        <w:tc>
          <w:tcPr>
            <w:tcW w:w="2552" w:type="dxa"/>
            <w:vAlign w:val="center"/>
          </w:tcPr>
          <w:p>
            <w:pPr>
              <w:pStyle w:val="42"/>
              <w:ind w:left="38"/>
              <w:jc w:val="center"/>
              <w:rPr>
                <w:rFonts w:ascii="仿宋" w:hAnsi="仿宋" w:eastAsia="仿宋" w:cs="Times New Roman"/>
                <w:kern w:val="2"/>
                <w:sz w:val="21"/>
                <w:szCs w:val="21"/>
              </w:rPr>
            </w:pPr>
            <w:r>
              <w:rPr>
                <w:rFonts w:hint="eastAsia" w:ascii="仿宋" w:hAnsi="仿宋" w:eastAsia="仿宋" w:cs="Times New Roman"/>
                <w:kern w:val="2"/>
                <w:sz w:val="21"/>
                <w:szCs w:val="21"/>
              </w:rPr>
              <w:t>条款名称</w:t>
            </w:r>
          </w:p>
        </w:tc>
        <w:tc>
          <w:tcPr>
            <w:tcW w:w="6273" w:type="dxa"/>
            <w:vAlign w:val="center"/>
          </w:tcPr>
          <w:p>
            <w:pPr>
              <w:pStyle w:val="42"/>
              <w:jc w:val="center"/>
              <w:rPr>
                <w:rFonts w:ascii="仿宋" w:hAnsi="仿宋" w:eastAsia="仿宋" w:cs="Times New Roman"/>
                <w:kern w:val="2"/>
                <w:sz w:val="21"/>
                <w:szCs w:val="21"/>
              </w:rPr>
            </w:pPr>
            <w:r>
              <w:rPr>
                <w:rFonts w:hint="eastAsia" w:ascii="仿宋" w:hAnsi="仿宋" w:eastAsia="仿宋" w:cs="Times New Roman"/>
                <w:kern w:val="2"/>
                <w:sz w:val="21"/>
                <w:szCs w:val="21"/>
              </w:rPr>
              <w:t>说明和要求</w:t>
            </w:r>
          </w:p>
        </w:tc>
      </w:tr>
      <w:tr>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0" w:type="dxa"/>
            <w:bottom w:w="0" w:type="dxa"/>
            <w:right w:w="0" w:type="dxa"/>
          </w:tblCellMar>
        </w:tblPrEx>
        <w:trPr>
          <w:trHeight w:val="23" w:hRule="atLeast"/>
          <w:jc w:val="center"/>
        </w:trPr>
        <w:tc>
          <w:tcPr>
            <w:tcW w:w="838" w:type="dxa"/>
            <w:vMerge w:val="restart"/>
            <w:vAlign w:val="center"/>
          </w:tcPr>
          <w:p>
            <w:pPr>
              <w:pStyle w:val="42"/>
              <w:ind w:right="230"/>
              <w:jc w:val="center"/>
              <w:rPr>
                <w:rFonts w:ascii="仿宋" w:hAnsi="仿宋" w:eastAsia="仿宋" w:cs="Times New Roman"/>
                <w:kern w:val="2"/>
                <w:sz w:val="21"/>
                <w:szCs w:val="21"/>
              </w:rPr>
            </w:pPr>
            <w:r>
              <w:rPr>
                <w:rFonts w:hint="eastAsia" w:ascii="仿宋" w:hAnsi="仿宋" w:eastAsia="仿宋" w:cs="Times New Roman"/>
                <w:kern w:val="2"/>
                <w:sz w:val="21"/>
                <w:szCs w:val="21"/>
              </w:rPr>
              <w:t>1</w:t>
            </w:r>
          </w:p>
        </w:tc>
        <w:tc>
          <w:tcPr>
            <w:tcW w:w="2552" w:type="dxa"/>
            <w:tcBorders>
              <w:bottom w:val="single" w:color="auto" w:sz="4" w:space="0"/>
            </w:tcBorders>
            <w:vAlign w:val="center"/>
          </w:tcPr>
          <w:p>
            <w:pPr>
              <w:pStyle w:val="42"/>
              <w:ind w:left="38"/>
              <w:jc w:val="center"/>
              <w:rPr>
                <w:rFonts w:ascii="仿宋" w:hAnsi="仿宋" w:eastAsia="仿宋" w:cs="Times New Roman"/>
                <w:kern w:val="2"/>
                <w:sz w:val="21"/>
                <w:szCs w:val="21"/>
              </w:rPr>
            </w:pPr>
            <w:r>
              <w:rPr>
                <w:rFonts w:hint="eastAsia" w:ascii="仿宋" w:hAnsi="仿宋" w:eastAsia="仿宋" w:cs="Times New Roman"/>
                <w:kern w:val="2"/>
                <w:sz w:val="21"/>
                <w:szCs w:val="21"/>
              </w:rPr>
              <w:t>采购预算</w:t>
            </w:r>
          </w:p>
          <w:p>
            <w:pPr>
              <w:pStyle w:val="42"/>
              <w:ind w:left="38"/>
              <w:jc w:val="center"/>
              <w:rPr>
                <w:rFonts w:ascii="仿宋" w:hAnsi="仿宋" w:eastAsia="仿宋" w:cs="Times New Roman"/>
                <w:kern w:val="2"/>
                <w:sz w:val="21"/>
                <w:szCs w:val="21"/>
              </w:rPr>
            </w:pPr>
            <w:r>
              <w:rPr>
                <w:rFonts w:hint="eastAsia" w:ascii="仿宋" w:hAnsi="仿宋" w:eastAsia="仿宋"/>
                <w:sz w:val="21"/>
                <w:szCs w:val="21"/>
              </w:rPr>
              <w:t>（实质性要求）</w:t>
            </w:r>
          </w:p>
        </w:tc>
        <w:tc>
          <w:tcPr>
            <w:tcW w:w="6273" w:type="dxa"/>
            <w:tcBorders>
              <w:bottom w:val="single" w:color="auto" w:sz="4" w:space="0"/>
            </w:tcBorders>
          </w:tcPr>
          <w:p>
            <w:pPr>
              <w:pStyle w:val="42"/>
              <w:jc w:val="both"/>
              <w:rPr>
                <w:rFonts w:ascii="仿宋" w:hAnsi="仿宋" w:eastAsia="仿宋" w:cs="Times New Roman"/>
                <w:sz w:val="21"/>
                <w:szCs w:val="21"/>
              </w:rPr>
            </w:pPr>
            <w:r>
              <w:rPr>
                <w:rFonts w:hint="eastAsia" w:ascii="仿宋" w:hAnsi="仿宋" w:eastAsia="仿宋" w:cs="Times New Roman"/>
                <w:sz w:val="21"/>
                <w:szCs w:val="21"/>
              </w:rPr>
              <w:t>人民币</w:t>
            </w:r>
            <w:r>
              <w:rPr>
                <w:rFonts w:ascii="仿宋" w:hAnsi="仿宋" w:eastAsia="仿宋" w:cs="Times New Roman"/>
                <w:sz w:val="21"/>
                <w:szCs w:val="21"/>
              </w:rPr>
              <w:t>30</w:t>
            </w:r>
            <w:r>
              <w:rPr>
                <w:rFonts w:hint="eastAsia" w:ascii="仿宋" w:hAnsi="仿宋" w:eastAsia="仿宋" w:cs="Times New Roman"/>
                <w:sz w:val="21"/>
                <w:szCs w:val="21"/>
              </w:rPr>
              <w:t>万元</w:t>
            </w:r>
          </w:p>
          <w:p>
            <w:pPr>
              <w:pStyle w:val="42"/>
              <w:jc w:val="both"/>
              <w:rPr>
                <w:rFonts w:ascii="仿宋" w:hAnsi="仿宋" w:eastAsia="仿宋" w:cs="Times New Roman"/>
                <w:kern w:val="2"/>
                <w:sz w:val="21"/>
                <w:szCs w:val="21"/>
              </w:rPr>
            </w:pPr>
            <w:r>
              <w:rPr>
                <w:rFonts w:hint="eastAsia" w:ascii="仿宋" w:hAnsi="仿宋" w:eastAsia="仿宋"/>
                <w:sz w:val="21"/>
                <w:szCs w:val="21"/>
              </w:rPr>
              <w:t>超过采购预算的投标为无效投标。</w:t>
            </w:r>
          </w:p>
        </w:tc>
      </w:tr>
      <w:tr>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0" w:type="dxa"/>
            <w:bottom w:w="0" w:type="dxa"/>
            <w:right w:w="0" w:type="dxa"/>
          </w:tblCellMar>
        </w:tblPrEx>
        <w:trPr>
          <w:trHeight w:val="23" w:hRule="atLeast"/>
          <w:jc w:val="center"/>
        </w:trPr>
        <w:tc>
          <w:tcPr>
            <w:tcW w:w="838" w:type="dxa"/>
            <w:vMerge w:val="continue"/>
            <w:vAlign w:val="center"/>
          </w:tcPr>
          <w:p>
            <w:pPr>
              <w:rPr>
                <w:rFonts w:ascii="仿宋" w:hAnsi="仿宋" w:eastAsia="仿宋"/>
                <w:szCs w:val="21"/>
              </w:rPr>
            </w:pPr>
          </w:p>
        </w:tc>
        <w:tc>
          <w:tcPr>
            <w:tcW w:w="2552" w:type="dxa"/>
            <w:tcBorders>
              <w:top w:val="single" w:color="auto" w:sz="4" w:space="0"/>
            </w:tcBorders>
            <w:vAlign w:val="center"/>
          </w:tcPr>
          <w:p>
            <w:pPr>
              <w:pStyle w:val="42"/>
              <w:jc w:val="center"/>
              <w:rPr>
                <w:rFonts w:ascii="仿宋" w:hAnsi="仿宋" w:eastAsia="仿宋" w:cs="Times New Roman"/>
                <w:kern w:val="2"/>
                <w:sz w:val="21"/>
                <w:szCs w:val="21"/>
              </w:rPr>
            </w:pPr>
            <w:r>
              <w:rPr>
                <w:rFonts w:hint="eastAsia" w:ascii="仿宋" w:hAnsi="仿宋" w:eastAsia="仿宋" w:cs="Times New Roman"/>
                <w:kern w:val="2"/>
                <w:sz w:val="21"/>
                <w:szCs w:val="21"/>
              </w:rPr>
              <w:t>最高限价</w:t>
            </w:r>
          </w:p>
          <w:p>
            <w:pPr>
              <w:pStyle w:val="42"/>
              <w:jc w:val="center"/>
              <w:rPr>
                <w:rFonts w:ascii="仿宋" w:hAnsi="仿宋" w:eastAsia="仿宋" w:cs="Times New Roman"/>
                <w:kern w:val="2"/>
                <w:sz w:val="21"/>
                <w:szCs w:val="21"/>
              </w:rPr>
            </w:pPr>
            <w:r>
              <w:rPr>
                <w:rFonts w:hint="eastAsia" w:ascii="仿宋" w:hAnsi="仿宋" w:eastAsia="仿宋"/>
                <w:sz w:val="21"/>
                <w:szCs w:val="21"/>
              </w:rPr>
              <w:t>（实质性要求）</w:t>
            </w:r>
          </w:p>
        </w:tc>
        <w:tc>
          <w:tcPr>
            <w:tcW w:w="6273" w:type="dxa"/>
            <w:tcBorders>
              <w:top w:val="single" w:color="auto" w:sz="4" w:space="0"/>
            </w:tcBorders>
          </w:tcPr>
          <w:p>
            <w:pPr>
              <w:pStyle w:val="42"/>
              <w:jc w:val="both"/>
              <w:rPr>
                <w:rFonts w:ascii="仿宋" w:hAnsi="仿宋" w:eastAsia="仿宋" w:cs="Times New Roman"/>
                <w:sz w:val="21"/>
                <w:szCs w:val="21"/>
              </w:rPr>
            </w:pPr>
            <w:r>
              <w:rPr>
                <w:rFonts w:hint="eastAsia" w:ascii="仿宋" w:hAnsi="仿宋" w:eastAsia="仿宋" w:cs="Times New Roman"/>
                <w:sz w:val="21"/>
                <w:szCs w:val="21"/>
              </w:rPr>
              <w:t>人民币5.91万元</w:t>
            </w:r>
          </w:p>
          <w:p>
            <w:pPr>
              <w:pStyle w:val="42"/>
              <w:jc w:val="both"/>
              <w:rPr>
                <w:rFonts w:ascii="仿宋" w:hAnsi="仿宋" w:eastAsia="仿宋"/>
                <w:szCs w:val="21"/>
              </w:rPr>
            </w:pPr>
            <w:bookmarkStart w:id="15" w:name="PO_默认文件内容_27"/>
            <w:r>
              <w:rPr>
                <w:rFonts w:hint="eastAsia" w:ascii="仿宋" w:hAnsi="仿宋" w:eastAsia="仿宋"/>
                <w:sz w:val="21"/>
                <w:szCs w:val="21"/>
              </w:rPr>
              <w:t>超过最高限价的报价为无效投标。</w:t>
            </w:r>
            <w:bookmarkEnd w:id="15"/>
          </w:p>
        </w:tc>
      </w:tr>
      <w:tr>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0" w:type="dxa"/>
            <w:bottom w:w="0" w:type="dxa"/>
            <w:right w:w="0" w:type="dxa"/>
          </w:tblCellMar>
        </w:tblPrEx>
        <w:trPr>
          <w:trHeight w:val="3046" w:hRule="atLeast"/>
          <w:jc w:val="center"/>
        </w:trPr>
        <w:tc>
          <w:tcPr>
            <w:tcW w:w="838" w:type="dxa"/>
            <w:vAlign w:val="center"/>
          </w:tcPr>
          <w:p>
            <w:pPr>
              <w:pStyle w:val="42"/>
              <w:ind w:right="230"/>
              <w:jc w:val="center"/>
              <w:rPr>
                <w:rFonts w:ascii="仿宋" w:hAnsi="仿宋" w:eastAsia="仿宋" w:cs="Times New Roman"/>
                <w:kern w:val="2"/>
                <w:sz w:val="21"/>
                <w:szCs w:val="21"/>
              </w:rPr>
            </w:pPr>
            <w:r>
              <w:rPr>
                <w:rFonts w:hint="eastAsia" w:ascii="仿宋" w:hAnsi="仿宋" w:eastAsia="仿宋" w:cs="Times New Roman"/>
                <w:kern w:val="2"/>
                <w:sz w:val="21"/>
                <w:szCs w:val="21"/>
              </w:rPr>
              <w:t>2</w:t>
            </w:r>
          </w:p>
        </w:tc>
        <w:tc>
          <w:tcPr>
            <w:tcW w:w="2552" w:type="dxa"/>
            <w:vAlign w:val="center"/>
          </w:tcPr>
          <w:p>
            <w:pPr>
              <w:pStyle w:val="42"/>
              <w:ind w:left="38"/>
              <w:jc w:val="center"/>
              <w:rPr>
                <w:rFonts w:ascii="仿宋" w:hAnsi="仿宋" w:eastAsia="仿宋" w:cs="Times New Roman"/>
                <w:kern w:val="2"/>
                <w:sz w:val="21"/>
                <w:szCs w:val="21"/>
              </w:rPr>
            </w:pPr>
            <w:r>
              <w:rPr>
                <w:rFonts w:hint="eastAsia" w:ascii="仿宋" w:hAnsi="仿宋" w:eastAsia="仿宋" w:cs="Times New Roman"/>
                <w:kern w:val="2"/>
                <w:sz w:val="21"/>
                <w:szCs w:val="21"/>
              </w:rPr>
              <w:t>不正当竞争预防措施</w:t>
            </w:r>
          </w:p>
          <w:p>
            <w:pPr>
              <w:pStyle w:val="42"/>
              <w:ind w:left="38"/>
              <w:jc w:val="center"/>
              <w:rPr>
                <w:rFonts w:ascii="仿宋" w:hAnsi="仿宋" w:eastAsia="仿宋" w:cs="Times New Roman"/>
                <w:kern w:val="2"/>
                <w:sz w:val="21"/>
                <w:szCs w:val="21"/>
              </w:rPr>
            </w:pPr>
            <w:r>
              <w:rPr>
                <w:rFonts w:hint="eastAsia" w:ascii="仿宋" w:hAnsi="仿宋" w:eastAsia="仿宋" w:cs="Times New Roman"/>
                <w:kern w:val="2"/>
                <w:sz w:val="21"/>
                <w:szCs w:val="21"/>
              </w:rPr>
              <w:t>（实质性要求）</w:t>
            </w:r>
          </w:p>
        </w:tc>
        <w:tc>
          <w:tcPr>
            <w:tcW w:w="6273" w:type="dxa"/>
            <w:vAlign w:val="center"/>
          </w:tcPr>
          <w:p>
            <w:pPr>
              <w:pStyle w:val="42"/>
              <w:jc w:val="both"/>
              <w:rPr>
                <w:rFonts w:ascii="仿宋" w:hAnsi="仿宋" w:eastAsia="仿宋"/>
                <w:sz w:val="21"/>
                <w:szCs w:val="21"/>
              </w:rPr>
            </w:pPr>
            <w:bookmarkStart w:id="16" w:name="PO_默认文件内容_1"/>
            <w:r>
              <w:rPr>
                <w:rFonts w:hint="eastAsia" w:ascii="仿宋" w:hAnsi="仿宋" w:eastAsia="仿宋"/>
                <w:sz w:val="21"/>
                <w:szCs w:val="21"/>
              </w:rPr>
              <w:t>评标委员会认为投标人的报价明显低于其他通过符合性审查投标人的报价，有可能影响产品质量或者不能诚信履约的，应当要求其在评标现场合理的时间内提供书面说明，必要时提交相关证明材料；投标人不能证明其报价合理性的，评标委员会应当将其作为无效投标处理。</w:t>
            </w:r>
            <w:bookmarkEnd w:id="16"/>
          </w:p>
          <w:p>
            <w:pPr>
              <w:pStyle w:val="42"/>
              <w:jc w:val="both"/>
              <w:rPr>
                <w:rFonts w:ascii="仿宋" w:hAnsi="仿宋" w:eastAsia="仿宋"/>
                <w:sz w:val="21"/>
                <w:szCs w:val="21"/>
              </w:rPr>
            </w:pPr>
            <w:r>
              <w:rPr>
                <w:rFonts w:hint="eastAsia" w:ascii="仿宋" w:hAnsi="仿宋" w:eastAsia="仿宋"/>
                <w:b/>
                <w:bCs/>
                <w:sz w:val="21"/>
                <w:szCs w:val="21"/>
              </w:rPr>
              <w:t>注：</w:t>
            </w:r>
            <w:r>
              <w:rPr>
                <w:rFonts w:hint="eastAsia" w:ascii="仿宋" w:hAnsi="仿宋" w:eastAsia="仿宋"/>
                <w:b/>
                <w:bCs/>
                <w:sz w:val="21"/>
                <w:szCs w:val="21"/>
                <w:lang w:val="zh-CN"/>
              </w:rPr>
              <w:t>投标人提交的书面说明、相关证明材料（如涉及），应当加盖投标人（法定名称）电子印章，在评标委员会要求的时间内通过政府采购云平台进行递交，否则无效（给予供应商澄清、说明的时间不得少于</w:t>
            </w:r>
            <w:r>
              <w:rPr>
                <w:rFonts w:hint="eastAsia" w:ascii="仿宋" w:hAnsi="仿宋" w:eastAsia="仿宋"/>
                <w:b/>
                <w:bCs/>
                <w:sz w:val="21"/>
                <w:szCs w:val="21"/>
              </w:rPr>
              <w:t>30分钟，供应商已明确表示澄清、说明完毕的除外</w:t>
            </w:r>
            <w:r>
              <w:rPr>
                <w:rFonts w:hint="eastAsia" w:ascii="仿宋" w:hAnsi="仿宋" w:eastAsia="仿宋"/>
                <w:b/>
                <w:bCs/>
                <w:sz w:val="21"/>
                <w:szCs w:val="21"/>
                <w:lang w:val="zh-CN"/>
              </w:rPr>
              <w:t>）。如因系统故障（</w:t>
            </w:r>
            <w:r>
              <w:rPr>
                <w:rFonts w:hint="eastAsia" w:ascii="仿宋" w:hAnsi="仿宋" w:eastAsia="仿宋"/>
                <w:b/>
                <w:bCs/>
                <w:sz w:val="21"/>
                <w:szCs w:val="21"/>
              </w:rPr>
              <w:t>包括组织场所停电、断网等）</w:t>
            </w:r>
            <w:r>
              <w:rPr>
                <w:rFonts w:hint="eastAsia" w:ascii="仿宋" w:hAnsi="仿宋" w:eastAsia="仿宋"/>
                <w:b/>
                <w:bCs/>
                <w:sz w:val="21"/>
                <w:szCs w:val="21"/>
                <w:lang w:val="zh-CN"/>
              </w:rPr>
              <w:t>导致系统无法使用的，由投标人按评标委员会的要求进行澄清或者说明。</w:t>
            </w:r>
          </w:p>
        </w:tc>
      </w:tr>
      <w:tr>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0" w:type="dxa"/>
            <w:bottom w:w="0" w:type="dxa"/>
            <w:right w:w="0" w:type="dxa"/>
          </w:tblCellMar>
        </w:tblPrEx>
        <w:trPr>
          <w:trHeight w:val="23" w:hRule="atLeast"/>
          <w:jc w:val="center"/>
        </w:trPr>
        <w:tc>
          <w:tcPr>
            <w:tcW w:w="838" w:type="dxa"/>
            <w:vAlign w:val="center"/>
          </w:tcPr>
          <w:p>
            <w:pPr>
              <w:pStyle w:val="42"/>
              <w:ind w:right="230"/>
              <w:jc w:val="center"/>
              <w:rPr>
                <w:rFonts w:ascii="仿宋" w:hAnsi="仿宋" w:eastAsia="仿宋" w:cs="Courier New"/>
                <w:sz w:val="21"/>
                <w:szCs w:val="21"/>
                <w:lang w:val="zh-CN"/>
              </w:rPr>
            </w:pPr>
            <w:r>
              <w:rPr>
                <w:rFonts w:hint="eastAsia" w:ascii="仿宋" w:hAnsi="仿宋" w:eastAsia="仿宋" w:cs="Courier New"/>
                <w:sz w:val="21"/>
                <w:szCs w:val="21"/>
                <w:lang w:val="zh-CN"/>
              </w:rPr>
              <w:t>3</w:t>
            </w:r>
          </w:p>
        </w:tc>
        <w:tc>
          <w:tcPr>
            <w:tcW w:w="2552" w:type="dxa"/>
            <w:vAlign w:val="center"/>
          </w:tcPr>
          <w:p>
            <w:pPr>
              <w:pStyle w:val="42"/>
              <w:ind w:left="38"/>
              <w:jc w:val="center"/>
              <w:rPr>
                <w:rFonts w:ascii="仿宋" w:hAnsi="仿宋" w:eastAsia="仿宋"/>
                <w:sz w:val="21"/>
                <w:szCs w:val="21"/>
                <w:lang w:val="zh-CN"/>
              </w:rPr>
            </w:pPr>
            <w:r>
              <w:rPr>
                <w:rFonts w:hint="eastAsia" w:ascii="仿宋" w:hAnsi="仿宋" w:eastAsia="仿宋"/>
                <w:sz w:val="21"/>
                <w:szCs w:val="21"/>
                <w:lang w:val="zh-CN"/>
              </w:rPr>
              <w:t>进口产品（实质性要求）</w:t>
            </w:r>
          </w:p>
        </w:tc>
        <w:tc>
          <w:tcPr>
            <w:tcW w:w="6273" w:type="dxa"/>
            <w:vAlign w:val="center"/>
          </w:tcPr>
          <w:p>
            <w:pPr>
              <w:pStyle w:val="42"/>
              <w:ind w:firstLine="210" w:firstLineChars="100"/>
              <w:jc w:val="both"/>
              <w:rPr>
                <w:rFonts w:ascii="仿宋" w:hAnsi="仿宋" w:eastAsia="仿宋"/>
                <w:sz w:val="21"/>
                <w:szCs w:val="21"/>
                <w:lang w:val="zh-CN"/>
              </w:rPr>
            </w:pPr>
            <w:bookmarkStart w:id="17" w:name="PO_默认文件内容_15"/>
            <w:r>
              <w:rPr>
                <w:rFonts w:hint="eastAsia" w:ascii="仿宋" w:hAnsi="仿宋" w:eastAsia="仿宋"/>
                <w:sz w:val="21"/>
                <w:szCs w:val="21"/>
              </w:rPr>
              <w:t>本项目招标文件中未载明“允许采购进口产品”的产品，视为拒绝进口产品参与竞争，</w:t>
            </w:r>
            <w:r>
              <w:rPr>
                <w:rFonts w:ascii="仿宋" w:hAnsi="仿宋" w:eastAsia="仿宋"/>
                <w:sz w:val="21"/>
                <w:szCs w:val="21"/>
              </w:rPr>
              <w:t>供应商以</w:t>
            </w:r>
            <w:r>
              <w:rPr>
                <w:rFonts w:hint="eastAsia" w:ascii="仿宋" w:hAnsi="仿宋" w:eastAsia="仿宋"/>
                <w:sz w:val="21"/>
                <w:szCs w:val="21"/>
              </w:rPr>
              <w:t>进口</w:t>
            </w:r>
            <w:r>
              <w:rPr>
                <w:rFonts w:ascii="仿宋" w:hAnsi="仿宋" w:eastAsia="仿宋"/>
                <w:sz w:val="21"/>
                <w:szCs w:val="21"/>
              </w:rPr>
              <w:t>产品投标</w:t>
            </w:r>
            <w:r>
              <w:rPr>
                <w:rFonts w:hint="eastAsia" w:ascii="仿宋" w:hAnsi="仿宋" w:eastAsia="仿宋"/>
                <w:sz w:val="21"/>
                <w:szCs w:val="21"/>
              </w:rPr>
              <w:t>时</w:t>
            </w:r>
            <w:r>
              <w:rPr>
                <w:rFonts w:ascii="仿宋" w:hAnsi="仿宋" w:eastAsia="仿宋"/>
                <w:sz w:val="21"/>
                <w:szCs w:val="21"/>
              </w:rPr>
              <w:t>，将按无效投标处理</w:t>
            </w:r>
            <w:r>
              <w:rPr>
                <w:rFonts w:hint="eastAsia" w:ascii="仿宋" w:hAnsi="仿宋" w:eastAsia="仿宋"/>
                <w:sz w:val="21"/>
                <w:szCs w:val="21"/>
              </w:rPr>
              <w:t>。载明“允许采购进口产品”的产品，不限制国产产品参与竞争。</w:t>
            </w:r>
            <w:bookmarkEnd w:id="17"/>
          </w:p>
        </w:tc>
      </w:tr>
      <w:tr>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0" w:type="dxa"/>
            <w:bottom w:w="0" w:type="dxa"/>
            <w:right w:w="0" w:type="dxa"/>
          </w:tblCellMar>
        </w:tblPrEx>
        <w:trPr>
          <w:trHeight w:val="23" w:hRule="atLeast"/>
          <w:jc w:val="center"/>
        </w:trPr>
        <w:tc>
          <w:tcPr>
            <w:tcW w:w="838" w:type="dxa"/>
            <w:vAlign w:val="center"/>
          </w:tcPr>
          <w:p>
            <w:pPr>
              <w:pStyle w:val="42"/>
              <w:ind w:right="230"/>
              <w:jc w:val="center"/>
              <w:rPr>
                <w:rFonts w:ascii="仿宋" w:hAnsi="仿宋" w:eastAsia="仿宋" w:cs="Courier New"/>
                <w:sz w:val="21"/>
                <w:szCs w:val="21"/>
                <w:lang w:val="zh-CN"/>
              </w:rPr>
            </w:pPr>
            <w:r>
              <w:rPr>
                <w:rFonts w:ascii="仿宋" w:hAnsi="仿宋" w:eastAsia="仿宋" w:cs="Courier New"/>
                <w:sz w:val="21"/>
                <w:szCs w:val="21"/>
                <w:lang w:val="zh-CN"/>
              </w:rPr>
              <w:t>4</w:t>
            </w:r>
          </w:p>
        </w:tc>
        <w:tc>
          <w:tcPr>
            <w:tcW w:w="2552" w:type="dxa"/>
            <w:vAlign w:val="center"/>
          </w:tcPr>
          <w:p>
            <w:pPr>
              <w:pStyle w:val="42"/>
              <w:spacing w:after="0"/>
              <w:jc w:val="center"/>
              <w:rPr>
                <w:rFonts w:ascii="仿宋" w:hAnsi="仿宋" w:eastAsia="仿宋" w:cs="Times New Roman"/>
                <w:kern w:val="2"/>
                <w:sz w:val="21"/>
                <w:szCs w:val="21"/>
              </w:rPr>
            </w:pPr>
            <w:r>
              <w:rPr>
                <w:rFonts w:hint="eastAsia" w:ascii="仿宋" w:hAnsi="仿宋" w:eastAsia="仿宋" w:cs="Times New Roman"/>
                <w:kern w:val="2"/>
                <w:sz w:val="21"/>
                <w:szCs w:val="21"/>
              </w:rPr>
              <w:t>小微企业（监狱企业、残疾人福利性单位</w:t>
            </w:r>
            <w:r>
              <w:rPr>
                <w:rFonts w:hint="eastAsia" w:ascii="仿宋" w:hAnsi="仿宋" w:eastAsia="仿宋"/>
                <w:sz w:val="21"/>
                <w:szCs w:val="21"/>
              </w:rPr>
              <w:t>视同小微企业</w:t>
            </w:r>
            <w:r>
              <w:rPr>
                <w:rFonts w:hint="eastAsia" w:ascii="仿宋" w:hAnsi="仿宋" w:eastAsia="仿宋" w:cs="Times New Roman"/>
                <w:kern w:val="2"/>
                <w:sz w:val="21"/>
                <w:szCs w:val="21"/>
              </w:rPr>
              <w:t>）价格扣除（本项目不适用）</w:t>
            </w:r>
          </w:p>
        </w:tc>
        <w:tc>
          <w:tcPr>
            <w:tcW w:w="6273" w:type="dxa"/>
            <w:vAlign w:val="center"/>
          </w:tcPr>
          <w:p>
            <w:pPr>
              <w:widowControl/>
              <w:spacing w:after="120"/>
              <w:jc w:val="left"/>
              <w:rPr>
                <w:rFonts w:ascii="仿宋" w:hAnsi="仿宋" w:eastAsia="仿宋"/>
                <w:kern w:val="0"/>
                <w:szCs w:val="21"/>
              </w:rPr>
            </w:pPr>
            <w:r>
              <w:rPr>
                <w:rFonts w:hint="eastAsia" w:ascii="仿宋" w:hAnsi="仿宋" w:eastAsia="仿宋"/>
                <w:kern w:val="0"/>
                <w:szCs w:val="21"/>
              </w:rPr>
              <w:t>一、小微企业（监狱企业、残疾人福利性单位均视同小微企业）价格扣除</w:t>
            </w:r>
          </w:p>
          <w:p>
            <w:pPr>
              <w:widowControl/>
              <w:spacing w:after="120"/>
              <w:jc w:val="left"/>
              <w:rPr>
                <w:rFonts w:ascii="仿宋" w:hAnsi="仿宋" w:eastAsia="仿宋"/>
                <w:kern w:val="0"/>
                <w:szCs w:val="21"/>
              </w:rPr>
            </w:pPr>
            <w:r>
              <w:rPr>
                <w:rFonts w:hint="eastAsia" w:ascii="仿宋" w:hAnsi="仿宋" w:eastAsia="仿宋"/>
                <w:kern w:val="0"/>
                <w:szCs w:val="21"/>
              </w:rPr>
              <w:t>1、根据《政府采购促进中小企业发展管理办法》（财库〔2020〕46号）的规定，对于经主管预算单位统筹后未预留份额专门面向中小企业采购的采购项目，以及预留份额项目中的非预留部分采购包，对符合规定的小微企业报价给予10%的扣除，用扣除后的价格参加评审。</w:t>
            </w:r>
          </w:p>
          <w:p>
            <w:pPr>
              <w:widowControl/>
              <w:spacing w:after="120"/>
              <w:jc w:val="left"/>
              <w:rPr>
                <w:rFonts w:ascii="仿宋" w:hAnsi="仿宋" w:eastAsia="仿宋"/>
                <w:kern w:val="0"/>
                <w:szCs w:val="21"/>
              </w:rPr>
            </w:pPr>
            <w:r>
              <w:rPr>
                <w:rFonts w:hint="eastAsia" w:ascii="仿宋" w:hAnsi="仿宋" w:eastAsia="仿宋"/>
                <w:kern w:val="0"/>
                <w:szCs w:val="21"/>
              </w:rPr>
              <w:t>2、参加政府采购活动的中小企业提供《中小企业声明函》原件，未提供的，视为放弃享受小微企业价格扣除优惠政策。</w:t>
            </w:r>
          </w:p>
          <w:p>
            <w:pPr>
              <w:widowControl/>
              <w:spacing w:after="120"/>
              <w:jc w:val="left"/>
              <w:rPr>
                <w:rFonts w:ascii="仿宋" w:hAnsi="仿宋" w:eastAsia="仿宋"/>
                <w:kern w:val="0"/>
                <w:szCs w:val="21"/>
              </w:rPr>
            </w:pPr>
            <w:r>
              <w:rPr>
                <w:rFonts w:hint="eastAsia" w:ascii="仿宋" w:hAnsi="仿宋" w:eastAsia="仿宋"/>
                <w:kern w:val="0"/>
                <w:szCs w:val="21"/>
              </w:rPr>
              <w:t>3、接受大中型企业与小微企业组成联合体或者允许大中型企业向一家或者多家小微企业分包的采购项目，对于联合协议或者分包意向协议约定小微企业的合同份额占到合同总金额 30%以上的，采购人、采购代理机构应当对联合体或者大中型企业的报价给予3%的扣除，用扣除后的价格参加评审。</w:t>
            </w:r>
          </w:p>
          <w:p>
            <w:pPr>
              <w:widowControl/>
              <w:spacing w:after="120"/>
              <w:jc w:val="left"/>
              <w:rPr>
                <w:rFonts w:ascii="仿宋" w:hAnsi="仿宋" w:eastAsia="仿宋"/>
                <w:kern w:val="0"/>
                <w:szCs w:val="21"/>
              </w:rPr>
            </w:pPr>
            <w:r>
              <w:rPr>
                <w:rFonts w:hint="eastAsia" w:ascii="仿宋" w:hAnsi="仿宋" w:eastAsia="仿宋"/>
                <w:kern w:val="0"/>
                <w:szCs w:val="21"/>
              </w:rPr>
              <w:t>联合体各方均为小型、微型企业的，联合体视同为小型、微型企业享受规定的扶持政策。组成联合体的大中型企业和其他自然人、法人或者其他组织，与小型、微型企业之间不得存在投资关系。</w:t>
            </w:r>
          </w:p>
          <w:p>
            <w:pPr>
              <w:widowControl/>
              <w:spacing w:after="120"/>
              <w:jc w:val="left"/>
              <w:rPr>
                <w:rFonts w:ascii="仿宋" w:hAnsi="仿宋" w:eastAsia="仿宋"/>
                <w:kern w:val="0"/>
                <w:szCs w:val="21"/>
              </w:rPr>
            </w:pPr>
            <w:r>
              <w:rPr>
                <w:rFonts w:hint="eastAsia" w:ascii="仿宋" w:hAnsi="仿宋" w:eastAsia="仿宋"/>
                <w:kern w:val="0"/>
                <w:szCs w:val="21"/>
              </w:rPr>
              <w:t>4、参加政府采购活动的残疾人福利性单位应当提供《残疾人福利性单位声明函》原件，未提供的，视为放弃享受小微企业价格扣除优惠政策。</w:t>
            </w:r>
          </w:p>
          <w:p>
            <w:pPr>
              <w:widowControl/>
              <w:spacing w:after="120"/>
              <w:jc w:val="left"/>
              <w:rPr>
                <w:rFonts w:ascii="仿宋" w:hAnsi="仿宋" w:eastAsia="仿宋"/>
                <w:kern w:val="0"/>
                <w:szCs w:val="21"/>
              </w:rPr>
            </w:pPr>
            <w:r>
              <w:rPr>
                <w:rFonts w:hint="eastAsia" w:ascii="仿宋" w:hAnsi="仿宋" w:eastAsia="仿宋"/>
                <w:kern w:val="0"/>
                <w:szCs w:val="21"/>
              </w:rPr>
              <w:t>5、参加政府采购活动的监狱企业提供由省级以上监狱管理局、戒毒管理局(含新疆生产建设兵团)出具的属于监狱企业的证明文件，未提供的，视为放弃享受小微企业价格扣除优惠政策。</w:t>
            </w:r>
          </w:p>
          <w:p>
            <w:pPr>
              <w:widowControl/>
              <w:spacing w:after="120"/>
              <w:jc w:val="left"/>
              <w:rPr>
                <w:rFonts w:ascii="仿宋" w:hAnsi="仿宋" w:eastAsia="仿宋"/>
                <w:kern w:val="0"/>
                <w:szCs w:val="21"/>
              </w:rPr>
            </w:pPr>
            <w:r>
              <w:rPr>
                <w:rFonts w:ascii="仿宋" w:hAnsi="仿宋" w:eastAsia="仿宋"/>
                <w:kern w:val="0"/>
                <w:szCs w:val="21"/>
              </w:rPr>
              <w:t>6</w:t>
            </w:r>
            <w:r>
              <w:rPr>
                <w:rFonts w:hint="eastAsia" w:ascii="仿宋" w:hAnsi="仿宋" w:eastAsia="仿宋"/>
                <w:kern w:val="0"/>
                <w:szCs w:val="21"/>
              </w:rPr>
              <w:t>、符合中小企业划分标准的个体工商户，在政府采购活动中视同中小企业。</w:t>
            </w:r>
          </w:p>
        </w:tc>
      </w:tr>
      <w:tr>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0" w:type="dxa"/>
            <w:bottom w:w="0" w:type="dxa"/>
            <w:right w:w="0" w:type="dxa"/>
          </w:tblCellMar>
        </w:tblPrEx>
        <w:trPr>
          <w:trHeight w:val="23" w:hRule="atLeast"/>
          <w:jc w:val="center"/>
        </w:trPr>
        <w:tc>
          <w:tcPr>
            <w:tcW w:w="838" w:type="dxa"/>
            <w:vAlign w:val="center"/>
          </w:tcPr>
          <w:p>
            <w:pPr>
              <w:pStyle w:val="42"/>
              <w:spacing w:before="72" w:after="72"/>
              <w:ind w:right="264"/>
              <w:jc w:val="center"/>
              <w:rPr>
                <w:rFonts w:ascii="仿宋" w:hAnsi="仿宋" w:eastAsia="仿宋" w:cs="Courier New"/>
                <w:sz w:val="21"/>
                <w:szCs w:val="21"/>
                <w:lang w:val="zh-CN"/>
              </w:rPr>
            </w:pPr>
            <w:r>
              <w:rPr>
                <w:rFonts w:ascii="仿宋" w:hAnsi="仿宋" w:eastAsia="仿宋" w:cs="Times New Roman"/>
                <w:kern w:val="2"/>
                <w:sz w:val="21"/>
                <w:szCs w:val="21"/>
              </w:rPr>
              <w:t>5</w:t>
            </w:r>
          </w:p>
        </w:tc>
        <w:tc>
          <w:tcPr>
            <w:tcW w:w="2552" w:type="dxa"/>
            <w:vAlign w:val="center"/>
          </w:tcPr>
          <w:p>
            <w:pPr>
              <w:spacing w:line="340" w:lineRule="exact"/>
              <w:ind w:left="105" w:leftChars="50" w:right="105" w:rightChars="50"/>
              <w:jc w:val="center"/>
              <w:rPr>
                <w:rFonts w:ascii="仿宋" w:hAnsi="仿宋" w:eastAsia="仿宋"/>
                <w:kern w:val="0"/>
                <w:szCs w:val="21"/>
              </w:rPr>
            </w:pPr>
            <w:r>
              <w:rPr>
                <w:rFonts w:hint="eastAsia" w:ascii="仿宋" w:hAnsi="仿宋" w:eastAsia="仿宋"/>
                <w:kern w:val="0"/>
                <w:szCs w:val="21"/>
              </w:rPr>
              <w:t>节能、环保及无线局域网产品政府采购政策</w:t>
            </w:r>
          </w:p>
        </w:tc>
        <w:tc>
          <w:tcPr>
            <w:tcW w:w="6273" w:type="dxa"/>
            <w:vAlign w:val="center"/>
          </w:tcPr>
          <w:p>
            <w:pPr>
              <w:spacing w:after="0" w:line="340" w:lineRule="exact"/>
              <w:ind w:right="105" w:rightChars="50"/>
              <w:rPr>
                <w:rFonts w:ascii="仿宋" w:hAnsi="仿宋" w:eastAsia="仿宋"/>
                <w:b/>
                <w:szCs w:val="21"/>
              </w:rPr>
            </w:pPr>
            <w:r>
              <w:rPr>
                <w:rFonts w:hint="eastAsia" w:ascii="仿宋" w:hAnsi="仿宋" w:eastAsia="仿宋"/>
                <w:b/>
                <w:szCs w:val="21"/>
              </w:rPr>
              <w:t>一</w:t>
            </w:r>
            <w:r>
              <w:rPr>
                <w:rFonts w:ascii="仿宋" w:hAnsi="仿宋" w:eastAsia="仿宋"/>
                <w:b/>
                <w:szCs w:val="21"/>
              </w:rPr>
              <w:t>、</w:t>
            </w:r>
            <w:r>
              <w:rPr>
                <w:rFonts w:hint="eastAsia" w:ascii="仿宋" w:hAnsi="仿宋" w:eastAsia="仿宋"/>
                <w:b/>
                <w:szCs w:val="21"/>
              </w:rPr>
              <w:t>节能、</w:t>
            </w:r>
            <w:r>
              <w:rPr>
                <w:rFonts w:ascii="仿宋" w:hAnsi="仿宋" w:eastAsia="仿宋"/>
                <w:b/>
                <w:szCs w:val="21"/>
              </w:rPr>
              <w:t>环保产品政府采购政策：</w:t>
            </w:r>
          </w:p>
          <w:p>
            <w:pPr>
              <w:spacing w:after="0" w:line="340" w:lineRule="exact"/>
              <w:ind w:right="105" w:rightChars="50"/>
              <w:rPr>
                <w:rFonts w:ascii="仿宋" w:hAnsi="仿宋" w:eastAsia="仿宋"/>
                <w:szCs w:val="21"/>
              </w:rPr>
            </w:pPr>
            <w:r>
              <w:rPr>
                <w:rFonts w:hint="eastAsia" w:ascii="仿宋" w:hAnsi="仿宋" w:eastAsia="仿宋"/>
                <w:szCs w:val="21"/>
              </w:rPr>
              <w:t>根据《财政部 发展改革委 生态环境部 市场监管总局关于调整优化节能产品、环境标志产品政府采购执行机制的通知》（财库〔2019〕9号）相关要求，依据品目清单和认证证书实施政府优先采购和强制采购。本项目采购的产品属于品目清单范围的，依据国家确定的认证机构出具的、处于有效期之内的节能产品、环境标志产品认证证书，对获得证书的产品实施政府优先采购或强制采购。</w:t>
            </w:r>
          </w:p>
          <w:p>
            <w:pPr>
              <w:spacing w:after="0" w:line="340" w:lineRule="exact"/>
              <w:ind w:right="105" w:rightChars="50"/>
              <w:rPr>
                <w:rFonts w:ascii="仿宋" w:hAnsi="仿宋" w:eastAsia="仿宋"/>
                <w:szCs w:val="21"/>
              </w:rPr>
            </w:pPr>
            <w:r>
              <w:rPr>
                <w:rFonts w:hint="eastAsia" w:ascii="仿宋" w:hAnsi="仿宋" w:eastAsia="仿宋"/>
                <w:szCs w:val="21"/>
              </w:rPr>
              <w:t>本项目采购的产品属于品目清单强制采购范围的，供应商应按上述要求提供产品认证证书复印件并加盖供应商单位公章，否则投标无效。</w:t>
            </w:r>
            <w:r>
              <w:rPr>
                <w:rFonts w:hint="eastAsia" w:ascii="仿宋" w:hAnsi="仿宋" w:eastAsia="仿宋"/>
                <w:b/>
                <w:szCs w:val="21"/>
              </w:rPr>
              <w:t>（实质性要求）</w:t>
            </w:r>
          </w:p>
          <w:p>
            <w:pPr>
              <w:spacing w:after="0" w:line="340" w:lineRule="exact"/>
              <w:ind w:right="105" w:rightChars="50"/>
              <w:rPr>
                <w:rFonts w:ascii="仿宋" w:hAnsi="仿宋" w:eastAsia="仿宋"/>
                <w:szCs w:val="21"/>
              </w:rPr>
            </w:pPr>
            <w:r>
              <w:rPr>
                <w:rFonts w:hint="eastAsia" w:ascii="仿宋" w:hAnsi="仿宋" w:eastAsia="仿宋"/>
                <w:szCs w:val="21"/>
              </w:rPr>
              <w:t>本项目采购的产品属于品目清单优先采购范围的，按照第七章《综合评分明细表》的规则进行加分。</w:t>
            </w:r>
          </w:p>
          <w:p>
            <w:pPr>
              <w:spacing w:after="0" w:line="340" w:lineRule="exact"/>
              <w:ind w:right="105" w:rightChars="50"/>
              <w:rPr>
                <w:rFonts w:ascii="仿宋" w:hAnsi="仿宋" w:eastAsia="仿宋"/>
                <w:szCs w:val="21"/>
              </w:rPr>
            </w:pPr>
            <w:r>
              <w:rPr>
                <w:rFonts w:hint="eastAsia" w:ascii="仿宋" w:hAnsi="仿宋" w:eastAsia="仿宋"/>
                <w:szCs w:val="21"/>
              </w:rPr>
              <w:t>注：对政府采购节能产品、环境标志产品实施品目清单管理。财政部、发展改革委、生态环境部等部门确定实施政府优先采购和强制采购的产品类别，以品目清单的形式发布并适时调整。</w:t>
            </w:r>
          </w:p>
          <w:p>
            <w:pPr>
              <w:spacing w:after="0" w:line="340" w:lineRule="exact"/>
              <w:ind w:right="105" w:rightChars="50"/>
              <w:rPr>
                <w:rFonts w:ascii="仿宋" w:hAnsi="仿宋" w:eastAsia="仿宋"/>
                <w:b/>
                <w:szCs w:val="21"/>
              </w:rPr>
            </w:pPr>
            <w:r>
              <w:rPr>
                <w:rFonts w:hint="eastAsia" w:ascii="仿宋" w:hAnsi="仿宋" w:eastAsia="仿宋"/>
                <w:b/>
                <w:szCs w:val="21"/>
              </w:rPr>
              <w:t>二</w:t>
            </w:r>
            <w:r>
              <w:rPr>
                <w:rFonts w:ascii="仿宋" w:hAnsi="仿宋" w:eastAsia="仿宋"/>
                <w:b/>
                <w:szCs w:val="21"/>
              </w:rPr>
              <w:t>、</w:t>
            </w:r>
            <w:r>
              <w:rPr>
                <w:rFonts w:hint="eastAsia" w:ascii="仿宋" w:hAnsi="仿宋" w:eastAsia="仿宋"/>
                <w:b/>
                <w:szCs w:val="21"/>
              </w:rPr>
              <w:t>无线局域网产品政府采购政策：</w:t>
            </w:r>
          </w:p>
          <w:p>
            <w:pPr>
              <w:spacing w:after="0" w:line="340" w:lineRule="exact"/>
              <w:ind w:right="105" w:rightChars="50"/>
              <w:rPr>
                <w:rFonts w:ascii="仿宋" w:hAnsi="仿宋" w:eastAsia="仿宋"/>
                <w:szCs w:val="21"/>
              </w:rPr>
            </w:pPr>
            <w:r>
              <w:rPr>
                <w:rFonts w:hint="eastAsia" w:ascii="仿宋" w:hAnsi="仿宋" w:eastAsia="仿宋"/>
                <w:szCs w:val="21"/>
              </w:rPr>
              <w:t>本项目采购的产品属于中国</w:t>
            </w:r>
            <w:r>
              <w:rPr>
                <w:rFonts w:ascii="仿宋" w:hAnsi="仿宋" w:eastAsia="仿宋"/>
                <w:szCs w:val="21"/>
              </w:rPr>
              <w:t>政府采购网公布的</w:t>
            </w:r>
            <w:r>
              <w:rPr>
                <w:rFonts w:hint="eastAsia" w:ascii="仿宋" w:hAnsi="仿宋" w:eastAsia="仿宋"/>
                <w:szCs w:val="21"/>
              </w:rPr>
              <w:t>《无线局域网认证产品政府采购清单》的，按照第七章《综合评分明细表》的规则进行加分。</w:t>
            </w:r>
          </w:p>
        </w:tc>
      </w:tr>
      <w:tr>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0" w:type="dxa"/>
            <w:bottom w:w="0" w:type="dxa"/>
            <w:right w:w="0" w:type="dxa"/>
          </w:tblCellMar>
        </w:tblPrEx>
        <w:trPr>
          <w:trHeight w:val="1043" w:hRule="atLeast"/>
          <w:jc w:val="center"/>
        </w:trPr>
        <w:tc>
          <w:tcPr>
            <w:tcW w:w="838" w:type="dxa"/>
            <w:vAlign w:val="center"/>
          </w:tcPr>
          <w:p>
            <w:pPr>
              <w:pStyle w:val="42"/>
              <w:ind w:right="230"/>
              <w:jc w:val="center"/>
              <w:rPr>
                <w:rFonts w:ascii="仿宋" w:hAnsi="仿宋" w:eastAsia="仿宋" w:cs="Times New Roman"/>
                <w:kern w:val="2"/>
                <w:sz w:val="21"/>
                <w:szCs w:val="21"/>
              </w:rPr>
            </w:pPr>
            <w:r>
              <w:rPr>
                <w:rFonts w:ascii="仿宋" w:hAnsi="仿宋" w:eastAsia="仿宋" w:cs="Times New Roman"/>
                <w:kern w:val="2"/>
                <w:sz w:val="21"/>
                <w:szCs w:val="21"/>
              </w:rPr>
              <w:t>6</w:t>
            </w:r>
          </w:p>
        </w:tc>
        <w:tc>
          <w:tcPr>
            <w:tcW w:w="2552" w:type="dxa"/>
            <w:vAlign w:val="center"/>
          </w:tcPr>
          <w:p>
            <w:pPr>
              <w:spacing w:line="340" w:lineRule="exact"/>
              <w:ind w:left="105" w:leftChars="50" w:right="105" w:rightChars="50"/>
              <w:jc w:val="center"/>
              <w:rPr>
                <w:rFonts w:ascii="仿宋" w:hAnsi="仿宋" w:eastAsia="仿宋"/>
                <w:szCs w:val="21"/>
              </w:rPr>
            </w:pPr>
            <w:r>
              <w:rPr>
                <w:rFonts w:hint="eastAsia" w:ascii="仿宋" w:hAnsi="仿宋" w:eastAsia="仿宋"/>
                <w:kern w:val="0"/>
                <w:szCs w:val="21"/>
              </w:rPr>
              <w:t>评标情况公告</w:t>
            </w:r>
          </w:p>
        </w:tc>
        <w:tc>
          <w:tcPr>
            <w:tcW w:w="6273" w:type="dxa"/>
            <w:vAlign w:val="center"/>
          </w:tcPr>
          <w:p>
            <w:pPr>
              <w:widowControl/>
              <w:jc w:val="left"/>
              <w:rPr>
                <w:rFonts w:ascii="仿宋" w:hAnsi="仿宋" w:eastAsia="仿宋"/>
                <w:szCs w:val="21"/>
              </w:rPr>
            </w:pPr>
            <w:bookmarkStart w:id="18" w:name="PO_默认文件内容_6"/>
            <w:r>
              <w:rPr>
                <w:rFonts w:hint="eastAsia" w:ascii="仿宋" w:hAnsi="仿宋" w:eastAsia="仿宋"/>
                <w:kern w:val="0"/>
                <w:szCs w:val="21"/>
              </w:rPr>
              <w:t>所有供应商投标文件资格性、符合性检查情况、采用综合评分法时的总得分和分项汇总得分情况、评标结果等将在四川政府采购网上采购结果公告栏中予以公告。</w:t>
            </w:r>
            <w:bookmarkEnd w:id="18"/>
          </w:p>
        </w:tc>
      </w:tr>
      <w:tr>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0" w:type="dxa"/>
            <w:bottom w:w="0" w:type="dxa"/>
            <w:right w:w="0" w:type="dxa"/>
          </w:tblCellMar>
        </w:tblPrEx>
        <w:trPr>
          <w:trHeight w:val="323" w:hRule="atLeast"/>
          <w:jc w:val="center"/>
        </w:trPr>
        <w:tc>
          <w:tcPr>
            <w:tcW w:w="838" w:type="dxa"/>
            <w:vAlign w:val="center"/>
          </w:tcPr>
          <w:p>
            <w:pPr>
              <w:pStyle w:val="42"/>
              <w:spacing w:line="360" w:lineRule="auto"/>
              <w:ind w:right="230"/>
              <w:jc w:val="center"/>
              <w:rPr>
                <w:rFonts w:ascii="仿宋" w:hAnsi="仿宋" w:eastAsia="仿宋" w:cs="Times New Roman"/>
                <w:kern w:val="2"/>
                <w:sz w:val="21"/>
                <w:szCs w:val="21"/>
              </w:rPr>
            </w:pPr>
            <w:r>
              <w:rPr>
                <w:rFonts w:ascii="仿宋" w:hAnsi="仿宋" w:eastAsia="仿宋" w:cs="Times New Roman"/>
                <w:kern w:val="2"/>
                <w:sz w:val="21"/>
                <w:szCs w:val="21"/>
              </w:rPr>
              <w:t>7</w:t>
            </w:r>
          </w:p>
        </w:tc>
        <w:tc>
          <w:tcPr>
            <w:tcW w:w="2552" w:type="dxa"/>
            <w:vAlign w:val="center"/>
          </w:tcPr>
          <w:p>
            <w:pPr>
              <w:pStyle w:val="42"/>
              <w:spacing w:line="240" w:lineRule="auto"/>
              <w:ind w:left="96"/>
              <w:jc w:val="center"/>
              <w:rPr>
                <w:rFonts w:ascii="仿宋" w:hAnsi="仿宋" w:eastAsia="仿宋"/>
                <w:sz w:val="21"/>
                <w:szCs w:val="21"/>
                <w:lang w:val="zh-CN"/>
              </w:rPr>
            </w:pPr>
            <w:r>
              <w:rPr>
                <w:rFonts w:hint="eastAsia" w:ascii="仿宋" w:hAnsi="仿宋" w:eastAsia="仿宋"/>
                <w:sz w:val="21"/>
                <w:szCs w:val="21"/>
                <w:lang w:val="zh-CN"/>
              </w:rPr>
              <w:t>投标保证金</w:t>
            </w:r>
          </w:p>
        </w:tc>
        <w:tc>
          <w:tcPr>
            <w:tcW w:w="6273" w:type="dxa"/>
            <w:vAlign w:val="center"/>
          </w:tcPr>
          <w:p>
            <w:pPr>
              <w:pStyle w:val="42"/>
              <w:spacing w:after="120" w:afterLines="50" w:line="240" w:lineRule="auto"/>
              <w:jc w:val="both"/>
              <w:rPr>
                <w:rFonts w:ascii="仿宋" w:hAnsi="仿宋" w:eastAsia="仿宋"/>
                <w:b/>
                <w:sz w:val="21"/>
                <w:szCs w:val="21"/>
                <w:lang w:val="zh-CN"/>
              </w:rPr>
            </w:pPr>
            <w:r>
              <w:rPr>
                <w:rFonts w:hint="eastAsia" w:ascii="仿宋" w:hAnsi="仿宋" w:eastAsia="仿宋"/>
                <w:bCs/>
                <w:sz w:val="21"/>
                <w:szCs w:val="21"/>
                <w:lang w:val="zh-CN"/>
              </w:rPr>
              <w:t>本项目不收取投标保证金。</w:t>
            </w:r>
          </w:p>
        </w:tc>
      </w:tr>
      <w:tr>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0" w:type="dxa"/>
            <w:bottom w:w="0" w:type="dxa"/>
            <w:right w:w="0" w:type="dxa"/>
          </w:tblCellMar>
        </w:tblPrEx>
        <w:trPr>
          <w:trHeight w:val="23" w:hRule="atLeast"/>
          <w:jc w:val="center"/>
        </w:trPr>
        <w:tc>
          <w:tcPr>
            <w:tcW w:w="838" w:type="dxa"/>
            <w:vAlign w:val="center"/>
          </w:tcPr>
          <w:p>
            <w:pPr>
              <w:pStyle w:val="42"/>
              <w:ind w:right="264"/>
              <w:jc w:val="center"/>
              <w:rPr>
                <w:rFonts w:ascii="仿宋" w:hAnsi="仿宋" w:eastAsia="仿宋" w:cs="Times New Roman"/>
                <w:kern w:val="2"/>
                <w:sz w:val="21"/>
                <w:szCs w:val="21"/>
              </w:rPr>
            </w:pPr>
            <w:r>
              <w:rPr>
                <w:rFonts w:ascii="仿宋" w:hAnsi="仿宋" w:eastAsia="仿宋" w:cs="Times New Roman"/>
                <w:kern w:val="2"/>
                <w:sz w:val="21"/>
                <w:szCs w:val="21"/>
              </w:rPr>
              <w:t>8</w:t>
            </w:r>
          </w:p>
        </w:tc>
        <w:tc>
          <w:tcPr>
            <w:tcW w:w="2552" w:type="dxa"/>
            <w:vAlign w:val="center"/>
          </w:tcPr>
          <w:p>
            <w:pPr>
              <w:pStyle w:val="42"/>
              <w:ind w:left="96"/>
              <w:jc w:val="center"/>
              <w:rPr>
                <w:rFonts w:ascii="仿宋" w:hAnsi="仿宋" w:eastAsia="仿宋"/>
                <w:sz w:val="21"/>
                <w:szCs w:val="21"/>
                <w:lang w:val="zh-CN"/>
              </w:rPr>
            </w:pPr>
            <w:r>
              <w:rPr>
                <w:rFonts w:hint="eastAsia" w:ascii="仿宋" w:hAnsi="仿宋" w:eastAsia="仿宋"/>
                <w:sz w:val="21"/>
                <w:szCs w:val="21"/>
                <w:lang w:val="zh-CN"/>
              </w:rPr>
              <w:t>履约保证金</w:t>
            </w:r>
          </w:p>
        </w:tc>
        <w:tc>
          <w:tcPr>
            <w:tcW w:w="6273" w:type="dxa"/>
            <w:vAlign w:val="center"/>
          </w:tcPr>
          <w:p>
            <w:pPr>
              <w:pStyle w:val="42"/>
              <w:jc w:val="both"/>
              <w:rPr>
                <w:rFonts w:ascii="仿宋" w:hAnsi="仿宋" w:eastAsia="仿宋"/>
                <w:sz w:val="21"/>
                <w:szCs w:val="21"/>
                <w:lang w:val="zh-CN"/>
              </w:rPr>
            </w:pPr>
            <w:r>
              <w:rPr>
                <w:rFonts w:hint="eastAsia" w:ascii="仿宋" w:hAnsi="仿宋" w:eastAsia="仿宋"/>
                <w:sz w:val="21"/>
                <w:szCs w:val="21"/>
                <w:lang w:val="zh-CN"/>
              </w:rPr>
              <w:t>本项目不收取。</w:t>
            </w:r>
          </w:p>
        </w:tc>
      </w:tr>
      <w:tr>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0" w:type="dxa"/>
            <w:bottom w:w="0" w:type="dxa"/>
            <w:right w:w="0" w:type="dxa"/>
          </w:tblCellMar>
        </w:tblPrEx>
        <w:trPr>
          <w:trHeight w:val="1026" w:hRule="atLeast"/>
          <w:jc w:val="center"/>
        </w:trPr>
        <w:tc>
          <w:tcPr>
            <w:tcW w:w="838" w:type="dxa"/>
            <w:tcBorders>
              <w:top w:val="single" w:color="auto" w:sz="4" w:space="0"/>
              <w:bottom w:val="single" w:color="auto" w:sz="4" w:space="0"/>
            </w:tcBorders>
            <w:vAlign w:val="center"/>
          </w:tcPr>
          <w:p>
            <w:pPr>
              <w:pStyle w:val="42"/>
              <w:ind w:right="264"/>
              <w:jc w:val="center"/>
              <w:rPr>
                <w:rFonts w:ascii="仿宋" w:hAnsi="仿宋" w:eastAsia="仿宋" w:cs="Times New Roman"/>
                <w:kern w:val="2"/>
                <w:sz w:val="21"/>
                <w:szCs w:val="21"/>
              </w:rPr>
            </w:pPr>
            <w:r>
              <w:rPr>
                <w:rFonts w:hint="eastAsia" w:ascii="仿宋" w:hAnsi="仿宋" w:eastAsia="仿宋" w:cs="Times New Roman"/>
                <w:kern w:val="2"/>
                <w:sz w:val="21"/>
                <w:szCs w:val="21"/>
              </w:rPr>
              <w:t>9</w:t>
            </w:r>
          </w:p>
        </w:tc>
        <w:tc>
          <w:tcPr>
            <w:tcW w:w="2552" w:type="dxa"/>
            <w:vAlign w:val="center"/>
          </w:tcPr>
          <w:p>
            <w:pPr>
              <w:ind w:firstLine="105" w:firstLineChars="50"/>
              <w:jc w:val="center"/>
              <w:rPr>
                <w:rFonts w:ascii="仿宋" w:hAnsi="仿宋" w:eastAsia="仿宋"/>
                <w:szCs w:val="21"/>
              </w:rPr>
            </w:pPr>
            <w:r>
              <w:rPr>
                <w:rFonts w:hint="eastAsia" w:ascii="仿宋" w:hAnsi="仿宋" w:eastAsia="仿宋"/>
                <w:szCs w:val="21"/>
              </w:rPr>
              <w:t>合同分包</w:t>
            </w:r>
          </w:p>
          <w:p>
            <w:pPr>
              <w:ind w:firstLine="105" w:firstLineChars="50"/>
              <w:jc w:val="center"/>
              <w:rPr>
                <w:rFonts w:ascii="仿宋" w:hAnsi="仿宋" w:eastAsia="仿宋"/>
                <w:szCs w:val="21"/>
              </w:rPr>
            </w:pPr>
            <w:r>
              <w:rPr>
                <w:rFonts w:hint="eastAsia" w:ascii="仿宋" w:hAnsi="仿宋" w:eastAsia="仿宋"/>
                <w:szCs w:val="21"/>
              </w:rPr>
              <w:t>（实质性要求）</w:t>
            </w:r>
          </w:p>
        </w:tc>
        <w:tc>
          <w:tcPr>
            <w:tcW w:w="6273" w:type="dxa"/>
            <w:vAlign w:val="center"/>
          </w:tcPr>
          <w:p>
            <w:pPr>
              <w:pStyle w:val="42"/>
              <w:spacing w:line="360" w:lineRule="auto"/>
              <w:ind w:firstLine="240" w:firstLineChars="100"/>
              <w:jc w:val="both"/>
              <w:rPr>
                <w:rFonts w:ascii="仿宋" w:hAnsi="仿宋" w:eastAsia="仿宋" w:cs="Times New Roman"/>
                <w:kern w:val="2"/>
                <w:sz w:val="21"/>
                <w:szCs w:val="21"/>
              </w:rPr>
            </w:pPr>
            <w:r>
              <w:rPr>
                <w:rFonts w:ascii="Segoe UI Symbol" w:hAnsi="Segoe UI Symbol" w:eastAsia="仿宋" w:cs="Segoe UI Symbol"/>
                <w:kern w:val="2"/>
              </w:rPr>
              <w:t>☑</w:t>
            </w:r>
            <w:r>
              <w:rPr>
                <w:rFonts w:hint="eastAsia" w:ascii="仿宋" w:hAnsi="仿宋" w:eastAsia="仿宋" w:cs="Times New Roman"/>
                <w:b/>
                <w:kern w:val="2"/>
                <w:sz w:val="21"/>
                <w:szCs w:val="21"/>
              </w:rPr>
              <w:t>本项目不接受合同分包。</w:t>
            </w:r>
          </w:p>
        </w:tc>
      </w:tr>
      <w:tr>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0" w:type="dxa"/>
            <w:bottom w:w="0" w:type="dxa"/>
            <w:right w:w="0" w:type="dxa"/>
          </w:tblCellMar>
        </w:tblPrEx>
        <w:trPr>
          <w:trHeight w:val="1026" w:hRule="atLeast"/>
          <w:jc w:val="center"/>
        </w:trPr>
        <w:tc>
          <w:tcPr>
            <w:tcW w:w="838" w:type="dxa"/>
            <w:tcBorders>
              <w:top w:val="single" w:color="auto" w:sz="4" w:space="0"/>
              <w:bottom w:val="single" w:color="auto" w:sz="4" w:space="0"/>
            </w:tcBorders>
            <w:vAlign w:val="center"/>
          </w:tcPr>
          <w:p>
            <w:pPr>
              <w:pStyle w:val="42"/>
              <w:ind w:right="264"/>
              <w:jc w:val="center"/>
              <w:rPr>
                <w:rFonts w:ascii="仿宋" w:hAnsi="仿宋" w:eastAsia="仿宋" w:cs="Times New Roman"/>
                <w:kern w:val="2"/>
                <w:sz w:val="21"/>
                <w:szCs w:val="21"/>
              </w:rPr>
            </w:pPr>
            <w:r>
              <w:rPr>
                <w:rFonts w:hint="eastAsia" w:ascii="仿宋" w:hAnsi="仿宋" w:eastAsia="仿宋" w:cs="Times New Roman"/>
                <w:kern w:val="2"/>
                <w:sz w:val="21"/>
                <w:szCs w:val="21"/>
              </w:rPr>
              <w:t>10</w:t>
            </w:r>
          </w:p>
        </w:tc>
        <w:tc>
          <w:tcPr>
            <w:tcW w:w="2552" w:type="dxa"/>
            <w:tcBorders>
              <w:top w:val="single" w:color="auto" w:sz="4" w:space="0"/>
              <w:bottom w:val="single" w:color="auto" w:sz="4" w:space="0"/>
            </w:tcBorders>
            <w:vAlign w:val="center"/>
          </w:tcPr>
          <w:p>
            <w:pPr>
              <w:pStyle w:val="42"/>
              <w:jc w:val="center"/>
              <w:rPr>
                <w:rFonts w:ascii="仿宋" w:hAnsi="仿宋" w:eastAsia="仿宋" w:cs="Times New Roman"/>
                <w:kern w:val="2"/>
                <w:sz w:val="21"/>
                <w:szCs w:val="21"/>
              </w:rPr>
            </w:pPr>
            <w:r>
              <w:rPr>
                <w:rFonts w:hint="eastAsia" w:ascii="仿宋" w:hAnsi="仿宋" w:eastAsia="仿宋" w:cs="Times New Roman"/>
                <w:b/>
                <w:bCs/>
                <w:kern w:val="2"/>
                <w:sz w:val="21"/>
                <w:szCs w:val="21"/>
              </w:rPr>
              <w:t>采购项目具体事项/采购文件内容咨询</w:t>
            </w:r>
          </w:p>
        </w:tc>
        <w:tc>
          <w:tcPr>
            <w:tcW w:w="6273" w:type="dxa"/>
            <w:tcBorders>
              <w:top w:val="single" w:color="auto" w:sz="4" w:space="0"/>
              <w:bottom w:val="single" w:color="auto" w:sz="4" w:space="0"/>
            </w:tcBorders>
            <w:vAlign w:val="center"/>
          </w:tcPr>
          <w:p>
            <w:pPr>
              <w:spacing w:line="340" w:lineRule="exact"/>
              <w:ind w:right="105" w:rightChars="50"/>
              <w:jc w:val="left"/>
              <w:rPr>
                <w:rFonts w:ascii="仿宋" w:hAnsi="仿宋" w:eastAsia="仿宋"/>
                <w:szCs w:val="21"/>
              </w:rPr>
            </w:pPr>
            <w:r>
              <w:rPr>
                <w:rFonts w:hint="eastAsia" w:ascii="仿宋" w:hAnsi="仿宋" w:eastAsia="仿宋"/>
                <w:szCs w:val="21"/>
              </w:rPr>
              <w:t xml:space="preserve">联系人：梁女士 </w:t>
            </w:r>
          </w:p>
          <w:p>
            <w:pPr>
              <w:spacing w:line="340" w:lineRule="exact"/>
              <w:ind w:right="105" w:rightChars="50"/>
              <w:jc w:val="left"/>
              <w:rPr>
                <w:rFonts w:ascii="仿宋" w:hAnsi="仿宋" w:eastAsia="仿宋"/>
                <w:szCs w:val="21"/>
              </w:rPr>
            </w:pPr>
            <w:r>
              <w:rPr>
                <w:rFonts w:hint="eastAsia" w:ascii="仿宋" w:hAnsi="仿宋" w:eastAsia="仿宋"/>
                <w:szCs w:val="21"/>
              </w:rPr>
              <w:t>联系电话：13111881019</w:t>
            </w:r>
          </w:p>
        </w:tc>
      </w:tr>
      <w:tr>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0" w:type="dxa"/>
            <w:bottom w:w="0" w:type="dxa"/>
            <w:right w:w="0" w:type="dxa"/>
          </w:tblCellMar>
        </w:tblPrEx>
        <w:trPr>
          <w:trHeight w:val="834" w:hRule="atLeast"/>
          <w:jc w:val="center"/>
        </w:trPr>
        <w:tc>
          <w:tcPr>
            <w:tcW w:w="838" w:type="dxa"/>
            <w:tcBorders>
              <w:top w:val="single" w:color="auto" w:sz="4" w:space="0"/>
              <w:bottom w:val="single" w:color="auto" w:sz="4" w:space="0"/>
            </w:tcBorders>
            <w:vAlign w:val="center"/>
          </w:tcPr>
          <w:p>
            <w:pPr>
              <w:pStyle w:val="42"/>
              <w:spacing w:before="72" w:after="72"/>
              <w:ind w:right="264"/>
              <w:jc w:val="center"/>
              <w:rPr>
                <w:rFonts w:ascii="仿宋" w:hAnsi="仿宋" w:eastAsia="仿宋" w:cs="Times New Roman"/>
                <w:kern w:val="2"/>
                <w:sz w:val="21"/>
                <w:szCs w:val="21"/>
              </w:rPr>
            </w:pPr>
            <w:r>
              <w:rPr>
                <w:rFonts w:hint="eastAsia" w:ascii="仿宋" w:hAnsi="仿宋" w:eastAsia="仿宋" w:cs="Times New Roman"/>
                <w:kern w:val="2"/>
                <w:sz w:val="21"/>
                <w:szCs w:val="21"/>
              </w:rPr>
              <w:t>11</w:t>
            </w:r>
          </w:p>
        </w:tc>
        <w:tc>
          <w:tcPr>
            <w:tcW w:w="2552" w:type="dxa"/>
            <w:tcBorders>
              <w:top w:val="single" w:color="auto" w:sz="4" w:space="0"/>
              <w:bottom w:val="single" w:color="auto" w:sz="4" w:space="0"/>
            </w:tcBorders>
            <w:vAlign w:val="center"/>
          </w:tcPr>
          <w:p>
            <w:pPr>
              <w:pStyle w:val="42"/>
              <w:jc w:val="center"/>
              <w:rPr>
                <w:rFonts w:ascii="仿宋" w:hAnsi="仿宋" w:eastAsia="仿宋" w:cs="Times New Roman"/>
                <w:kern w:val="2"/>
                <w:sz w:val="21"/>
                <w:szCs w:val="21"/>
              </w:rPr>
            </w:pPr>
            <w:r>
              <w:rPr>
                <w:rFonts w:hint="eastAsia" w:ascii="仿宋" w:hAnsi="仿宋" w:eastAsia="仿宋" w:cs="Times New Roman"/>
                <w:kern w:val="2"/>
                <w:sz w:val="21"/>
                <w:szCs w:val="21"/>
              </w:rPr>
              <w:t>开标、评标工作咨询</w:t>
            </w:r>
          </w:p>
        </w:tc>
        <w:tc>
          <w:tcPr>
            <w:tcW w:w="6273" w:type="dxa"/>
            <w:tcBorders>
              <w:top w:val="single" w:color="auto" w:sz="4" w:space="0"/>
              <w:bottom w:val="single" w:color="auto" w:sz="4" w:space="0"/>
            </w:tcBorders>
            <w:vAlign w:val="center"/>
          </w:tcPr>
          <w:p>
            <w:pPr>
              <w:spacing w:line="340" w:lineRule="exact"/>
              <w:ind w:right="105" w:rightChars="50"/>
              <w:jc w:val="left"/>
              <w:rPr>
                <w:rFonts w:ascii="仿宋" w:hAnsi="仿宋" w:eastAsia="仿宋"/>
                <w:szCs w:val="21"/>
              </w:rPr>
            </w:pPr>
            <w:r>
              <w:rPr>
                <w:rFonts w:hint="eastAsia" w:ascii="仿宋" w:hAnsi="仿宋" w:eastAsia="仿宋"/>
                <w:szCs w:val="21"/>
              </w:rPr>
              <w:t>联系人：</w:t>
            </w:r>
            <w:r>
              <w:rPr>
                <w:rFonts w:hint="eastAsia" w:ascii="仿宋" w:hAnsi="仿宋" w:eastAsia="仿宋"/>
                <w:szCs w:val="21"/>
                <w:lang w:val="en-US" w:eastAsia="zh-CN"/>
              </w:rPr>
              <w:t>邓</w:t>
            </w:r>
            <w:r>
              <w:rPr>
                <w:rFonts w:hint="eastAsia" w:ascii="仿宋" w:hAnsi="仿宋" w:eastAsia="仿宋"/>
                <w:szCs w:val="21"/>
              </w:rPr>
              <w:t xml:space="preserve">女士 </w:t>
            </w:r>
          </w:p>
          <w:p>
            <w:pPr>
              <w:spacing w:line="340" w:lineRule="exact"/>
              <w:ind w:right="105" w:rightChars="50"/>
              <w:jc w:val="left"/>
              <w:rPr>
                <w:rFonts w:hint="default" w:ascii="仿宋" w:hAnsi="仿宋" w:eastAsia="仿宋"/>
                <w:szCs w:val="21"/>
                <w:lang w:val="en-US" w:eastAsia="zh-CN"/>
              </w:rPr>
            </w:pPr>
            <w:r>
              <w:rPr>
                <w:rFonts w:hint="eastAsia" w:ascii="仿宋" w:hAnsi="仿宋" w:eastAsia="仿宋"/>
                <w:szCs w:val="21"/>
              </w:rPr>
              <w:t>联系电话：13111881</w:t>
            </w:r>
            <w:r>
              <w:rPr>
                <w:rFonts w:hint="eastAsia" w:ascii="仿宋" w:hAnsi="仿宋" w:eastAsia="仿宋"/>
                <w:szCs w:val="21"/>
                <w:lang w:val="en-US" w:eastAsia="zh-CN"/>
              </w:rPr>
              <w:t>103</w:t>
            </w:r>
          </w:p>
        </w:tc>
      </w:tr>
      <w:tr>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0" w:type="dxa"/>
            <w:bottom w:w="0" w:type="dxa"/>
            <w:right w:w="0" w:type="dxa"/>
          </w:tblCellMar>
        </w:tblPrEx>
        <w:trPr>
          <w:trHeight w:val="23" w:hRule="atLeast"/>
          <w:jc w:val="center"/>
        </w:trPr>
        <w:tc>
          <w:tcPr>
            <w:tcW w:w="838" w:type="dxa"/>
            <w:tcBorders>
              <w:top w:val="single" w:color="auto" w:sz="4" w:space="0"/>
            </w:tcBorders>
            <w:vAlign w:val="center"/>
          </w:tcPr>
          <w:p>
            <w:pPr>
              <w:pStyle w:val="42"/>
              <w:ind w:right="264"/>
              <w:jc w:val="center"/>
              <w:rPr>
                <w:rFonts w:ascii="仿宋" w:hAnsi="仿宋" w:eastAsia="仿宋" w:cs="Times New Roman"/>
                <w:kern w:val="2"/>
                <w:sz w:val="21"/>
                <w:szCs w:val="21"/>
              </w:rPr>
            </w:pPr>
            <w:r>
              <w:rPr>
                <w:rFonts w:hint="eastAsia" w:ascii="仿宋" w:hAnsi="仿宋" w:eastAsia="仿宋" w:cs="Times New Roman"/>
                <w:kern w:val="2"/>
                <w:sz w:val="21"/>
                <w:szCs w:val="21"/>
              </w:rPr>
              <w:t>12</w:t>
            </w:r>
          </w:p>
        </w:tc>
        <w:tc>
          <w:tcPr>
            <w:tcW w:w="2552" w:type="dxa"/>
            <w:tcBorders>
              <w:top w:val="single" w:color="auto" w:sz="4" w:space="0"/>
            </w:tcBorders>
            <w:vAlign w:val="center"/>
          </w:tcPr>
          <w:p>
            <w:pPr>
              <w:spacing w:line="340" w:lineRule="exact"/>
              <w:ind w:left="105" w:leftChars="50" w:right="105" w:rightChars="50"/>
              <w:jc w:val="center"/>
              <w:rPr>
                <w:rFonts w:ascii="仿宋" w:hAnsi="仿宋" w:eastAsia="仿宋"/>
                <w:szCs w:val="21"/>
              </w:rPr>
            </w:pPr>
            <w:r>
              <w:rPr>
                <w:rFonts w:hint="eastAsia" w:ascii="仿宋" w:hAnsi="仿宋" w:eastAsia="仿宋"/>
                <w:szCs w:val="21"/>
              </w:rPr>
              <w:t>中标通知书领取</w:t>
            </w:r>
          </w:p>
        </w:tc>
        <w:tc>
          <w:tcPr>
            <w:tcW w:w="6273" w:type="dxa"/>
            <w:tcBorders>
              <w:top w:val="single" w:color="auto" w:sz="4" w:space="0"/>
            </w:tcBorders>
            <w:vAlign w:val="center"/>
          </w:tcPr>
          <w:p>
            <w:pPr>
              <w:rPr>
                <w:rFonts w:ascii="仿宋" w:hAnsi="仿宋" w:eastAsia="仿宋"/>
                <w:szCs w:val="21"/>
                <w:lang w:val="zh-CN"/>
              </w:rPr>
            </w:pPr>
            <w:r>
              <w:rPr>
                <w:rFonts w:hint="eastAsia" w:ascii="仿宋" w:hAnsi="仿宋" w:eastAsia="仿宋"/>
                <w:szCs w:val="21"/>
                <w:lang w:val="zh-CN"/>
              </w:rPr>
              <w:t>在四川政府采购网公告中标结果同时发出中标通知书，中标供应商自行登录政府采购云平台下载中标通知书。</w:t>
            </w:r>
          </w:p>
        </w:tc>
      </w:tr>
      <w:tr>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0" w:type="dxa"/>
            <w:bottom w:w="0" w:type="dxa"/>
            <w:right w:w="0" w:type="dxa"/>
          </w:tblCellMar>
        </w:tblPrEx>
        <w:trPr>
          <w:trHeight w:val="23" w:hRule="atLeast"/>
          <w:jc w:val="center"/>
        </w:trPr>
        <w:tc>
          <w:tcPr>
            <w:tcW w:w="838" w:type="dxa"/>
            <w:tcBorders>
              <w:top w:val="single" w:color="auto" w:sz="4" w:space="0"/>
            </w:tcBorders>
            <w:vAlign w:val="center"/>
          </w:tcPr>
          <w:p>
            <w:pPr>
              <w:pStyle w:val="42"/>
              <w:ind w:right="264"/>
              <w:jc w:val="center"/>
              <w:rPr>
                <w:rFonts w:ascii="仿宋" w:hAnsi="仿宋" w:eastAsia="仿宋" w:cs="Times New Roman"/>
                <w:kern w:val="2"/>
                <w:sz w:val="21"/>
                <w:szCs w:val="21"/>
              </w:rPr>
            </w:pPr>
            <w:r>
              <w:rPr>
                <w:rFonts w:hint="eastAsia" w:ascii="仿宋" w:hAnsi="仿宋" w:eastAsia="仿宋" w:cs="Times New Roman"/>
                <w:kern w:val="2"/>
                <w:sz w:val="21"/>
                <w:szCs w:val="21"/>
              </w:rPr>
              <w:t>13</w:t>
            </w:r>
          </w:p>
        </w:tc>
        <w:tc>
          <w:tcPr>
            <w:tcW w:w="2552" w:type="dxa"/>
            <w:tcBorders>
              <w:top w:val="single" w:color="auto" w:sz="4" w:space="0"/>
            </w:tcBorders>
            <w:vAlign w:val="center"/>
          </w:tcPr>
          <w:p>
            <w:pPr>
              <w:pStyle w:val="42"/>
              <w:jc w:val="center"/>
              <w:rPr>
                <w:rFonts w:ascii="仿宋" w:hAnsi="仿宋" w:eastAsia="仿宋" w:cs="Times New Roman"/>
                <w:kern w:val="2"/>
                <w:sz w:val="21"/>
                <w:szCs w:val="21"/>
              </w:rPr>
            </w:pPr>
            <w:r>
              <w:rPr>
                <w:rFonts w:hint="eastAsia" w:ascii="仿宋" w:hAnsi="仿宋" w:eastAsia="仿宋" w:cs="Times New Roman"/>
                <w:kern w:val="2"/>
                <w:sz w:val="21"/>
                <w:szCs w:val="21"/>
              </w:rPr>
              <w:t>供应商询问</w:t>
            </w:r>
          </w:p>
        </w:tc>
        <w:tc>
          <w:tcPr>
            <w:tcW w:w="6273" w:type="dxa"/>
            <w:tcBorders>
              <w:top w:val="single" w:color="auto" w:sz="4" w:space="0"/>
            </w:tcBorders>
          </w:tcPr>
          <w:p>
            <w:pPr>
              <w:ind w:firstLine="105" w:firstLineChars="50"/>
              <w:rPr>
                <w:rFonts w:ascii="仿宋" w:hAnsi="仿宋" w:eastAsia="仿宋"/>
                <w:szCs w:val="21"/>
                <w:lang w:val="zh-CN"/>
              </w:rPr>
            </w:pPr>
            <w:r>
              <w:rPr>
                <w:rFonts w:hint="eastAsia" w:ascii="仿宋" w:hAnsi="仿宋" w:eastAsia="仿宋"/>
                <w:szCs w:val="21"/>
                <w:lang w:val="zh-CN"/>
              </w:rPr>
              <w:t>根据委托代理协议约定，供应商询问由采购代理机构负责答复。</w:t>
            </w:r>
          </w:p>
          <w:p>
            <w:pPr>
              <w:ind w:firstLine="105" w:firstLineChars="50"/>
              <w:rPr>
                <w:rFonts w:ascii="仿宋" w:hAnsi="仿宋" w:eastAsia="仿宋"/>
                <w:szCs w:val="21"/>
                <w:lang w:val="zh-CN"/>
              </w:rPr>
            </w:pPr>
            <w:r>
              <w:rPr>
                <w:rFonts w:hint="eastAsia" w:ascii="仿宋" w:hAnsi="仿宋" w:eastAsia="仿宋"/>
                <w:szCs w:val="21"/>
                <w:lang w:val="zh-CN"/>
              </w:rPr>
              <w:t>项目问题询问：</w:t>
            </w:r>
          </w:p>
          <w:p>
            <w:pPr>
              <w:rPr>
                <w:rFonts w:ascii="仿宋" w:hAnsi="仿宋" w:eastAsia="仿宋"/>
                <w:szCs w:val="21"/>
                <w:lang w:val="zh-CN"/>
              </w:rPr>
            </w:pPr>
            <w:r>
              <w:rPr>
                <w:rFonts w:hint="eastAsia" w:ascii="仿宋" w:hAnsi="仿宋" w:eastAsia="仿宋"/>
                <w:szCs w:val="21"/>
                <w:lang w:val="zh-CN"/>
              </w:rPr>
              <w:t xml:space="preserve">联系人：梁女士 </w:t>
            </w:r>
          </w:p>
          <w:p>
            <w:pPr>
              <w:rPr>
                <w:rFonts w:ascii="仿宋" w:hAnsi="仿宋" w:eastAsia="仿宋"/>
                <w:szCs w:val="21"/>
                <w:lang w:val="zh-CN"/>
              </w:rPr>
            </w:pPr>
            <w:r>
              <w:rPr>
                <w:rFonts w:hint="eastAsia" w:ascii="仿宋" w:hAnsi="仿宋" w:eastAsia="仿宋"/>
                <w:szCs w:val="21"/>
                <w:lang w:val="zh-CN"/>
              </w:rPr>
              <w:t>联系电话：13111881019</w:t>
            </w:r>
          </w:p>
          <w:p>
            <w:pPr>
              <w:ind w:firstLine="105" w:firstLineChars="50"/>
              <w:rPr>
                <w:rFonts w:ascii="仿宋" w:hAnsi="仿宋" w:eastAsia="仿宋"/>
                <w:szCs w:val="21"/>
                <w:lang w:val="zh-CN"/>
              </w:rPr>
            </w:pPr>
            <w:r>
              <w:rPr>
                <w:rFonts w:hint="eastAsia" w:ascii="仿宋" w:hAnsi="仿宋" w:eastAsia="仿宋"/>
                <w:szCs w:val="21"/>
                <w:lang w:val="zh-CN"/>
              </w:rPr>
              <w:t>服务质量投诉：企业发展部 028-87793117</w:t>
            </w:r>
          </w:p>
          <w:p>
            <w:pPr>
              <w:rPr>
                <w:rFonts w:ascii="仿宋" w:hAnsi="仿宋" w:eastAsia="仿宋"/>
                <w:szCs w:val="21"/>
              </w:rPr>
            </w:pPr>
            <w:r>
              <w:rPr>
                <w:rFonts w:hint="eastAsia" w:ascii="仿宋" w:hAnsi="仿宋" w:eastAsia="仿宋"/>
                <w:szCs w:val="21"/>
                <w:lang w:val="zh-CN"/>
              </w:rPr>
              <w:t>递交地址：</w:t>
            </w:r>
            <w:r>
              <w:rPr>
                <w:rFonts w:hint="eastAsia" w:ascii="仿宋" w:hAnsi="仿宋" w:eastAsia="仿宋"/>
                <w:sz w:val="24"/>
                <w:szCs w:val="28"/>
              </w:rPr>
              <w:t>https://www.zcygov.cn</w:t>
            </w:r>
            <w:r>
              <w:rPr>
                <w:rFonts w:hint="eastAsia" w:ascii="仿宋" w:hAnsi="仿宋" w:eastAsia="仿宋"/>
                <w:szCs w:val="21"/>
                <w:lang w:val="zh-CN"/>
              </w:rPr>
              <w:t>。（须通过政采云平台递交，请勿线下提交。）</w:t>
            </w:r>
          </w:p>
        </w:tc>
      </w:tr>
      <w:tr>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0" w:type="dxa"/>
            <w:bottom w:w="0" w:type="dxa"/>
            <w:right w:w="0" w:type="dxa"/>
          </w:tblCellMar>
        </w:tblPrEx>
        <w:trPr>
          <w:trHeight w:val="23" w:hRule="atLeast"/>
          <w:jc w:val="center"/>
        </w:trPr>
        <w:tc>
          <w:tcPr>
            <w:tcW w:w="838" w:type="dxa"/>
            <w:vAlign w:val="center"/>
          </w:tcPr>
          <w:p>
            <w:pPr>
              <w:pStyle w:val="42"/>
              <w:ind w:right="264"/>
              <w:jc w:val="center"/>
              <w:rPr>
                <w:rFonts w:ascii="仿宋" w:hAnsi="仿宋" w:eastAsia="仿宋" w:cs="Times New Roman"/>
                <w:kern w:val="2"/>
                <w:sz w:val="21"/>
                <w:szCs w:val="21"/>
              </w:rPr>
            </w:pPr>
            <w:r>
              <w:rPr>
                <w:rFonts w:hint="eastAsia" w:ascii="仿宋" w:hAnsi="仿宋" w:eastAsia="仿宋" w:cs="Times New Roman"/>
                <w:kern w:val="2"/>
                <w:sz w:val="21"/>
                <w:szCs w:val="21"/>
              </w:rPr>
              <w:t>14</w:t>
            </w:r>
          </w:p>
        </w:tc>
        <w:tc>
          <w:tcPr>
            <w:tcW w:w="2552" w:type="dxa"/>
            <w:vAlign w:val="center"/>
          </w:tcPr>
          <w:p>
            <w:pPr>
              <w:pStyle w:val="42"/>
              <w:jc w:val="center"/>
              <w:rPr>
                <w:rFonts w:ascii="仿宋" w:hAnsi="仿宋" w:eastAsia="仿宋" w:cs="Times New Roman"/>
                <w:kern w:val="2"/>
                <w:sz w:val="21"/>
                <w:szCs w:val="21"/>
              </w:rPr>
            </w:pPr>
            <w:r>
              <w:rPr>
                <w:rFonts w:hint="eastAsia" w:ascii="仿宋" w:hAnsi="仿宋" w:eastAsia="仿宋" w:cs="Times New Roman"/>
                <w:kern w:val="2"/>
                <w:sz w:val="21"/>
                <w:szCs w:val="21"/>
              </w:rPr>
              <w:t>供应商质疑</w:t>
            </w:r>
          </w:p>
        </w:tc>
        <w:tc>
          <w:tcPr>
            <w:tcW w:w="6273" w:type="dxa"/>
            <w:vAlign w:val="center"/>
          </w:tcPr>
          <w:p>
            <w:pPr>
              <w:spacing w:line="340" w:lineRule="exact"/>
              <w:ind w:right="105" w:rightChars="50"/>
              <w:jc w:val="left"/>
              <w:rPr>
                <w:rFonts w:ascii="仿宋" w:hAnsi="仿宋" w:eastAsia="仿宋"/>
                <w:szCs w:val="21"/>
              </w:rPr>
            </w:pPr>
            <w:r>
              <w:rPr>
                <w:rFonts w:hint="eastAsia" w:ascii="仿宋" w:hAnsi="仿宋" w:eastAsia="仿宋"/>
                <w:szCs w:val="21"/>
              </w:rPr>
              <w:t>根据委托代理协议约定，供应商质疑由采购代理机构负责答复。</w:t>
            </w:r>
          </w:p>
          <w:p>
            <w:pPr>
              <w:spacing w:line="340" w:lineRule="exact"/>
              <w:ind w:right="105" w:rightChars="50"/>
              <w:jc w:val="left"/>
              <w:rPr>
                <w:rFonts w:ascii="仿宋" w:hAnsi="仿宋" w:eastAsia="仿宋"/>
                <w:szCs w:val="21"/>
              </w:rPr>
            </w:pPr>
            <w:r>
              <w:rPr>
                <w:rFonts w:hint="eastAsia" w:ascii="仿宋" w:hAnsi="仿宋" w:eastAsia="仿宋"/>
                <w:szCs w:val="21"/>
              </w:rPr>
              <w:t>联系方式：质量技术部 028-87797776转820/725。</w:t>
            </w:r>
          </w:p>
          <w:p>
            <w:pPr>
              <w:spacing w:line="340" w:lineRule="exact"/>
              <w:ind w:right="105" w:rightChars="50"/>
              <w:jc w:val="left"/>
              <w:rPr>
                <w:rFonts w:ascii="仿宋" w:hAnsi="仿宋" w:eastAsia="仿宋"/>
                <w:szCs w:val="21"/>
              </w:rPr>
            </w:pPr>
            <w:r>
              <w:rPr>
                <w:rFonts w:hint="eastAsia" w:ascii="仿宋" w:hAnsi="仿宋" w:eastAsia="仿宋"/>
                <w:szCs w:val="21"/>
                <w:lang w:val="zh-CN"/>
              </w:rPr>
              <w:t>递交地址</w:t>
            </w:r>
            <w:r>
              <w:rPr>
                <w:rFonts w:hint="eastAsia" w:ascii="仿宋" w:hAnsi="仿宋" w:eastAsia="仿宋"/>
                <w:szCs w:val="21"/>
              </w:rPr>
              <w:t>：</w:t>
            </w:r>
            <w:r>
              <w:rPr>
                <w:rFonts w:hint="eastAsia" w:ascii="仿宋" w:hAnsi="仿宋" w:eastAsia="仿宋"/>
                <w:sz w:val="24"/>
                <w:szCs w:val="28"/>
              </w:rPr>
              <w:t>https://www.zcygov.cn</w:t>
            </w:r>
            <w:r>
              <w:rPr>
                <w:rFonts w:hint="eastAsia" w:ascii="仿宋" w:hAnsi="仿宋" w:eastAsia="仿宋"/>
                <w:szCs w:val="21"/>
                <w:lang w:val="zh-CN"/>
              </w:rPr>
              <w:t>。（须通过政采云平台递交，请勿线下提交。）</w:t>
            </w:r>
          </w:p>
          <w:p>
            <w:pPr>
              <w:spacing w:line="340" w:lineRule="exact"/>
              <w:ind w:right="105" w:rightChars="50"/>
              <w:jc w:val="left"/>
              <w:rPr>
                <w:rFonts w:ascii="仿宋" w:hAnsi="仿宋" w:eastAsia="仿宋"/>
                <w:szCs w:val="21"/>
              </w:rPr>
            </w:pPr>
            <w:r>
              <w:rPr>
                <w:rFonts w:hint="eastAsia" w:ascii="仿宋" w:hAnsi="仿宋" w:eastAsia="仿宋"/>
                <w:szCs w:val="21"/>
              </w:rPr>
              <w:t>注：根据《中华人民共和国政府采购法》等规定，供应商质疑不得超出采购文件、采购过程、采购结果的范围, 供应商针对同一采购程序环节的质疑应在法定质疑期内一次性提出。</w:t>
            </w:r>
          </w:p>
        </w:tc>
      </w:tr>
      <w:tr>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0" w:type="dxa"/>
            <w:bottom w:w="0" w:type="dxa"/>
            <w:right w:w="0" w:type="dxa"/>
          </w:tblCellMar>
        </w:tblPrEx>
        <w:trPr>
          <w:trHeight w:val="23" w:hRule="atLeast"/>
          <w:jc w:val="center"/>
        </w:trPr>
        <w:tc>
          <w:tcPr>
            <w:tcW w:w="838" w:type="dxa"/>
            <w:vAlign w:val="center"/>
          </w:tcPr>
          <w:p>
            <w:pPr>
              <w:ind w:firstLine="105" w:firstLineChars="50"/>
              <w:rPr>
                <w:rFonts w:ascii="仿宋" w:hAnsi="仿宋" w:eastAsia="仿宋"/>
                <w:szCs w:val="21"/>
              </w:rPr>
            </w:pPr>
            <w:r>
              <w:rPr>
                <w:rFonts w:hint="eastAsia" w:ascii="仿宋" w:hAnsi="仿宋" w:eastAsia="仿宋"/>
                <w:szCs w:val="21"/>
              </w:rPr>
              <w:t>15</w:t>
            </w:r>
          </w:p>
        </w:tc>
        <w:tc>
          <w:tcPr>
            <w:tcW w:w="2552" w:type="dxa"/>
            <w:vAlign w:val="center"/>
          </w:tcPr>
          <w:p>
            <w:pPr>
              <w:pStyle w:val="42"/>
              <w:jc w:val="center"/>
              <w:rPr>
                <w:rFonts w:ascii="仿宋" w:hAnsi="仿宋" w:eastAsia="仿宋" w:cs="Times New Roman"/>
                <w:kern w:val="2"/>
                <w:sz w:val="21"/>
                <w:szCs w:val="21"/>
              </w:rPr>
            </w:pPr>
            <w:r>
              <w:rPr>
                <w:rFonts w:hint="eastAsia" w:ascii="仿宋" w:hAnsi="仿宋" w:eastAsia="仿宋" w:cs="Times New Roman"/>
                <w:kern w:val="2"/>
                <w:sz w:val="21"/>
                <w:szCs w:val="21"/>
              </w:rPr>
              <w:t>供应商投诉</w:t>
            </w:r>
          </w:p>
        </w:tc>
        <w:tc>
          <w:tcPr>
            <w:tcW w:w="6273" w:type="dxa"/>
          </w:tcPr>
          <w:p>
            <w:pPr>
              <w:spacing w:line="340" w:lineRule="exact"/>
              <w:ind w:right="105" w:rightChars="50"/>
              <w:rPr>
                <w:rFonts w:ascii="仿宋" w:hAnsi="仿宋" w:eastAsia="仿宋"/>
                <w:szCs w:val="21"/>
              </w:rPr>
            </w:pPr>
            <w:r>
              <w:rPr>
                <w:rFonts w:hint="eastAsia" w:ascii="仿宋" w:hAnsi="仿宋" w:eastAsia="仿宋"/>
                <w:szCs w:val="21"/>
              </w:rPr>
              <w:t>投诉受理单位：本采购项目同级财政部门，即双流区财政局。</w:t>
            </w:r>
          </w:p>
          <w:p>
            <w:pPr>
              <w:spacing w:line="340" w:lineRule="exact"/>
              <w:ind w:right="105" w:rightChars="50"/>
              <w:rPr>
                <w:rFonts w:ascii="仿宋" w:hAnsi="仿宋" w:eastAsia="仿宋"/>
                <w:szCs w:val="21"/>
              </w:rPr>
            </w:pPr>
            <w:r>
              <w:rPr>
                <w:rFonts w:hint="eastAsia" w:ascii="仿宋" w:hAnsi="仿宋" w:eastAsia="仿宋"/>
                <w:szCs w:val="21"/>
              </w:rPr>
              <w:t>联系电话：028-85804726。</w:t>
            </w:r>
          </w:p>
          <w:p>
            <w:pPr>
              <w:spacing w:line="340" w:lineRule="exact"/>
              <w:ind w:right="105" w:rightChars="50"/>
              <w:jc w:val="left"/>
              <w:rPr>
                <w:rFonts w:ascii="仿宋" w:hAnsi="仿宋" w:eastAsia="仿宋"/>
                <w:szCs w:val="21"/>
              </w:rPr>
            </w:pPr>
            <w:r>
              <w:rPr>
                <w:rFonts w:hint="eastAsia" w:ascii="仿宋" w:hAnsi="仿宋" w:eastAsia="仿宋"/>
                <w:szCs w:val="21"/>
              </w:rPr>
              <w:t>地址：双流区电视塔路2段36号。</w:t>
            </w:r>
          </w:p>
        </w:tc>
      </w:tr>
      <w:tr>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0" w:type="dxa"/>
            <w:bottom w:w="0" w:type="dxa"/>
            <w:right w:w="0" w:type="dxa"/>
          </w:tblCellMar>
        </w:tblPrEx>
        <w:trPr>
          <w:trHeight w:val="23" w:hRule="atLeast"/>
          <w:jc w:val="center"/>
        </w:trPr>
        <w:tc>
          <w:tcPr>
            <w:tcW w:w="838" w:type="dxa"/>
            <w:vAlign w:val="center"/>
          </w:tcPr>
          <w:p>
            <w:pPr>
              <w:ind w:firstLine="105" w:firstLineChars="50"/>
              <w:rPr>
                <w:rFonts w:ascii="仿宋" w:hAnsi="仿宋" w:eastAsia="仿宋"/>
                <w:szCs w:val="21"/>
              </w:rPr>
            </w:pPr>
            <w:r>
              <w:rPr>
                <w:rFonts w:hint="eastAsia" w:ascii="仿宋" w:hAnsi="仿宋" w:eastAsia="仿宋"/>
                <w:szCs w:val="21"/>
              </w:rPr>
              <w:t>16</w:t>
            </w:r>
          </w:p>
        </w:tc>
        <w:tc>
          <w:tcPr>
            <w:tcW w:w="2552" w:type="dxa"/>
            <w:tcBorders>
              <w:right w:val="single" w:color="auto" w:sz="4" w:space="0"/>
            </w:tcBorders>
          </w:tcPr>
          <w:p>
            <w:pPr>
              <w:ind w:firstLine="105" w:firstLineChars="50"/>
              <w:jc w:val="center"/>
              <w:rPr>
                <w:rFonts w:ascii="仿宋" w:hAnsi="仿宋" w:eastAsia="仿宋"/>
                <w:szCs w:val="21"/>
              </w:rPr>
            </w:pPr>
            <w:r>
              <w:rPr>
                <w:rFonts w:hint="eastAsia" w:ascii="仿宋" w:hAnsi="仿宋" w:eastAsia="仿宋"/>
                <w:szCs w:val="21"/>
              </w:rPr>
              <w:t>政府采购合同</w:t>
            </w:r>
          </w:p>
          <w:p>
            <w:pPr>
              <w:ind w:firstLine="105" w:firstLineChars="50"/>
              <w:jc w:val="center"/>
              <w:rPr>
                <w:rFonts w:ascii="仿宋" w:hAnsi="仿宋" w:eastAsia="仿宋"/>
                <w:szCs w:val="21"/>
              </w:rPr>
            </w:pPr>
            <w:r>
              <w:rPr>
                <w:rFonts w:hint="eastAsia" w:ascii="仿宋" w:hAnsi="仿宋" w:eastAsia="仿宋"/>
                <w:szCs w:val="21"/>
              </w:rPr>
              <w:t>公告备案</w:t>
            </w:r>
          </w:p>
        </w:tc>
        <w:tc>
          <w:tcPr>
            <w:tcW w:w="6273" w:type="dxa"/>
            <w:tcBorders>
              <w:left w:val="single" w:color="auto" w:sz="4" w:space="0"/>
            </w:tcBorders>
          </w:tcPr>
          <w:p>
            <w:pPr>
              <w:rPr>
                <w:rFonts w:ascii="仿宋" w:hAnsi="仿宋" w:eastAsia="仿宋"/>
                <w:szCs w:val="21"/>
              </w:rPr>
            </w:pPr>
            <w:bookmarkStart w:id="19" w:name="PO_默认文件内容_38"/>
            <w:r>
              <w:rPr>
                <w:rFonts w:hint="eastAsia" w:ascii="仿宋" w:hAnsi="仿宋" w:eastAsia="仿宋"/>
                <w:szCs w:val="21"/>
              </w:rPr>
              <w:t>政府采购合同签订之日起2个工作日内，采购人应将政府采购合同在四川政府采购网公告；政府采购合同签订之日起七个工作日内，政府采购合同将向本采购项目同级财政部门备案</w:t>
            </w:r>
            <w:r>
              <w:rPr>
                <w:rFonts w:hint="eastAsia" w:ascii="仿宋" w:hAnsi="仿宋" w:eastAsia="仿宋"/>
                <w:szCs w:val="21"/>
                <w:lang w:val="zh-CN"/>
              </w:rPr>
              <w:t>。</w:t>
            </w:r>
            <w:bookmarkEnd w:id="19"/>
          </w:p>
        </w:tc>
      </w:tr>
      <w:tr>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0" w:type="dxa"/>
            <w:bottom w:w="0" w:type="dxa"/>
            <w:right w:w="0" w:type="dxa"/>
          </w:tblCellMar>
        </w:tblPrEx>
        <w:trPr>
          <w:trHeight w:val="67" w:hRule="atLeast"/>
          <w:jc w:val="center"/>
        </w:trPr>
        <w:tc>
          <w:tcPr>
            <w:tcW w:w="838" w:type="dxa"/>
            <w:vAlign w:val="center"/>
          </w:tcPr>
          <w:p>
            <w:pPr>
              <w:ind w:firstLine="105" w:firstLineChars="50"/>
              <w:rPr>
                <w:rFonts w:ascii="仿宋" w:hAnsi="仿宋" w:eastAsia="仿宋"/>
                <w:szCs w:val="21"/>
              </w:rPr>
            </w:pPr>
            <w:r>
              <w:rPr>
                <w:rFonts w:hint="eastAsia" w:ascii="仿宋" w:hAnsi="仿宋" w:eastAsia="仿宋"/>
                <w:szCs w:val="21"/>
              </w:rPr>
              <w:t>17</w:t>
            </w:r>
          </w:p>
        </w:tc>
        <w:tc>
          <w:tcPr>
            <w:tcW w:w="2552" w:type="dxa"/>
            <w:tcBorders>
              <w:right w:val="single" w:color="auto" w:sz="4" w:space="0"/>
            </w:tcBorders>
            <w:vAlign w:val="center"/>
          </w:tcPr>
          <w:p>
            <w:pPr>
              <w:pStyle w:val="42"/>
              <w:ind w:left="96"/>
              <w:jc w:val="center"/>
              <w:rPr>
                <w:rFonts w:ascii="仿宋" w:hAnsi="仿宋" w:eastAsia="仿宋"/>
                <w:sz w:val="21"/>
                <w:szCs w:val="21"/>
              </w:rPr>
            </w:pPr>
            <w:r>
              <w:rPr>
                <w:rFonts w:hint="eastAsia" w:ascii="仿宋" w:hAnsi="仿宋" w:eastAsia="仿宋"/>
                <w:sz w:val="21"/>
                <w:szCs w:val="21"/>
                <w:lang w:val="zh-CN"/>
              </w:rPr>
              <w:t>招标服务费</w:t>
            </w:r>
          </w:p>
        </w:tc>
        <w:tc>
          <w:tcPr>
            <w:tcW w:w="6273" w:type="dxa"/>
            <w:tcBorders>
              <w:left w:val="single" w:color="auto" w:sz="4" w:space="0"/>
            </w:tcBorders>
            <w:vAlign w:val="center"/>
          </w:tcPr>
          <w:p>
            <w:pPr>
              <w:pStyle w:val="42"/>
              <w:rPr>
                <w:rFonts w:ascii="仿宋" w:hAnsi="仿宋" w:eastAsia="仿宋"/>
                <w:b/>
                <w:bCs/>
                <w:sz w:val="21"/>
                <w:szCs w:val="21"/>
                <w:lang w:val="zh-CN"/>
              </w:rPr>
            </w:pPr>
            <w:r>
              <w:rPr>
                <w:rFonts w:hint="eastAsia" w:ascii="仿宋" w:hAnsi="仿宋" w:eastAsia="仿宋"/>
                <w:b/>
                <w:bCs/>
                <w:sz w:val="21"/>
                <w:szCs w:val="21"/>
                <w:lang w:val="zh-CN"/>
              </w:rPr>
              <w:t>中标人在领取中标通知书前向招标代理机构交纳招标代理服务费捌仟元。</w:t>
            </w:r>
          </w:p>
          <w:p>
            <w:pPr>
              <w:widowControl/>
              <w:spacing w:after="0" w:line="240" w:lineRule="auto"/>
              <w:jc w:val="left"/>
              <w:rPr>
                <w:rFonts w:ascii="宋体" w:hAnsi="宋体" w:cs="宋体"/>
                <w:b/>
                <w:bCs/>
                <w:kern w:val="0"/>
                <w:szCs w:val="21"/>
              </w:rPr>
            </w:pPr>
            <w:r>
              <w:rPr>
                <w:rFonts w:hint="eastAsia" w:ascii="仿宋" w:hAnsi="仿宋" w:eastAsia="仿宋"/>
                <w:b/>
                <w:bCs/>
                <w:szCs w:val="21"/>
                <w:lang w:val="zh-CN"/>
              </w:rPr>
              <w:t>服务费交纳账户：</w:t>
            </w:r>
            <w:r>
              <w:rPr>
                <w:rFonts w:hint="eastAsia" w:ascii="宋体" w:hAnsi="宋体" w:cs="宋体"/>
                <w:b/>
                <w:bCs/>
                <w:kern w:val="0"/>
                <w:szCs w:val="21"/>
              </w:rPr>
              <w:t xml:space="preserve"> </w:t>
            </w:r>
          </w:p>
          <w:p>
            <w:pPr>
              <w:widowControl/>
              <w:spacing w:after="0" w:line="240" w:lineRule="auto"/>
              <w:jc w:val="left"/>
              <w:rPr>
                <w:rFonts w:ascii="仿宋" w:hAnsi="仿宋" w:eastAsia="仿宋"/>
                <w:b/>
                <w:bCs/>
                <w:szCs w:val="21"/>
                <w:lang w:val="zh-CN"/>
              </w:rPr>
            </w:pPr>
            <w:r>
              <w:rPr>
                <w:rFonts w:hint="eastAsia" w:ascii="仿宋" w:hAnsi="仿宋" w:eastAsia="仿宋"/>
                <w:b/>
                <w:bCs/>
                <w:szCs w:val="21"/>
                <w:lang w:val="zh-CN"/>
              </w:rPr>
              <w:t>收款单位：四川国际招标有限责任公司</w:t>
            </w:r>
          </w:p>
          <w:p>
            <w:pPr>
              <w:widowControl/>
              <w:spacing w:after="0" w:line="240" w:lineRule="auto"/>
              <w:jc w:val="left"/>
              <w:rPr>
                <w:rFonts w:ascii="仿宋" w:hAnsi="仿宋" w:eastAsia="仿宋"/>
                <w:b/>
                <w:bCs/>
                <w:szCs w:val="21"/>
                <w:lang w:val="zh-CN"/>
              </w:rPr>
            </w:pPr>
            <w:r>
              <w:rPr>
                <w:rFonts w:hint="eastAsia" w:ascii="仿宋" w:hAnsi="仿宋" w:eastAsia="仿宋"/>
                <w:b/>
                <w:bCs/>
                <w:szCs w:val="21"/>
                <w:lang w:val="zh-CN"/>
              </w:rPr>
              <w:t>开 户 行：中国民生银行股份有限公司成都分行营业部</w:t>
            </w:r>
            <w:bookmarkStart w:id="187" w:name="_GoBack"/>
            <w:bookmarkEnd w:id="187"/>
          </w:p>
          <w:p>
            <w:pPr>
              <w:widowControl/>
              <w:spacing w:after="0" w:line="240" w:lineRule="auto"/>
              <w:jc w:val="left"/>
              <w:rPr>
                <w:rFonts w:ascii="仿宋" w:hAnsi="仿宋" w:eastAsia="仿宋" w:cs="宋体"/>
                <w:kern w:val="0"/>
                <w:szCs w:val="21"/>
                <w:lang w:val="zh-CN"/>
              </w:rPr>
            </w:pPr>
            <w:r>
              <w:rPr>
                <w:rFonts w:hint="eastAsia" w:ascii="仿宋" w:hAnsi="仿宋" w:eastAsia="仿宋"/>
                <w:b/>
                <w:bCs/>
                <w:szCs w:val="21"/>
                <w:lang w:val="zh-CN"/>
              </w:rPr>
              <w:t>银行账号：9902001765111669</w:t>
            </w:r>
          </w:p>
        </w:tc>
      </w:tr>
      <w:tr>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0" w:type="dxa"/>
            <w:bottom w:w="0" w:type="dxa"/>
            <w:right w:w="0" w:type="dxa"/>
          </w:tblCellMar>
        </w:tblPrEx>
        <w:trPr>
          <w:trHeight w:val="117" w:hRule="atLeast"/>
          <w:jc w:val="center"/>
        </w:trPr>
        <w:tc>
          <w:tcPr>
            <w:tcW w:w="838" w:type="dxa"/>
            <w:vAlign w:val="center"/>
          </w:tcPr>
          <w:p>
            <w:pPr>
              <w:ind w:firstLine="105" w:firstLineChars="50"/>
              <w:rPr>
                <w:rFonts w:ascii="仿宋" w:hAnsi="仿宋" w:eastAsia="仿宋"/>
                <w:szCs w:val="21"/>
              </w:rPr>
            </w:pPr>
            <w:r>
              <w:rPr>
                <w:rFonts w:hint="eastAsia" w:ascii="仿宋" w:hAnsi="仿宋" w:eastAsia="仿宋"/>
                <w:szCs w:val="21"/>
              </w:rPr>
              <w:t>1</w:t>
            </w:r>
            <w:r>
              <w:rPr>
                <w:rFonts w:ascii="仿宋" w:hAnsi="仿宋" w:eastAsia="仿宋"/>
                <w:szCs w:val="21"/>
              </w:rPr>
              <w:t>8</w:t>
            </w:r>
          </w:p>
        </w:tc>
        <w:tc>
          <w:tcPr>
            <w:tcW w:w="2552" w:type="dxa"/>
            <w:tcBorders>
              <w:right w:val="single" w:color="auto" w:sz="4" w:space="0"/>
            </w:tcBorders>
            <w:vAlign w:val="center"/>
          </w:tcPr>
          <w:p>
            <w:pPr>
              <w:pStyle w:val="42"/>
              <w:ind w:left="96"/>
              <w:jc w:val="center"/>
              <w:rPr>
                <w:rFonts w:ascii="仿宋" w:hAnsi="仿宋" w:eastAsia="仿宋"/>
                <w:sz w:val="21"/>
                <w:szCs w:val="21"/>
                <w:lang w:val="zh-CN"/>
              </w:rPr>
            </w:pPr>
            <w:r>
              <w:rPr>
                <w:rFonts w:hint="eastAsia" w:ascii="仿宋" w:hAnsi="仿宋" w:eastAsia="仿宋"/>
                <w:sz w:val="21"/>
                <w:szCs w:val="21"/>
                <w:lang w:val="zh-CN"/>
              </w:rPr>
              <w:t>联合</w:t>
            </w:r>
            <w:r>
              <w:rPr>
                <w:rFonts w:ascii="仿宋" w:hAnsi="仿宋" w:eastAsia="仿宋"/>
                <w:sz w:val="21"/>
                <w:szCs w:val="21"/>
                <w:lang w:val="zh-CN"/>
              </w:rPr>
              <w:t>体</w:t>
            </w:r>
            <w:r>
              <w:rPr>
                <w:rFonts w:hint="eastAsia" w:ascii="仿宋" w:hAnsi="仿宋" w:eastAsia="仿宋"/>
                <w:sz w:val="21"/>
                <w:szCs w:val="21"/>
                <w:lang w:val="zh-CN"/>
              </w:rPr>
              <w:t>（实质性</w:t>
            </w:r>
            <w:r>
              <w:rPr>
                <w:rFonts w:ascii="仿宋" w:hAnsi="仿宋" w:eastAsia="仿宋"/>
                <w:sz w:val="21"/>
                <w:szCs w:val="21"/>
                <w:lang w:val="zh-CN"/>
              </w:rPr>
              <w:t>要求</w:t>
            </w:r>
            <w:r>
              <w:rPr>
                <w:rFonts w:hint="eastAsia" w:ascii="仿宋" w:hAnsi="仿宋" w:eastAsia="仿宋"/>
                <w:sz w:val="21"/>
                <w:szCs w:val="21"/>
                <w:lang w:val="zh-CN"/>
              </w:rPr>
              <w:t>）</w:t>
            </w:r>
          </w:p>
        </w:tc>
        <w:tc>
          <w:tcPr>
            <w:tcW w:w="6273" w:type="dxa"/>
            <w:tcBorders>
              <w:left w:val="single" w:color="auto" w:sz="4" w:space="0"/>
            </w:tcBorders>
            <w:vAlign w:val="center"/>
          </w:tcPr>
          <w:p>
            <w:pPr>
              <w:pStyle w:val="42"/>
              <w:rPr>
                <w:rFonts w:ascii="仿宋" w:hAnsi="仿宋" w:eastAsia="仿宋"/>
                <w:b/>
                <w:sz w:val="21"/>
                <w:szCs w:val="21"/>
                <w:lang w:val="zh-CN"/>
              </w:rPr>
            </w:pPr>
            <w:r>
              <w:rPr>
                <w:rFonts w:ascii="Segoe UI Symbol" w:hAnsi="Segoe UI Symbol" w:eastAsia="仿宋" w:cs="Segoe UI Symbol"/>
                <w:b/>
                <w:kern w:val="2"/>
              </w:rPr>
              <w:t>☑</w:t>
            </w:r>
            <w:r>
              <w:rPr>
                <w:rFonts w:hint="eastAsia" w:ascii="仿宋" w:hAnsi="仿宋" w:eastAsia="仿宋"/>
                <w:b/>
                <w:sz w:val="21"/>
                <w:szCs w:val="21"/>
                <w:lang w:val="zh-CN"/>
              </w:rPr>
              <w:t>本项目不允许</w:t>
            </w:r>
            <w:r>
              <w:rPr>
                <w:rFonts w:ascii="仿宋" w:hAnsi="仿宋" w:eastAsia="仿宋"/>
                <w:b/>
                <w:sz w:val="21"/>
                <w:szCs w:val="21"/>
                <w:lang w:val="zh-CN"/>
              </w:rPr>
              <w:t>联合体</w:t>
            </w:r>
            <w:r>
              <w:rPr>
                <w:rFonts w:hint="eastAsia" w:ascii="仿宋" w:hAnsi="仿宋" w:eastAsia="仿宋"/>
                <w:b/>
                <w:sz w:val="21"/>
                <w:szCs w:val="21"/>
                <w:lang w:val="zh-CN"/>
              </w:rPr>
              <w:t>参加</w:t>
            </w:r>
            <w:r>
              <w:rPr>
                <w:rFonts w:ascii="仿宋" w:hAnsi="仿宋" w:eastAsia="仿宋"/>
                <w:b/>
                <w:sz w:val="21"/>
                <w:szCs w:val="21"/>
                <w:lang w:val="zh-CN"/>
              </w:rPr>
              <w:t xml:space="preserve">    </w:t>
            </w:r>
          </w:p>
          <w:p>
            <w:pPr>
              <w:pStyle w:val="42"/>
              <w:jc w:val="both"/>
              <w:rPr>
                <w:rFonts w:ascii="仿宋" w:hAnsi="仿宋" w:eastAsia="仿宋"/>
                <w:sz w:val="21"/>
                <w:szCs w:val="21"/>
                <w:lang w:val="zh-CN"/>
              </w:rPr>
            </w:pPr>
            <w:r>
              <w:rPr>
                <w:rFonts w:ascii="仿宋" w:hAnsi="仿宋" w:eastAsia="仿宋"/>
                <w:b/>
                <w:sz w:val="21"/>
                <w:szCs w:val="21"/>
                <w:lang w:val="zh-CN"/>
              </w:rPr>
              <w:t>□</w:t>
            </w:r>
            <w:r>
              <w:rPr>
                <w:rFonts w:hint="eastAsia" w:ascii="仿宋" w:hAnsi="仿宋" w:eastAsia="仿宋"/>
                <w:b/>
                <w:sz w:val="21"/>
                <w:szCs w:val="21"/>
                <w:lang w:val="zh-CN"/>
              </w:rPr>
              <w:t>本项目允许</w:t>
            </w:r>
            <w:r>
              <w:rPr>
                <w:rFonts w:ascii="仿宋" w:hAnsi="仿宋" w:eastAsia="仿宋"/>
                <w:b/>
                <w:sz w:val="21"/>
                <w:szCs w:val="21"/>
                <w:lang w:val="zh-CN"/>
              </w:rPr>
              <w:t>联合体</w:t>
            </w:r>
            <w:r>
              <w:rPr>
                <w:rFonts w:hint="eastAsia" w:ascii="仿宋" w:hAnsi="仿宋" w:eastAsia="仿宋"/>
                <w:b/>
                <w:sz w:val="21"/>
                <w:szCs w:val="21"/>
                <w:lang w:val="zh-CN"/>
              </w:rPr>
              <w:t>参加</w:t>
            </w:r>
          </w:p>
        </w:tc>
      </w:tr>
      <w:tr>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0" w:type="dxa"/>
            <w:bottom w:w="0" w:type="dxa"/>
            <w:right w:w="0" w:type="dxa"/>
          </w:tblCellMar>
        </w:tblPrEx>
        <w:trPr>
          <w:trHeight w:val="67" w:hRule="atLeast"/>
          <w:jc w:val="center"/>
        </w:trPr>
        <w:tc>
          <w:tcPr>
            <w:tcW w:w="838" w:type="dxa"/>
            <w:vAlign w:val="center"/>
          </w:tcPr>
          <w:p>
            <w:pPr>
              <w:ind w:firstLine="105" w:firstLineChars="50"/>
              <w:rPr>
                <w:rFonts w:ascii="仿宋" w:hAnsi="仿宋" w:eastAsia="仿宋"/>
                <w:szCs w:val="21"/>
              </w:rPr>
            </w:pPr>
            <w:r>
              <w:rPr>
                <w:rFonts w:ascii="仿宋" w:hAnsi="仿宋" w:eastAsia="仿宋"/>
                <w:szCs w:val="21"/>
              </w:rPr>
              <w:t>19</w:t>
            </w:r>
          </w:p>
        </w:tc>
        <w:tc>
          <w:tcPr>
            <w:tcW w:w="2552" w:type="dxa"/>
            <w:tcBorders>
              <w:right w:val="single" w:color="auto" w:sz="4" w:space="0"/>
            </w:tcBorders>
            <w:vAlign w:val="center"/>
          </w:tcPr>
          <w:p>
            <w:pPr>
              <w:pStyle w:val="42"/>
              <w:ind w:left="96"/>
              <w:jc w:val="center"/>
              <w:rPr>
                <w:rFonts w:ascii="仿宋" w:hAnsi="仿宋" w:eastAsia="仿宋"/>
                <w:sz w:val="21"/>
                <w:szCs w:val="21"/>
                <w:lang w:val="zh-CN"/>
              </w:rPr>
            </w:pPr>
            <w:r>
              <w:rPr>
                <w:rFonts w:hint="eastAsia" w:ascii="仿宋" w:hAnsi="仿宋" w:eastAsia="仿宋"/>
                <w:sz w:val="21"/>
                <w:szCs w:val="21"/>
                <w:lang w:val="zh-CN"/>
              </w:rPr>
              <w:t>现场考察或标前答疑会</w:t>
            </w:r>
          </w:p>
        </w:tc>
        <w:tc>
          <w:tcPr>
            <w:tcW w:w="6273" w:type="dxa"/>
            <w:tcBorders>
              <w:left w:val="single" w:color="auto" w:sz="4" w:space="0"/>
            </w:tcBorders>
            <w:vAlign w:val="center"/>
          </w:tcPr>
          <w:p>
            <w:pPr>
              <w:pStyle w:val="42"/>
              <w:ind w:left="96"/>
              <w:rPr>
                <w:rFonts w:ascii="仿宋" w:hAnsi="仿宋" w:eastAsia="仿宋"/>
                <w:sz w:val="21"/>
                <w:szCs w:val="21"/>
                <w:lang w:val="zh-CN"/>
              </w:rPr>
            </w:pPr>
            <w:r>
              <w:rPr>
                <w:rFonts w:hint="eastAsia" w:ascii="仿宋" w:hAnsi="仿宋" w:eastAsia="仿宋"/>
                <w:sz w:val="21"/>
                <w:szCs w:val="21"/>
                <w:lang w:val="zh-CN"/>
              </w:rPr>
              <w:t>现场考察或标前答疑会时间：</w:t>
            </w:r>
            <w:r>
              <w:rPr>
                <w:rFonts w:hint="eastAsia" w:ascii="仿宋" w:hAnsi="仿宋" w:eastAsia="仿宋"/>
                <w:sz w:val="21"/>
                <w:szCs w:val="21"/>
              </w:rPr>
              <w:t>本项目不组织</w:t>
            </w:r>
            <w:r>
              <w:rPr>
                <w:rFonts w:hint="eastAsia" w:ascii="仿宋" w:hAnsi="仿宋" w:eastAsia="仿宋"/>
                <w:sz w:val="21"/>
                <w:szCs w:val="21"/>
                <w:lang w:val="zh-CN"/>
              </w:rPr>
              <w:t>。</w:t>
            </w:r>
          </w:p>
          <w:p>
            <w:pPr>
              <w:pStyle w:val="42"/>
              <w:ind w:left="96"/>
              <w:rPr>
                <w:rFonts w:ascii="仿宋" w:hAnsi="仿宋" w:eastAsia="仿宋"/>
                <w:sz w:val="21"/>
                <w:szCs w:val="21"/>
                <w:lang w:val="zh-CN"/>
              </w:rPr>
            </w:pPr>
            <w:r>
              <w:rPr>
                <w:rFonts w:hint="eastAsia" w:ascii="仿宋" w:hAnsi="仿宋" w:eastAsia="仿宋"/>
                <w:sz w:val="21"/>
                <w:szCs w:val="21"/>
                <w:lang w:val="zh-CN"/>
              </w:rPr>
              <w:t>现场考察或标前答疑会地点：</w:t>
            </w:r>
            <w:r>
              <w:rPr>
                <w:rFonts w:hint="eastAsia" w:ascii="仿宋" w:hAnsi="仿宋" w:eastAsia="仿宋"/>
                <w:sz w:val="21"/>
                <w:szCs w:val="21"/>
              </w:rPr>
              <w:t>本项目不组织</w:t>
            </w:r>
            <w:r>
              <w:rPr>
                <w:rFonts w:hint="eastAsia" w:ascii="仿宋" w:hAnsi="仿宋" w:eastAsia="仿宋"/>
                <w:sz w:val="21"/>
                <w:szCs w:val="21"/>
                <w:lang w:val="zh-CN"/>
              </w:rPr>
              <w:t>。</w:t>
            </w:r>
          </w:p>
        </w:tc>
      </w:tr>
      <w:tr>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0" w:type="dxa"/>
            <w:bottom w:w="0" w:type="dxa"/>
            <w:right w:w="0" w:type="dxa"/>
          </w:tblCellMar>
        </w:tblPrEx>
        <w:trPr>
          <w:trHeight w:val="23" w:hRule="atLeast"/>
          <w:jc w:val="center"/>
        </w:trPr>
        <w:tc>
          <w:tcPr>
            <w:tcW w:w="838" w:type="dxa"/>
            <w:vAlign w:val="center"/>
          </w:tcPr>
          <w:p>
            <w:pPr>
              <w:ind w:firstLine="105" w:firstLineChars="50"/>
              <w:rPr>
                <w:rFonts w:ascii="仿宋" w:hAnsi="仿宋" w:eastAsia="仿宋"/>
                <w:szCs w:val="21"/>
              </w:rPr>
            </w:pPr>
            <w:r>
              <w:rPr>
                <w:rFonts w:hint="eastAsia" w:ascii="仿宋" w:hAnsi="仿宋" w:eastAsia="仿宋"/>
                <w:szCs w:val="21"/>
              </w:rPr>
              <w:t>2</w:t>
            </w:r>
            <w:r>
              <w:rPr>
                <w:rFonts w:ascii="仿宋" w:hAnsi="仿宋" w:eastAsia="仿宋"/>
                <w:szCs w:val="21"/>
              </w:rPr>
              <w:t>0</w:t>
            </w:r>
          </w:p>
        </w:tc>
        <w:tc>
          <w:tcPr>
            <w:tcW w:w="2552" w:type="dxa"/>
            <w:tcBorders>
              <w:right w:val="single" w:color="auto" w:sz="4" w:space="0"/>
            </w:tcBorders>
            <w:vAlign w:val="center"/>
          </w:tcPr>
          <w:p>
            <w:pPr>
              <w:pStyle w:val="42"/>
              <w:ind w:left="96"/>
              <w:jc w:val="center"/>
              <w:rPr>
                <w:rFonts w:ascii="仿宋" w:hAnsi="仿宋" w:eastAsia="仿宋"/>
                <w:sz w:val="21"/>
                <w:szCs w:val="21"/>
                <w:lang w:val="zh-CN"/>
              </w:rPr>
            </w:pPr>
            <w:r>
              <w:rPr>
                <w:rFonts w:hint="eastAsia" w:ascii="仿宋" w:hAnsi="仿宋" w:eastAsia="仿宋"/>
                <w:sz w:val="21"/>
                <w:szCs w:val="21"/>
                <w:lang w:val="zh-CN"/>
              </w:rPr>
              <w:t>温馨提示</w:t>
            </w:r>
          </w:p>
        </w:tc>
        <w:tc>
          <w:tcPr>
            <w:tcW w:w="6273" w:type="dxa"/>
            <w:tcBorders>
              <w:left w:val="single" w:color="auto" w:sz="4" w:space="0"/>
            </w:tcBorders>
            <w:vAlign w:val="center"/>
          </w:tcPr>
          <w:p>
            <w:pPr>
              <w:pStyle w:val="42"/>
              <w:numPr>
                <w:ilvl w:val="0"/>
                <w:numId w:val="1"/>
              </w:numPr>
              <w:jc w:val="both"/>
              <w:rPr>
                <w:rFonts w:ascii="仿宋" w:hAnsi="仿宋" w:eastAsia="仿宋"/>
                <w:sz w:val="21"/>
                <w:szCs w:val="21"/>
                <w:lang w:val="zh-CN"/>
              </w:rPr>
            </w:pPr>
            <w:r>
              <w:rPr>
                <w:rFonts w:hint="eastAsia" w:ascii="仿宋" w:hAnsi="仿宋" w:eastAsia="仿宋"/>
                <w:sz w:val="21"/>
                <w:szCs w:val="21"/>
                <w:lang w:val="zh-CN"/>
              </w:rPr>
              <w:t>供应商需准备系统及软件操作所必需的硬件设备包括电脑（版本 win7 64位及以上）、</w:t>
            </w:r>
            <w:r>
              <w:rPr>
                <w:rFonts w:hint="eastAsia" w:ascii="仿宋" w:hAnsi="仿宋" w:eastAsia="仿宋"/>
                <w:b/>
                <w:bCs/>
                <w:sz w:val="21"/>
                <w:szCs w:val="21"/>
                <w:lang w:val="zh-CN"/>
              </w:rPr>
              <w:t>耳麦</w:t>
            </w:r>
            <w:r>
              <w:rPr>
                <w:rFonts w:hint="eastAsia" w:ascii="仿宋" w:hAnsi="仿宋" w:eastAsia="仿宋"/>
                <w:sz w:val="21"/>
                <w:szCs w:val="21"/>
                <w:lang w:val="zh-CN"/>
              </w:rPr>
              <w:t>、摄像头、CA证书等。建议使用同一台电脑完成响应文件递交、解密、磋商等相关事宜，推荐安装 chrome 浏览器，且解密CA必须和加密CA为同一把。</w:t>
            </w:r>
          </w:p>
          <w:p>
            <w:pPr>
              <w:pStyle w:val="42"/>
              <w:rPr>
                <w:rFonts w:ascii="仿宋" w:hAnsi="仿宋" w:eastAsia="仿宋"/>
                <w:sz w:val="21"/>
                <w:szCs w:val="21"/>
              </w:rPr>
            </w:pPr>
            <w:r>
              <w:rPr>
                <w:rFonts w:hint="eastAsia" w:ascii="仿宋" w:hAnsi="仿宋" w:eastAsia="仿宋"/>
                <w:sz w:val="21"/>
                <w:szCs w:val="21"/>
              </w:rPr>
              <w:t>2.</w:t>
            </w:r>
            <w:r>
              <w:rPr>
                <w:rFonts w:hint="eastAsia" w:ascii="仿宋" w:hAnsi="仿宋" w:eastAsia="仿宋"/>
                <w:sz w:val="21"/>
                <w:szCs w:val="21"/>
                <w:lang w:val="zh-CN"/>
              </w:rPr>
              <w:t>供应商可加入“关于成都市政府分散采购交易系统试运行的公告”中公布的供应商联络钉钉群（群号详见附件三），参加采购活动中遇到解密失败、</w:t>
            </w:r>
            <w:r>
              <w:rPr>
                <w:rFonts w:hint="eastAsia" w:ascii="仿宋" w:hAnsi="仿宋" w:eastAsia="仿宋"/>
                <w:sz w:val="21"/>
                <w:szCs w:val="21"/>
              </w:rPr>
              <w:t>CA盖章失败等问题可在群内咨询政府采购云平台客服人员。</w:t>
            </w:r>
          </w:p>
        </w:tc>
      </w:tr>
    </w:tbl>
    <w:p>
      <w:pPr>
        <w:rPr>
          <w:rFonts w:ascii="仿宋" w:hAnsi="仿宋" w:eastAsia="仿宋"/>
        </w:rPr>
      </w:pPr>
    </w:p>
    <w:p>
      <w:pPr>
        <w:pStyle w:val="3"/>
        <w:spacing w:line="400" w:lineRule="exact"/>
        <w:jc w:val="center"/>
        <w:rPr>
          <w:rFonts w:ascii="仿宋" w:hAnsi="仿宋" w:eastAsia="仿宋"/>
          <w:bCs w:val="0"/>
        </w:rPr>
      </w:pPr>
      <w:r>
        <w:rPr>
          <w:rFonts w:hint="eastAsia" w:ascii="仿宋" w:hAnsi="仿宋" w:eastAsia="仿宋"/>
          <w:bCs w:val="0"/>
        </w:rPr>
        <w:t>二、总  则</w:t>
      </w:r>
    </w:p>
    <w:p>
      <w:pPr>
        <w:pStyle w:val="4"/>
        <w:spacing w:line="400" w:lineRule="exact"/>
        <w:ind w:firstLine="482" w:firstLineChars="200"/>
        <w:rPr>
          <w:rFonts w:ascii="仿宋" w:hAnsi="仿宋" w:eastAsia="仿宋"/>
          <w:sz w:val="24"/>
          <w:szCs w:val="24"/>
        </w:rPr>
      </w:pPr>
      <w:bookmarkStart w:id="20" w:name="_Toc183582205"/>
      <w:bookmarkStart w:id="21" w:name="_Toc183682342"/>
      <w:bookmarkStart w:id="22" w:name="_Toc217446034"/>
      <w:bookmarkStart w:id="23" w:name="PO_默认文件内容_19"/>
      <w:r>
        <w:rPr>
          <w:rFonts w:hint="eastAsia" w:ascii="仿宋" w:hAnsi="仿宋" w:eastAsia="仿宋"/>
          <w:sz w:val="24"/>
          <w:szCs w:val="24"/>
        </w:rPr>
        <w:t>1.</w:t>
      </w:r>
      <w:bookmarkEnd w:id="20"/>
      <w:bookmarkEnd w:id="21"/>
      <w:r>
        <w:rPr>
          <w:rFonts w:hint="eastAsia" w:ascii="仿宋" w:hAnsi="仿宋" w:eastAsia="仿宋"/>
          <w:sz w:val="24"/>
          <w:szCs w:val="24"/>
        </w:rPr>
        <w:t xml:space="preserve"> 适用范围</w:t>
      </w:r>
      <w:bookmarkEnd w:id="22"/>
    </w:p>
    <w:p>
      <w:pPr>
        <w:tabs>
          <w:tab w:val="left" w:pos="7665"/>
        </w:tabs>
        <w:spacing w:line="400" w:lineRule="exact"/>
        <w:ind w:firstLine="480" w:firstLineChars="200"/>
        <w:rPr>
          <w:rFonts w:ascii="仿宋" w:hAnsi="仿宋" w:eastAsia="仿宋"/>
          <w:sz w:val="24"/>
        </w:rPr>
      </w:pPr>
      <w:r>
        <w:rPr>
          <w:rFonts w:hint="eastAsia" w:ascii="仿宋" w:hAnsi="仿宋" w:eastAsia="仿宋"/>
          <w:sz w:val="24"/>
        </w:rPr>
        <w:t>1.1 本招标文件仅适用于本次招标采购项目。</w:t>
      </w:r>
    </w:p>
    <w:p>
      <w:pPr>
        <w:pStyle w:val="4"/>
        <w:spacing w:line="400" w:lineRule="exact"/>
        <w:ind w:firstLine="482" w:firstLineChars="200"/>
        <w:rPr>
          <w:rFonts w:ascii="仿宋" w:hAnsi="仿宋" w:eastAsia="仿宋"/>
          <w:sz w:val="24"/>
        </w:rPr>
      </w:pPr>
      <w:bookmarkStart w:id="24" w:name="_Toc183582206"/>
      <w:bookmarkStart w:id="25" w:name="_Toc183682343"/>
      <w:bookmarkStart w:id="26" w:name="_Toc217446035"/>
      <w:r>
        <w:rPr>
          <w:rFonts w:hint="eastAsia" w:ascii="仿宋" w:hAnsi="仿宋" w:eastAsia="仿宋"/>
          <w:sz w:val="24"/>
        </w:rPr>
        <w:t xml:space="preserve">2. </w:t>
      </w:r>
      <w:bookmarkEnd w:id="24"/>
      <w:bookmarkEnd w:id="25"/>
      <w:r>
        <w:rPr>
          <w:rFonts w:hint="eastAsia" w:ascii="仿宋" w:hAnsi="仿宋" w:eastAsia="仿宋"/>
          <w:sz w:val="24"/>
        </w:rPr>
        <w:t>有关</w:t>
      </w:r>
      <w:r>
        <w:rPr>
          <w:rFonts w:hint="eastAsia" w:ascii="仿宋" w:hAnsi="仿宋" w:eastAsia="仿宋"/>
          <w:sz w:val="24"/>
          <w:szCs w:val="24"/>
        </w:rPr>
        <w:t>定义</w:t>
      </w:r>
      <w:bookmarkEnd w:id="26"/>
    </w:p>
    <w:p>
      <w:pPr>
        <w:tabs>
          <w:tab w:val="left" w:pos="7665"/>
        </w:tabs>
        <w:spacing w:line="400" w:lineRule="exact"/>
        <w:ind w:firstLine="480" w:firstLineChars="200"/>
        <w:rPr>
          <w:rFonts w:ascii="仿宋" w:hAnsi="仿宋" w:eastAsia="仿宋"/>
          <w:sz w:val="24"/>
        </w:rPr>
      </w:pPr>
      <w:r>
        <w:rPr>
          <w:rFonts w:hint="eastAsia" w:ascii="仿宋" w:hAnsi="仿宋" w:eastAsia="仿宋"/>
          <w:sz w:val="24"/>
        </w:rPr>
        <w:t>2.1 “采购人”系指依法进行政府采购的国家机关、事业单位、团体组织。本次招标的采购人是</w:t>
      </w:r>
      <w:bookmarkEnd w:id="23"/>
      <w:r>
        <w:rPr>
          <w:rFonts w:hint="eastAsia" w:ascii="仿宋" w:hAnsi="仿宋" w:eastAsia="仿宋" w:cs="宋体"/>
          <w:sz w:val="24"/>
          <w:u w:val="single"/>
        </w:rPr>
        <w:t>成都市双流区妇幼保健院</w:t>
      </w:r>
      <w:r>
        <w:rPr>
          <w:rFonts w:hint="eastAsia" w:ascii="仿宋" w:hAnsi="仿宋" w:eastAsia="仿宋"/>
          <w:sz w:val="24"/>
        </w:rPr>
        <w:t>。</w:t>
      </w:r>
    </w:p>
    <w:p>
      <w:pPr>
        <w:tabs>
          <w:tab w:val="left" w:pos="7665"/>
        </w:tabs>
        <w:spacing w:line="400" w:lineRule="exact"/>
        <w:ind w:firstLine="480" w:firstLineChars="200"/>
        <w:rPr>
          <w:rFonts w:ascii="仿宋" w:hAnsi="仿宋" w:eastAsia="仿宋"/>
          <w:sz w:val="24"/>
        </w:rPr>
      </w:pPr>
      <w:bookmarkStart w:id="27" w:name="PO_默认文件内容_20"/>
      <w:r>
        <w:rPr>
          <w:rFonts w:hint="eastAsia" w:ascii="仿宋" w:hAnsi="仿宋" w:eastAsia="仿宋"/>
          <w:sz w:val="24"/>
        </w:rPr>
        <w:t>2.2 “采购代理机构” 系指根据采购人的委托依法办理招标事宜的采购机构。本次招标的采购代理机构是</w:t>
      </w:r>
      <w:r>
        <w:rPr>
          <w:rFonts w:hint="eastAsia" w:ascii="仿宋" w:hAnsi="仿宋" w:eastAsia="仿宋"/>
          <w:b/>
          <w:bCs/>
          <w:sz w:val="24"/>
          <w:u w:val="single"/>
        </w:rPr>
        <w:t>四川国际招标有限责任公司</w:t>
      </w:r>
      <w:r>
        <w:rPr>
          <w:rFonts w:hint="eastAsia" w:ascii="仿宋" w:hAnsi="仿宋" w:eastAsia="仿宋"/>
          <w:sz w:val="24"/>
        </w:rPr>
        <w:t>。</w:t>
      </w:r>
    </w:p>
    <w:p>
      <w:pPr>
        <w:tabs>
          <w:tab w:val="left" w:pos="7665"/>
        </w:tabs>
        <w:spacing w:line="400" w:lineRule="exact"/>
        <w:ind w:firstLine="480" w:firstLineChars="200"/>
        <w:rPr>
          <w:rFonts w:ascii="仿宋" w:hAnsi="仿宋" w:eastAsia="仿宋"/>
          <w:sz w:val="24"/>
        </w:rPr>
      </w:pPr>
      <w:r>
        <w:rPr>
          <w:rFonts w:hint="eastAsia" w:ascii="仿宋" w:hAnsi="仿宋" w:eastAsia="仿宋"/>
          <w:sz w:val="24"/>
        </w:rPr>
        <w:t>2.3 “招标采购单位”系指“采购人”和“采购代理机构”的统称。</w:t>
      </w:r>
    </w:p>
    <w:p>
      <w:pPr>
        <w:tabs>
          <w:tab w:val="left" w:pos="7665"/>
        </w:tabs>
        <w:spacing w:line="400" w:lineRule="exact"/>
        <w:ind w:firstLine="480" w:firstLineChars="200"/>
        <w:rPr>
          <w:rFonts w:ascii="仿宋" w:hAnsi="仿宋" w:eastAsia="仿宋"/>
          <w:sz w:val="24"/>
        </w:rPr>
      </w:pPr>
      <w:r>
        <w:rPr>
          <w:rFonts w:hint="eastAsia" w:ascii="仿宋" w:hAnsi="仿宋" w:eastAsia="仿宋"/>
          <w:sz w:val="24"/>
        </w:rPr>
        <w:t>2.4 “投标人”系指获取了招标文件拟参加投标和向采购人提供货物及相应服务的供应商。</w:t>
      </w:r>
    </w:p>
    <w:p>
      <w:pPr>
        <w:pStyle w:val="4"/>
        <w:spacing w:line="400" w:lineRule="exact"/>
        <w:ind w:firstLine="482" w:firstLineChars="200"/>
        <w:rPr>
          <w:rFonts w:ascii="仿宋" w:hAnsi="仿宋" w:eastAsia="仿宋"/>
          <w:sz w:val="24"/>
        </w:rPr>
      </w:pPr>
      <w:bookmarkStart w:id="28" w:name="_Toc183582207"/>
      <w:bookmarkStart w:id="29" w:name="_Toc217390843"/>
      <w:bookmarkStart w:id="30" w:name="_Toc183682344"/>
      <w:bookmarkStart w:id="31" w:name="_Toc217446036"/>
      <w:r>
        <w:rPr>
          <w:rFonts w:hint="eastAsia" w:ascii="仿宋" w:hAnsi="仿宋" w:eastAsia="仿宋"/>
          <w:sz w:val="24"/>
        </w:rPr>
        <w:t>3. 合格的投标人</w:t>
      </w:r>
      <w:bookmarkEnd w:id="28"/>
      <w:bookmarkEnd w:id="29"/>
      <w:bookmarkEnd w:id="30"/>
      <w:bookmarkEnd w:id="31"/>
    </w:p>
    <w:p>
      <w:pPr>
        <w:tabs>
          <w:tab w:val="left" w:pos="7665"/>
        </w:tabs>
        <w:spacing w:line="400" w:lineRule="exact"/>
        <w:ind w:firstLine="480" w:firstLineChars="200"/>
        <w:rPr>
          <w:rFonts w:ascii="仿宋" w:hAnsi="仿宋" w:eastAsia="仿宋"/>
          <w:sz w:val="24"/>
        </w:rPr>
      </w:pPr>
      <w:r>
        <w:rPr>
          <w:rFonts w:hint="eastAsia" w:ascii="仿宋" w:hAnsi="仿宋" w:eastAsia="仿宋"/>
          <w:sz w:val="24"/>
        </w:rPr>
        <w:t>合格的投标人应具备以下条件：</w:t>
      </w:r>
    </w:p>
    <w:p>
      <w:pPr>
        <w:tabs>
          <w:tab w:val="left" w:pos="7665"/>
        </w:tabs>
        <w:spacing w:line="400" w:lineRule="exact"/>
        <w:ind w:firstLine="480" w:firstLineChars="200"/>
        <w:rPr>
          <w:rFonts w:ascii="仿宋" w:hAnsi="仿宋" w:eastAsia="仿宋"/>
          <w:spacing w:val="-4"/>
          <w:sz w:val="24"/>
        </w:rPr>
      </w:pPr>
      <w:r>
        <w:rPr>
          <w:rFonts w:hint="eastAsia" w:ascii="仿宋" w:hAnsi="仿宋" w:eastAsia="仿宋"/>
          <w:sz w:val="24"/>
        </w:rPr>
        <w:t>（1）本招标文件规定的供应商资格条件</w:t>
      </w:r>
      <w:r>
        <w:rPr>
          <w:rFonts w:hint="eastAsia" w:ascii="仿宋" w:hAnsi="仿宋" w:eastAsia="仿宋"/>
          <w:spacing w:val="-4"/>
          <w:sz w:val="24"/>
        </w:rPr>
        <w:t>；</w:t>
      </w:r>
    </w:p>
    <w:p>
      <w:pPr>
        <w:tabs>
          <w:tab w:val="left" w:pos="7665"/>
        </w:tabs>
        <w:spacing w:line="400" w:lineRule="exact"/>
        <w:ind w:firstLine="480" w:firstLineChars="200"/>
        <w:rPr>
          <w:rFonts w:ascii="仿宋" w:hAnsi="仿宋" w:eastAsia="仿宋"/>
          <w:sz w:val="24"/>
        </w:rPr>
      </w:pPr>
      <w:r>
        <w:rPr>
          <w:rFonts w:hint="eastAsia" w:ascii="仿宋" w:hAnsi="仿宋" w:eastAsia="仿宋"/>
          <w:sz w:val="24"/>
        </w:rPr>
        <w:t>（2）遵守国家有关的法律、法规、规章和其他政策制度；</w:t>
      </w:r>
    </w:p>
    <w:p>
      <w:pPr>
        <w:tabs>
          <w:tab w:val="left" w:pos="7665"/>
        </w:tabs>
        <w:spacing w:line="400" w:lineRule="exact"/>
        <w:ind w:firstLine="480" w:firstLineChars="200"/>
        <w:rPr>
          <w:rFonts w:ascii="仿宋" w:hAnsi="仿宋" w:eastAsia="仿宋"/>
          <w:sz w:val="24"/>
        </w:rPr>
      </w:pPr>
      <w:r>
        <w:rPr>
          <w:rFonts w:hint="eastAsia" w:ascii="仿宋" w:hAnsi="仿宋" w:eastAsia="仿宋"/>
          <w:sz w:val="24"/>
        </w:rPr>
        <w:t>（3）按照招标文件第一章要求规定获取了招标文件。</w:t>
      </w:r>
    </w:p>
    <w:bookmarkEnd w:id="27"/>
    <w:p>
      <w:pPr>
        <w:pStyle w:val="4"/>
        <w:spacing w:line="400" w:lineRule="exact"/>
        <w:ind w:firstLine="482" w:firstLineChars="200"/>
        <w:rPr>
          <w:rFonts w:ascii="仿宋" w:hAnsi="仿宋" w:eastAsia="仿宋"/>
          <w:sz w:val="24"/>
        </w:rPr>
      </w:pPr>
      <w:bookmarkStart w:id="32" w:name="_Toc217446037"/>
      <w:bookmarkStart w:id="33" w:name="_Toc183682345"/>
      <w:bookmarkStart w:id="34" w:name="_Toc183582208"/>
      <w:bookmarkStart w:id="35" w:name="PO_默认文件内容_16"/>
      <w:r>
        <w:rPr>
          <w:rFonts w:hint="eastAsia" w:ascii="仿宋" w:hAnsi="仿宋" w:eastAsia="仿宋"/>
          <w:sz w:val="24"/>
        </w:rPr>
        <w:t>4. 投标费用</w:t>
      </w:r>
      <w:bookmarkEnd w:id="32"/>
      <w:bookmarkEnd w:id="33"/>
      <w:bookmarkEnd w:id="34"/>
      <w:r>
        <w:rPr>
          <w:rFonts w:hint="eastAsia" w:ascii="仿宋" w:hAnsi="仿宋" w:eastAsia="仿宋"/>
          <w:sz w:val="24"/>
          <w:szCs w:val="24"/>
        </w:rPr>
        <w:t>（实质性要求）</w:t>
      </w:r>
    </w:p>
    <w:p>
      <w:pPr>
        <w:tabs>
          <w:tab w:val="left" w:pos="7665"/>
        </w:tabs>
        <w:spacing w:line="400" w:lineRule="exact"/>
        <w:ind w:firstLine="480"/>
        <w:rPr>
          <w:rFonts w:ascii="仿宋" w:hAnsi="仿宋" w:eastAsia="仿宋"/>
          <w:sz w:val="24"/>
        </w:rPr>
      </w:pPr>
      <w:r>
        <w:rPr>
          <w:rFonts w:hint="eastAsia" w:ascii="仿宋" w:hAnsi="仿宋" w:eastAsia="仿宋"/>
          <w:sz w:val="24"/>
        </w:rPr>
        <w:t>投标人参加投标的有关费用由投标人自行承担。</w:t>
      </w:r>
    </w:p>
    <w:p>
      <w:pPr>
        <w:pStyle w:val="4"/>
        <w:spacing w:line="400" w:lineRule="exact"/>
        <w:ind w:firstLine="482" w:firstLineChars="200"/>
        <w:rPr>
          <w:rFonts w:ascii="仿宋" w:hAnsi="仿宋" w:eastAsia="仿宋"/>
          <w:sz w:val="24"/>
        </w:rPr>
      </w:pPr>
      <w:r>
        <w:rPr>
          <w:rFonts w:hint="eastAsia" w:ascii="仿宋" w:hAnsi="仿宋" w:eastAsia="仿宋"/>
          <w:sz w:val="24"/>
        </w:rPr>
        <w:t>5. 充分、公平竞争保障措施</w:t>
      </w:r>
      <w:r>
        <w:rPr>
          <w:rFonts w:hint="eastAsia" w:ascii="仿宋" w:hAnsi="仿宋" w:eastAsia="仿宋"/>
          <w:sz w:val="24"/>
          <w:szCs w:val="24"/>
        </w:rPr>
        <w:t>（实质性要求）</w:t>
      </w:r>
    </w:p>
    <w:p>
      <w:pPr>
        <w:pStyle w:val="40"/>
        <w:spacing w:line="460" w:lineRule="exact"/>
        <w:ind w:left="1" w:firstLine="482" w:firstLineChars="200"/>
        <w:rPr>
          <w:rFonts w:ascii="仿宋" w:hAnsi="仿宋" w:eastAsia="仿宋"/>
          <w:b/>
          <w:sz w:val="24"/>
          <w:szCs w:val="24"/>
        </w:rPr>
      </w:pPr>
      <w:r>
        <w:rPr>
          <w:rFonts w:hint="eastAsia" w:ascii="仿宋" w:hAnsi="仿宋" w:eastAsia="仿宋"/>
          <w:b/>
          <w:sz w:val="24"/>
        </w:rPr>
        <w:t>5.1 提供相同品牌产品处理</w:t>
      </w:r>
      <w:r>
        <w:rPr>
          <w:rFonts w:hint="eastAsia" w:ascii="仿宋" w:hAnsi="仿宋" w:eastAsia="仿宋"/>
          <w:b/>
          <w:sz w:val="24"/>
          <w:szCs w:val="24"/>
        </w:rPr>
        <w:t>。</w:t>
      </w:r>
    </w:p>
    <w:p>
      <w:pPr>
        <w:pStyle w:val="40"/>
        <w:spacing w:line="460" w:lineRule="exact"/>
        <w:ind w:left="1" w:firstLine="482" w:firstLineChars="200"/>
        <w:rPr>
          <w:rFonts w:ascii="仿宋" w:hAnsi="仿宋" w:eastAsia="仿宋"/>
          <w:bCs/>
          <w:sz w:val="24"/>
          <w:szCs w:val="24"/>
        </w:rPr>
      </w:pPr>
      <w:r>
        <w:rPr>
          <w:rFonts w:hint="eastAsia" w:ascii="仿宋" w:hAnsi="仿宋" w:eastAsia="仿宋"/>
          <w:b/>
          <w:sz w:val="24"/>
          <w:szCs w:val="24"/>
        </w:rPr>
        <w:t xml:space="preserve">5.1.1 </w:t>
      </w:r>
      <w:r>
        <w:rPr>
          <w:rFonts w:hint="eastAsia" w:ascii="仿宋" w:hAnsi="仿宋" w:eastAsia="仿宋"/>
          <w:bCs/>
          <w:sz w:val="24"/>
          <w:szCs w:val="24"/>
        </w:rPr>
        <w:t>非单一产品采购项目中，采购人根据采购项目技术构成、产品价格比重等合理确定核心产品。多家投标人提供的任一核心产品品牌相同的，视为提供相同品牌产品。本采购项目核心产品为：</w:t>
      </w:r>
      <w:r>
        <w:rPr>
          <w:rFonts w:hint="eastAsia" w:ascii="仿宋" w:hAnsi="仿宋" w:eastAsia="仿宋" w:cs="仿宋"/>
          <w:sz w:val="24"/>
        </w:rPr>
        <w:t>带针钛镍记忆合金缝合线</w:t>
      </w:r>
      <w:r>
        <w:rPr>
          <w:rFonts w:hint="eastAsia" w:ascii="仿宋" w:hAnsi="仿宋" w:eastAsia="仿宋"/>
          <w:bCs/>
          <w:sz w:val="24"/>
          <w:szCs w:val="24"/>
        </w:rPr>
        <w:t>。</w:t>
      </w:r>
    </w:p>
    <w:p>
      <w:pPr>
        <w:pStyle w:val="40"/>
        <w:spacing w:line="460" w:lineRule="exact"/>
        <w:ind w:left="1" w:firstLine="482" w:firstLineChars="200"/>
        <w:rPr>
          <w:rFonts w:ascii="仿宋" w:hAnsi="仿宋" w:eastAsia="仿宋"/>
          <w:b/>
          <w:sz w:val="24"/>
          <w:szCs w:val="24"/>
        </w:rPr>
      </w:pPr>
      <w:r>
        <w:rPr>
          <w:rFonts w:hint="eastAsia" w:ascii="仿宋" w:hAnsi="仿宋" w:eastAsia="仿宋"/>
          <w:b/>
          <w:sz w:val="24"/>
          <w:szCs w:val="24"/>
        </w:rPr>
        <w:t>5.1.2 采用综合评分法的采购项目。</w:t>
      </w:r>
    </w:p>
    <w:p>
      <w:pPr>
        <w:pStyle w:val="40"/>
        <w:spacing w:line="460" w:lineRule="exact"/>
        <w:ind w:left="1" w:firstLine="480" w:firstLineChars="200"/>
        <w:rPr>
          <w:rFonts w:ascii="仿宋" w:hAnsi="仿宋" w:eastAsia="仿宋"/>
          <w:bCs/>
          <w:sz w:val="24"/>
          <w:szCs w:val="24"/>
        </w:rPr>
      </w:pPr>
      <w:r>
        <w:rPr>
          <w:rFonts w:hint="eastAsia" w:ascii="仿宋" w:hAnsi="仿宋" w:eastAsia="仿宋"/>
          <w:bCs/>
          <w:sz w:val="24"/>
          <w:szCs w:val="24"/>
        </w:rPr>
        <w:t>提供相同品牌产品且通过资格审查、符合性审查的不同投标人参加同一合同项下投标的，按一家投标人计算，评审后得分最高的同品牌投标人获得中标人推荐资格；评审得分相同的，由采购人采取随机抽取方式确定一个投标人获得中标人推荐资格，其他同品牌投标人不作为中标候选人。</w:t>
      </w:r>
    </w:p>
    <w:p>
      <w:pPr>
        <w:pStyle w:val="40"/>
        <w:spacing w:line="460" w:lineRule="exact"/>
        <w:ind w:left="1" w:firstLine="482" w:firstLineChars="200"/>
        <w:rPr>
          <w:rFonts w:ascii="仿宋" w:hAnsi="仿宋" w:eastAsia="仿宋"/>
          <w:sz w:val="24"/>
        </w:rPr>
      </w:pPr>
      <w:r>
        <w:rPr>
          <w:rFonts w:hint="eastAsia" w:ascii="仿宋" w:hAnsi="仿宋" w:eastAsia="仿宋"/>
          <w:b/>
          <w:sz w:val="24"/>
        </w:rPr>
        <w:t>5.2 利害关系供应商处理。</w:t>
      </w:r>
      <w:r>
        <w:rPr>
          <w:rFonts w:hint="eastAsia" w:ascii="仿宋" w:hAnsi="仿宋" w:eastAsia="仿宋"/>
          <w:sz w:val="24"/>
        </w:rPr>
        <w:t>单位负责人为同一人或者存在直接控股、管理关系的不同供应商不得参加同一合同项下的政府采购活动。采购项目实行资格预审的，单位负责人为同一人或者存在直接控股、管理关系的不同供应商可以参加资格预审，但只能由供应商确定其中一家符合条件的供应商参加后续的政府采购活动，否则，其投标文件作为无效处理。</w:t>
      </w:r>
    </w:p>
    <w:p>
      <w:pPr>
        <w:pStyle w:val="40"/>
        <w:spacing w:line="460" w:lineRule="exact"/>
        <w:ind w:left="1" w:firstLine="482" w:firstLineChars="200"/>
        <w:rPr>
          <w:rFonts w:ascii="仿宋" w:hAnsi="仿宋" w:eastAsia="仿宋"/>
          <w:sz w:val="24"/>
        </w:rPr>
      </w:pPr>
      <w:r>
        <w:rPr>
          <w:rFonts w:hint="eastAsia" w:ascii="仿宋" w:hAnsi="仿宋" w:eastAsia="仿宋"/>
          <w:b/>
          <w:sz w:val="24"/>
        </w:rPr>
        <w:t>5.3 前期参与供应商处理。</w:t>
      </w:r>
      <w:r>
        <w:rPr>
          <w:rFonts w:hint="eastAsia" w:ascii="仿宋" w:hAnsi="仿宋" w:eastAsia="仿宋"/>
          <w:sz w:val="24"/>
        </w:rPr>
        <w:t>为采购项目提供整体设计、规范编制或者项目管理、监理、检测等服务的供应商，不得再参加该采购项目的其他采购活动。</w:t>
      </w:r>
    </w:p>
    <w:p>
      <w:pPr>
        <w:pStyle w:val="3"/>
        <w:spacing w:line="400" w:lineRule="exact"/>
        <w:jc w:val="center"/>
        <w:rPr>
          <w:rFonts w:ascii="仿宋" w:hAnsi="仿宋" w:eastAsia="仿宋"/>
          <w:bCs w:val="0"/>
        </w:rPr>
      </w:pPr>
      <w:bookmarkStart w:id="36" w:name="_Toc217446038"/>
      <w:bookmarkStart w:id="37" w:name="_Toc183682346"/>
      <w:bookmarkStart w:id="38" w:name="_Toc77400779"/>
      <w:bookmarkStart w:id="39" w:name="_Toc183582209"/>
      <w:bookmarkStart w:id="40" w:name="_Toc89075875"/>
      <w:r>
        <w:rPr>
          <w:rFonts w:hint="eastAsia" w:ascii="仿宋" w:hAnsi="仿宋" w:eastAsia="仿宋"/>
          <w:bCs w:val="0"/>
        </w:rPr>
        <w:t>三、招标文件</w:t>
      </w:r>
      <w:bookmarkEnd w:id="36"/>
      <w:bookmarkEnd w:id="37"/>
      <w:bookmarkEnd w:id="38"/>
      <w:bookmarkEnd w:id="39"/>
      <w:bookmarkEnd w:id="40"/>
    </w:p>
    <w:p>
      <w:pPr>
        <w:pStyle w:val="4"/>
        <w:spacing w:line="400" w:lineRule="exact"/>
        <w:ind w:firstLine="482" w:firstLineChars="200"/>
        <w:rPr>
          <w:rFonts w:ascii="仿宋" w:hAnsi="仿宋" w:eastAsia="仿宋"/>
          <w:sz w:val="24"/>
        </w:rPr>
      </w:pPr>
      <w:bookmarkStart w:id="41" w:name="_Toc183682347"/>
      <w:bookmarkStart w:id="42" w:name="_Toc217446039"/>
      <w:bookmarkStart w:id="43" w:name="_Toc183582210"/>
      <w:r>
        <w:rPr>
          <w:rFonts w:hint="eastAsia" w:ascii="仿宋" w:hAnsi="仿宋" w:eastAsia="仿宋"/>
          <w:sz w:val="24"/>
        </w:rPr>
        <w:t>6．招标文件的构成</w:t>
      </w:r>
      <w:bookmarkEnd w:id="41"/>
      <w:bookmarkEnd w:id="42"/>
      <w:bookmarkEnd w:id="43"/>
    </w:p>
    <w:p>
      <w:pPr>
        <w:tabs>
          <w:tab w:val="left" w:pos="7665"/>
        </w:tabs>
        <w:spacing w:line="400" w:lineRule="exact"/>
        <w:ind w:firstLine="480" w:firstLineChars="200"/>
        <w:rPr>
          <w:rFonts w:ascii="仿宋" w:hAnsi="仿宋" w:eastAsia="仿宋"/>
          <w:kern w:val="0"/>
          <w:sz w:val="24"/>
          <w:szCs w:val="22"/>
        </w:rPr>
      </w:pPr>
      <w:r>
        <w:rPr>
          <w:rFonts w:hint="eastAsia" w:ascii="仿宋" w:hAnsi="仿宋" w:eastAsia="仿宋"/>
          <w:kern w:val="0"/>
          <w:sz w:val="24"/>
          <w:szCs w:val="22"/>
        </w:rPr>
        <w:t>招标文件是供应商准备投标文件和参加投标的依据，同时也是评标的重要依据，具有准法律文件性质。招标文件用以阐明招标项目所需的资质、技术、服务及报价等要求、招标投标程序、有关规定和注意事项以及合同主要条款等。本招标文件包括以下内容：</w:t>
      </w:r>
    </w:p>
    <w:p>
      <w:pPr>
        <w:tabs>
          <w:tab w:val="left" w:pos="720"/>
        </w:tabs>
        <w:spacing w:line="400" w:lineRule="exact"/>
        <w:ind w:firstLine="480" w:firstLineChars="200"/>
        <w:rPr>
          <w:rFonts w:ascii="仿宋" w:hAnsi="仿宋" w:eastAsia="仿宋"/>
          <w:sz w:val="24"/>
        </w:rPr>
      </w:pPr>
      <w:r>
        <w:rPr>
          <w:rFonts w:hint="eastAsia" w:ascii="仿宋" w:hAnsi="仿宋" w:eastAsia="仿宋"/>
          <w:kern w:val="0"/>
          <w:sz w:val="24"/>
          <w:szCs w:val="22"/>
        </w:rPr>
        <w:t>（一）投标</w:t>
      </w:r>
      <w:r>
        <w:rPr>
          <w:rFonts w:hint="eastAsia" w:ascii="仿宋" w:hAnsi="仿宋" w:eastAsia="仿宋"/>
          <w:sz w:val="24"/>
        </w:rPr>
        <w:t>邀请；</w:t>
      </w:r>
    </w:p>
    <w:p>
      <w:pPr>
        <w:tabs>
          <w:tab w:val="left" w:pos="720"/>
        </w:tabs>
        <w:spacing w:line="400" w:lineRule="exact"/>
        <w:ind w:firstLine="480" w:firstLineChars="200"/>
        <w:rPr>
          <w:rFonts w:ascii="仿宋" w:hAnsi="仿宋" w:eastAsia="仿宋"/>
          <w:sz w:val="24"/>
        </w:rPr>
      </w:pPr>
      <w:r>
        <w:rPr>
          <w:rFonts w:hint="eastAsia" w:ascii="仿宋" w:hAnsi="仿宋" w:eastAsia="仿宋"/>
          <w:sz w:val="24"/>
        </w:rPr>
        <w:t>（二）投标人须知；</w:t>
      </w:r>
    </w:p>
    <w:p>
      <w:pPr>
        <w:tabs>
          <w:tab w:val="left" w:pos="720"/>
        </w:tabs>
        <w:spacing w:line="400" w:lineRule="exact"/>
        <w:ind w:firstLine="480" w:firstLineChars="200"/>
        <w:rPr>
          <w:rFonts w:ascii="仿宋" w:hAnsi="仿宋" w:eastAsia="仿宋"/>
          <w:sz w:val="24"/>
        </w:rPr>
      </w:pPr>
      <w:r>
        <w:rPr>
          <w:rFonts w:hint="eastAsia" w:ascii="仿宋" w:hAnsi="仿宋" w:eastAsia="仿宋"/>
          <w:sz w:val="24"/>
        </w:rPr>
        <w:t>（三）投标文件格式；</w:t>
      </w:r>
    </w:p>
    <w:p>
      <w:pPr>
        <w:tabs>
          <w:tab w:val="left" w:pos="720"/>
        </w:tabs>
        <w:spacing w:line="400" w:lineRule="exact"/>
        <w:ind w:firstLine="480" w:firstLineChars="200"/>
        <w:rPr>
          <w:rFonts w:ascii="仿宋" w:hAnsi="仿宋" w:eastAsia="仿宋"/>
          <w:sz w:val="24"/>
        </w:rPr>
      </w:pPr>
      <w:r>
        <w:rPr>
          <w:rFonts w:hint="eastAsia" w:ascii="仿宋" w:hAnsi="仿宋" w:eastAsia="仿宋"/>
          <w:sz w:val="24"/>
        </w:rPr>
        <w:t>（四）投标人和投标产品的资格、资质性及其他类似效力要求；</w:t>
      </w:r>
    </w:p>
    <w:p>
      <w:pPr>
        <w:tabs>
          <w:tab w:val="left" w:pos="720"/>
        </w:tabs>
        <w:spacing w:line="400" w:lineRule="exact"/>
        <w:ind w:firstLine="480" w:firstLineChars="200"/>
        <w:rPr>
          <w:rFonts w:ascii="仿宋" w:hAnsi="仿宋" w:eastAsia="仿宋"/>
          <w:sz w:val="24"/>
        </w:rPr>
      </w:pPr>
      <w:r>
        <w:rPr>
          <w:rFonts w:hint="eastAsia" w:ascii="仿宋" w:hAnsi="仿宋" w:eastAsia="仿宋"/>
          <w:sz w:val="24"/>
        </w:rPr>
        <w:t>（五）</w:t>
      </w:r>
      <w:r>
        <w:rPr>
          <w:rFonts w:hint="eastAsia" w:ascii="仿宋" w:hAnsi="仿宋" w:eastAsia="仿宋" w:cs="仿宋"/>
          <w:bCs/>
          <w:sz w:val="24"/>
        </w:rPr>
        <w:t>资格性审查要求</w:t>
      </w:r>
      <w:r>
        <w:rPr>
          <w:rFonts w:hint="eastAsia" w:ascii="仿宋" w:hAnsi="仿宋" w:eastAsia="仿宋"/>
          <w:sz w:val="24"/>
        </w:rPr>
        <w:t>；</w:t>
      </w:r>
    </w:p>
    <w:p>
      <w:pPr>
        <w:tabs>
          <w:tab w:val="left" w:pos="720"/>
        </w:tabs>
        <w:spacing w:line="400" w:lineRule="exact"/>
        <w:ind w:firstLine="480" w:firstLineChars="200"/>
        <w:rPr>
          <w:rFonts w:ascii="仿宋" w:hAnsi="仿宋" w:eastAsia="仿宋"/>
          <w:sz w:val="24"/>
        </w:rPr>
      </w:pPr>
      <w:r>
        <w:rPr>
          <w:rFonts w:hint="eastAsia" w:ascii="仿宋" w:hAnsi="仿宋" w:eastAsia="仿宋"/>
          <w:sz w:val="24"/>
        </w:rPr>
        <w:t>（六）招标项目技术、服务、政府采购合同内容条款及其他商务要求；</w:t>
      </w:r>
    </w:p>
    <w:p>
      <w:pPr>
        <w:tabs>
          <w:tab w:val="left" w:pos="720"/>
        </w:tabs>
        <w:spacing w:line="400" w:lineRule="exact"/>
        <w:ind w:firstLine="480" w:firstLineChars="200"/>
        <w:rPr>
          <w:rFonts w:ascii="仿宋" w:hAnsi="仿宋" w:eastAsia="仿宋"/>
          <w:sz w:val="24"/>
        </w:rPr>
      </w:pPr>
      <w:r>
        <w:rPr>
          <w:rFonts w:hint="eastAsia" w:ascii="仿宋" w:hAnsi="仿宋" w:eastAsia="仿宋"/>
          <w:sz w:val="24"/>
        </w:rPr>
        <w:t>（七）评标办法；</w:t>
      </w:r>
    </w:p>
    <w:p>
      <w:pPr>
        <w:tabs>
          <w:tab w:val="left" w:pos="720"/>
        </w:tabs>
        <w:spacing w:line="400" w:lineRule="exact"/>
        <w:ind w:firstLine="480" w:firstLineChars="200"/>
        <w:rPr>
          <w:rFonts w:ascii="仿宋" w:hAnsi="仿宋" w:eastAsia="仿宋"/>
          <w:sz w:val="24"/>
        </w:rPr>
      </w:pPr>
      <w:r>
        <w:rPr>
          <w:rFonts w:hint="eastAsia" w:ascii="仿宋" w:hAnsi="仿宋" w:eastAsia="仿宋"/>
          <w:sz w:val="24"/>
        </w:rPr>
        <w:t>（八）合同主要条款。</w:t>
      </w:r>
    </w:p>
    <w:p>
      <w:pPr>
        <w:pStyle w:val="4"/>
        <w:spacing w:line="400" w:lineRule="exact"/>
        <w:ind w:firstLine="482" w:firstLineChars="200"/>
        <w:rPr>
          <w:rFonts w:ascii="仿宋" w:hAnsi="仿宋" w:eastAsia="仿宋"/>
          <w:sz w:val="24"/>
        </w:rPr>
      </w:pPr>
      <w:bookmarkStart w:id="44" w:name="_Toc183582211"/>
      <w:bookmarkStart w:id="45" w:name="_Toc183682348"/>
      <w:bookmarkStart w:id="46" w:name="_Toc217446040"/>
      <w:r>
        <w:rPr>
          <w:rFonts w:hint="eastAsia" w:ascii="仿宋" w:hAnsi="仿宋" w:eastAsia="仿宋"/>
          <w:sz w:val="24"/>
        </w:rPr>
        <w:t>7. 招标文件的澄清</w:t>
      </w:r>
      <w:bookmarkEnd w:id="44"/>
      <w:bookmarkEnd w:id="45"/>
      <w:r>
        <w:rPr>
          <w:rFonts w:hint="eastAsia" w:ascii="仿宋" w:hAnsi="仿宋" w:eastAsia="仿宋"/>
          <w:sz w:val="24"/>
        </w:rPr>
        <w:t>和修改</w:t>
      </w:r>
      <w:bookmarkEnd w:id="46"/>
    </w:p>
    <w:p>
      <w:pPr>
        <w:tabs>
          <w:tab w:val="left" w:pos="7665"/>
        </w:tabs>
        <w:spacing w:line="400" w:lineRule="exact"/>
        <w:ind w:firstLine="480" w:firstLineChars="200"/>
        <w:rPr>
          <w:rFonts w:ascii="仿宋" w:hAnsi="仿宋" w:eastAsia="仿宋"/>
          <w:sz w:val="24"/>
        </w:rPr>
      </w:pPr>
      <w:r>
        <w:rPr>
          <w:rFonts w:hint="eastAsia" w:ascii="仿宋" w:hAnsi="仿宋" w:eastAsia="仿宋"/>
          <w:sz w:val="24"/>
        </w:rPr>
        <w:t>7.1 招标采购单位可以依法对招标文件进行澄清或者修改。</w:t>
      </w:r>
    </w:p>
    <w:p>
      <w:pPr>
        <w:tabs>
          <w:tab w:val="left" w:pos="7665"/>
        </w:tabs>
        <w:spacing w:line="400" w:lineRule="exact"/>
        <w:ind w:firstLine="480" w:firstLineChars="200"/>
        <w:rPr>
          <w:rFonts w:ascii="仿宋" w:hAnsi="仿宋" w:eastAsia="仿宋"/>
          <w:sz w:val="24"/>
        </w:rPr>
      </w:pPr>
      <w:r>
        <w:rPr>
          <w:rFonts w:hint="eastAsia" w:ascii="仿宋" w:hAnsi="仿宋" w:eastAsia="仿宋"/>
          <w:sz w:val="24"/>
        </w:rPr>
        <w:t>7.2 招标采购单位对已发出的招标文件进行澄清或者修改，应当以书面形式将澄清或者修改的内容通知所有购买了招标文件的供应商，同时在四川政府采购网上发布更正公告。该澄清或者修改的内容为招标文件的组成部分，澄清或者修改的内容可能影响投标文件、资格预审申请文件编制的，采购人或者采购代理机构发布公告并书面通知供应商的时间，应当在投标截止时间至少１５日前、提交资格预审申请文件截止时间至少３日前；不足上述时间的，应当顺延提交投标文件、资格预审申请文件的截止时间。</w:t>
      </w:r>
    </w:p>
    <w:p>
      <w:pPr>
        <w:tabs>
          <w:tab w:val="left" w:pos="7665"/>
        </w:tabs>
        <w:spacing w:line="400" w:lineRule="exact"/>
        <w:ind w:firstLine="480" w:firstLineChars="200"/>
        <w:rPr>
          <w:rFonts w:ascii="仿宋" w:hAnsi="仿宋" w:eastAsia="仿宋"/>
          <w:sz w:val="24"/>
        </w:rPr>
      </w:pPr>
      <w:r>
        <w:rPr>
          <w:rFonts w:hint="eastAsia" w:ascii="仿宋" w:hAnsi="仿宋" w:eastAsia="仿宋"/>
          <w:sz w:val="24"/>
        </w:rPr>
        <w:t>7.3 投标人应于投标文件递交截止时间之前在四川政府采购网查询本项目的更正公告，以保证其对招标文件做出正确的响应。供应商未按要求下载相关文件，或由于未及时关注更正公告的信息造成的后果，其责任由供应商自行负责。</w:t>
      </w:r>
    </w:p>
    <w:p>
      <w:pPr>
        <w:tabs>
          <w:tab w:val="left" w:pos="7665"/>
        </w:tabs>
        <w:spacing w:line="400" w:lineRule="exact"/>
        <w:ind w:firstLine="480" w:firstLineChars="200"/>
        <w:rPr>
          <w:rFonts w:ascii="仿宋" w:hAnsi="仿宋" w:eastAsia="仿宋"/>
          <w:sz w:val="24"/>
        </w:rPr>
      </w:pPr>
      <w:r>
        <w:rPr>
          <w:rFonts w:hint="eastAsia" w:ascii="仿宋" w:hAnsi="仿宋" w:eastAsia="仿宋"/>
          <w:sz w:val="24"/>
        </w:rPr>
        <w:t>更正通知通过政府采购云平台通知所有获取招标文件的潜在供应商。</w:t>
      </w:r>
    </w:p>
    <w:p>
      <w:pPr>
        <w:tabs>
          <w:tab w:val="left" w:pos="7665"/>
        </w:tabs>
        <w:spacing w:line="400" w:lineRule="exact"/>
        <w:ind w:firstLine="480" w:firstLineChars="200"/>
        <w:rPr>
          <w:rFonts w:ascii="仿宋" w:hAnsi="仿宋" w:eastAsia="仿宋"/>
          <w:sz w:val="24"/>
        </w:rPr>
      </w:pPr>
      <w:r>
        <w:rPr>
          <w:rFonts w:ascii="仿宋" w:hAnsi="仿宋" w:eastAsia="仿宋"/>
          <w:sz w:val="24"/>
        </w:rPr>
        <w:t xml:space="preserve">7.4 </w:t>
      </w:r>
      <w:r>
        <w:rPr>
          <w:rFonts w:hint="eastAsia" w:ascii="仿宋" w:hAnsi="仿宋" w:eastAsia="仿宋"/>
          <w:sz w:val="24"/>
        </w:rPr>
        <w:t>投标人认为需要对招标文件进行澄清或者修改的，可以以书面形式向招标采购单位提出申请，但招标采购单位可以决定是否采纳投标人的申请事项。</w:t>
      </w:r>
    </w:p>
    <w:p>
      <w:pPr>
        <w:pStyle w:val="4"/>
        <w:spacing w:line="400" w:lineRule="exact"/>
        <w:ind w:firstLine="482" w:firstLineChars="200"/>
        <w:rPr>
          <w:rFonts w:ascii="仿宋" w:hAnsi="仿宋" w:eastAsia="仿宋"/>
          <w:sz w:val="24"/>
        </w:rPr>
      </w:pPr>
      <w:bookmarkStart w:id="47" w:name="_Toc217446041"/>
      <w:bookmarkStart w:id="48" w:name="_Toc208848971"/>
      <w:r>
        <w:rPr>
          <w:rFonts w:hint="eastAsia" w:ascii="仿宋" w:hAnsi="仿宋" w:eastAsia="仿宋"/>
          <w:sz w:val="24"/>
        </w:rPr>
        <w:t>8. 答疑会现场考察</w:t>
      </w:r>
      <w:bookmarkEnd w:id="47"/>
      <w:bookmarkEnd w:id="48"/>
    </w:p>
    <w:p>
      <w:pPr>
        <w:tabs>
          <w:tab w:val="left" w:pos="7665"/>
        </w:tabs>
        <w:spacing w:line="400" w:lineRule="exact"/>
        <w:ind w:firstLine="480" w:firstLineChars="200"/>
        <w:rPr>
          <w:rFonts w:ascii="仿宋" w:hAnsi="仿宋" w:eastAsia="仿宋"/>
          <w:sz w:val="24"/>
        </w:rPr>
      </w:pPr>
      <w:r>
        <w:rPr>
          <w:rFonts w:hint="eastAsia" w:ascii="仿宋" w:hAnsi="仿宋" w:eastAsia="仿宋"/>
          <w:sz w:val="24"/>
        </w:rPr>
        <w:t>8.1 根据采购项目和具体情况，招标采购单位认为有必要，可以在招标文件提供期限截止后，组织已获取招标文件的潜在投标人现场考察或者召开开标前答疑会。</w:t>
      </w:r>
    </w:p>
    <w:p>
      <w:pPr>
        <w:tabs>
          <w:tab w:val="left" w:pos="7665"/>
        </w:tabs>
        <w:spacing w:line="400" w:lineRule="exact"/>
        <w:ind w:firstLine="480" w:firstLineChars="200"/>
        <w:rPr>
          <w:rFonts w:ascii="仿宋" w:hAnsi="仿宋" w:eastAsia="仿宋"/>
          <w:sz w:val="24"/>
        </w:rPr>
      </w:pPr>
      <w:r>
        <w:rPr>
          <w:rFonts w:hint="eastAsia" w:ascii="仿宋" w:hAnsi="仿宋" w:eastAsia="仿宋"/>
          <w:sz w:val="24"/>
        </w:rPr>
        <w:t>现场考察或标前答疑会时间：详见投标人须知表。</w:t>
      </w:r>
    </w:p>
    <w:p>
      <w:pPr>
        <w:tabs>
          <w:tab w:val="left" w:pos="7665"/>
        </w:tabs>
        <w:spacing w:line="400" w:lineRule="exact"/>
        <w:ind w:firstLine="480" w:firstLineChars="200"/>
        <w:rPr>
          <w:rFonts w:ascii="仿宋" w:hAnsi="仿宋" w:eastAsia="仿宋"/>
          <w:sz w:val="24"/>
        </w:rPr>
      </w:pPr>
      <w:r>
        <w:rPr>
          <w:rFonts w:hint="eastAsia" w:ascii="仿宋" w:hAnsi="仿宋" w:eastAsia="仿宋"/>
          <w:sz w:val="24"/>
        </w:rPr>
        <w:t>现场考察或标前答疑会地点：详见投标人须知表。</w:t>
      </w:r>
    </w:p>
    <w:bookmarkEnd w:id="35"/>
    <w:p>
      <w:pPr>
        <w:tabs>
          <w:tab w:val="left" w:pos="7665"/>
        </w:tabs>
        <w:spacing w:line="400" w:lineRule="exact"/>
        <w:ind w:firstLine="480" w:firstLineChars="200"/>
        <w:rPr>
          <w:rFonts w:ascii="仿宋" w:hAnsi="仿宋" w:eastAsia="仿宋"/>
          <w:sz w:val="24"/>
        </w:rPr>
      </w:pPr>
      <w:bookmarkStart w:id="49" w:name="PO_默认文件内容_18"/>
      <w:r>
        <w:rPr>
          <w:rFonts w:hint="eastAsia" w:ascii="仿宋" w:hAnsi="仿宋" w:eastAsia="仿宋"/>
          <w:sz w:val="24"/>
        </w:rPr>
        <w:t>8.2 供应商考察现场所发生的一切费用由供应商自己承担。</w:t>
      </w:r>
    </w:p>
    <w:p>
      <w:pPr>
        <w:pStyle w:val="3"/>
        <w:spacing w:line="400" w:lineRule="exact"/>
        <w:jc w:val="center"/>
        <w:rPr>
          <w:rFonts w:ascii="仿宋" w:hAnsi="仿宋" w:eastAsia="仿宋"/>
          <w:bCs w:val="0"/>
        </w:rPr>
      </w:pPr>
      <w:bookmarkStart w:id="50" w:name="_Toc183582214"/>
      <w:bookmarkStart w:id="51" w:name="_Toc77400780"/>
      <w:bookmarkStart w:id="52" w:name="_Toc89075876"/>
      <w:bookmarkStart w:id="53" w:name="_Toc217446042"/>
      <w:bookmarkStart w:id="54" w:name="_Toc183682351"/>
      <w:r>
        <w:rPr>
          <w:rFonts w:hint="eastAsia" w:ascii="仿宋" w:hAnsi="仿宋" w:eastAsia="仿宋"/>
          <w:bCs w:val="0"/>
        </w:rPr>
        <w:t>四、投标文件</w:t>
      </w:r>
      <w:bookmarkEnd w:id="50"/>
      <w:bookmarkEnd w:id="51"/>
      <w:bookmarkEnd w:id="52"/>
      <w:bookmarkEnd w:id="53"/>
      <w:bookmarkEnd w:id="54"/>
    </w:p>
    <w:p>
      <w:pPr>
        <w:pStyle w:val="4"/>
        <w:spacing w:line="400" w:lineRule="exact"/>
        <w:ind w:firstLine="482" w:firstLineChars="200"/>
        <w:rPr>
          <w:rFonts w:ascii="仿宋" w:hAnsi="仿宋" w:eastAsia="仿宋"/>
          <w:bCs w:val="0"/>
          <w:sz w:val="24"/>
        </w:rPr>
      </w:pPr>
      <w:bookmarkStart w:id="55" w:name="_Toc183582215"/>
      <w:bookmarkStart w:id="56" w:name="_Toc217446043"/>
      <w:bookmarkStart w:id="57" w:name="_Toc183682352"/>
      <w:r>
        <w:rPr>
          <w:rFonts w:hint="eastAsia" w:ascii="仿宋" w:hAnsi="仿宋" w:eastAsia="仿宋"/>
          <w:bCs w:val="0"/>
          <w:sz w:val="24"/>
        </w:rPr>
        <w:t>9．投标文件的语言</w:t>
      </w:r>
      <w:bookmarkEnd w:id="55"/>
      <w:bookmarkEnd w:id="56"/>
      <w:bookmarkEnd w:id="57"/>
    </w:p>
    <w:p>
      <w:pPr>
        <w:tabs>
          <w:tab w:val="left" w:pos="1134"/>
        </w:tabs>
        <w:spacing w:line="360" w:lineRule="auto"/>
        <w:ind w:firstLine="480" w:firstLineChars="200"/>
        <w:jc w:val="left"/>
        <w:rPr>
          <w:rFonts w:ascii="仿宋" w:hAnsi="仿宋" w:eastAsia="仿宋"/>
          <w:sz w:val="24"/>
        </w:rPr>
      </w:pPr>
      <w:bookmarkStart w:id="58" w:name="_Toc183682353"/>
      <w:bookmarkStart w:id="59" w:name="_Toc217446044"/>
      <w:bookmarkStart w:id="60" w:name="_Toc183582216"/>
      <w:r>
        <w:rPr>
          <w:rFonts w:hint="eastAsia" w:ascii="仿宋" w:hAnsi="仿宋" w:eastAsia="仿宋"/>
          <w:sz w:val="24"/>
        </w:rPr>
        <w:t>9.1 投标人提交的投标文件以及投标人与招标采购单位就有关投标的所有来往书面文件均须使用中文。投标文件中如附有外文资料，主要部分对应翻译成中文并加盖投标人公章后附在相关外文资料后面。未翻译的外文资料，评标委员会可将其视为无效材料。</w:t>
      </w:r>
    </w:p>
    <w:p>
      <w:pPr>
        <w:tabs>
          <w:tab w:val="left" w:pos="1134"/>
        </w:tabs>
        <w:spacing w:line="360" w:lineRule="auto"/>
        <w:ind w:firstLine="480" w:firstLineChars="200"/>
        <w:jc w:val="left"/>
        <w:rPr>
          <w:rFonts w:ascii="仿宋" w:hAnsi="仿宋" w:eastAsia="仿宋"/>
          <w:sz w:val="24"/>
        </w:rPr>
      </w:pPr>
      <w:r>
        <w:rPr>
          <w:rFonts w:hint="eastAsia" w:ascii="仿宋" w:hAnsi="仿宋" w:eastAsia="仿宋"/>
          <w:sz w:val="24"/>
        </w:rPr>
        <w:t>9.2 翻译的中文资料与外文资料如果出现差异和矛盾时，以中文为准。涉嫌虚假响应的按照相关法律法规处理。</w:t>
      </w:r>
    </w:p>
    <w:p>
      <w:pPr>
        <w:spacing w:line="400" w:lineRule="exact"/>
        <w:ind w:firstLine="480" w:firstLineChars="200"/>
        <w:rPr>
          <w:rFonts w:ascii="仿宋" w:hAnsi="仿宋" w:eastAsia="仿宋" w:cs="宋体"/>
          <w:sz w:val="24"/>
        </w:rPr>
      </w:pPr>
      <w:r>
        <w:rPr>
          <w:rFonts w:hint="eastAsia" w:ascii="仿宋" w:hAnsi="仿宋" w:eastAsia="仿宋" w:cs="宋体"/>
          <w:sz w:val="24"/>
        </w:rPr>
        <w:t>9.3 未翻译的外文资料，评审委员会可将其视为无效材料。</w:t>
      </w:r>
    </w:p>
    <w:p>
      <w:pPr>
        <w:pStyle w:val="4"/>
        <w:spacing w:line="400" w:lineRule="exact"/>
        <w:ind w:firstLine="482" w:firstLineChars="200"/>
        <w:rPr>
          <w:rFonts w:ascii="仿宋" w:hAnsi="仿宋" w:eastAsia="仿宋"/>
          <w:sz w:val="24"/>
        </w:rPr>
      </w:pPr>
      <w:r>
        <w:rPr>
          <w:rFonts w:hint="eastAsia" w:ascii="仿宋" w:hAnsi="仿宋" w:eastAsia="仿宋"/>
          <w:sz w:val="24"/>
        </w:rPr>
        <w:t>10．计量单位</w:t>
      </w:r>
      <w:bookmarkEnd w:id="58"/>
      <w:bookmarkEnd w:id="59"/>
      <w:bookmarkEnd w:id="60"/>
      <w:r>
        <w:rPr>
          <w:rFonts w:hint="eastAsia" w:ascii="仿宋" w:hAnsi="仿宋" w:eastAsia="仿宋"/>
          <w:sz w:val="24"/>
          <w:szCs w:val="24"/>
        </w:rPr>
        <w:t>（实质性要求）</w:t>
      </w:r>
    </w:p>
    <w:p>
      <w:pPr>
        <w:spacing w:line="400" w:lineRule="exact"/>
        <w:ind w:firstLine="470" w:firstLineChars="196"/>
        <w:rPr>
          <w:rFonts w:ascii="仿宋" w:hAnsi="仿宋" w:eastAsia="仿宋"/>
          <w:sz w:val="24"/>
        </w:rPr>
      </w:pPr>
      <w:r>
        <w:rPr>
          <w:rFonts w:hint="eastAsia" w:ascii="仿宋" w:hAnsi="仿宋" w:eastAsia="仿宋"/>
          <w:sz w:val="24"/>
        </w:rPr>
        <w:t>除招标文件中另有规定外，本次采购项目所有合同项下的投标均采用国家法定的计量单位。</w:t>
      </w:r>
    </w:p>
    <w:p>
      <w:pPr>
        <w:pStyle w:val="4"/>
        <w:spacing w:line="400" w:lineRule="exact"/>
        <w:ind w:firstLine="482" w:firstLineChars="200"/>
        <w:rPr>
          <w:rFonts w:ascii="仿宋" w:hAnsi="仿宋" w:eastAsia="仿宋"/>
          <w:sz w:val="24"/>
        </w:rPr>
      </w:pPr>
      <w:bookmarkStart w:id="61" w:name="_Toc217446045"/>
      <w:r>
        <w:rPr>
          <w:rFonts w:hint="eastAsia" w:ascii="仿宋" w:hAnsi="仿宋" w:eastAsia="仿宋"/>
          <w:sz w:val="24"/>
        </w:rPr>
        <w:t>11. 投标货币</w:t>
      </w:r>
      <w:bookmarkEnd w:id="61"/>
      <w:r>
        <w:rPr>
          <w:rFonts w:hint="eastAsia" w:ascii="仿宋" w:hAnsi="仿宋" w:eastAsia="仿宋"/>
          <w:sz w:val="24"/>
        </w:rPr>
        <w:t>（实质性要求）</w:t>
      </w:r>
    </w:p>
    <w:p>
      <w:pPr>
        <w:spacing w:line="400" w:lineRule="exact"/>
        <w:ind w:firstLine="470" w:firstLineChars="196"/>
        <w:rPr>
          <w:rFonts w:ascii="仿宋" w:hAnsi="仿宋" w:eastAsia="仿宋"/>
          <w:sz w:val="24"/>
        </w:rPr>
      </w:pPr>
      <w:r>
        <w:rPr>
          <w:rFonts w:hint="eastAsia" w:ascii="仿宋" w:hAnsi="仿宋" w:eastAsia="仿宋"/>
          <w:sz w:val="24"/>
        </w:rPr>
        <w:t>本次招标项目的投标均以人民币报价。</w:t>
      </w:r>
    </w:p>
    <w:p>
      <w:pPr>
        <w:pStyle w:val="4"/>
        <w:spacing w:line="400" w:lineRule="exact"/>
        <w:ind w:firstLine="482" w:firstLineChars="200"/>
        <w:rPr>
          <w:rFonts w:ascii="仿宋" w:hAnsi="仿宋" w:eastAsia="仿宋"/>
          <w:sz w:val="24"/>
        </w:rPr>
      </w:pPr>
      <w:bookmarkStart w:id="62" w:name="_Toc217446046"/>
      <w:r>
        <w:rPr>
          <w:rFonts w:hint="eastAsia" w:ascii="仿宋" w:hAnsi="仿宋" w:eastAsia="仿宋"/>
          <w:sz w:val="24"/>
        </w:rPr>
        <w:t>12. 联合体投标</w:t>
      </w:r>
      <w:bookmarkEnd w:id="62"/>
      <w:r>
        <w:rPr>
          <w:rFonts w:hint="eastAsia" w:ascii="仿宋" w:hAnsi="仿宋" w:eastAsia="仿宋"/>
          <w:sz w:val="24"/>
        </w:rPr>
        <w:t>（仅适用于允许联合体参与的项目）</w:t>
      </w:r>
    </w:p>
    <w:p>
      <w:pPr>
        <w:spacing w:line="400" w:lineRule="exact"/>
        <w:ind w:firstLine="470" w:firstLineChars="196"/>
        <w:rPr>
          <w:rFonts w:ascii="仿宋" w:hAnsi="仿宋" w:eastAsia="仿宋"/>
          <w:sz w:val="24"/>
        </w:rPr>
      </w:pPr>
      <w:bookmarkStart w:id="63" w:name="_Toc217446047"/>
      <w:r>
        <w:rPr>
          <w:rFonts w:hint="eastAsia" w:ascii="仿宋" w:hAnsi="仿宋" w:eastAsia="仿宋"/>
          <w:sz w:val="24"/>
        </w:rPr>
        <w:t>联合体各方应当共同与采购人签订采购合同，就采购合同约定的事项对采购人承担连带责任。</w:t>
      </w:r>
    </w:p>
    <w:p>
      <w:pPr>
        <w:pStyle w:val="4"/>
        <w:spacing w:line="400" w:lineRule="exact"/>
        <w:ind w:firstLine="482" w:firstLineChars="200"/>
        <w:rPr>
          <w:rFonts w:ascii="仿宋" w:hAnsi="仿宋" w:eastAsia="仿宋"/>
          <w:sz w:val="24"/>
        </w:rPr>
      </w:pPr>
      <w:bookmarkStart w:id="64" w:name="_Toc308164797"/>
      <w:r>
        <w:rPr>
          <w:rFonts w:hint="eastAsia" w:ascii="仿宋" w:hAnsi="仿宋" w:eastAsia="仿宋"/>
          <w:sz w:val="24"/>
        </w:rPr>
        <w:t>13. 知识产权</w:t>
      </w:r>
      <w:bookmarkEnd w:id="63"/>
      <w:bookmarkEnd w:id="64"/>
      <w:r>
        <w:rPr>
          <w:rFonts w:hint="eastAsia" w:ascii="仿宋" w:hAnsi="仿宋" w:eastAsia="仿宋"/>
          <w:sz w:val="24"/>
        </w:rPr>
        <w:t>（实质性要求）</w:t>
      </w:r>
    </w:p>
    <w:p>
      <w:pPr>
        <w:pStyle w:val="10"/>
        <w:spacing w:line="400" w:lineRule="exact"/>
        <w:ind w:firstLine="480" w:firstLineChars="200"/>
        <w:rPr>
          <w:rFonts w:ascii="仿宋" w:hAnsi="仿宋" w:eastAsia="仿宋"/>
          <w:sz w:val="24"/>
          <w:szCs w:val="24"/>
        </w:rPr>
      </w:pPr>
      <w:r>
        <w:rPr>
          <w:rFonts w:hint="eastAsia" w:ascii="仿宋" w:hAnsi="仿宋" w:eastAsia="仿宋"/>
          <w:sz w:val="24"/>
          <w:szCs w:val="24"/>
        </w:rPr>
        <w:t>13.1 投标人应保证在本项目使用的任何产品和服务（包括部分使用）时，不会产生因第三方提出侵犯其专利权、商标权或其它知识产权而引起的法律和经济纠纷，如因专利权、商标权或其它知识产权而引起法律和经济纠纷，由投标人承担所有相关责任。</w:t>
      </w:r>
    </w:p>
    <w:p>
      <w:pPr>
        <w:pStyle w:val="10"/>
        <w:spacing w:line="400" w:lineRule="exact"/>
        <w:ind w:firstLine="480" w:firstLineChars="200"/>
        <w:rPr>
          <w:rFonts w:ascii="仿宋" w:hAnsi="仿宋" w:eastAsia="仿宋"/>
          <w:sz w:val="24"/>
          <w:szCs w:val="24"/>
        </w:rPr>
      </w:pPr>
      <w:r>
        <w:rPr>
          <w:rFonts w:hint="eastAsia" w:ascii="仿宋" w:hAnsi="仿宋" w:eastAsia="仿宋"/>
          <w:sz w:val="24"/>
          <w:szCs w:val="24"/>
        </w:rPr>
        <w:t>13.2 采购人享有本项目实施过程中产生的知识成果及知识产权。</w:t>
      </w:r>
    </w:p>
    <w:p>
      <w:pPr>
        <w:spacing w:line="400" w:lineRule="exact"/>
        <w:ind w:firstLine="480" w:firstLineChars="200"/>
        <w:rPr>
          <w:rFonts w:ascii="仿宋" w:hAnsi="仿宋" w:eastAsia="仿宋"/>
          <w:sz w:val="24"/>
        </w:rPr>
      </w:pPr>
      <w:r>
        <w:rPr>
          <w:rFonts w:hint="eastAsia" w:ascii="仿宋" w:hAnsi="仿宋" w:eastAsia="仿宋"/>
          <w:sz w:val="24"/>
        </w:rPr>
        <w:t>13.3 投标人如欲在项目实施过程中采用自有知识成果，投标人需提供开发接口和开发手册等技术文档，并承诺提供无限期技术支持，采购人享有永久使用权（含采购人委托第三方在该项目后续开发的使用权）。</w:t>
      </w:r>
    </w:p>
    <w:p>
      <w:pPr>
        <w:spacing w:line="400" w:lineRule="exact"/>
        <w:ind w:firstLine="460" w:firstLineChars="192"/>
        <w:rPr>
          <w:rFonts w:ascii="仿宋" w:hAnsi="仿宋" w:eastAsia="仿宋"/>
          <w:sz w:val="24"/>
        </w:rPr>
      </w:pPr>
      <w:r>
        <w:rPr>
          <w:rFonts w:hint="eastAsia" w:ascii="仿宋" w:hAnsi="仿宋" w:eastAsia="仿宋"/>
          <w:sz w:val="24"/>
        </w:rPr>
        <w:t xml:space="preserve">13.4 如采用投标人所不拥有的知识产权，则在投标报价中必须包括合法获取该知识产权的相关费用。 </w:t>
      </w:r>
    </w:p>
    <w:p>
      <w:pPr>
        <w:pStyle w:val="4"/>
        <w:spacing w:line="400" w:lineRule="exact"/>
        <w:ind w:firstLine="482" w:firstLineChars="200"/>
        <w:rPr>
          <w:rFonts w:ascii="仿宋" w:hAnsi="仿宋" w:eastAsia="仿宋"/>
          <w:sz w:val="24"/>
        </w:rPr>
      </w:pPr>
      <w:bookmarkStart w:id="65" w:name="_Toc308164798"/>
      <w:bookmarkStart w:id="66" w:name="_Toc217446048"/>
      <w:bookmarkStart w:id="67" w:name="_Toc183682354"/>
      <w:bookmarkStart w:id="68" w:name="_Toc183582217"/>
      <w:r>
        <w:rPr>
          <w:rFonts w:hint="eastAsia" w:ascii="仿宋" w:hAnsi="仿宋" w:eastAsia="仿宋"/>
          <w:sz w:val="24"/>
        </w:rPr>
        <w:t>14．投标文件的组成</w:t>
      </w:r>
      <w:bookmarkEnd w:id="65"/>
      <w:bookmarkEnd w:id="66"/>
      <w:bookmarkEnd w:id="67"/>
      <w:bookmarkEnd w:id="68"/>
    </w:p>
    <w:p>
      <w:pPr>
        <w:spacing w:line="400" w:lineRule="exact"/>
        <w:ind w:firstLine="480" w:firstLineChars="200"/>
        <w:rPr>
          <w:rFonts w:ascii="仿宋" w:hAnsi="仿宋" w:eastAsia="仿宋"/>
          <w:sz w:val="24"/>
        </w:rPr>
      </w:pPr>
      <w:r>
        <w:rPr>
          <w:rFonts w:hint="eastAsia" w:ascii="仿宋" w:hAnsi="仿宋" w:eastAsia="仿宋"/>
          <w:sz w:val="24"/>
        </w:rPr>
        <w:t>投标人应按照招标文件的规定和要求编制投标文件。投标人编写的投标文件应至少包括下列两部分文件：</w:t>
      </w:r>
    </w:p>
    <w:p>
      <w:pPr>
        <w:spacing w:line="400" w:lineRule="exact"/>
        <w:ind w:firstLine="482" w:firstLineChars="200"/>
        <w:rPr>
          <w:rFonts w:ascii="仿宋" w:hAnsi="仿宋" w:eastAsia="仿宋"/>
          <w:b/>
          <w:sz w:val="24"/>
        </w:rPr>
      </w:pPr>
      <w:r>
        <w:rPr>
          <w:rFonts w:hint="eastAsia" w:ascii="仿宋" w:hAnsi="仿宋" w:eastAsia="仿宋"/>
          <w:b/>
          <w:sz w:val="24"/>
        </w:rPr>
        <w:t>文件一：资格性投标文件</w:t>
      </w:r>
    </w:p>
    <w:p>
      <w:pPr>
        <w:spacing w:line="400" w:lineRule="exact"/>
        <w:ind w:firstLine="480" w:firstLineChars="200"/>
        <w:rPr>
          <w:rFonts w:ascii="仿宋" w:hAnsi="仿宋" w:eastAsia="仿宋"/>
          <w:sz w:val="24"/>
        </w:rPr>
      </w:pPr>
      <w:r>
        <w:rPr>
          <w:rFonts w:hint="eastAsia" w:ascii="仿宋" w:hAnsi="仿宋" w:eastAsia="仿宋"/>
          <w:sz w:val="24"/>
        </w:rPr>
        <w:t>严格按照第四、五章要求提供相关资格、资质性及其他类似效力要求的相关证明材料。</w:t>
      </w:r>
    </w:p>
    <w:p>
      <w:pPr>
        <w:spacing w:line="400" w:lineRule="exact"/>
        <w:ind w:firstLine="482" w:firstLineChars="200"/>
        <w:rPr>
          <w:rFonts w:ascii="仿宋" w:hAnsi="仿宋" w:eastAsia="仿宋"/>
          <w:b/>
          <w:sz w:val="24"/>
        </w:rPr>
      </w:pPr>
      <w:r>
        <w:rPr>
          <w:rFonts w:hint="eastAsia" w:ascii="仿宋" w:hAnsi="仿宋" w:eastAsia="仿宋"/>
          <w:b/>
          <w:sz w:val="24"/>
        </w:rPr>
        <w:t>文件二：其他响应性投标文件</w:t>
      </w:r>
    </w:p>
    <w:p>
      <w:pPr>
        <w:spacing w:line="400" w:lineRule="exact"/>
        <w:ind w:firstLine="480" w:firstLineChars="200"/>
        <w:rPr>
          <w:rFonts w:ascii="仿宋" w:hAnsi="仿宋" w:eastAsia="仿宋"/>
          <w:sz w:val="24"/>
        </w:rPr>
      </w:pPr>
      <w:r>
        <w:rPr>
          <w:rFonts w:hint="eastAsia" w:ascii="仿宋" w:hAnsi="仿宋" w:eastAsia="仿宋"/>
          <w:sz w:val="24"/>
        </w:rPr>
        <w:t>严格按照招标文件要求提供以下五个方面的相关材料：</w:t>
      </w:r>
    </w:p>
    <w:p>
      <w:pPr>
        <w:pStyle w:val="47"/>
        <w:numPr>
          <w:ilvl w:val="0"/>
          <w:numId w:val="2"/>
        </w:numPr>
        <w:spacing w:line="400" w:lineRule="exact"/>
        <w:ind w:firstLineChars="0"/>
        <w:rPr>
          <w:rFonts w:ascii="仿宋" w:hAnsi="仿宋" w:eastAsia="仿宋"/>
          <w:b/>
          <w:sz w:val="24"/>
        </w:rPr>
      </w:pPr>
      <w:r>
        <w:rPr>
          <w:rFonts w:hint="eastAsia" w:ascii="仿宋" w:hAnsi="仿宋" w:eastAsia="仿宋"/>
          <w:b/>
          <w:sz w:val="24"/>
        </w:rPr>
        <w:t>报价部分。</w:t>
      </w:r>
    </w:p>
    <w:p>
      <w:pPr>
        <w:spacing w:line="400" w:lineRule="exact"/>
        <w:ind w:firstLine="480" w:firstLineChars="200"/>
        <w:rPr>
          <w:rFonts w:ascii="仿宋" w:hAnsi="仿宋" w:eastAsia="仿宋"/>
          <w:sz w:val="24"/>
        </w:rPr>
      </w:pPr>
      <w:r>
        <w:rPr>
          <w:rFonts w:hint="eastAsia" w:ascii="仿宋" w:hAnsi="仿宋" w:eastAsia="仿宋"/>
          <w:sz w:val="24"/>
        </w:rPr>
        <w:t xml:space="preserve">1、投标人按照招标文件要求填写的“开标一览表”、“报价明细表”（如涉及）。 </w:t>
      </w:r>
    </w:p>
    <w:p>
      <w:pPr>
        <w:spacing w:line="400" w:lineRule="exact"/>
        <w:ind w:firstLine="480" w:firstLineChars="200"/>
        <w:rPr>
          <w:rFonts w:ascii="仿宋" w:hAnsi="仿宋" w:eastAsia="仿宋"/>
          <w:sz w:val="24"/>
        </w:rPr>
      </w:pPr>
      <w:r>
        <w:rPr>
          <w:rFonts w:hint="eastAsia" w:ascii="仿宋" w:hAnsi="仿宋" w:eastAsia="仿宋"/>
          <w:sz w:val="24"/>
        </w:rPr>
        <w:t>2、本次招标报价要求：</w:t>
      </w:r>
    </w:p>
    <w:p>
      <w:pPr>
        <w:spacing w:line="400" w:lineRule="exact"/>
        <w:ind w:firstLine="480" w:firstLineChars="200"/>
        <w:rPr>
          <w:rFonts w:ascii="仿宋" w:hAnsi="仿宋" w:eastAsia="仿宋"/>
          <w:sz w:val="24"/>
        </w:rPr>
      </w:pPr>
      <w:r>
        <w:rPr>
          <w:rFonts w:hint="eastAsia" w:ascii="仿宋" w:hAnsi="仿宋" w:eastAsia="仿宋"/>
          <w:sz w:val="24"/>
        </w:rPr>
        <w:t>（1）投标人的报价是投标人响应招标项目要求的全部工作内容的价格体现，包括投标人完成本项目所需的一切费用</w:t>
      </w:r>
      <w:r>
        <w:rPr>
          <w:rFonts w:hint="eastAsia" w:ascii="仿宋" w:hAnsi="仿宋" w:eastAsia="仿宋"/>
          <w:b/>
          <w:bCs/>
          <w:sz w:val="24"/>
        </w:rPr>
        <w:t>（实质性要求）</w:t>
      </w:r>
      <w:r>
        <w:rPr>
          <w:rFonts w:hint="eastAsia" w:ascii="仿宋" w:hAnsi="仿宋" w:eastAsia="仿宋"/>
          <w:sz w:val="24"/>
        </w:rPr>
        <w:t>。</w:t>
      </w:r>
    </w:p>
    <w:p>
      <w:pPr>
        <w:spacing w:line="400" w:lineRule="exact"/>
        <w:ind w:left="2" w:firstLine="360" w:firstLineChars="150"/>
        <w:rPr>
          <w:rFonts w:ascii="仿宋" w:hAnsi="仿宋" w:eastAsia="仿宋"/>
          <w:sz w:val="24"/>
        </w:rPr>
      </w:pPr>
      <w:r>
        <w:rPr>
          <w:rFonts w:hint="eastAsia" w:ascii="仿宋" w:hAnsi="仿宋" w:eastAsia="仿宋"/>
          <w:sz w:val="24"/>
        </w:rPr>
        <w:t xml:space="preserve"> （2）投标人每种货物只允许有一个报价，并且在合同履行过程中是固定不变的，任何有选择或可调整的报价将不予接受，并按无效投标处理</w:t>
      </w:r>
      <w:r>
        <w:rPr>
          <w:rFonts w:hint="eastAsia" w:ascii="仿宋" w:hAnsi="仿宋" w:eastAsia="仿宋"/>
          <w:b/>
          <w:bCs/>
          <w:sz w:val="24"/>
        </w:rPr>
        <w:t>（实质性要求）</w:t>
      </w:r>
      <w:r>
        <w:rPr>
          <w:rFonts w:hint="eastAsia" w:ascii="仿宋" w:hAnsi="仿宋" w:eastAsia="仿宋"/>
          <w:sz w:val="24"/>
        </w:rPr>
        <w:t>。</w:t>
      </w:r>
    </w:p>
    <w:p>
      <w:pPr>
        <w:spacing w:line="400" w:lineRule="exact"/>
        <w:ind w:firstLine="482" w:firstLineChars="200"/>
        <w:rPr>
          <w:rFonts w:ascii="仿宋" w:hAnsi="仿宋" w:eastAsia="仿宋"/>
          <w:b/>
          <w:bCs/>
          <w:sz w:val="24"/>
        </w:rPr>
      </w:pPr>
      <w:r>
        <w:rPr>
          <w:rFonts w:hint="eastAsia" w:ascii="仿宋" w:hAnsi="仿宋" w:eastAsia="仿宋"/>
          <w:b/>
          <w:sz w:val="24"/>
        </w:rPr>
        <w:t>（二）技术部分。</w:t>
      </w:r>
      <w:r>
        <w:rPr>
          <w:rFonts w:hint="eastAsia" w:ascii="仿宋" w:hAnsi="仿宋" w:eastAsia="仿宋"/>
          <w:sz w:val="24"/>
        </w:rPr>
        <w:t>投标人按照招标文件要求做出的技术应答，主要是针对招标项目的技术指标、参数和技术要求做出的实质性响应和满足。投标人的技术应答包括下列内容（如涉及）：</w:t>
      </w:r>
    </w:p>
    <w:p>
      <w:pPr>
        <w:spacing w:line="400" w:lineRule="exact"/>
        <w:ind w:firstLine="480" w:firstLineChars="200"/>
        <w:rPr>
          <w:rFonts w:ascii="仿宋" w:hAnsi="仿宋" w:eastAsia="仿宋"/>
          <w:sz w:val="24"/>
        </w:rPr>
      </w:pPr>
      <w:r>
        <w:rPr>
          <w:rFonts w:hint="eastAsia" w:ascii="仿宋" w:hAnsi="仿宋" w:eastAsia="仿宋"/>
          <w:sz w:val="24"/>
        </w:rPr>
        <w:t>（1）投标产品的品牌、型号、配置；</w:t>
      </w:r>
    </w:p>
    <w:p>
      <w:pPr>
        <w:spacing w:line="400" w:lineRule="exact"/>
        <w:ind w:firstLine="480" w:firstLineChars="200"/>
        <w:rPr>
          <w:rFonts w:ascii="仿宋" w:hAnsi="仿宋" w:eastAsia="仿宋"/>
          <w:sz w:val="24"/>
        </w:rPr>
      </w:pPr>
      <w:r>
        <w:rPr>
          <w:rFonts w:hint="eastAsia" w:ascii="仿宋" w:hAnsi="仿宋" w:eastAsia="仿宋"/>
          <w:sz w:val="24"/>
        </w:rPr>
        <w:t>（2）投标产品本身的详细的技术指标和参数（应当尽可能提供检测报告、产品使用说明书、用户手册等材料予以佐证）；</w:t>
      </w:r>
    </w:p>
    <w:p>
      <w:pPr>
        <w:spacing w:line="400" w:lineRule="exact"/>
        <w:ind w:firstLine="480" w:firstLineChars="200"/>
        <w:rPr>
          <w:rFonts w:ascii="仿宋" w:hAnsi="仿宋" w:eastAsia="仿宋"/>
          <w:sz w:val="24"/>
        </w:rPr>
      </w:pPr>
      <w:r>
        <w:rPr>
          <w:rFonts w:hint="eastAsia" w:ascii="仿宋" w:hAnsi="仿宋" w:eastAsia="仿宋"/>
          <w:sz w:val="24"/>
        </w:rPr>
        <w:t>（3）技术方案、项目实施方案；</w:t>
      </w:r>
    </w:p>
    <w:p>
      <w:pPr>
        <w:spacing w:line="400" w:lineRule="exact"/>
        <w:ind w:firstLine="480" w:firstLineChars="200"/>
        <w:rPr>
          <w:rFonts w:ascii="仿宋" w:hAnsi="仿宋" w:eastAsia="仿宋"/>
          <w:sz w:val="24"/>
        </w:rPr>
      </w:pPr>
      <w:r>
        <w:rPr>
          <w:rFonts w:hint="eastAsia" w:ascii="仿宋" w:hAnsi="仿宋" w:eastAsia="仿宋"/>
          <w:sz w:val="24"/>
        </w:rPr>
        <w:t>（4）投标产品技术参数表；</w:t>
      </w:r>
    </w:p>
    <w:p>
      <w:pPr>
        <w:spacing w:line="400" w:lineRule="exact"/>
        <w:ind w:firstLine="480" w:firstLineChars="200"/>
        <w:rPr>
          <w:rFonts w:ascii="仿宋" w:hAnsi="仿宋" w:eastAsia="仿宋"/>
          <w:sz w:val="24"/>
        </w:rPr>
      </w:pPr>
      <w:r>
        <w:rPr>
          <w:rFonts w:hint="eastAsia" w:ascii="仿宋" w:hAnsi="仿宋" w:eastAsia="仿宋"/>
          <w:sz w:val="24"/>
        </w:rPr>
        <w:t>（5）产品彩页资料；</w:t>
      </w:r>
    </w:p>
    <w:p>
      <w:pPr>
        <w:spacing w:line="400" w:lineRule="exact"/>
        <w:ind w:firstLine="480" w:firstLineChars="200"/>
        <w:rPr>
          <w:rFonts w:ascii="仿宋" w:hAnsi="仿宋" w:eastAsia="仿宋"/>
          <w:sz w:val="24"/>
        </w:rPr>
      </w:pPr>
      <w:r>
        <w:rPr>
          <w:rFonts w:hint="eastAsia" w:ascii="仿宋" w:hAnsi="仿宋" w:eastAsia="仿宋"/>
          <w:sz w:val="24"/>
        </w:rPr>
        <w:t>（6）产品工作环境条件；</w:t>
      </w:r>
    </w:p>
    <w:p>
      <w:pPr>
        <w:spacing w:line="400" w:lineRule="exact"/>
        <w:ind w:firstLine="480" w:firstLineChars="200"/>
        <w:rPr>
          <w:rFonts w:ascii="仿宋" w:hAnsi="仿宋" w:eastAsia="仿宋"/>
          <w:sz w:val="24"/>
        </w:rPr>
      </w:pPr>
      <w:r>
        <w:rPr>
          <w:rFonts w:hint="eastAsia" w:ascii="仿宋" w:hAnsi="仿宋" w:eastAsia="仿宋"/>
          <w:sz w:val="24"/>
        </w:rPr>
        <w:t>（7）产品验收标准和验收方法；</w:t>
      </w:r>
    </w:p>
    <w:p>
      <w:pPr>
        <w:spacing w:line="400" w:lineRule="exact"/>
        <w:ind w:firstLine="480" w:firstLineChars="200"/>
        <w:rPr>
          <w:rFonts w:ascii="仿宋" w:hAnsi="仿宋" w:eastAsia="仿宋"/>
          <w:sz w:val="24"/>
        </w:rPr>
      </w:pPr>
      <w:r>
        <w:rPr>
          <w:rFonts w:hint="eastAsia" w:ascii="仿宋" w:hAnsi="仿宋" w:eastAsia="仿宋"/>
          <w:sz w:val="24"/>
        </w:rPr>
        <w:t>（8）产品验收清单（注明各部件的品名、数量、价格、规格型号和原产地或生产厂家）。</w:t>
      </w:r>
    </w:p>
    <w:p>
      <w:pPr>
        <w:spacing w:line="400" w:lineRule="exact"/>
        <w:ind w:firstLine="480" w:firstLineChars="200"/>
        <w:rPr>
          <w:rFonts w:ascii="仿宋" w:hAnsi="仿宋" w:eastAsia="仿宋"/>
          <w:sz w:val="24"/>
        </w:rPr>
      </w:pPr>
      <w:r>
        <w:rPr>
          <w:rFonts w:hint="eastAsia" w:ascii="仿宋" w:hAnsi="仿宋" w:eastAsia="仿宋"/>
          <w:sz w:val="24"/>
        </w:rPr>
        <w:t>（9）投标人认为需要提供的文件和资料。</w:t>
      </w:r>
    </w:p>
    <w:p>
      <w:pPr>
        <w:spacing w:line="400" w:lineRule="exact"/>
        <w:ind w:firstLine="482" w:firstLineChars="200"/>
        <w:rPr>
          <w:rFonts w:ascii="仿宋" w:hAnsi="仿宋" w:eastAsia="仿宋"/>
          <w:sz w:val="24"/>
        </w:rPr>
      </w:pPr>
      <w:r>
        <w:rPr>
          <w:rFonts w:hint="eastAsia" w:ascii="仿宋" w:hAnsi="仿宋" w:eastAsia="仿宋"/>
          <w:b/>
          <w:sz w:val="24"/>
        </w:rPr>
        <w:t>（三）商务部分。</w:t>
      </w:r>
      <w:r>
        <w:rPr>
          <w:rFonts w:hint="eastAsia" w:ascii="仿宋" w:hAnsi="仿宋" w:eastAsia="仿宋"/>
          <w:sz w:val="24"/>
        </w:rPr>
        <w:t>投标人按照招标文件要求提供的有关文件及优惠承诺。包括以下内容（如涉及）：</w:t>
      </w:r>
    </w:p>
    <w:p>
      <w:pPr>
        <w:spacing w:line="400" w:lineRule="exact"/>
        <w:ind w:firstLine="480" w:firstLineChars="200"/>
        <w:rPr>
          <w:rFonts w:ascii="仿宋" w:hAnsi="仿宋" w:eastAsia="仿宋"/>
          <w:sz w:val="24"/>
        </w:rPr>
      </w:pPr>
      <w:r>
        <w:rPr>
          <w:rFonts w:hint="eastAsia" w:ascii="仿宋" w:hAnsi="仿宋" w:eastAsia="仿宋"/>
          <w:sz w:val="24"/>
        </w:rPr>
        <w:t>（1）投标函；</w:t>
      </w:r>
    </w:p>
    <w:p>
      <w:pPr>
        <w:spacing w:line="400" w:lineRule="exact"/>
        <w:ind w:firstLine="480" w:firstLineChars="200"/>
        <w:rPr>
          <w:rFonts w:ascii="仿宋" w:hAnsi="仿宋" w:eastAsia="仿宋"/>
          <w:sz w:val="24"/>
        </w:rPr>
      </w:pPr>
      <w:r>
        <w:rPr>
          <w:rFonts w:hint="eastAsia" w:ascii="仿宋" w:hAnsi="仿宋" w:eastAsia="仿宋"/>
          <w:sz w:val="24"/>
        </w:rPr>
        <w:t>（</w:t>
      </w:r>
      <w:r>
        <w:rPr>
          <w:rFonts w:ascii="仿宋" w:hAnsi="仿宋" w:eastAsia="仿宋"/>
          <w:sz w:val="24"/>
        </w:rPr>
        <w:t>2</w:t>
      </w:r>
      <w:r>
        <w:rPr>
          <w:rFonts w:hint="eastAsia" w:ascii="仿宋" w:hAnsi="仿宋" w:eastAsia="仿宋"/>
          <w:sz w:val="24"/>
        </w:rPr>
        <w:t>）证明投标人业绩和荣誉的有关材料复印件；</w:t>
      </w:r>
    </w:p>
    <w:p>
      <w:pPr>
        <w:spacing w:line="400" w:lineRule="exact"/>
        <w:ind w:firstLine="480" w:firstLineChars="200"/>
        <w:rPr>
          <w:rFonts w:ascii="仿宋" w:hAnsi="仿宋" w:eastAsia="仿宋"/>
          <w:sz w:val="24"/>
        </w:rPr>
      </w:pPr>
      <w:r>
        <w:rPr>
          <w:rFonts w:hint="eastAsia" w:ascii="仿宋" w:hAnsi="仿宋" w:eastAsia="仿宋"/>
          <w:sz w:val="24"/>
        </w:rPr>
        <w:t>（</w:t>
      </w:r>
      <w:r>
        <w:rPr>
          <w:rFonts w:ascii="仿宋" w:hAnsi="仿宋" w:eastAsia="仿宋"/>
          <w:sz w:val="24"/>
        </w:rPr>
        <w:t>3</w:t>
      </w:r>
      <w:r>
        <w:rPr>
          <w:rFonts w:hint="eastAsia" w:ascii="仿宋" w:hAnsi="仿宋" w:eastAsia="仿宋"/>
          <w:sz w:val="24"/>
        </w:rPr>
        <w:t>）商务应答表；</w:t>
      </w:r>
    </w:p>
    <w:p>
      <w:pPr>
        <w:spacing w:line="400" w:lineRule="exact"/>
        <w:ind w:firstLine="480" w:firstLineChars="200"/>
        <w:rPr>
          <w:rFonts w:ascii="仿宋" w:hAnsi="仿宋" w:eastAsia="仿宋"/>
          <w:sz w:val="24"/>
        </w:rPr>
      </w:pPr>
      <w:r>
        <w:rPr>
          <w:rFonts w:hint="eastAsia" w:ascii="仿宋" w:hAnsi="仿宋" w:eastAsia="仿宋"/>
          <w:sz w:val="24"/>
        </w:rPr>
        <w:t>（</w:t>
      </w:r>
      <w:r>
        <w:rPr>
          <w:rFonts w:ascii="仿宋" w:hAnsi="仿宋" w:eastAsia="仿宋"/>
          <w:sz w:val="24"/>
        </w:rPr>
        <w:t>4</w:t>
      </w:r>
      <w:r>
        <w:rPr>
          <w:rFonts w:hint="eastAsia" w:ascii="仿宋" w:hAnsi="仿宋" w:eastAsia="仿宋"/>
          <w:sz w:val="24"/>
        </w:rPr>
        <w:t>）其他投标人认为需要提供的文件和资料。</w:t>
      </w:r>
    </w:p>
    <w:p>
      <w:pPr>
        <w:spacing w:line="400" w:lineRule="exact"/>
        <w:ind w:firstLine="482" w:firstLineChars="200"/>
        <w:rPr>
          <w:rFonts w:ascii="仿宋" w:hAnsi="仿宋" w:eastAsia="仿宋"/>
          <w:b/>
          <w:bCs/>
          <w:sz w:val="24"/>
        </w:rPr>
      </w:pPr>
      <w:r>
        <w:rPr>
          <w:rFonts w:hint="eastAsia" w:ascii="仿宋" w:hAnsi="仿宋" w:eastAsia="仿宋"/>
          <w:b/>
          <w:sz w:val="24"/>
        </w:rPr>
        <w:t>（四）售后服务。</w:t>
      </w:r>
      <w:r>
        <w:rPr>
          <w:rFonts w:hint="eastAsia" w:ascii="仿宋" w:hAnsi="仿宋" w:eastAsia="仿宋"/>
          <w:sz w:val="24"/>
        </w:rPr>
        <w:t>投标人按照招标文件中售后服务要求作出的积极响应和承诺。包括以下内容（如涉及）：</w:t>
      </w:r>
    </w:p>
    <w:p>
      <w:pPr>
        <w:spacing w:line="400" w:lineRule="exact"/>
        <w:ind w:firstLine="480" w:firstLineChars="200"/>
        <w:rPr>
          <w:rFonts w:ascii="仿宋" w:hAnsi="仿宋" w:eastAsia="仿宋"/>
          <w:sz w:val="24"/>
        </w:rPr>
      </w:pPr>
      <w:r>
        <w:rPr>
          <w:rFonts w:hint="eastAsia" w:ascii="仿宋" w:hAnsi="仿宋" w:eastAsia="仿宋"/>
          <w:sz w:val="24"/>
        </w:rPr>
        <w:t>（1）产品制造厂家或投标人设立的售后服务机构网点清单、服务电话和维修人员名单；</w:t>
      </w:r>
    </w:p>
    <w:p>
      <w:pPr>
        <w:spacing w:line="400" w:lineRule="exact"/>
        <w:ind w:firstLine="480" w:firstLineChars="200"/>
        <w:rPr>
          <w:rFonts w:ascii="仿宋" w:hAnsi="仿宋" w:eastAsia="仿宋"/>
          <w:sz w:val="24"/>
        </w:rPr>
      </w:pPr>
      <w:r>
        <w:rPr>
          <w:rFonts w:hint="eastAsia" w:ascii="仿宋" w:hAnsi="仿宋" w:eastAsia="仿宋"/>
          <w:sz w:val="24"/>
        </w:rPr>
        <w:t>（2）说明投标产品的保修时间、保修期内的保修内容与范围、维修响应时间等。分别提供产品制造厂家和投标人的服务承诺和保障措施；</w:t>
      </w:r>
    </w:p>
    <w:p>
      <w:pPr>
        <w:spacing w:line="400" w:lineRule="exact"/>
        <w:ind w:firstLine="480" w:firstLineChars="200"/>
        <w:rPr>
          <w:rFonts w:ascii="仿宋" w:hAnsi="仿宋" w:eastAsia="仿宋"/>
          <w:sz w:val="24"/>
        </w:rPr>
      </w:pPr>
      <w:r>
        <w:rPr>
          <w:rFonts w:hint="eastAsia" w:ascii="仿宋" w:hAnsi="仿宋" w:eastAsia="仿宋"/>
          <w:sz w:val="24"/>
        </w:rPr>
        <w:t>（3）培训措施：说明培训内容及培训的时间、地点、目标、培训人数、收费标准和办法；</w:t>
      </w:r>
    </w:p>
    <w:p>
      <w:pPr>
        <w:spacing w:line="400" w:lineRule="exact"/>
        <w:ind w:firstLine="480" w:firstLineChars="200"/>
        <w:rPr>
          <w:rFonts w:ascii="仿宋" w:hAnsi="仿宋" w:eastAsia="仿宋"/>
          <w:sz w:val="24"/>
        </w:rPr>
      </w:pPr>
      <w:r>
        <w:rPr>
          <w:rFonts w:hint="eastAsia" w:ascii="仿宋" w:hAnsi="仿宋" w:eastAsia="仿宋"/>
          <w:sz w:val="24"/>
        </w:rPr>
        <w:t>（4）其他有利于用户的服务承诺。</w:t>
      </w:r>
    </w:p>
    <w:p>
      <w:pPr>
        <w:adjustRightInd w:val="0"/>
        <w:snapToGrid w:val="0"/>
        <w:spacing w:line="400" w:lineRule="exact"/>
        <w:ind w:firstLine="482" w:firstLineChars="200"/>
        <w:rPr>
          <w:rFonts w:ascii="仿宋" w:hAnsi="仿宋" w:eastAsia="仿宋"/>
          <w:sz w:val="24"/>
        </w:rPr>
      </w:pPr>
      <w:r>
        <w:rPr>
          <w:rFonts w:hint="eastAsia" w:ascii="仿宋" w:hAnsi="仿宋" w:eastAsia="仿宋"/>
          <w:b/>
          <w:bCs/>
          <w:sz w:val="24"/>
        </w:rPr>
        <w:t>（五）其他部分。</w:t>
      </w:r>
      <w:r>
        <w:rPr>
          <w:rFonts w:hint="eastAsia" w:ascii="仿宋" w:hAnsi="仿宋" w:eastAsia="仿宋"/>
          <w:bCs/>
          <w:sz w:val="24"/>
        </w:rPr>
        <w:t>投标人按照招标文件要求作出的其他应答和承诺。</w:t>
      </w:r>
    </w:p>
    <w:p>
      <w:pPr>
        <w:pStyle w:val="4"/>
        <w:tabs>
          <w:tab w:val="left" w:pos="3480"/>
        </w:tabs>
        <w:spacing w:line="400" w:lineRule="exact"/>
        <w:ind w:firstLine="482" w:firstLineChars="200"/>
        <w:rPr>
          <w:rFonts w:ascii="仿宋" w:hAnsi="仿宋" w:eastAsia="仿宋"/>
          <w:sz w:val="24"/>
        </w:rPr>
      </w:pPr>
      <w:bookmarkStart w:id="69" w:name="_Toc217446049"/>
      <w:bookmarkStart w:id="70" w:name="_Toc183582218"/>
      <w:bookmarkStart w:id="71" w:name="_Toc183682355"/>
      <w:bookmarkStart w:id="72" w:name="_Toc308164799"/>
      <w:r>
        <w:rPr>
          <w:rFonts w:hint="eastAsia" w:ascii="仿宋" w:hAnsi="仿宋" w:eastAsia="仿宋"/>
          <w:sz w:val="24"/>
        </w:rPr>
        <w:t>15．投标文件格式</w:t>
      </w:r>
      <w:bookmarkEnd w:id="69"/>
      <w:bookmarkEnd w:id="70"/>
      <w:bookmarkEnd w:id="71"/>
      <w:bookmarkEnd w:id="72"/>
    </w:p>
    <w:p>
      <w:pPr>
        <w:tabs>
          <w:tab w:val="left" w:pos="7665"/>
        </w:tabs>
        <w:spacing w:line="400" w:lineRule="exact"/>
        <w:ind w:left="13" w:leftChars="6" w:firstLine="480" w:firstLineChars="200"/>
        <w:rPr>
          <w:rFonts w:ascii="仿宋" w:hAnsi="仿宋" w:eastAsia="仿宋"/>
          <w:sz w:val="24"/>
        </w:rPr>
      </w:pPr>
      <w:r>
        <w:rPr>
          <w:rFonts w:hint="eastAsia" w:ascii="仿宋" w:hAnsi="仿宋" w:eastAsia="仿宋"/>
          <w:sz w:val="24"/>
        </w:rPr>
        <w:t>15.1 投标人应执行招标文件第三章的规定要求。第三章格式中“注”的内容，投标人可自行决定是否保留在投标文件中，未保留的视为投标人默认接受“注”的内容。</w:t>
      </w:r>
    </w:p>
    <w:p>
      <w:pPr>
        <w:tabs>
          <w:tab w:val="left" w:pos="7665"/>
        </w:tabs>
        <w:spacing w:line="400" w:lineRule="exact"/>
        <w:ind w:left="13" w:leftChars="6" w:firstLine="480" w:firstLineChars="200"/>
        <w:rPr>
          <w:rFonts w:ascii="仿宋" w:hAnsi="仿宋" w:eastAsia="仿宋"/>
          <w:sz w:val="24"/>
        </w:rPr>
      </w:pPr>
      <w:r>
        <w:rPr>
          <w:rFonts w:hint="eastAsia" w:ascii="仿宋" w:hAnsi="仿宋" w:eastAsia="仿宋"/>
          <w:sz w:val="24"/>
        </w:rPr>
        <w:t>15.2 对于没有格式要求的投标文件由投标人自行编写。</w:t>
      </w:r>
    </w:p>
    <w:p>
      <w:pPr>
        <w:pStyle w:val="4"/>
        <w:spacing w:line="400" w:lineRule="exact"/>
        <w:ind w:firstLine="482" w:firstLineChars="200"/>
        <w:rPr>
          <w:rFonts w:ascii="仿宋" w:hAnsi="仿宋" w:eastAsia="仿宋"/>
          <w:bCs w:val="0"/>
          <w:sz w:val="24"/>
        </w:rPr>
      </w:pPr>
      <w:bookmarkStart w:id="73" w:name="_Toc217446051"/>
      <w:bookmarkStart w:id="74" w:name="_Toc308164801"/>
      <w:bookmarkStart w:id="75" w:name="_Toc183582224"/>
      <w:bookmarkStart w:id="76" w:name="_Toc183682361"/>
      <w:r>
        <w:rPr>
          <w:rFonts w:hint="eastAsia" w:ascii="仿宋" w:hAnsi="仿宋" w:eastAsia="仿宋"/>
          <w:bCs w:val="0"/>
          <w:sz w:val="24"/>
        </w:rPr>
        <w:t>16．投标有效期</w:t>
      </w:r>
      <w:bookmarkEnd w:id="73"/>
      <w:bookmarkEnd w:id="74"/>
      <w:bookmarkEnd w:id="75"/>
      <w:bookmarkEnd w:id="76"/>
      <w:r>
        <w:rPr>
          <w:rFonts w:hint="eastAsia" w:ascii="仿宋" w:hAnsi="仿宋" w:eastAsia="仿宋"/>
          <w:sz w:val="24"/>
          <w:szCs w:val="24"/>
        </w:rPr>
        <w:t>（实质性要求）</w:t>
      </w:r>
    </w:p>
    <w:p>
      <w:pPr>
        <w:tabs>
          <w:tab w:val="left" w:pos="7665"/>
        </w:tabs>
        <w:spacing w:line="400" w:lineRule="exact"/>
        <w:ind w:left="13" w:leftChars="6" w:firstLine="360" w:firstLineChars="150"/>
        <w:rPr>
          <w:rFonts w:ascii="仿宋" w:hAnsi="仿宋" w:eastAsia="仿宋"/>
          <w:sz w:val="24"/>
        </w:rPr>
      </w:pPr>
      <w:r>
        <w:rPr>
          <w:rFonts w:hint="eastAsia" w:ascii="仿宋" w:hAnsi="仿宋" w:eastAsia="仿宋"/>
          <w:sz w:val="24"/>
        </w:rPr>
        <w:t>16.1 本项目投标有效期为投标截止时间届满后</w:t>
      </w:r>
      <w:r>
        <w:rPr>
          <w:rFonts w:hint="eastAsia" w:ascii="仿宋" w:hAnsi="仿宋" w:eastAsia="仿宋"/>
          <w:b/>
          <w:bCs/>
          <w:sz w:val="24"/>
        </w:rPr>
        <w:t>90</w:t>
      </w:r>
      <w:r>
        <w:rPr>
          <w:rFonts w:hint="eastAsia" w:ascii="仿宋" w:hAnsi="仿宋" w:eastAsia="仿宋"/>
          <w:sz w:val="24"/>
        </w:rPr>
        <w:t>天（投标有效期从提交投标文件的截止之日起算）。投标人投标文件中必须载明投标有效期，投标文件中载明的投标有效期可以长于招标文件规定的期限，但不得短于招标文件规定的期限。否则，其投标文件将作为无效投标处理。</w:t>
      </w:r>
    </w:p>
    <w:p>
      <w:pPr>
        <w:tabs>
          <w:tab w:val="left" w:pos="7665"/>
        </w:tabs>
        <w:spacing w:line="400" w:lineRule="exact"/>
        <w:ind w:left="13" w:leftChars="6" w:firstLine="360" w:firstLineChars="150"/>
        <w:rPr>
          <w:rFonts w:ascii="仿宋" w:hAnsi="仿宋" w:eastAsia="仿宋"/>
          <w:sz w:val="24"/>
        </w:rPr>
      </w:pPr>
      <w:r>
        <w:rPr>
          <w:rFonts w:hint="eastAsia" w:ascii="仿宋" w:hAnsi="仿宋" w:eastAsia="仿宋"/>
          <w:sz w:val="24"/>
        </w:rPr>
        <w:t xml:space="preserve">16.2 因不可抗力事件，采购人可于投标有效期届满之前与投标人协商延长投标有效期。投标人拒绝延长投标有效期的，不得再参与该项目后续采购活动，但由此给投标人造成的损失，采购人可以自主决定是否可以给予适当补偿。投标人同意延长投标有效期的，不能修改投标文件。 </w:t>
      </w:r>
    </w:p>
    <w:p>
      <w:pPr>
        <w:tabs>
          <w:tab w:val="left" w:pos="7665"/>
        </w:tabs>
        <w:spacing w:line="400" w:lineRule="exact"/>
        <w:ind w:left="13" w:leftChars="6" w:firstLine="360" w:firstLineChars="150"/>
        <w:rPr>
          <w:rFonts w:ascii="仿宋" w:hAnsi="仿宋" w:eastAsia="仿宋"/>
          <w:sz w:val="24"/>
        </w:rPr>
      </w:pPr>
      <w:r>
        <w:rPr>
          <w:rFonts w:hint="eastAsia" w:ascii="仿宋" w:hAnsi="仿宋" w:eastAsia="仿宋"/>
          <w:sz w:val="24"/>
        </w:rPr>
        <w:t>16.3 因采购人采购需求作出必要调整，采购人可于投标有效期届满之前与投标人协商延长投标有效期。投标人拒绝延长投标有效期的，不得再参与该项目后续采购活动，但由此给投标人造成的损失，采购人应当予以赔偿或者合理补偿。投标人同意延长投标有效期的，不能修改投标文件。</w:t>
      </w:r>
    </w:p>
    <w:p>
      <w:pPr>
        <w:pStyle w:val="4"/>
        <w:spacing w:line="400" w:lineRule="exact"/>
        <w:ind w:firstLine="482" w:firstLineChars="200"/>
        <w:rPr>
          <w:rFonts w:ascii="仿宋" w:hAnsi="仿宋" w:eastAsia="仿宋"/>
          <w:bCs w:val="0"/>
          <w:sz w:val="24"/>
        </w:rPr>
      </w:pPr>
      <w:bookmarkStart w:id="77" w:name="_Toc183582225"/>
      <w:bookmarkStart w:id="78" w:name="_Toc183682362"/>
      <w:bookmarkStart w:id="79" w:name="_Toc217446052"/>
      <w:bookmarkStart w:id="80" w:name="_Toc308164802"/>
      <w:bookmarkStart w:id="81" w:name="_Toc183582227"/>
      <w:bookmarkStart w:id="82" w:name="_Toc183682364"/>
      <w:bookmarkStart w:id="83" w:name="_Toc308164804"/>
      <w:bookmarkStart w:id="84" w:name="_Toc217446054"/>
      <w:r>
        <w:rPr>
          <w:rFonts w:hint="eastAsia" w:ascii="仿宋" w:hAnsi="仿宋" w:eastAsia="仿宋"/>
          <w:bCs w:val="0"/>
          <w:sz w:val="24"/>
        </w:rPr>
        <w:t>17．</w:t>
      </w:r>
      <w:bookmarkEnd w:id="77"/>
      <w:bookmarkEnd w:id="78"/>
      <w:bookmarkEnd w:id="79"/>
      <w:bookmarkEnd w:id="80"/>
      <w:r>
        <w:rPr>
          <w:rFonts w:hint="eastAsia" w:ascii="仿宋" w:hAnsi="仿宋" w:eastAsia="仿宋"/>
          <w:bCs w:val="0"/>
          <w:sz w:val="24"/>
        </w:rPr>
        <w:t>投标文件的制作和签章、加密</w:t>
      </w:r>
    </w:p>
    <w:p>
      <w:pPr>
        <w:tabs>
          <w:tab w:val="left" w:pos="7665"/>
        </w:tabs>
        <w:spacing w:line="400" w:lineRule="exact"/>
        <w:ind w:left="13" w:leftChars="6" w:firstLine="360" w:firstLineChars="150"/>
        <w:rPr>
          <w:rFonts w:ascii="仿宋" w:hAnsi="仿宋" w:eastAsia="仿宋"/>
          <w:sz w:val="24"/>
        </w:rPr>
      </w:pPr>
      <w:r>
        <w:rPr>
          <w:rFonts w:hint="eastAsia" w:ascii="仿宋" w:hAnsi="仿宋" w:eastAsia="仿宋"/>
          <w:sz w:val="24"/>
        </w:rPr>
        <w:t>17.1 本项目实行电子投标。投标人应先安装“政采云投标客户端”。（政府采购云平台—CA管理—绑定CA—下载驱动—“政采云投标客户端”立即下载）。投标人应按招标文件要求，通过“政采云投标客户端”制作、确认、加密并提交投标文件。</w:t>
      </w:r>
    </w:p>
    <w:p>
      <w:pPr>
        <w:tabs>
          <w:tab w:val="left" w:pos="7665"/>
        </w:tabs>
        <w:spacing w:line="400" w:lineRule="exact"/>
        <w:ind w:left="13" w:leftChars="6" w:firstLine="361" w:firstLineChars="150"/>
        <w:rPr>
          <w:rFonts w:ascii="仿宋" w:hAnsi="仿宋" w:eastAsia="仿宋"/>
          <w:b/>
          <w:bCs/>
          <w:sz w:val="24"/>
        </w:rPr>
      </w:pPr>
      <w:r>
        <w:rPr>
          <w:rFonts w:hint="eastAsia" w:ascii="仿宋" w:hAnsi="仿宋" w:eastAsia="仿宋"/>
          <w:b/>
          <w:bCs/>
          <w:sz w:val="24"/>
        </w:rPr>
        <w:t>17.2 资格性投标文件、其他响应性投标文件封面均应加盖投标人（法定名称）电子印章，不得使用投标人专用章（如经济合同章、投标专用章等）或下属单位印章代替。（实质性要求）</w:t>
      </w:r>
    </w:p>
    <w:p>
      <w:pPr>
        <w:tabs>
          <w:tab w:val="left" w:pos="7665"/>
        </w:tabs>
        <w:spacing w:line="400" w:lineRule="exact"/>
        <w:ind w:left="13" w:leftChars="6" w:firstLine="360" w:firstLineChars="150"/>
        <w:rPr>
          <w:rFonts w:ascii="仿宋" w:hAnsi="仿宋" w:eastAsia="仿宋"/>
          <w:sz w:val="24"/>
        </w:rPr>
      </w:pPr>
      <w:r>
        <w:rPr>
          <w:rFonts w:hint="eastAsia" w:ascii="仿宋" w:hAnsi="仿宋" w:eastAsia="仿宋"/>
          <w:sz w:val="24"/>
        </w:rPr>
        <w:t>17.3 投标人应使用CA数字证书对投标文件进行加密。</w:t>
      </w:r>
    </w:p>
    <w:p>
      <w:pPr>
        <w:tabs>
          <w:tab w:val="left" w:pos="7665"/>
        </w:tabs>
        <w:spacing w:line="400" w:lineRule="exact"/>
        <w:ind w:left="13" w:leftChars="6" w:firstLine="360" w:firstLineChars="150"/>
        <w:rPr>
          <w:rFonts w:ascii="仿宋" w:hAnsi="仿宋" w:eastAsia="仿宋"/>
          <w:sz w:val="24"/>
        </w:rPr>
      </w:pPr>
      <w:r>
        <w:rPr>
          <w:rFonts w:hint="eastAsia" w:ascii="仿宋" w:hAnsi="仿宋" w:eastAsia="仿宋"/>
          <w:sz w:val="24"/>
        </w:rPr>
        <w:t>17.4 招标文件若有修改，投标人根据修改后的招标文件制作或修改并递交投标文件。</w:t>
      </w:r>
    </w:p>
    <w:p>
      <w:pPr>
        <w:tabs>
          <w:tab w:val="left" w:pos="7665"/>
        </w:tabs>
        <w:spacing w:line="400" w:lineRule="exact"/>
        <w:ind w:left="13" w:leftChars="6" w:firstLine="360" w:firstLineChars="150"/>
        <w:rPr>
          <w:rFonts w:ascii="仿宋" w:hAnsi="仿宋" w:eastAsia="仿宋"/>
          <w:sz w:val="24"/>
        </w:rPr>
      </w:pPr>
      <w:r>
        <w:rPr>
          <w:rFonts w:hint="eastAsia" w:ascii="仿宋" w:hAnsi="仿宋" w:eastAsia="仿宋"/>
          <w:sz w:val="24"/>
        </w:rPr>
        <w:t>17.5 使用“政府采购云平台”需要提前申领CA数字证书及电子印章，请自行前往四川CA、CFCA、天威CA、北京CA、重庆CA、山西CA、浙江汇信CA、天谷CA、国信CA、山东CA、新疆CA、乌海CA等统一认证服务点办理，只需办理其中一家CA数字证书及签章（提示：办理时请说明参与成都市政府采购项目）。投标人应及时完成在“政府采购云平台”的注册及CA账号绑定，确保顺利参与电子投标。</w:t>
      </w:r>
    </w:p>
    <w:p>
      <w:pPr>
        <w:tabs>
          <w:tab w:val="left" w:pos="7665"/>
        </w:tabs>
        <w:spacing w:line="400" w:lineRule="exact"/>
        <w:ind w:left="13" w:leftChars="6" w:firstLine="360" w:firstLineChars="150"/>
        <w:rPr>
          <w:rFonts w:ascii="仿宋" w:hAnsi="仿宋" w:eastAsia="仿宋"/>
          <w:sz w:val="24"/>
        </w:rPr>
      </w:pPr>
      <w:r>
        <w:rPr>
          <w:rFonts w:hint="eastAsia" w:ascii="仿宋" w:hAnsi="仿宋" w:eastAsia="仿宋"/>
          <w:sz w:val="24"/>
        </w:rPr>
        <w:t>17.6本次招标要求的复印件是指对图文进行复制后的文件，包括扫描、复印、影印等方式复制的材料。</w:t>
      </w:r>
    </w:p>
    <w:p>
      <w:pPr>
        <w:pStyle w:val="4"/>
        <w:spacing w:line="400" w:lineRule="exact"/>
        <w:ind w:firstLine="482" w:firstLineChars="200"/>
        <w:rPr>
          <w:rFonts w:ascii="仿宋" w:hAnsi="仿宋" w:eastAsia="仿宋"/>
          <w:bCs w:val="0"/>
          <w:sz w:val="24"/>
          <w:szCs w:val="24"/>
        </w:rPr>
      </w:pPr>
      <w:r>
        <w:rPr>
          <w:rFonts w:hint="eastAsia" w:ascii="仿宋" w:hAnsi="仿宋" w:eastAsia="仿宋"/>
          <w:bCs w:val="0"/>
          <w:sz w:val="24"/>
          <w:szCs w:val="24"/>
        </w:rPr>
        <w:t>18</w:t>
      </w:r>
      <w:r>
        <w:rPr>
          <w:rFonts w:hint="eastAsia" w:ascii="仿宋" w:hAnsi="仿宋" w:eastAsia="仿宋"/>
          <w:bCs w:val="0"/>
          <w:sz w:val="28"/>
          <w:szCs w:val="28"/>
        </w:rPr>
        <w:t>．</w:t>
      </w:r>
      <w:r>
        <w:rPr>
          <w:rFonts w:hint="eastAsia" w:ascii="仿宋" w:hAnsi="仿宋" w:eastAsia="仿宋"/>
          <w:bCs w:val="0"/>
          <w:sz w:val="24"/>
          <w:szCs w:val="24"/>
        </w:rPr>
        <w:t>投标文件的</w:t>
      </w:r>
      <w:bookmarkEnd w:id="81"/>
      <w:bookmarkEnd w:id="82"/>
      <w:r>
        <w:rPr>
          <w:rFonts w:hint="eastAsia" w:ascii="仿宋" w:hAnsi="仿宋" w:eastAsia="仿宋"/>
          <w:bCs w:val="0"/>
          <w:sz w:val="24"/>
          <w:szCs w:val="24"/>
        </w:rPr>
        <w:t>递交</w:t>
      </w:r>
      <w:bookmarkEnd w:id="83"/>
      <w:bookmarkEnd w:id="84"/>
    </w:p>
    <w:p>
      <w:pPr>
        <w:tabs>
          <w:tab w:val="left" w:pos="1095"/>
        </w:tabs>
        <w:spacing w:line="400" w:lineRule="exact"/>
        <w:ind w:firstLine="460" w:firstLineChars="192"/>
        <w:rPr>
          <w:rFonts w:ascii="仿宋" w:hAnsi="仿宋" w:eastAsia="仿宋"/>
          <w:sz w:val="24"/>
        </w:rPr>
      </w:pPr>
      <w:r>
        <w:rPr>
          <w:rFonts w:hint="eastAsia" w:ascii="仿宋" w:hAnsi="仿宋" w:eastAsia="仿宋"/>
          <w:sz w:val="24"/>
        </w:rPr>
        <w:t>18.1 投标人应当在投标文件递交截止时间前，将编制完成并且已加密的电子投标文件成功递交至“政府采购云平台”。</w:t>
      </w:r>
    </w:p>
    <w:p>
      <w:pPr>
        <w:tabs>
          <w:tab w:val="left" w:pos="1095"/>
        </w:tabs>
        <w:spacing w:line="400" w:lineRule="exact"/>
        <w:ind w:firstLine="460" w:firstLineChars="192"/>
        <w:rPr>
          <w:rFonts w:ascii="仿宋" w:hAnsi="仿宋" w:eastAsia="仿宋"/>
          <w:sz w:val="24"/>
        </w:rPr>
      </w:pPr>
      <w:r>
        <w:rPr>
          <w:rFonts w:hint="eastAsia" w:ascii="仿宋" w:hAnsi="仿宋" w:eastAsia="仿宋"/>
          <w:sz w:val="24"/>
        </w:rPr>
        <w:t>18.2投标人应充分考虑递交文件的不可预见因素，在投标截止时间后将无法递交。</w:t>
      </w:r>
    </w:p>
    <w:p>
      <w:pPr>
        <w:pStyle w:val="4"/>
        <w:spacing w:line="400" w:lineRule="exact"/>
        <w:ind w:firstLine="482" w:firstLineChars="200"/>
        <w:rPr>
          <w:rFonts w:ascii="仿宋" w:hAnsi="仿宋" w:eastAsia="仿宋"/>
          <w:bCs w:val="0"/>
          <w:sz w:val="24"/>
          <w:szCs w:val="24"/>
        </w:rPr>
      </w:pPr>
      <w:bookmarkStart w:id="85" w:name="_Toc183582228"/>
      <w:bookmarkStart w:id="86" w:name="_Toc183682365"/>
      <w:bookmarkStart w:id="87" w:name="_Toc217446055"/>
      <w:r>
        <w:rPr>
          <w:rFonts w:hint="eastAsia" w:ascii="仿宋" w:hAnsi="仿宋" w:eastAsia="仿宋"/>
          <w:bCs w:val="0"/>
          <w:sz w:val="24"/>
          <w:szCs w:val="24"/>
        </w:rPr>
        <w:t>19.</w:t>
      </w:r>
      <w:r>
        <w:rPr>
          <w:rFonts w:ascii="仿宋" w:hAnsi="仿宋" w:eastAsia="仿宋"/>
          <w:bCs w:val="0"/>
          <w:sz w:val="24"/>
          <w:szCs w:val="24"/>
        </w:rPr>
        <w:t>投标文件的</w:t>
      </w:r>
      <w:r>
        <w:rPr>
          <w:rFonts w:hint="eastAsia" w:ascii="仿宋" w:hAnsi="仿宋" w:eastAsia="仿宋"/>
          <w:bCs w:val="0"/>
          <w:sz w:val="24"/>
          <w:szCs w:val="24"/>
        </w:rPr>
        <w:t>补充</w:t>
      </w:r>
      <w:r>
        <w:rPr>
          <w:rFonts w:ascii="仿宋" w:hAnsi="仿宋" w:eastAsia="仿宋"/>
          <w:bCs w:val="0"/>
          <w:sz w:val="24"/>
          <w:szCs w:val="24"/>
        </w:rPr>
        <w:t>、</w:t>
      </w:r>
      <w:r>
        <w:rPr>
          <w:rFonts w:hint="eastAsia" w:ascii="仿宋" w:hAnsi="仿宋" w:eastAsia="仿宋"/>
          <w:bCs w:val="0"/>
          <w:sz w:val="24"/>
          <w:szCs w:val="24"/>
        </w:rPr>
        <w:t>修改或撤</w:t>
      </w:r>
      <w:bookmarkEnd w:id="85"/>
      <w:bookmarkEnd w:id="86"/>
      <w:r>
        <w:rPr>
          <w:rFonts w:hint="eastAsia" w:ascii="仿宋" w:hAnsi="仿宋" w:eastAsia="仿宋"/>
          <w:bCs w:val="0"/>
          <w:sz w:val="24"/>
          <w:szCs w:val="24"/>
        </w:rPr>
        <w:t>回</w:t>
      </w:r>
      <w:bookmarkEnd w:id="87"/>
    </w:p>
    <w:p>
      <w:pPr>
        <w:spacing w:line="400" w:lineRule="exact"/>
        <w:ind w:firstLine="470" w:firstLineChars="196"/>
        <w:rPr>
          <w:rFonts w:ascii="仿宋" w:hAnsi="仿宋" w:eastAsia="仿宋"/>
          <w:b/>
          <w:bCs/>
          <w:sz w:val="24"/>
        </w:rPr>
      </w:pPr>
      <w:r>
        <w:rPr>
          <w:rFonts w:hint="eastAsia" w:ascii="仿宋" w:hAnsi="仿宋" w:eastAsia="仿宋"/>
          <w:sz w:val="24"/>
        </w:rPr>
        <w:t>19.1投标截止时间前，投标人可对已递交的投标文件进行补充、修改或撤回。补充或者修改投标文件的，应当先行撤回已递交的投标文件，在“政采云投标客户端”补充、修改投标文件并加密后重新递交。</w:t>
      </w:r>
      <w:r>
        <w:rPr>
          <w:rFonts w:hint="eastAsia" w:ascii="仿宋" w:hAnsi="仿宋" w:eastAsia="仿宋"/>
          <w:b/>
          <w:bCs/>
          <w:sz w:val="24"/>
        </w:rPr>
        <w:t>撤回投标文件进行补充、修改，在投标截止时间前未重新递交的，视为撤回投标文件。</w:t>
      </w:r>
    </w:p>
    <w:p>
      <w:pPr>
        <w:spacing w:line="400" w:lineRule="exact"/>
        <w:ind w:firstLine="470" w:firstLineChars="196"/>
        <w:rPr>
          <w:rFonts w:ascii="仿宋" w:hAnsi="仿宋" w:eastAsia="仿宋"/>
          <w:sz w:val="24"/>
        </w:rPr>
      </w:pPr>
      <w:r>
        <w:rPr>
          <w:rFonts w:hint="eastAsia" w:ascii="仿宋" w:hAnsi="仿宋" w:eastAsia="仿宋"/>
          <w:sz w:val="24"/>
        </w:rPr>
        <w:t>19.2投标截止时间后，投标人不得对其递交的投标文件做任何补充、修改。</w:t>
      </w:r>
    </w:p>
    <w:p>
      <w:pPr>
        <w:spacing w:line="400" w:lineRule="exact"/>
        <w:ind w:firstLine="472" w:firstLineChars="196"/>
        <w:outlineLvl w:val="2"/>
        <w:rPr>
          <w:rFonts w:ascii="仿宋" w:hAnsi="仿宋" w:eastAsia="仿宋"/>
          <w:b/>
          <w:bCs/>
          <w:sz w:val="24"/>
        </w:rPr>
      </w:pPr>
      <w:r>
        <w:rPr>
          <w:rFonts w:hint="eastAsia" w:ascii="仿宋" w:hAnsi="仿宋" w:eastAsia="仿宋"/>
          <w:b/>
          <w:bCs/>
          <w:sz w:val="24"/>
        </w:rPr>
        <w:t>20.投标文件的解密</w:t>
      </w:r>
    </w:p>
    <w:p>
      <w:pPr>
        <w:spacing w:line="400" w:lineRule="exact"/>
        <w:ind w:firstLine="470" w:firstLineChars="196"/>
        <w:rPr>
          <w:rFonts w:ascii="仿宋" w:hAnsi="仿宋" w:eastAsia="仿宋"/>
          <w:b/>
          <w:bCs/>
          <w:sz w:val="24"/>
        </w:rPr>
      </w:pPr>
      <w:r>
        <w:rPr>
          <w:rFonts w:hint="eastAsia" w:ascii="仿宋" w:hAnsi="仿宋" w:eastAsia="仿宋"/>
          <w:sz w:val="24"/>
        </w:rPr>
        <w:t>投标人登录政府采购云平台，点击“项目采购—开标评标”模块，进入本项目“开标大厅”，等待代理机构开启解密后，进行线上解密。</w:t>
      </w:r>
      <w:r>
        <w:rPr>
          <w:rFonts w:hint="eastAsia" w:ascii="仿宋" w:hAnsi="仿宋" w:eastAsia="仿宋"/>
          <w:b/>
          <w:bCs/>
          <w:sz w:val="24"/>
        </w:rPr>
        <w:t>除因系统发生故障</w:t>
      </w:r>
      <w:r>
        <w:rPr>
          <w:rFonts w:hint="eastAsia" w:ascii="仿宋" w:hAnsi="仿宋" w:eastAsia="仿宋"/>
          <w:b/>
          <w:bCs/>
          <w:sz w:val="24"/>
          <w:lang w:val="zh-CN"/>
        </w:rPr>
        <w:t>（</w:t>
      </w:r>
      <w:r>
        <w:rPr>
          <w:rFonts w:hint="eastAsia" w:ascii="仿宋" w:hAnsi="仿宋" w:eastAsia="仿宋"/>
          <w:b/>
          <w:bCs/>
          <w:sz w:val="24"/>
        </w:rPr>
        <w:t>包括组织场所停电、断网等）导致投标文件无法按时解密外，投标文件未按时解密的作为无效投标处理。</w:t>
      </w:r>
    </w:p>
    <w:p>
      <w:pPr>
        <w:spacing w:line="400" w:lineRule="exact"/>
        <w:ind w:firstLine="470" w:firstLineChars="196"/>
        <w:rPr>
          <w:rFonts w:ascii="仿宋" w:hAnsi="仿宋" w:eastAsia="仿宋"/>
          <w:sz w:val="24"/>
        </w:rPr>
      </w:pPr>
    </w:p>
    <w:p>
      <w:pPr>
        <w:spacing w:line="400" w:lineRule="exact"/>
        <w:ind w:firstLine="480"/>
        <w:rPr>
          <w:rFonts w:ascii="仿宋" w:hAnsi="仿宋" w:eastAsia="仿宋"/>
          <w:sz w:val="24"/>
        </w:rPr>
      </w:pPr>
    </w:p>
    <w:p>
      <w:pPr>
        <w:pStyle w:val="3"/>
        <w:spacing w:line="400" w:lineRule="exact"/>
        <w:jc w:val="center"/>
        <w:rPr>
          <w:rFonts w:ascii="仿宋" w:hAnsi="仿宋" w:eastAsia="仿宋"/>
        </w:rPr>
      </w:pPr>
      <w:bookmarkStart w:id="88" w:name="_Toc183582231"/>
      <w:bookmarkStart w:id="89" w:name="_Toc308164805"/>
      <w:bookmarkStart w:id="90" w:name="_Toc183682368"/>
      <w:bookmarkStart w:id="91" w:name="_Toc89075878"/>
      <w:bookmarkStart w:id="92" w:name="_Toc77400782"/>
      <w:bookmarkStart w:id="93" w:name="_Toc217446056"/>
      <w:r>
        <w:rPr>
          <w:rFonts w:hint="eastAsia" w:ascii="仿宋" w:hAnsi="仿宋" w:eastAsia="仿宋"/>
        </w:rPr>
        <w:t>五、开标和中标</w:t>
      </w:r>
      <w:bookmarkEnd w:id="88"/>
      <w:bookmarkEnd w:id="89"/>
      <w:bookmarkEnd w:id="90"/>
      <w:bookmarkEnd w:id="91"/>
      <w:bookmarkEnd w:id="92"/>
      <w:bookmarkEnd w:id="93"/>
    </w:p>
    <w:p>
      <w:pPr>
        <w:pStyle w:val="4"/>
        <w:spacing w:line="400" w:lineRule="exact"/>
        <w:ind w:firstLine="482" w:firstLineChars="200"/>
        <w:rPr>
          <w:rFonts w:ascii="仿宋" w:hAnsi="仿宋" w:eastAsia="仿宋"/>
          <w:bCs w:val="0"/>
          <w:sz w:val="24"/>
        </w:rPr>
      </w:pPr>
      <w:bookmarkStart w:id="94" w:name="_Toc183582232"/>
      <w:bookmarkStart w:id="95" w:name="_Toc308164806"/>
      <w:bookmarkStart w:id="96" w:name="_Toc183682369"/>
      <w:bookmarkStart w:id="97" w:name="_Toc217446057"/>
      <w:r>
        <w:rPr>
          <w:rFonts w:hint="eastAsia" w:ascii="仿宋" w:hAnsi="仿宋" w:eastAsia="仿宋"/>
          <w:bCs w:val="0"/>
          <w:sz w:val="24"/>
        </w:rPr>
        <w:t>21．开标</w:t>
      </w:r>
      <w:bookmarkEnd w:id="94"/>
      <w:bookmarkEnd w:id="95"/>
      <w:bookmarkEnd w:id="96"/>
      <w:bookmarkEnd w:id="97"/>
      <w:r>
        <w:rPr>
          <w:rFonts w:hint="eastAsia" w:ascii="仿宋" w:hAnsi="仿宋" w:eastAsia="仿宋"/>
          <w:bCs w:val="0"/>
          <w:sz w:val="24"/>
        </w:rPr>
        <w:t>及开标程序</w:t>
      </w:r>
    </w:p>
    <w:p>
      <w:pPr>
        <w:ind w:firstLine="480" w:firstLineChars="200"/>
        <w:rPr>
          <w:rFonts w:eastAsia="仿宋"/>
        </w:rPr>
      </w:pPr>
      <w:r>
        <w:rPr>
          <w:rFonts w:hint="eastAsia" w:ascii="仿宋" w:hAnsi="仿宋" w:eastAsia="仿宋"/>
          <w:sz w:val="24"/>
        </w:rPr>
        <w:t>21.1本项目为不见面开标项目。（递交电子投标文件的投标人不足3家的，不予开标。）</w:t>
      </w:r>
    </w:p>
    <w:p>
      <w:pPr>
        <w:spacing w:before="120" w:line="400" w:lineRule="exact"/>
        <w:ind w:firstLine="480" w:firstLineChars="200"/>
        <w:rPr>
          <w:rFonts w:ascii="仿宋" w:hAnsi="仿宋" w:eastAsia="仿宋"/>
          <w:sz w:val="24"/>
        </w:rPr>
      </w:pPr>
      <w:r>
        <w:rPr>
          <w:rFonts w:hint="eastAsia" w:ascii="仿宋" w:hAnsi="仿宋" w:eastAsia="仿宋"/>
          <w:sz w:val="24"/>
        </w:rPr>
        <w:t>21.2开标准备工作。投标人需在开标当日、投标截止时间前登录“政府采购云平台”，通过本项目“开标大厅”参与不见面开标。登录政府采购云平台—项目采购—开标评标—开标大厅（确保进入本项目开标大厅）。</w:t>
      </w:r>
    </w:p>
    <w:p>
      <w:pPr>
        <w:spacing w:before="120" w:line="400" w:lineRule="exact"/>
        <w:ind w:firstLine="482" w:firstLineChars="200"/>
        <w:rPr>
          <w:rFonts w:ascii="仿宋" w:hAnsi="仿宋" w:eastAsia="仿宋"/>
          <w:b/>
          <w:bCs/>
          <w:sz w:val="24"/>
        </w:rPr>
      </w:pPr>
      <w:r>
        <w:rPr>
          <w:rFonts w:hint="eastAsia" w:ascii="仿宋" w:hAnsi="仿宋" w:eastAsia="仿宋"/>
          <w:b/>
          <w:bCs/>
          <w:sz w:val="24"/>
        </w:rPr>
        <w:t>提示：投标人未按时登录不见面开标系统，错过开标解密时间的，由投标人自行承担不利后果。</w:t>
      </w:r>
    </w:p>
    <w:p>
      <w:pPr>
        <w:spacing w:before="120" w:line="400" w:lineRule="exact"/>
        <w:ind w:firstLine="480" w:firstLineChars="200"/>
        <w:rPr>
          <w:rFonts w:ascii="仿宋" w:hAnsi="仿宋" w:eastAsia="仿宋"/>
          <w:sz w:val="24"/>
        </w:rPr>
      </w:pPr>
      <w:r>
        <w:rPr>
          <w:rFonts w:hint="eastAsia" w:ascii="仿宋" w:hAnsi="仿宋" w:eastAsia="仿宋"/>
          <w:sz w:val="24"/>
        </w:rPr>
        <w:t>21.3解密投标文件。等待代理机构开启解密后，投标人进行线上解密。开启解密后，投标人应在</w:t>
      </w:r>
      <w:r>
        <w:rPr>
          <w:rFonts w:hint="eastAsia" w:ascii="仿宋" w:hAnsi="仿宋" w:eastAsia="仿宋"/>
          <w:b/>
          <w:bCs/>
          <w:sz w:val="24"/>
        </w:rPr>
        <w:t>60分钟</w:t>
      </w:r>
      <w:r>
        <w:rPr>
          <w:rFonts w:hint="eastAsia" w:ascii="仿宋" w:hAnsi="仿宋" w:eastAsia="仿宋"/>
          <w:sz w:val="24"/>
        </w:rPr>
        <w:t>内，使用加密该投标文件的CA数字证书在线完成投标文件的解密。除因系统故障（包括组织场所停电、断网等）导致系统无法使用外，投标人在规定的解密时间内，未成功解密的投标文件将视为无效投标文件。</w:t>
      </w:r>
    </w:p>
    <w:p>
      <w:pPr>
        <w:spacing w:before="120" w:line="400" w:lineRule="exact"/>
        <w:ind w:firstLine="480" w:firstLineChars="200"/>
        <w:rPr>
          <w:rFonts w:ascii="仿宋" w:hAnsi="仿宋" w:eastAsia="仿宋"/>
          <w:b/>
          <w:bCs/>
          <w:sz w:val="24"/>
        </w:rPr>
      </w:pPr>
      <w:r>
        <w:rPr>
          <w:rFonts w:hint="eastAsia" w:ascii="仿宋" w:hAnsi="仿宋" w:eastAsia="仿宋"/>
          <w:sz w:val="24"/>
        </w:rPr>
        <w:t>21.4确认开标记录。解密时间截止或者所有投标人投标文件均完成解密后（以发生在先的时间为准），由“政府采购云平台”系统展示投标人名称、投标文件解密情况、投标报价等唱标内容。</w:t>
      </w:r>
      <w:r>
        <w:rPr>
          <w:rFonts w:hint="eastAsia" w:ascii="仿宋" w:hAnsi="仿宋" w:eastAsia="仿宋"/>
          <w:b/>
          <w:bCs/>
          <w:sz w:val="24"/>
        </w:rPr>
        <w:t>如成功解密投标文件的投标人不足三家的，则只展示投标人名称、投标文件解密情况。投标人对开标记录（包含解密情况、投标报价、其他情况等）在规定时间内确认，如未确认，视为认可开标记录。</w:t>
      </w:r>
    </w:p>
    <w:p>
      <w:pPr>
        <w:spacing w:before="120" w:line="400" w:lineRule="exact"/>
        <w:ind w:firstLine="480" w:firstLineChars="200"/>
        <w:rPr>
          <w:rFonts w:ascii="仿宋" w:hAnsi="仿宋" w:eastAsia="仿宋"/>
          <w:sz w:val="24"/>
        </w:rPr>
      </w:pPr>
      <w:bookmarkStart w:id="98" w:name="_Toc308164807"/>
      <w:bookmarkStart w:id="99" w:name="_Toc217446058"/>
      <w:r>
        <w:rPr>
          <w:rFonts w:hint="eastAsia" w:ascii="仿宋" w:hAnsi="仿宋" w:eastAsia="仿宋"/>
          <w:sz w:val="24"/>
        </w:rPr>
        <w:t>21.5投标人电脑终端等硬件设备和软件系统配置：投标人电脑终端等硬件设备和软件系统配置应符合电子投标（含不见面开标大厅）投标人电脑终端配置要求并运行正常，投标人承担因未尽职责产生的不利后果。</w:t>
      </w:r>
    </w:p>
    <w:p>
      <w:pPr>
        <w:ind w:firstLine="480" w:firstLineChars="200"/>
        <w:rPr>
          <w:rFonts w:eastAsia="仿宋"/>
        </w:rPr>
      </w:pPr>
      <w:r>
        <w:rPr>
          <w:rFonts w:hint="eastAsia" w:ascii="仿宋" w:hAnsi="仿宋" w:eastAsia="仿宋"/>
          <w:sz w:val="24"/>
        </w:rPr>
        <w:t>21.6因组织场所断电、断网、系统故障或其他不可抗力等因素导致不见面开标系统无法正常运行的，开标活动中止或延迟，待系统恢复正常后继续进行开标活动。</w:t>
      </w:r>
    </w:p>
    <w:p>
      <w:pPr>
        <w:ind w:firstLine="480" w:firstLineChars="200"/>
        <w:rPr>
          <w:rFonts w:ascii="仿宋" w:hAnsi="仿宋" w:eastAsia="仿宋"/>
          <w:sz w:val="24"/>
        </w:rPr>
      </w:pPr>
      <w:r>
        <w:rPr>
          <w:rFonts w:hint="eastAsia" w:ascii="仿宋" w:hAnsi="仿宋" w:eastAsia="仿宋"/>
          <w:sz w:val="24"/>
        </w:rPr>
        <w:t>21.7不见面开标过程中，各方主体均应遵守互联网有关规定，不得发表与交易活动无关的言论。</w:t>
      </w:r>
    </w:p>
    <w:bookmarkEnd w:id="98"/>
    <w:bookmarkEnd w:id="99"/>
    <w:p>
      <w:pPr>
        <w:pStyle w:val="4"/>
        <w:spacing w:line="400" w:lineRule="exact"/>
        <w:ind w:firstLine="482" w:firstLineChars="200"/>
        <w:rPr>
          <w:rFonts w:ascii="仿宋" w:hAnsi="仿宋" w:eastAsia="仿宋"/>
          <w:sz w:val="24"/>
        </w:rPr>
      </w:pPr>
      <w:bookmarkStart w:id="100" w:name="_Toc183582238"/>
      <w:bookmarkStart w:id="101" w:name="_Toc183682375"/>
      <w:bookmarkStart w:id="102" w:name="_Toc308164809"/>
      <w:bookmarkStart w:id="103" w:name="_Toc217446063"/>
      <w:r>
        <w:rPr>
          <w:rFonts w:hint="eastAsia" w:ascii="仿宋" w:hAnsi="仿宋" w:eastAsia="仿宋"/>
          <w:sz w:val="24"/>
        </w:rPr>
        <w:t>22．开评标过程存档</w:t>
      </w:r>
    </w:p>
    <w:p>
      <w:pPr>
        <w:spacing w:line="400" w:lineRule="exact"/>
        <w:ind w:firstLine="480" w:firstLineChars="200"/>
        <w:rPr>
          <w:rFonts w:ascii="仿宋" w:hAnsi="仿宋" w:eastAsia="仿宋"/>
          <w:sz w:val="24"/>
        </w:rPr>
      </w:pPr>
      <w:r>
        <w:rPr>
          <w:rFonts w:hint="eastAsia" w:ascii="仿宋" w:hAnsi="仿宋" w:eastAsia="仿宋"/>
          <w:sz w:val="24"/>
        </w:rPr>
        <w:t>开标和评标过程进行全过程电子监控，并将电子监控资料存储介质留存归档。</w:t>
      </w:r>
    </w:p>
    <w:p>
      <w:pPr>
        <w:pStyle w:val="4"/>
        <w:spacing w:line="400" w:lineRule="exact"/>
        <w:ind w:firstLine="482" w:firstLineChars="200"/>
        <w:rPr>
          <w:rFonts w:ascii="仿宋" w:hAnsi="仿宋" w:eastAsia="仿宋"/>
          <w:sz w:val="24"/>
        </w:rPr>
      </w:pPr>
      <w:r>
        <w:rPr>
          <w:rFonts w:hint="eastAsia" w:ascii="仿宋" w:hAnsi="仿宋" w:eastAsia="仿宋"/>
          <w:sz w:val="24"/>
        </w:rPr>
        <w:t>23.评标情况公告</w:t>
      </w:r>
    </w:p>
    <w:p>
      <w:pPr>
        <w:spacing w:line="400" w:lineRule="exact"/>
        <w:ind w:firstLine="480" w:firstLineChars="200"/>
        <w:rPr>
          <w:rFonts w:ascii="仿宋" w:hAnsi="仿宋" w:eastAsia="仿宋"/>
          <w:sz w:val="24"/>
        </w:rPr>
      </w:pPr>
      <w:r>
        <w:rPr>
          <w:rFonts w:hint="eastAsia" w:ascii="仿宋" w:hAnsi="仿宋" w:eastAsia="仿宋"/>
          <w:sz w:val="24"/>
        </w:rPr>
        <w:t>所有供应商投标文件资格性、符合性检查情况、采用综合评分法时的总得分和分项汇总得分情况、评标结果等将在四川政府采购网上采购结果公告栏中予以公告。</w:t>
      </w:r>
    </w:p>
    <w:p>
      <w:pPr>
        <w:pStyle w:val="4"/>
        <w:keepNext w:val="0"/>
        <w:keepLines w:val="0"/>
        <w:spacing w:before="0" w:after="0" w:line="400" w:lineRule="exact"/>
        <w:ind w:firstLine="482" w:firstLineChars="200"/>
        <w:rPr>
          <w:rFonts w:ascii="仿宋" w:hAnsi="仿宋" w:eastAsia="仿宋"/>
          <w:b w:val="0"/>
          <w:sz w:val="24"/>
          <w:szCs w:val="24"/>
        </w:rPr>
      </w:pPr>
      <w:r>
        <w:rPr>
          <w:rFonts w:hint="eastAsia" w:ascii="仿宋" w:hAnsi="仿宋" w:eastAsia="仿宋"/>
          <w:bCs w:val="0"/>
          <w:sz w:val="24"/>
          <w:szCs w:val="24"/>
        </w:rPr>
        <w:t>24.采购人确定中标人过程中，发现中标候选人有下列情形之一的，应当不予确定其为中标人：</w:t>
      </w:r>
    </w:p>
    <w:p>
      <w:pPr>
        <w:spacing w:after="0" w:line="400" w:lineRule="exact"/>
        <w:ind w:firstLine="480" w:firstLineChars="200"/>
        <w:rPr>
          <w:rFonts w:ascii="仿宋" w:hAnsi="仿宋" w:eastAsia="仿宋"/>
          <w:sz w:val="24"/>
        </w:rPr>
      </w:pPr>
      <w:r>
        <w:rPr>
          <w:rFonts w:hint="eastAsia" w:ascii="仿宋" w:hAnsi="仿宋" w:eastAsia="仿宋"/>
          <w:sz w:val="24"/>
        </w:rPr>
        <w:t>（1）发现中标候选人存在禁止参加本项目采购活动的违法行为的；</w:t>
      </w:r>
    </w:p>
    <w:p>
      <w:pPr>
        <w:spacing w:after="0" w:line="400" w:lineRule="exact"/>
        <w:ind w:firstLine="480" w:firstLineChars="200"/>
        <w:rPr>
          <w:rFonts w:ascii="仿宋" w:hAnsi="仿宋" w:eastAsia="仿宋"/>
          <w:sz w:val="24"/>
        </w:rPr>
      </w:pPr>
      <w:r>
        <w:rPr>
          <w:rFonts w:hint="eastAsia" w:ascii="仿宋" w:hAnsi="仿宋" w:eastAsia="仿宋"/>
          <w:sz w:val="24"/>
        </w:rPr>
        <w:t>（2）中标候选人因不可抗力，不能继续参加政府采购活动；</w:t>
      </w:r>
    </w:p>
    <w:p>
      <w:pPr>
        <w:spacing w:after="0" w:line="400" w:lineRule="exact"/>
        <w:ind w:firstLine="480" w:firstLineChars="200"/>
        <w:rPr>
          <w:rFonts w:ascii="仿宋" w:hAnsi="仿宋" w:eastAsia="仿宋"/>
          <w:sz w:val="24"/>
        </w:rPr>
      </w:pPr>
      <w:r>
        <w:rPr>
          <w:rFonts w:hint="eastAsia" w:ascii="仿宋" w:hAnsi="仿宋" w:eastAsia="仿宋"/>
          <w:sz w:val="24"/>
        </w:rPr>
        <w:t>（3）中标候选人无偿赠与或者低于成本价竞争；</w:t>
      </w:r>
    </w:p>
    <w:p>
      <w:pPr>
        <w:spacing w:after="0" w:line="400" w:lineRule="exact"/>
        <w:ind w:firstLine="480" w:firstLineChars="200"/>
        <w:rPr>
          <w:rFonts w:ascii="仿宋" w:hAnsi="仿宋" w:eastAsia="仿宋"/>
          <w:sz w:val="24"/>
        </w:rPr>
      </w:pPr>
      <w:r>
        <w:rPr>
          <w:rFonts w:hint="eastAsia" w:ascii="仿宋" w:hAnsi="仿宋" w:eastAsia="仿宋"/>
          <w:sz w:val="24"/>
        </w:rPr>
        <w:t>（4）中标候选人提供虚假材料；</w:t>
      </w:r>
    </w:p>
    <w:p>
      <w:pPr>
        <w:spacing w:after="0" w:line="400" w:lineRule="exact"/>
        <w:ind w:firstLine="480" w:firstLineChars="200"/>
        <w:rPr>
          <w:rFonts w:ascii="仿宋" w:hAnsi="仿宋" w:eastAsia="仿宋"/>
          <w:sz w:val="24"/>
        </w:rPr>
      </w:pPr>
      <w:r>
        <w:rPr>
          <w:rFonts w:hint="eastAsia" w:ascii="仿宋" w:hAnsi="仿宋" w:eastAsia="仿宋"/>
          <w:sz w:val="24"/>
        </w:rPr>
        <w:t>（5</w:t>
      </w:r>
      <w:r>
        <w:rPr>
          <w:rFonts w:ascii="仿宋" w:hAnsi="仿宋" w:eastAsia="仿宋"/>
          <w:sz w:val="24"/>
        </w:rPr>
        <w:t>）</w:t>
      </w:r>
      <w:r>
        <w:rPr>
          <w:rFonts w:hint="eastAsia" w:ascii="仿宋" w:hAnsi="仿宋" w:eastAsia="仿宋"/>
          <w:sz w:val="24"/>
        </w:rPr>
        <w:t>中标候选人恶意串通。</w:t>
      </w:r>
    </w:p>
    <w:p>
      <w:pPr>
        <w:pStyle w:val="4"/>
        <w:spacing w:line="400" w:lineRule="exact"/>
        <w:ind w:firstLine="482" w:firstLineChars="200"/>
        <w:rPr>
          <w:rFonts w:ascii="仿宋" w:hAnsi="仿宋" w:eastAsia="仿宋"/>
          <w:bCs w:val="0"/>
          <w:sz w:val="24"/>
          <w:szCs w:val="24"/>
        </w:rPr>
      </w:pPr>
      <w:r>
        <w:rPr>
          <w:rFonts w:hint="eastAsia" w:ascii="仿宋" w:hAnsi="仿宋" w:eastAsia="仿宋"/>
          <w:bCs w:val="0"/>
          <w:sz w:val="24"/>
          <w:szCs w:val="24"/>
        </w:rPr>
        <w:t>25.中标通知</w:t>
      </w:r>
      <w:bookmarkEnd w:id="100"/>
      <w:bookmarkEnd w:id="101"/>
      <w:r>
        <w:rPr>
          <w:rFonts w:hint="eastAsia" w:ascii="仿宋" w:hAnsi="仿宋" w:eastAsia="仿宋"/>
          <w:bCs w:val="0"/>
          <w:sz w:val="24"/>
          <w:szCs w:val="24"/>
        </w:rPr>
        <w:t>书</w:t>
      </w:r>
      <w:bookmarkEnd w:id="102"/>
      <w:bookmarkEnd w:id="103"/>
    </w:p>
    <w:p>
      <w:pPr>
        <w:tabs>
          <w:tab w:val="left" w:pos="7665"/>
        </w:tabs>
        <w:spacing w:line="400" w:lineRule="exact"/>
        <w:ind w:firstLine="480" w:firstLineChars="200"/>
        <w:rPr>
          <w:rFonts w:ascii="仿宋" w:hAnsi="仿宋" w:eastAsia="仿宋"/>
          <w:sz w:val="24"/>
        </w:rPr>
      </w:pPr>
      <w:r>
        <w:rPr>
          <w:rFonts w:hint="eastAsia" w:ascii="仿宋" w:hAnsi="仿宋" w:eastAsia="仿宋"/>
          <w:sz w:val="24"/>
        </w:rPr>
        <w:t>25</w:t>
      </w:r>
      <w:r>
        <w:rPr>
          <w:rFonts w:hint="eastAsia" w:ascii="仿宋" w:hAnsi="仿宋" w:eastAsia="仿宋"/>
          <w:bCs/>
          <w:sz w:val="24"/>
        </w:rPr>
        <w:t>.</w:t>
      </w:r>
      <w:r>
        <w:rPr>
          <w:rFonts w:hint="eastAsia" w:ascii="仿宋" w:hAnsi="仿宋" w:eastAsia="仿宋"/>
          <w:sz w:val="24"/>
        </w:rPr>
        <w:t>1 中标通知书为签订政府采购合同的依据之一，是合同的有效组成部分。</w:t>
      </w:r>
    </w:p>
    <w:p>
      <w:pPr>
        <w:tabs>
          <w:tab w:val="left" w:pos="7665"/>
        </w:tabs>
        <w:spacing w:line="400" w:lineRule="exact"/>
        <w:ind w:firstLine="480"/>
        <w:rPr>
          <w:rFonts w:ascii="仿宋" w:hAnsi="仿宋" w:eastAsia="仿宋"/>
          <w:sz w:val="24"/>
        </w:rPr>
      </w:pPr>
      <w:r>
        <w:rPr>
          <w:rFonts w:hint="eastAsia" w:ascii="仿宋" w:hAnsi="仿宋" w:eastAsia="仿宋"/>
          <w:sz w:val="24"/>
        </w:rPr>
        <w:t>25.2 中标通知书对采购人和中标人均具有法律效力。中标通知书发出后，采购人改变中标结果，或者中标人无正当理由放弃中标的，应当承担相应的法律责任。</w:t>
      </w:r>
    </w:p>
    <w:p>
      <w:pPr>
        <w:tabs>
          <w:tab w:val="left" w:pos="7665"/>
        </w:tabs>
        <w:spacing w:line="400" w:lineRule="exact"/>
        <w:ind w:firstLine="480"/>
        <w:rPr>
          <w:rFonts w:ascii="仿宋" w:hAnsi="仿宋" w:eastAsia="仿宋"/>
          <w:sz w:val="24"/>
        </w:rPr>
      </w:pPr>
      <w:r>
        <w:rPr>
          <w:rFonts w:hint="eastAsia" w:ascii="仿宋" w:hAnsi="仿宋" w:eastAsia="仿宋"/>
          <w:sz w:val="24"/>
        </w:rPr>
        <w:t>25．3中标人的投标文件本应作为无效投标处理或者有政府采购法律法规规章制度规定的中标无效情形的，招标采购单位在取得有权主体的认定以后，将宣布发出的中标通知书无效，并收回发出的中标通知书（中标人也应当缴回），依法重新确定中标人或者重新开展采购活动。</w:t>
      </w:r>
    </w:p>
    <w:p>
      <w:pPr>
        <w:tabs>
          <w:tab w:val="left" w:pos="7665"/>
        </w:tabs>
        <w:spacing w:line="400" w:lineRule="exact"/>
        <w:ind w:firstLine="480"/>
        <w:rPr>
          <w:rFonts w:ascii="仿宋" w:hAnsi="仿宋" w:eastAsia="仿宋"/>
          <w:b/>
          <w:bCs/>
          <w:sz w:val="24"/>
        </w:rPr>
      </w:pPr>
      <w:r>
        <w:rPr>
          <w:rFonts w:hint="eastAsia" w:ascii="仿宋" w:hAnsi="仿宋" w:eastAsia="仿宋"/>
          <w:b/>
          <w:bCs/>
          <w:sz w:val="24"/>
        </w:rPr>
        <w:t>25.4</w:t>
      </w:r>
      <w:r>
        <w:rPr>
          <w:rFonts w:hint="eastAsia" w:ascii="仿宋" w:hAnsi="仿宋" w:eastAsia="仿宋"/>
          <w:b/>
          <w:bCs/>
          <w:sz w:val="24"/>
          <w:lang w:val="zh-CN"/>
        </w:rPr>
        <w:t>在四川政府采购网公告中标结果同时发出中标通知书，中标供应商自行登录政府采购云平台下载中标通知书。</w:t>
      </w:r>
    </w:p>
    <w:p>
      <w:pPr>
        <w:pStyle w:val="3"/>
        <w:spacing w:line="400" w:lineRule="exact"/>
        <w:jc w:val="center"/>
        <w:rPr>
          <w:rFonts w:ascii="仿宋" w:hAnsi="仿宋" w:eastAsia="仿宋"/>
          <w:szCs w:val="28"/>
        </w:rPr>
      </w:pPr>
      <w:bookmarkStart w:id="104" w:name="_Toc217446064"/>
      <w:bookmarkStart w:id="105" w:name="_Toc308164810"/>
      <w:bookmarkStart w:id="106" w:name="_Toc183582240"/>
      <w:bookmarkStart w:id="107" w:name="_Toc183682377"/>
      <w:r>
        <w:rPr>
          <w:rFonts w:hint="eastAsia" w:ascii="仿宋" w:hAnsi="仿宋" w:eastAsia="仿宋"/>
          <w:szCs w:val="28"/>
        </w:rPr>
        <w:t>六、签订及履行合同和验收</w:t>
      </w:r>
      <w:bookmarkEnd w:id="104"/>
      <w:bookmarkEnd w:id="105"/>
    </w:p>
    <w:p>
      <w:pPr>
        <w:pStyle w:val="4"/>
        <w:spacing w:line="400" w:lineRule="exact"/>
        <w:ind w:firstLine="482" w:firstLineChars="200"/>
        <w:rPr>
          <w:rFonts w:ascii="仿宋" w:hAnsi="仿宋" w:eastAsia="仿宋"/>
          <w:b w:val="0"/>
          <w:sz w:val="24"/>
          <w:szCs w:val="24"/>
        </w:rPr>
      </w:pPr>
      <w:bookmarkStart w:id="108" w:name="_Toc308164811"/>
      <w:bookmarkStart w:id="109" w:name="_Toc217446065"/>
      <w:r>
        <w:rPr>
          <w:rFonts w:hint="eastAsia" w:ascii="仿宋" w:hAnsi="仿宋" w:eastAsia="仿宋"/>
          <w:sz w:val="24"/>
        </w:rPr>
        <w:t>26.</w:t>
      </w:r>
      <w:r>
        <w:rPr>
          <w:rFonts w:hint="eastAsia" w:ascii="仿宋" w:hAnsi="仿宋" w:eastAsia="仿宋"/>
          <w:sz w:val="24"/>
          <w:szCs w:val="24"/>
        </w:rPr>
        <w:t>签订合同</w:t>
      </w:r>
      <w:bookmarkEnd w:id="108"/>
      <w:bookmarkEnd w:id="109"/>
    </w:p>
    <w:p>
      <w:pPr>
        <w:spacing w:line="400" w:lineRule="exact"/>
        <w:ind w:firstLine="480" w:firstLineChars="200"/>
        <w:rPr>
          <w:rFonts w:ascii="仿宋" w:hAnsi="仿宋" w:eastAsia="仿宋"/>
          <w:sz w:val="24"/>
        </w:rPr>
      </w:pPr>
      <w:r>
        <w:rPr>
          <w:rFonts w:hint="eastAsia" w:ascii="仿宋" w:hAnsi="仿宋" w:eastAsia="仿宋"/>
          <w:sz w:val="24"/>
        </w:rPr>
        <w:t>26.1 中标人应在中标通知书发出之日起三十日内与采购人签订采购合同。由于中标人的原因逾期未与采购人签订采购合同的，将视为放弃中标，取消其中标资格并将按相关规定进行处理。</w:t>
      </w:r>
    </w:p>
    <w:p>
      <w:pPr>
        <w:spacing w:line="400" w:lineRule="exact"/>
        <w:ind w:firstLine="420" w:firstLineChars="175"/>
        <w:rPr>
          <w:rFonts w:ascii="仿宋" w:hAnsi="仿宋" w:eastAsia="仿宋"/>
          <w:sz w:val="24"/>
        </w:rPr>
      </w:pPr>
      <w:r>
        <w:rPr>
          <w:rFonts w:hint="eastAsia" w:ascii="仿宋" w:hAnsi="仿宋" w:eastAsia="仿宋"/>
          <w:sz w:val="24"/>
        </w:rPr>
        <w:t>26.2 采购人不得向中标人提出任何不合理的要求，作为签订合同的条件，不得与中标人私下订立背离合同实质性内容的任何协议，所签订的合同不得对招标文件和中标人投标文件确定的事项进行实质性修改。</w:t>
      </w:r>
    </w:p>
    <w:p>
      <w:pPr>
        <w:spacing w:line="400" w:lineRule="exact"/>
        <w:ind w:firstLine="420" w:firstLineChars="175"/>
        <w:rPr>
          <w:rFonts w:ascii="仿宋" w:hAnsi="仿宋" w:eastAsia="仿宋"/>
          <w:sz w:val="24"/>
        </w:rPr>
      </w:pPr>
      <w:r>
        <w:rPr>
          <w:rFonts w:hint="eastAsia" w:ascii="仿宋" w:hAnsi="仿宋" w:eastAsia="仿宋"/>
          <w:sz w:val="24"/>
        </w:rPr>
        <w:t>26.3 中标人拒绝与采购人签订合同的，采购人可以按照评审报告推荐的中标候选人名单排序，确定下一候选人为中标供应商，也可以重新开展政府采购活动。</w:t>
      </w:r>
    </w:p>
    <w:p>
      <w:pPr>
        <w:pStyle w:val="4"/>
        <w:spacing w:line="400" w:lineRule="exact"/>
        <w:ind w:firstLine="482" w:firstLineChars="200"/>
        <w:rPr>
          <w:rFonts w:ascii="仿宋" w:hAnsi="仿宋" w:eastAsia="仿宋"/>
          <w:sz w:val="24"/>
          <w:szCs w:val="24"/>
        </w:rPr>
      </w:pPr>
      <w:r>
        <w:rPr>
          <w:rFonts w:hint="eastAsia" w:ascii="仿宋" w:hAnsi="仿宋" w:eastAsia="仿宋"/>
          <w:sz w:val="24"/>
          <w:szCs w:val="24"/>
        </w:rPr>
        <w:t>27. 合同分包（实质性要求）</w:t>
      </w:r>
    </w:p>
    <w:p>
      <w:pPr>
        <w:spacing w:line="400" w:lineRule="exact"/>
        <w:ind w:firstLine="480" w:firstLineChars="200"/>
        <w:rPr>
          <w:rFonts w:ascii="仿宋" w:hAnsi="仿宋" w:eastAsia="仿宋"/>
          <w:sz w:val="24"/>
        </w:rPr>
      </w:pPr>
      <w:r>
        <w:rPr>
          <w:rFonts w:ascii="仿宋" w:hAnsi="仿宋" w:eastAsia="仿宋"/>
          <w:sz w:val="24"/>
        </w:rPr>
        <w:t>2</w:t>
      </w:r>
      <w:r>
        <w:rPr>
          <w:rFonts w:hint="eastAsia" w:ascii="仿宋" w:hAnsi="仿宋" w:eastAsia="仿宋"/>
          <w:sz w:val="24"/>
        </w:rPr>
        <w:t>7</w:t>
      </w:r>
      <w:r>
        <w:rPr>
          <w:rFonts w:ascii="仿宋" w:hAnsi="仿宋" w:eastAsia="仿宋"/>
          <w:sz w:val="24"/>
        </w:rPr>
        <w:t>.1</w:t>
      </w:r>
      <w:r>
        <w:rPr>
          <w:rFonts w:hint="eastAsia" w:ascii="仿宋" w:hAnsi="仿宋" w:eastAsia="仿宋"/>
          <w:sz w:val="24"/>
        </w:rPr>
        <w:t>本项目合同接受分包与否，以“投标人须知附表”勾选项为准。</w:t>
      </w:r>
    </w:p>
    <w:p>
      <w:pPr>
        <w:spacing w:line="400" w:lineRule="exact"/>
        <w:ind w:firstLine="480" w:firstLineChars="200"/>
        <w:rPr>
          <w:rFonts w:ascii="仿宋" w:hAnsi="仿宋" w:eastAsia="仿宋"/>
          <w:sz w:val="24"/>
        </w:rPr>
      </w:pPr>
      <w:r>
        <w:rPr>
          <w:rFonts w:ascii="仿宋" w:hAnsi="仿宋" w:eastAsia="仿宋"/>
          <w:sz w:val="24"/>
        </w:rPr>
        <w:t>2</w:t>
      </w:r>
      <w:r>
        <w:rPr>
          <w:rFonts w:hint="eastAsia" w:ascii="仿宋" w:hAnsi="仿宋" w:eastAsia="仿宋"/>
          <w:sz w:val="24"/>
        </w:rPr>
        <w:t>7</w:t>
      </w:r>
      <w:r>
        <w:rPr>
          <w:rFonts w:ascii="仿宋" w:hAnsi="仿宋" w:eastAsia="仿宋"/>
          <w:sz w:val="24"/>
        </w:rPr>
        <w:t>.</w:t>
      </w:r>
      <w:r>
        <w:rPr>
          <w:rFonts w:hint="eastAsia" w:ascii="仿宋" w:hAnsi="仿宋" w:eastAsia="仿宋"/>
          <w:sz w:val="24"/>
        </w:rPr>
        <w:t>2</w:t>
      </w:r>
      <w:r>
        <w:rPr>
          <w:rFonts w:ascii="仿宋" w:hAnsi="仿宋" w:eastAsia="仿宋"/>
          <w:sz w:val="24"/>
        </w:rPr>
        <w:t xml:space="preserve"> 中小企业依据</w:t>
      </w:r>
      <w:r>
        <w:rPr>
          <w:rFonts w:hint="eastAsia" w:ascii="仿宋" w:hAnsi="仿宋" w:eastAsia="仿宋"/>
          <w:sz w:val="24"/>
        </w:rPr>
        <w:t>《政府采购促进中小企业发展管理办法》（财库〔2020〕46号）</w:t>
      </w:r>
      <w:r>
        <w:rPr>
          <w:rFonts w:ascii="仿宋" w:hAnsi="仿宋" w:eastAsia="仿宋"/>
          <w:sz w:val="24"/>
        </w:rPr>
        <w:t>规定的政策获取政府采购合同后，小型、微型企业不得分包或转包给大型、中型企业，中型企业不得分包或转包给大型企业。</w:t>
      </w:r>
    </w:p>
    <w:p>
      <w:pPr>
        <w:pStyle w:val="4"/>
        <w:spacing w:line="400" w:lineRule="exact"/>
        <w:ind w:firstLine="482" w:firstLineChars="200"/>
        <w:rPr>
          <w:rFonts w:ascii="仿宋" w:hAnsi="仿宋" w:eastAsia="仿宋"/>
          <w:sz w:val="24"/>
          <w:szCs w:val="24"/>
        </w:rPr>
      </w:pPr>
      <w:r>
        <w:rPr>
          <w:rFonts w:hint="eastAsia" w:ascii="仿宋" w:hAnsi="仿宋" w:eastAsia="仿宋"/>
          <w:sz w:val="24"/>
          <w:szCs w:val="24"/>
        </w:rPr>
        <w:t>28.合同转包（实质性要求）</w:t>
      </w:r>
    </w:p>
    <w:p>
      <w:pPr>
        <w:spacing w:line="400" w:lineRule="exact"/>
        <w:ind w:firstLine="540" w:firstLineChars="225"/>
        <w:rPr>
          <w:rFonts w:ascii="仿宋" w:hAnsi="仿宋" w:eastAsia="仿宋"/>
          <w:sz w:val="24"/>
        </w:rPr>
      </w:pPr>
      <w:r>
        <w:rPr>
          <w:rFonts w:hint="eastAsia" w:ascii="仿宋" w:hAnsi="仿宋" w:eastAsia="仿宋"/>
          <w:sz w:val="24"/>
        </w:rPr>
        <w:t>本采购项目严禁中标人将任何政府采购合同义务转包。本项目所称转包，是指中标人将政府采购合同义务转让给第三人，并退出现有政府采购合同当事人双方的权利义务关系，受让人（即第三人）成为政府采购合同的另一方当事人的行为。</w:t>
      </w:r>
    </w:p>
    <w:p>
      <w:pPr>
        <w:spacing w:line="400" w:lineRule="exact"/>
        <w:ind w:firstLine="540" w:firstLineChars="225"/>
        <w:rPr>
          <w:rFonts w:ascii="仿宋" w:hAnsi="仿宋" w:eastAsia="仿宋"/>
          <w:sz w:val="24"/>
        </w:rPr>
      </w:pPr>
      <w:r>
        <w:rPr>
          <w:rFonts w:hint="eastAsia" w:ascii="仿宋" w:hAnsi="仿宋" w:eastAsia="仿宋"/>
          <w:sz w:val="24"/>
        </w:rPr>
        <w:t>中标人转包的，视同拒绝履行政府采购合同义务，将依法追究法律责任。</w:t>
      </w:r>
    </w:p>
    <w:p>
      <w:pPr>
        <w:pStyle w:val="4"/>
        <w:spacing w:line="400" w:lineRule="exact"/>
        <w:ind w:firstLine="482" w:firstLineChars="200"/>
        <w:rPr>
          <w:rFonts w:ascii="仿宋" w:hAnsi="仿宋" w:eastAsia="仿宋"/>
          <w:sz w:val="24"/>
          <w:szCs w:val="24"/>
        </w:rPr>
      </w:pPr>
      <w:bookmarkStart w:id="110" w:name="_Toc217446066"/>
      <w:r>
        <w:rPr>
          <w:rFonts w:hint="eastAsia" w:ascii="仿宋" w:hAnsi="仿宋" w:eastAsia="仿宋"/>
          <w:sz w:val="24"/>
          <w:szCs w:val="24"/>
        </w:rPr>
        <w:t>29.</w:t>
      </w:r>
      <w:bookmarkEnd w:id="110"/>
      <w:r>
        <w:rPr>
          <w:rFonts w:hint="eastAsia" w:ascii="仿宋" w:hAnsi="仿宋" w:eastAsia="仿宋"/>
          <w:sz w:val="24"/>
          <w:szCs w:val="24"/>
        </w:rPr>
        <w:t xml:space="preserve"> 补充合同</w:t>
      </w:r>
    </w:p>
    <w:p>
      <w:pPr>
        <w:spacing w:line="400" w:lineRule="exact"/>
        <w:ind w:firstLine="480" w:firstLineChars="200"/>
        <w:rPr>
          <w:rFonts w:ascii="仿宋" w:hAnsi="仿宋" w:eastAsia="仿宋"/>
          <w:sz w:val="24"/>
        </w:rPr>
      </w:pPr>
      <w:r>
        <w:rPr>
          <w:rFonts w:hint="eastAsia" w:ascii="仿宋" w:hAnsi="仿宋" w:eastAsia="仿宋"/>
          <w:sz w:val="24"/>
        </w:rPr>
        <w:t xml:space="preserve">采购合同履行过程中，采购人需要追加与合同标的相同的货物或者服务的，在不改变合同其他条款的前提下，可以与中标供应商协商签订补充合同，但所有补充合同的采购金额不得超过原合同采购金额的百分之十，该补充合同应当在原政府采购合同履行过程中，不得在原政府采购合同履行结束后，且采购货物、工程和服务的名称、价格、履约方式、验收标准等必须与原政府采购合同一致。 </w:t>
      </w:r>
    </w:p>
    <w:p>
      <w:pPr>
        <w:pStyle w:val="4"/>
        <w:spacing w:line="400" w:lineRule="exact"/>
        <w:ind w:firstLine="482" w:firstLineChars="200"/>
        <w:rPr>
          <w:rFonts w:ascii="仿宋" w:hAnsi="仿宋" w:eastAsia="仿宋"/>
          <w:b w:val="0"/>
          <w:sz w:val="24"/>
          <w:szCs w:val="24"/>
        </w:rPr>
      </w:pPr>
      <w:bookmarkStart w:id="111" w:name="_Toc217446068"/>
      <w:bookmarkStart w:id="112" w:name="_Toc308164812"/>
      <w:r>
        <w:rPr>
          <w:rFonts w:hint="eastAsia" w:ascii="仿宋" w:hAnsi="仿宋" w:eastAsia="仿宋"/>
          <w:sz w:val="24"/>
          <w:szCs w:val="24"/>
        </w:rPr>
        <w:t>30</w:t>
      </w:r>
      <w:r>
        <w:rPr>
          <w:rFonts w:hint="eastAsia" w:ascii="仿宋" w:hAnsi="仿宋" w:eastAsia="仿宋"/>
          <w:b w:val="0"/>
          <w:sz w:val="24"/>
          <w:szCs w:val="24"/>
        </w:rPr>
        <w:t xml:space="preserve">. </w:t>
      </w:r>
      <w:r>
        <w:rPr>
          <w:rFonts w:hint="eastAsia" w:ascii="仿宋" w:hAnsi="仿宋" w:eastAsia="仿宋"/>
          <w:sz w:val="24"/>
          <w:szCs w:val="24"/>
        </w:rPr>
        <w:t>履约保证金</w:t>
      </w:r>
      <w:bookmarkEnd w:id="111"/>
      <w:bookmarkEnd w:id="112"/>
      <w:r>
        <w:rPr>
          <w:rFonts w:hint="eastAsia" w:ascii="仿宋" w:hAnsi="仿宋" w:eastAsia="仿宋"/>
          <w:sz w:val="24"/>
          <w:szCs w:val="24"/>
        </w:rPr>
        <w:t>（本项目不收取）</w:t>
      </w:r>
    </w:p>
    <w:p>
      <w:pPr>
        <w:pStyle w:val="4"/>
        <w:spacing w:line="400" w:lineRule="exact"/>
        <w:ind w:firstLine="482" w:firstLineChars="200"/>
        <w:rPr>
          <w:rFonts w:ascii="仿宋" w:hAnsi="仿宋" w:eastAsia="仿宋"/>
          <w:sz w:val="24"/>
          <w:szCs w:val="24"/>
        </w:rPr>
      </w:pPr>
      <w:bookmarkStart w:id="113" w:name="_Toc308164813"/>
      <w:bookmarkStart w:id="114" w:name="_Toc217446069"/>
      <w:r>
        <w:rPr>
          <w:rFonts w:hint="eastAsia" w:ascii="仿宋" w:hAnsi="仿宋" w:eastAsia="仿宋"/>
          <w:sz w:val="24"/>
          <w:szCs w:val="24"/>
        </w:rPr>
        <w:t>31.合同公告</w:t>
      </w:r>
    </w:p>
    <w:p>
      <w:pPr>
        <w:spacing w:line="400" w:lineRule="exact"/>
        <w:ind w:firstLine="480" w:firstLineChars="200"/>
        <w:rPr>
          <w:rFonts w:ascii="仿宋" w:hAnsi="仿宋" w:eastAsia="仿宋"/>
          <w:sz w:val="24"/>
        </w:rPr>
      </w:pPr>
      <w:r>
        <w:rPr>
          <w:rFonts w:hint="eastAsia" w:ascii="仿宋" w:hAnsi="仿宋" w:eastAsia="仿宋"/>
          <w:sz w:val="24"/>
        </w:rPr>
        <w:t>采购人应当自政府采购合同签订之日起2个工作日内，将政府采购合同在省级以上人民政府财政部门指定的媒体上公告（四川政府采购网），但政府采购合同中涉及国家秘密、商业秘密的内容除外。</w:t>
      </w:r>
    </w:p>
    <w:p>
      <w:pPr>
        <w:pStyle w:val="4"/>
        <w:spacing w:line="400" w:lineRule="exact"/>
        <w:ind w:firstLine="482" w:firstLineChars="200"/>
        <w:rPr>
          <w:rFonts w:ascii="仿宋" w:hAnsi="仿宋" w:eastAsia="仿宋"/>
          <w:sz w:val="24"/>
          <w:szCs w:val="24"/>
        </w:rPr>
      </w:pPr>
      <w:r>
        <w:rPr>
          <w:rFonts w:hint="eastAsia" w:ascii="仿宋" w:hAnsi="仿宋" w:eastAsia="仿宋"/>
          <w:sz w:val="24"/>
          <w:szCs w:val="24"/>
        </w:rPr>
        <w:t>32.合同备案</w:t>
      </w:r>
    </w:p>
    <w:p>
      <w:pPr>
        <w:spacing w:line="400" w:lineRule="exact"/>
        <w:ind w:firstLine="480" w:firstLineChars="200"/>
        <w:rPr>
          <w:rFonts w:ascii="仿宋" w:hAnsi="仿宋" w:eastAsia="仿宋"/>
          <w:sz w:val="24"/>
        </w:rPr>
      </w:pPr>
      <w:r>
        <w:rPr>
          <w:rFonts w:hint="eastAsia" w:ascii="仿宋" w:hAnsi="仿宋" w:eastAsia="仿宋"/>
          <w:sz w:val="24"/>
        </w:rPr>
        <w:t>采购人应当将政府采购合同副本自签订之日起七个工作日内通过四川政府采购网报同级财政部门备案。</w:t>
      </w:r>
    </w:p>
    <w:p>
      <w:pPr>
        <w:pStyle w:val="4"/>
        <w:spacing w:line="400" w:lineRule="exact"/>
        <w:ind w:firstLine="482" w:firstLineChars="200"/>
        <w:rPr>
          <w:rFonts w:ascii="仿宋" w:hAnsi="仿宋" w:eastAsia="仿宋"/>
          <w:b w:val="0"/>
          <w:sz w:val="24"/>
          <w:szCs w:val="24"/>
        </w:rPr>
      </w:pPr>
      <w:r>
        <w:rPr>
          <w:rFonts w:hint="eastAsia" w:ascii="仿宋" w:hAnsi="仿宋" w:eastAsia="仿宋"/>
          <w:sz w:val="24"/>
          <w:szCs w:val="24"/>
        </w:rPr>
        <w:t>33.履行合同</w:t>
      </w:r>
      <w:bookmarkEnd w:id="113"/>
      <w:bookmarkEnd w:id="114"/>
    </w:p>
    <w:p>
      <w:pPr>
        <w:spacing w:line="400" w:lineRule="exact"/>
        <w:ind w:firstLine="480" w:firstLineChars="200"/>
        <w:rPr>
          <w:rFonts w:ascii="仿宋" w:hAnsi="仿宋" w:eastAsia="仿宋"/>
          <w:sz w:val="24"/>
        </w:rPr>
      </w:pPr>
      <w:r>
        <w:rPr>
          <w:rFonts w:hint="eastAsia" w:ascii="仿宋" w:hAnsi="仿宋" w:eastAsia="仿宋"/>
          <w:sz w:val="24"/>
        </w:rPr>
        <w:t>33.1 中标人与采购人签订合同后，合同双方应严格执行合同条款，履行合同规定的义务，保证合同的顺利完成。</w:t>
      </w:r>
    </w:p>
    <w:p>
      <w:pPr>
        <w:spacing w:line="400" w:lineRule="exact"/>
        <w:ind w:firstLine="480" w:firstLineChars="200"/>
        <w:rPr>
          <w:rFonts w:ascii="仿宋" w:hAnsi="仿宋" w:eastAsia="仿宋"/>
          <w:sz w:val="24"/>
        </w:rPr>
      </w:pPr>
      <w:r>
        <w:rPr>
          <w:rFonts w:hint="eastAsia" w:ascii="仿宋" w:hAnsi="仿宋" w:eastAsia="仿宋"/>
          <w:sz w:val="24"/>
        </w:rPr>
        <w:t>33.2 在合同履行过程中，如发生合同纠纷，合同双方应按照《中华人民共和国民法典》的有关规定进行处理。</w:t>
      </w:r>
    </w:p>
    <w:p>
      <w:pPr>
        <w:pStyle w:val="4"/>
        <w:spacing w:line="400" w:lineRule="exact"/>
        <w:ind w:firstLine="482" w:firstLineChars="200"/>
        <w:rPr>
          <w:rFonts w:ascii="仿宋" w:hAnsi="仿宋" w:eastAsia="仿宋"/>
          <w:b w:val="0"/>
          <w:sz w:val="24"/>
          <w:szCs w:val="24"/>
        </w:rPr>
      </w:pPr>
      <w:bookmarkStart w:id="115" w:name="_Toc308164814"/>
      <w:bookmarkStart w:id="116" w:name="_Toc217446070"/>
      <w:r>
        <w:rPr>
          <w:rFonts w:hint="eastAsia" w:ascii="仿宋" w:hAnsi="仿宋" w:eastAsia="仿宋"/>
          <w:sz w:val="24"/>
          <w:szCs w:val="24"/>
        </w:rPr>
        <w:t>34.验收</w:t>
      </w:r>
      <w:bookmarkEnd w:id="115"/>
      <w:bookmarkEnd w:id="116"/>
    </w:p>
    <w:p>
      <w:pPr>
        <w:spacing w:line="400" w:lineRule="exact"/>
        <w:ind w:firstLine="480" w:firstLineChars="200"/>
        <w:rPr>
          <w:rFonts w:ascii="仿宋" w:hAnsi="仿宋" w:eastAsia="仿宋"/>
          <w:sz w:val="24"/>
        </w:rPr>
      </w:pPr>
      <w:r>
        <w:rPr>
          <w:rFonts w:hint="eastAsia" w:ascii="仿宋" w:hAnsi="仿宋" w:eastAsia="仿宋"/>
          <w:sz w:val="24"/>
        </w:rPr>
        <w:t>34.1本项目采购人及其委托的采购代理机构将严格按照《财政部关于进一步加强政府采购需求和履约验收管理的指导意见》（财库〔2016〕205号）等政府采购相关法律法规的要求进行验收。</w:t>
      </w:r>
    </w:p>
    <w:p>
      <w:pPr>
        <w:spacing w:line="400" w:lineRule="exact"/>
        <w:ind w:firstLine="480" w:firstLineChars="200"/>
        <w:rPr>
          <w:rFonts w:ascii="仿宋" w:hAnsi="仿宋" w:eastAsia="仿宋"/>
          <w:sz w:val="24"/>
        </w:rPr>
      </w:pPr>
      <w:r>
        <w:rPr>
          <w:rFonts w:hint="eastAsia" w:ascii="仿宋" w:hAnsi="仿宋" w:eastAsia="仿宋"/>
          <w:sz w:val="24"/>
        </w:rPr>
        <w:t>34.2 验收结果合格的，中标人凭验收报告办理相关手续；验收结果不合格的，不予支付采购资金，还可能会报告本项目同级财政部门按照政府采购法律法规有关规定给予行政处罚。</w:t>
      </w:r>
      <w:bookmarkStart w:id="117" w:name="_Toc217446071"/>
    </w:p>
    <w:p>
      <w:pPr>
        <w:pStyle w:val="4"/>
        <w:spacing w:line="400" w:lineRule="exact"/>
        <w:ind w:firstLine="482" w:firstLineChars="200"/>
        <w:rPr>
          <w:rFonts w:ascii="仿宋" w:hAnsi="仿宋" w:eastAsia="仿宋"/>
          <w:sz w:val="24"/>
          <w:szCs w:val="24"/>
        </w:rPr>
      </w:pPr>
      <w:bookmarkStart w:id="118" w:name="_Toc308164818"/>
      <w:bookmarkStart w:id="119" w:name="_Toc217446077"/>
      <w:r>
        <w:rPr>
          <w:rFonts w:hint="eastAsia" w:ascii="仿宋" w:hAnsi="仿宋" w:eastAsia="仿宋"/>
          <w:sz w:val="24"/>
          <w:szCs w:val="24"/>
        </w:rPr>
        <w:t>35.资金支付</w:t>
      </w:r>
      <w:bookmarkEnd w:id="118"/>
      <w:bookmarkEnd w:id="119"/>
    </w:p>
    <w:p>
      <w:pPr>
        <w:spacing w:line="400" w:lineRule="exact"/>
        <w:ind w:firstLine="480" w:firstLineChars="200"/>
        <w:rPr>
          <w:rFonts w:ascii="仿宋" w:hAnsi="仿宋" w:eastAsia="仿宋"/>
          <w:sz w:val="24"/>
        </w:rPr>
      </w:pPr>
      <w:r>
        <w:rPr>
          <w:rFonts w:hint="eastAsia" w:ascii="仿宋" w:hAnsi="仿宋" w:eastAsia="仿宋"/>
          <w:sz w:val="24"/>
        </w:rPr>
        <w:t>采购人将按照政府采购合同规定，及时向中标供应商支付采购资金。本项目采购资金付款详见第六章商务要求中付款方式。</w:t>
      </w:r>
    </w:p>
    <w:bookmarkEnd w:id="106"/>
    <w:bookmarkEnd w:id="107"/>
    <w:bookmarkEnd w:id="117"/>
    <w:p>
      <w:pPr>
        <w:pStyle w:val="3"/>
        <w:spacing w:line="400" w:lineRule="exact"/>
        <w:jc w:val="center"/>
        <w:rPr>
          <w:rFonts w:ascii="仿宋" w:hAnsi="仿宋" w:eastAsia="仿宋"/>
          <w:szCs w:val="28"/>
        </w:rPr>
      </w:pPr>
      <w:bookmarkStart w:id="120" w:name="_Toc217446074"/>
      <w:bookmarkStart w:id="121" w:name="_Toc308164815"/>
      <w:bookmarkStart w:id="122" w:name="_Toc183582243"/>
      <w:bookmarkStart w:id="123" w:name="_Toc183682380"/>
      <w:r>
        <w:rPr>
          <w:rFonts w:hint="eastAsia" w:ascii="仿宋" w:hAnsi="仿宋" w:eastAsia="仿宋"/>
          <w:szCs w:val="28"/>
        </w:rPr>
        <w:t>七、投标纪律要求</w:t>
      </w:r>
      <w:bookmarkEnd w:id="120"/>
      <w:bookmarkEnd w:id="121"/>
    </w:p>
    <w:p>
      <w:pPr>
        <w:pStyle w:val="4"/>
        <w:spacing w:line="400" w:lineRule="exact"/>
        <w:ind w:firstLine="241" w:firstLineChars="100"/>
        <w:rPr>
          <w:rFonts w:ascii="仿宋" w:hAnsi="仿宋" w:eastAsia="仿宋"/>
          <w:bCs w:val="0"/>
          <w:sz w:val="24"/>
          <w:szCs w:val="24"/>
        </w:rPr>
      </w:pPr>
      <w:bookmarkStart w:id="124" w:name="_Toc217446075"/>
      <w:bookmarkStart w:id="125" w:name="_Toc308164816"/>
      <w:r>
        <w:rPr>
          <w:rFonts w:hint="eastAsia" w:ascii="仿宋" w:hAnsi="仿宋" w:eastAsia="仿宋"/>
          <w:sz w:val="24"/>
        </w:rPr>
        <w:t xml:space="preserve">36. </w:t>
      </w:r>
      <w:r>
        <w:rPr>
          <w:rFonts w:hint="eastAsia" w:ascii="仿宋" w:hAnsi="仿宋" w:eastAsia="仿宋"/>
          <w:bCs w:val="0"/>
          <w:sz w:val="24"/>
          <w:szCs w:val="24"/>
        </w:rPr>
        <w:t>投标人</w:t>
      </w:r>
      <w:bookmarkEnd w:id="124"/>
      <w:bookmarkEnd w:id="125"/>
      <w:r>
        <w:rPr>
          <w:rFonts w:hint="eastAsia" w:ascii="仿宋" w:hAnsi="仿宋" w:eastAsia="仿宋"/>
          <w:bCs w:val="0"/>
          <w:sz w:val="24"/>
          <w:szCs w:val="24"/>
        </w:rPr>
        <w:t>纪律要求</w:t>
      </w:r>
    </w:p>
    <w:p>
      <w:pPr>
        <w:pStyle w:val="6"/>
        <w:spacing w:line="400" w:lineRule="exact"/>
        <w:ind w:firstLine="480"/>
        <w:rPr>
          <w:rFonts w:ascii="仿宋" w:hAnsi="仿宋" w:eastAsia="仿宋"/>
          <w:sz w:val="24"/>
        </w:rPr>
      </w:pPr>
      <w:r>
        <w:rPr>
          <w:rFonts w:hint="eastAsia" w:ascii="仿宋" w:hAnsi="仿宋" w:eastAsia="仿宋"/>
          <w:sz w:val="24"/>
        </w:rPr>
        <w:t>投标人应当遵循公平竞争的原则，不得恶意串通，不得妨碍其他投标人的竞争行为，不得损害采购人或者其他投标人的合法权益。</w:t>
      </w:r>
    </w:p>
    <w:p>
      <w:pPr>
        <w:pStyle w:val="6"/>
        <w:spacing w:line="400" w:lineRule="exact"/>
        <w:ind w:firstLine="480"/>
        <w:rPr>
          <w:rFonts w:ascii="仿宋" w:hAnsi="仿宋" w:eastAsia="仿宋"/>
          <w:sz w:val="24"/>
        </w:rPr>
      </w:pPr>
      <w:r>
        <w:rPr>
          <w:rFonts w:hint="eastAsia" w:ascii="仿宋" w:hAnsi="仿宋" w:eastAsia="仿宋"/>
          <w:sz w:val="24"/>
        </w:rPr>
        <w:t>在评标过程中发现投标人有上述情形的，评标委员会应当认定其投标无效，并书面报告本级财政部门。</w:t>
      </w:r>
    </w:p>
    <w:p>
      <w:pPr>
        <w:pStyle w:val="4"/>
        <w:spacing w:line="240" w:lineRule="auto"/>
        <w:ind w:firstLine="241" w:firstLineChars="100"/>
      </w:pPr>
      <w:r>
        <w:rPr>
          <w:rFonts w:hint="eastAsia" w:ascii="仿宋" w:hAnsi="仿宋" w:eastAsia="仿宋"/>
          <w:sz w:val="24"/>
          <w:szCs w:val="24"/>
        </w:rPr>
        <w:t>37. 投标人参加本项目投标不得有下列情形</w:t>
      </w:r>
      <w:r>
        <w:rPr>
          <w:rFonts w:hint="eastAsia"/>
        </w:rPr>
        <w:t>：</w:t>
      </w:r>
    </w:p>
    <w:p>
      <w:pPr>
        <w:spacing w:line="400" w:lineRule="exact"/>
        <w:ind w:firstLine="480" w:firstLineChars="200"/>
        <w:rPr>
          <w:rFonts w:ascii="仿宋" w:hAnsi="仿宋" w:eastAsia="仿宋"/>
          <w:sz w:val="24"/>
        </w:rPr>
      </w:pPr>
      <w:r>
        <w:rPr>
          <w:rFonts w:hint="eastAsia" w:ascii="仿宋" w:hAnsi="仿宋" w:eastAsia="仿宋"/>
          <w:sz w:val="24"/>
        </w:rPr>
        <w:t>（1）提供虚假材料谋取中标；</w:t>
      </w:r>
    </w:p>
    <w:p>
      <w:pPr>
        <w:spacing w:line="400" w:lineRule="exact"/>
        <w:ind w:firstLine="480" w:firstLineChars="200"/>
        <w:rPr>
          <w:rFonts w:ascii="仿宋" w:hAnsi="仿宋" w:eastAsia="仿宋"/>
          <w:sz w:val="24"/>
        </w:rPr>
      </w:pPr>
      <w:r>
        <w:rPr>
          <w:rFonts w:hint="eastAsia" w:ascii="仿宋" w:hAnsi="仿宋" w:eastAsia="仿宋"/>
          <w:sz w:val="24"/>
        </w:rPr>
        <w:t>（2）采取不正当手段诋毁、排挤其他投标人；</w:t>
      </w:r>
    </w:p>
    <w:p>
      <w:pPr>
        <w:spacing w:line="400" w:lineRule="exact"/>
        <w:ind w:firstLine="480" w:firstLineChars="200"/>
        <w:rPr>
          <w:rFonts w:ascii="仿宋" w:hAnsi="仿宋" w:eastAsia="仿宋"/>
          <w:sz w:val="24"/>
        </w:rPr>
      </w:pPr>
      <w:r>
        <w:rPr>
          <w:rFonts w:hint="eastAsia" w:ascii="仿宋" w:hAnsi="仿宋" w:eastAsia="仿宋"/>
          <w:sz w:val="24"/>
        </w:rPr>
        <w:t>（3）与招标采购单位、其他投标人恶意串通；</w:t>
      </w:r>
    </w:p>
    <w:p>
      <w:pPr>
        <w:spacing w:line="400" w:lineRule="exact"/>
        <w:ind w:firstLine="480" w:firstLineChars="200"/>
        <w:rPr>
          <w:rFonts w:ascii="仿宋" w:hAnsi="仿宋" w:eastAsia="仿宋"/>
          <w:sz w:val="24"/>
        </w:rPr>
      </w:pPr>
      <w:r>
        <w:rPr>
          <w:rFonts w:hint="eastAsia" w:ascii="仿宋" w:hAnsi="仿宋" w:eastAsia="仿宋"/>
          <w:sz w:val="24"/>
        </w:rPr>
        <w:t>（4）向招标采购单位、评标委员会成员行贿或者提供其他不正当利益；</w:t>
      </w:r>
    </w:p>
    <w:p>
      <w:pPr>
        <w:spacing w:line="400" w:lineRule="exact"/>
        <w:ind w:firstLine="480" w:firstLineChars="200"/>
        <w:rPr>
          <w:rFonts w:ascii="仿宋" w:hAnsi="仿宋" w:eastAsia="仿宋"/>
          <w:sz w:val="24"/>
        </w:rPr>
      </w:pPr>
      <w:r>
        <w:rPr>
          <w:rFonts w:hint="eastAsia" w:ascii="仿宋" w:hAnsi="仿宋" w:eastAsia="仿宋"/>
          <w:sz w:val="24"/>
        </w:rPr>
        <w:t>（5）在招标过程中与招标采购单位进行协商谈判；</w:t>
      </w:r>
    </w:p>
    <w:p>
      <w:pPr>
        <w:spacing w:line="400" w:lineRule="exact"/>
        <w:ind w:firstLine="480" w:firstLineChars="200"/>
        <w:rPr>
          <w:rFonts w:ascii="仿宋" w:hAnsi="仿宋" w:eastAsia="仿宋"/>
          <w:sz w:val="24"/>
        </w:rPr>
      </w:pPr>
      <w:r>
        <w:rPr>
          <w:rFonts w:hint="eastAsia" w:ascii="仿宋" w:hAnsi="仿宋" w:eastAsia="仿宋"/>
          <w:sz w:val="24"/>
        </w:rPr>
        <w:t>（6）中标或者成交后无正当理由拒不与采购人签订政府采购合同；</w:t>
      </w:r>
    </w:p>
    <w:p>
      <w:pPr>
        <w:spacing w:line="400" w:lineRule="exact"/>
        <w:ind w:firstLine="480" w:firstLineChars="200"/>
        <w:rPr>
          <w:rFonts w:ascii="仿宋" w:hAnsi="仿宋" w:eastAsia="仿宋"/>
          <w:sz w:val="24"/>
        </w:rPr>
      </w:pPr>
      <w:r>
        <w:rPr>
          <w:rFonts w:hint="eastAsia" w:ascii="仿宋" w:hAnsi="仿宋" w:eastAsia="仿宋"/>
          <w:sz w:val="24"/>
        </w:rPr>
        <w:t>（7）未按照采购文件确定的事项签订政府采购合同；</w:t>
      </w:r>
    </w:p>
    <w:p>
      <w:pPr>
        <w:spacing w:line="400" w:lineRule="exact"/>
        <w:ind w:firstLine="480" w:firstLineChars="200"/>
        <w:rPr>
          <w:rFonts w:ascii="仿宋" w:hAnsi="仿宋" w:eastAsia="仿宋"/>
          <w:sz w:val="24"/>
        </w:rPr>
      </w:pPr>
      <w:r>
        <w:rPr>
          <w:rFonts w:hint="eastAsia" w:ascii="仿宋" w:hAnsi="仿宋" w:eastAsia="仿宋"/>
          <w:sz w:val="24"/>
        </w:rPr>
        <w:t>（8）将政府采购合同转包或者违规分包；</w:t>
      </w:r>
    </w:p>
    <w:p>
      <w:pPr>
        <w:spacing w:line="400" w:lineRule="exact"/>
        <w:ind w:firstLine="480" w:firstLineChars="200"/>
        <w:rPr>
          <w:rFonts w:ascii="仿宋" w:hAnsi="仿宋" w:eastAsia="仿宋"/>
          <w:sz w:val="24"/>
        </w:rPr>
      </w:pPr>
      <w:r>
        <w:rPr>
          <w:rFonts w:hint="eastAsia" w:ascii="仿宋" w:hAnsi="仿宋" w:eastAsia="仿宋"/>
          <w:sz w:val="24"/>
        </w:rPr>
        <w:t>（9）提供假冒伪劣产品；</w:t>
      </w:r>
    </w:p>
    <w:p>
      <w:pPr>
        <w:spacing w:line="400" w:lineRule="exact"/>
        <w:ind w:firstLine="480" w:firstLineChars="200"/>
        <w:rPr>
          <w:rFonts w:ascii="仿宋" w:hAnsi="仿宋" w:eastAsia="仿宋"/>
          <w:sz w:val="24"/>
        </w:rPr>
      </w:pPr>
      <w:r>
        <w:rPr>
          <w:rFonts w:hint="eastAsia" w:ascii="仿宋" w:hAnsi="仿宋" w:eastAsia="仿宋"/>
          <w:sz w:val="24"/>
        </w:rPr>
        <w:t>（10）擅自变更、中止或者终止政府采购合同；</w:t>
      </w:r>
    </w:p>
    <w:p>
      <w:pPr>
        <w:spacing w:line="400" w:lineRule="exact"/>
        <w:ind w:firstLine="480" w:firstLineChars="200"/>
        <w:rPr>
          <w:rFonts w:ascii="仿宋" w:hAnsi="仿宋" w:eastAsia="仿宋"/>
          <w:sz w:val="24"/>
        </w:rPr>
      </w:pPr>
      <w:r>
        <w:rPr>
          <w:rFonts w:hint="eastAsia" w:ascii="仿宋" w:hAnsi="仿宋" w:eastAsia="仿宋"/>
          <w:sz w:val="24"/>
        </w:rPr>
        <w:t>（11）拒绝有关部门的监督检查或者向监督检查部门提供虚假情况；</w:t>
      </w:r>
    </w:p>
    <w:p>
      <w:pPr>
        <w:spacing w:line="400" w:lineRule="exact"/>
        <w:ind w:firstLine="480" w:firstLineChars="200"/>
        <w:rPr>
          <w:rFonts w:ascii="仿宋" w:hAnsi="仿宋" w:eastAsia="仿宋"/>
          <w:sz w:val="24"/>
        </w:rPr>
      </w:pPr>
      <w:r>
        <w:rPr>
          <w:rFonts w:hint="eastAsia" w:ascii="仿宋" w:hAnsi="仿宋" w:eastAsia="仿宋"/>
          <w:sz w:val="24"/>
        </w:rPr>
        <w:t>（12）法律法规规定的其他情形。</w:t>
      </w:r>
    </w:p>
    <w:p>
      <w:pPr>
        <w:spacing w:line="400" w:lineRule="exact"/>
        <w:ind w:firstLine="480" w:firstLineChars="200"/>
        <w:rPr>
          <w:rFonts w:ascii="仿宋" w:hAnsi="仿宋" w:eastAsia="仿宋"/>
          <w:sz w:val="24"/>
        </w:rPr>
      </w:pPr>
      <w:r>
        <w:rPr>
          <w:rFonts w:hint="eastAsia" w:ascii="仿宋" w:hAnsi="仿宋" w:eastAsia="仿宋"/>
          <w:sz w:val="24"/>
        </w:rPr>
        <w:t>投标人有上述情形的，按照规定追究法律责任，具备（1）-（10）条情形之一的，同时将取消中标资格或者认定中标无效。</w:t>
      </w:r>
      <w:bookmarkEnd w:id="49"/>
    </w:p>
    <w:p>
      <w:pPr>
        <w:spacing w:line="400" w:lineRule="exact"/>
        <w:ind w:firstLine="482" w:firstLineChars="200"/>
        <w:outlineLvl w:val="2"/>
        <w:rPr>
          <w:rFonts w:ascii="仿宋" w:hAnsi="仿宋" w:eastAsia="仿宋"/>
          <w:sz w:val="24"/>
        </w:rPr>
      </w:pPr>
      <w:bookmarkStart w:id="126" w:name="PO_默认文件内容_23"/>
      <w:r>
        <w:rPr>
          <w:rFonts w:hint="eastAsia" w:ascii="仿宋" w:hAnsi="仿宋" w:eastAsia="仿宋"/>
          <w:b/>
          <w:bCs/>
          <w:sz w:val="24"/>
        </w:rPr>
        <w:t>38. 投标人有下列情形之一的，视为投标人串通投标，其投标无效</w:t>
      </w:r>
      <w:r>
        <w:rPr>
          <w:rFonts w:hint="eastAsia" w:ascii="仿宋" w:hAnsi="仿宋" w:eastAsia="仿宋"/>
          <w:sz w:val="24"/>
        </w:rPr>
        <w:t>：</w:t>
      </w:r>
    </w:p>
    <w:p>
      <w:pPr>
        <w:spacing w:line="400" w:lineRule="exact"/>
        <w:ind w:firstLine="480" w:firstLineChars="200"/>
        <w:rPr>
          <w:rFonts w:ascii="仿宋" w:hAnsi="仿宋" w:eastAsia="仿宋"/>
          <w:sz w:val="24"/>
        </w:rPr>
      </w:pPr>
      <w:r>
        <w:rPr>
          <w:rFonts w:hint="eastAsia" w:ascii="仿宋" w:hAnsi="仿宋" w:eastAsia="仿宋"/>
          <w:sz w:val="24"/>
        </w:rPr>
        <w:t>（1）不同投标人的投标文件由同一单位或者个人编制；</w:t>
      </w:r>
    </w:p>
    <w:p>
      <w:pPr>
        <w:spacing w:line="400" w:lineRule="exact"/>
        <w:ind w:firstLine="480" w:firstLineChars="200"/>
        <w:rPr>
          <w:rFonts w:ascii="仿宋" w:hAnsi="仿宋" w:eastAsia="仿宋"/>
          <w:sz w:val="24"/>
        </w:rPr>
      </w:pPr>
      <w:r>
        <w:rPr>
          <w:rFonts w:hint="eastAsia" w:ascii="仿宋" w:hAnsi="仿宋" w:eastAsia="仿宋"/>
          <w:sz w:val="24"/>
        </w:rPr>
        <w:t>（2）不同投标人委托同一单位或者个人办理投标事宜；</w:t>
      </w:r>
    </w:p>
    <w:p>
      <w:pPr>
        <w:spacing w:line="400" w:lineRule="exact"/>
        <w:ind w:firstLine="480" w:firstLineChars="200"/>
        <w:rPr>
          <w:rFonts w:ascii="仿宋" w:hAnsi="仿宋" w:eastAsia="仿宋"/>
          <w:sz w:val="24"/>
        </w:rPr>
      </w:pPr>
      <w:r>
        <w:rPr>
          <w:rFonts w:hint="eastAsia" w:ascii="仿宋" w:hAnsi="仿宋" w:eastAsia="仿宋"/>
          <w:sz w:val="24"/>
        </w:rPr>
        <w:t>（3）不同投标人的投标文件载明的项目管理成员或者联系人员为同一人；</w:t>
      </w:r>
    </w:p>
    <w:p>
      <w:pPr>
        <w:spacing w:line="400" w:lineRule="exact"/>
        <w:ind w:firstLine="480" w:firstLineChars="200"/>
        <w:rPr>
          <w:rFonts w:ascii="仿宋" w:hAnsi="仿宋" w:eastAsia="仿宋"/>
          <w:sz w:val="24"/>
        </w:rPr>
      </w:pPr>
      <w:r>
        <w:rPr>
          <w:rFonts w:hint="eastAsia" w:ascii="仿宋" w:hAnsi="仿宋" w:eastAsia="仿宋"/>
          <w:sz w:val="24"/>
        </w:rPr>
        <w:t>（4）不同投标人的投标文件异常一致或者投标报价呈规律性差异；</w:t>
      </w:r>
    </w:p>
    <w:p>
      <w:pPr>
        <w:spacing w:line="400" w:lineRule="exact"/>
        <w:ind w:firstLine="480" w:firstLineChars="200"/>
        <w:rPr>
          <w:rFonts w:ascii="仿宋" w:hAnsi="仿宋" w:eastAsia="仿宋"/>
          <w:sz w:val="24"/>
        </w:rPr>
      </w:pPr>
      <w:r>
        <w:rPr>
          <w:rFonts w:hint="eastAsia" w:ascii="仿宋" w:hAnsi="仿宋" w:eastAsia="仿宋"/>
          <w:sz w:val="24"/>
        </w:rPr>
        <w:t>（5）不同投标人的投标文件相互混装；</w:t>
      </w:r>
    </w:p>
    <w:p>
      <w:pPr>
        <w:spacing w:line="400" w:lineRule="exact"/>
        <w:ind w:firstLine="480" w:firstLineChars="200"/>
        <w:rPr>
          <w:rFonts w:ascii="仿宋" w:hAnsi="仿宋" w:eastAsia="仿宋"/>
          <w:sz w:val="24"/>
        </w:rPr>
      </w:pPr>
      <w:r>
        <w:rPr>
          <w:rFonts w:hint="eastAsia" w:ascii="仿宋" w:hAnsi="仿宋" w:eastAsia="仿宋"/>
          <w:sz w:val="24"/>
        </w:rPr>
        <w:t>（6）不同投标人的投标保证金从同一单位或者个人的账户转出。</w:t>
      </w:r>
    </w:p>
    <w:p>
      <w:pPr>
        <w:pStyle w:val="3"/>
        <w:spacing w:line="400" w:lineRule="exact"/>
        <w:jc w:val="center"/>
        <w:rPr>
          <w:rFonts w:ascii="仿宋" w:hAnsi="仿宋" w:eastAsia="仿宋"/>
          <w:bCs w:val="0"/>
          <w:szCs w:val="28"/>
        </w:rPr>
      </w:pPr>
      <w:bookmarkStart w:id="127" w:name="_Toc308164819"/>
      <w:bookmarkStart w:id="128" w:name="_Toc217446078"/>
      <w:r>
        <w:rPr>
          <w:rFonts w:hint="eastAsia" w:ascii="仿宋" w:hAnsi="仿宋" w:eastAsia="仿宋"/>
          <w:bCs w:val="0"/>
          <w:szCs w:val="28"/>
        </w:rPr>
        <w:t>八、询问、质疑和投诉</w:t>
      </w:r>
      <w:bookmarkEnd w:id="127"/>
      <w:bookmarkEnd w:id="128"/>
      <w:bookmarkStart w:id="129" w:name="_Toc217446079"/>
    </w:p>
    <w:bookmarkEnd w:id="129"/>
    <w:p>
      <w:pPr>
        <w:widowControl/>
        <w:spacing w:line="360" w:lineRule="atLeast"/>
        <w:ind w:firstLine="472" w:firstLineChars="196"/>
        <w:jc w:val="left"/>
        <w:outlineLvl w:val="2"/>
        <w:rPr>
          <w:rFonts w:ascii="仿宋" w:hAnsi="仿宋" w:eastAsia="仿宋"/>
          <w:sz w:val="24"/>
        </w:rPr>
      </w:pPr>
      <w:r>
        <w:rPr>
          <w:rFonts w:hint="eastAsia" w:ascii="仿宋" w:hAnsi="仿宋" w:eastAsia="仿宋"/>
          <w:b/>
          <w:sz w:val="24"/>
        </w:rPr>
        <w:t>3</w:t>
      </w:r>
      <w:bookmarkEnd w:id="122"/>
      <w:bookmarkEnd w:id="123"/>
      <w:r>
        <w:rPr>
          <w:rFonts w:hint="eastAsia" w:ascii="仿宋" w:hAnsi="仿宋" w:eastAsia="仿宋"/>
          <w:b/>
          <w:sz w:val="24"/>
        </w:rPr>
        <w:t>9．</w:t>
      </w:r>
      <w:r>
        <w:rPr>
          <w:rFonts w:hint="eastAsia" w:ascii="仿宋" w:hAnsi="仿宋" w:eastAsia="仿宋"/>
          <w:sz w:val="24"/>
        </w:rPr>
        <w:t>询问、质疑、投诉的接收和处理严格按照《中华人民共和国政府采购法》、《中华人民共和国政府采购法实施条例》、《政府采购货物和服务招标投标管理办法》、《</w:t>
      </w:r>
      <w:r>
        <w:rPr>
          <w:rFonts w:hint="eastAsia" w:ascii="仿宋" w:hAnsi="仿宋" w:eastAsia="仿宋"/>
          <w:bCs/>
          <w:sz w:val="24"/>
        </w:rPr>
        <w:t>政府采购质疑和投诉办法</w:t>
      </w:r>
      <w:r>
        <w:rPr>
          <w:rFonts w:hint="eastAsia" w:ascii="仿宋" w:hAnsi="仿宋" w:eastAsia="仿宋"/>
          <w:sz w:val="24"/>
        </w:rPr>
        <w:t>》、《财政部关于加强政府采购供应商投诉受理审查工作的通知》和《四川省政府采购供应商投诉处理工作规程》的规定办理（详细规定请在四川政府采购网政策法规模块查询）。</w:t>
      </w:r>
    </w:p>
    <w:p>
      <w:pPr>
        <w:pStyle w:val="3"/>
        <w:spacing w:line="400" w:lineRule="exact"/>
        <w:jc w:val="center"/>
        <w:rPr>
          <w:rFonts w:ascii="仿宋" w:hAnsi="仿宋" w:eastAsia="仿宋"/>
          <w:bCs w:val="0"/>
          <w:szCs w:val="28"/>
        </w:rPr>
      </w:pPr>
      <w:r>
        <w:rPr>
          <w:rFonts w:hint="eastAsia" w:ascii="仿宋" w:hAnsi="仿宋" w:eastAsia="仿宋"/>
          <w:bCs w:val="0"/>
          <w:szCs w:val="28"/>
        </w:rPr>
        <w:t>九、其他</w:t>
      </w:r>
    </w:p>
    <w:p>
      <w:pPr>
        <w:widowControl/>
        <w:spacing w:line="360" w:lineRule="atLeast"/>
        <w:ind w:firstLine="482" w:firstLineChars="200"/>
        <w:jc w:val="left"/>
        <w:outlineLvl w:val="2"/>
        <w:rPr>
          <w:rFonts w:ascii="仿宋" w:hAnsi="仿宋" w:eastAsia="仿宋"/>
          <w:sz w:val="24"/>
        </w:rPr>
      </w:pPr>
      <w:r>
        <w:rPr>
          <w:rFonts w:hint="eastAsia" w:ascii="仿宋" w:hAnsi="仿宋" w:eastAsia="仿宋"/>
          <w:b/>
          <w:sz w:val="24"/>
        </w:rPr>
        <w:t>4</w:t>
      </w:r>
      <w:r>
        <w:rPr>
          <w:rFonts w:ascii="仿宋" w:hAnsi="仿宋" w:eastAsia="仿宋"/>
          <w:b/>
          <w:sz w:val="24"/>
        </w:rPr>
        <w:t>0</w:t>
      </w:r>
      <w:r>
        <w:rPr>
          <w:rFonts w:hint="eastAsia" w:ascii="仿宋" w:hAnsi="仿宋" w:eastAsia="仿宋"/>
          <w:b/>
          <w:sz w:val="24"/>
        </w:rPr>
        <w:t xml:space="preserve">. </w:t>
      </w:r>
      <w:r>
        <w:rPr>
          <w:rFonts w:hint="eastAsia" w:ascii="仿宋" w:hAnsi="仿宋" w:eastAsia="仿宋"/>
          <w:sz w:val="24"/>
        </w:rPr>
        <w:t>本招标文件中所引相关法律制度规定，在政府采购中有变化的，按照变化后的相关法律制度规定执行。本章和第七章中“1.总则、2.评标方法、3.评标程序”规定的内容条款，在本项目投标截止时间届满后，因相关法律制度规定的变化导致不符合相关法律制度规定的，直接按照变化后的相关法律制度规定执行，本招标文件不再做调整。</w:t>
      </w:r>
    </w:p>
    <w:p>
      <w:pPr>
        <w:widowControl/>
        <w:spacing w:line="360" w:lineRule="atLeast"/>
        <w:ind w:firstLine="482" w:firstLineChars="200"/>
        <w:jc w:val="left"/>
        <w:outlineLvl w:val="2"/>
        <w:rPr>
          <w:rFonts w:ascii="仿宋" w:hAnsi="仿宋" w:eastAsia="仿宋"/>
          <w:sz w:val="24"/>
        </w:rPr>
      </w:pPr>
      <w:r>
        <w:rPr>
          <w:rFonts w:hint="eastAsia" w:ascii="仿宋" w:hAnsi="仿宋" w:eastAsia="仿宋"/>
          <w:b/>
          <w:bCs/>
          <w:sz w:val="24"/>
        </w:rPr>
        <w:t>41．</w:t>
      </w:r>
      <w:r>
        <w:rPr>
          <w:rFonts w:hint="eastAsia" w:ascii="仿宋" w:hAnsi="仿宋" w:eastAsia="仿宋"/>
          <w:b/>
          <w:sz w:val="24"/>
        </w:rPr>
        <w:t>（实质性要求）</w:t>
      </w:r>
      <w:r>
        <w:rPr>
          <w:rFonts w:ascii="仿宋" w:hAnsi="仿宋" w:eastAsia="仿宋"/>
          <w:sz w:val="24"/>
        </w:rPr>
        <w:t>国家</w:t>
      </w:r>
      <w:r>
        <w:rPr>
          <w:rFonts w:hint="eastAsia" w:ascii="仿宋" w:hAnsi="仿宋" w:eastAsia="仿宋"/>
          <w:sz w:val="24"/>
        </w:rPr>
        <w:t>或行业主管部门</w:t>
      </w:r>
      <w:r>
        <w:rPr>
          <w:rFonts w:ascii="仿宋" w:hAnsi="仿宋" w:eastAsia="仿宋"/>
          <w:sz w:val="24"/>
        </w:rPr>
        <w:t>对</w:t>
      </w:r>
      <w:r>
        <w:rPr>
          <w:rFonts w:hint="eastAsia" w:ascii="仿宋" w:hAnsi="仿宋" w:eastAsia="仿宋"/>
          <w:sz w:val="24"/>
        </w:rPr>
        <w:t>采购产品的</w:t>
      </w:r>
      <w:r>
        <w:rPr>
          <w:rFonts w:ascii="仿宋" w:hAnsi="仿宋" w:eastAsia="仿宋"/>
          <w:sz w:val="24"/>
        </w:rPr>
        <w:t>技术</w:t>
      </w:r>
      <w:r>
        <w:rPr>
          <w:rFonts w:hint="eastAsia" w:ascii="仿宋" w:hAnsi="仿宋" w:eastAsia="仿宋"/>
          <w:sz w:val="24"/>
        </w:rPr>
        <w:t>标准、</w:t>
      </w:r>
      <w:r>
        <w:rPr>
          <w:rFonts w:ascii="仿宋" w:hAnsi="仿宋" w:eastAsia="仿宋"/>
          <w:sz w:val="24"/>
        </w:rPr>
        <w:t>质量</w:t>
      </w:r>
      <w:r>
        <w:rPr>
          <w:rFonts w:hint="eastAsia" w:ascii="仿宋" w:hAnsi="仿宋" w:eastAsia="仿宋"/>
          <w:sz w:val="24"/>
        </w:rPr>
        <w:t>标准和资格资质条件</w:t>
      </w:r>
      <w:r>
        <w:rPr>
          <w:rFonts w:ascii="仿宋" w:hAnsi="仿宋" w:eastAsia="仿宋"/>
          <w:sz w:val="24"/>
        </w:rPr>
        <w:t>等有</w:t>
      </w:r>
      <w:r>
        <w:rPr>
          <w:rFonts w:hint="eastAsia" w:ascii="仿宋" w:hAnsi="仿宋" w:eastAsia="仿宋"/>
          <w:sz w:val="24"/>
        </w:rPr>
        <w:t>强制性规定</w:t>
      </w:r>
      <w:r>
        <w:rPr>
          <w:rFonts w:ascii="仿宋" w:hAnsi="仿宋" w:eastAsia="仿宋"/>
          <w:sz w:val="24"/>
        </w:rPr>
        <w:t>的</w:t>
      </w:r>
      <w:r>
        <w:rPr>
          <w:rFonts w:hint="eastAsia" w:ascii="仿宋" w:hAnsi="仿宋" w:eastAsia="仿宋"/>
          <w:sz w:val="24"/>
        </w:rPr>
        <w:t>，必须符合其要求。</w:t>
      </w:r>
    </w:p>
    <w:p>
      <w:pPr>
        <w:rPr>
          <w:rFonts w:ascii="仿宋" w:hAnsi="仿宋" w:eastAsia="仿宋"/>
          <w:sz w:val="24"/>
        </w:rPr>
      </w:pPr>
      <w:r>
        <w:rPr>
          <w:rFonts w:hint="eastAsia" w:ascii="仿宋" w:hAnsi="仿宋" w:eastAsia="仿宋"/>
          <w:sz w:val="24"/>
        </w:rPr>
        <w:br w:type="page"/>
      </w:r>
    </w:p>
    <w:p>
      <w:pPr>
        <w:pStyle w:val="2"/>
        <w:jc w:val="center"/>
        <w:rPr>
          <w:rFonts w:ascii="仿宋" w:hAnsi="仿宋" w:eastAsia="仿宋"/>
          <w:sz w:val="36"/>
          <w:szCs w:val="36"/>
        </w:rPr>
      </w:pPr>
      <w:bookmarkStart w:id="130" w:name="_Toc85202050"/>
      <w:r>
        <w:rPr>
          <w:rFonts w:hint="eastAsia" w:ascii="仿宋" w:hAnsi="仿宋" w:eastAsia="仿宋"/>
          <w:sz w:val="36"/>
          <w:szCs w:val="36"/>
        </w:rPr>
        <w:t>第三章  投标文件格式</w:t>
      </w:r>
      <w:bookmarkEnd w:id="130"/>
      <w:bookmarkStart w:id="131" w:name="_Toc308164821"/>
      <w:bookmarkStart w:id="132" w:name="_Toc217446082"/>
    </w:p>
    <w:p>
      <w:pPr>
        <w:widowControl/>
        <w:spacing w:line="360" w:lineRule="atLeast"/>
        <w:jc w:val="center"/>
        <w:rPr>
          <w:rFonts w:ascii="仿宋" w:hAnsi="仿宋" w:eastAsia="仿宋"/>
          <w:b/>
          <w:sz w:val="24"/>
        </w:rPr>
      </w:pPr>
    </w:p>
    <w:p>
      <w:pPr>
        <w:widowControl/>
        <w:spacing w:line="360" w:lineRule="atLeast"/>
        <w:ind w:firstLine="470" w:firstLineChars="196"/>
        <w:rPr>
          <w:rFonts w:ascii="仿宋" w:hAnsi="仿宋" w:eastAsia="仿宋"/>
          <w:sz w:val="24"/>
        </w:rPr>
      </w:pPr>
      <w:r>
        <w:rPr>
          <w:rFonts w:hint="eastAsia" w:ascii="仿宋" w:hAnsi="仿宋" w:eastAsia="仿宋"/>
          <w:sz w:val="24"/>
        </w:rPr>
        <w:t>一、本章所制投标文件格式，除格式中明确将该格式作为实质性要求的，一律不具有强制性。</w:t>
      </w:r>
    </w:p>
    <w:p>
      <w:pPr>
        <w:widowControl/>
        <w:spacing w:line="360" w:lineRule="atLeast"/>
        <w:ind w:firstLine="470" w:firstLineChars="196"/>
        <w:rPr>
          <w:rFonts w:ascii="仿宋" w:hAnsi="仿宋" w:eastAsia="仿宋"/>
          <w:sz w:val="24"/>
        </w:rPr>
      </w:pPr>
      <w:r>
        <w:rPr>
          <w:rFonts w:hint="eastAsia" w:ascii="仿宋" w:hAnsi="仿宋" w:eastAsia="仿宋"/>
          <w:sz w:val="24"/>
        </w:rPr>
        <w:t>二、本章所制投标文件格式有关表格中的备注栏，由投标人根据自身投标情况作解释性说明，不作为必填项。</w:t>
      </w:r>
    </w:p>
    <w:p>
      <w:pPr>
        <w:widowControl/>
        <w:spacing w:line="360" w:lineRule="atLeast"/>
        <w:ind w:firstLine="470" w:firstLineChars="196"/>
        <w:rPr>
          <w:rFonts w:ascii="仿宋" w:hAnsi="仿宋" w:eastAsia="仿宋"/>
          <w:sz w:val="24"/>
        </w:rPr>
      </w:pPr>
      <w:r>
        <w:rPr>
          <w:rFonts w:hint="eastAsia" w:ascii="仿宋" w:hAnsi="仿宋" w:eastAsia="仿宋"/>
          <w:sz w:val="24"/>
        </w:rPr>
        <w:t>三、本章所制投标文件格式中需要填写的相关内容事项，可能会与本采购项目无关，在不改变投标文件原义、不影响本项目采购需求的情况下，投标人可以不予填写，但应当注明。</w:t>
      </w:r>
    </w:p>
    <w:p>
      <w:pPr>
        <w:spacing w:line="400" w:lineRule="exact"/>
        <w:ind w:firstLine="482" w:firstLineChars="200"/>
        <w:rPr>
          <w:rFonts w:ascii="仿宋" w:hAnsi="仿宋" w:eastAsia="仿宋"/>
          <w:b/>
          <w:bCs/>
          <w:sz w:val="24"/>
        </w:rPr>
      </w:pPr>
      <w:r>
        <w:rPr>
          <w:rFonts w:hint="eastAsia" w:ascii="仿宋" w:hAnsi="仿宋" w:eastAsia="仿宋"/>
          <w:b/>
          <w:bCs/>
          <w:sz w:val="24"/>
        </w:rPr>
        <w:t>四、提示本章中格式1-1、2-1封面，盖章为实质性要求，格式内容不作实质性要求。按照招标文件第二章17．2要求，加盖投标人（法定名称）电子印章。</w:t>
      </w:r>
    </w:p>
    <w:p>
      <w:pPr>
        <w:widowControl/>
        <w:spacing w:line="360" w:lineRule="atLeast"/>
        <w:ind w:firstLine="470" w:firstLineChars="196"/>
        <w:rPr>
          <w:rFonts w:ascii="仿宋" w:hAnsi="仿宋" w:eastAsia="仿宋"/>
          <w:sz w:val="24"/>
        </w:rPr>
      </w:pPr>
    </w:p>
    <w:p>
      <w:pPr>
        <w:tabs>
          <w:tab w:val="left" w:pos="900"/>
        </w:tabs>
        <w:spacing w:line="360" w:lineRule="auto"/>
        <w:jc w:val="center"/>
        <w:outlineLvl w:val="1"/>
        <w:rPr>
          <w:rFonts w:ascii="仿宋" w:hAnsi="仿宋" w:eastAsia="仿宋"/>
          <w:b/>
          <w:sz w:val="32"/>
        </w:rPr>
      </w:pPr>
      <w:r>
        <w:rPr>
          <w:rFonts w:hint="eastAsia" w:ascii="仿宋" w:hAnsi="仿宋" w:eastAsia="仿宋"/>
          <w:b/>
          <w:sz w:val="32"/>
          <w:szCs w:val="32"/>
        </w:rPr>
        <w:br w:type="page"/>
      </w:r>
      <w:bookmarkStart w:id="133" w:name="PO_默认文件内容_24"/>
      <w:r>
        <w:rPr>
          <w:rFonts w:ascii="仿宋" w:hAnsi="仿宋" w:eastAsia="仿宋"/>
          <w:b/>
          <w:sz w:val="32"/>
        </w:rPr>
        <w:t xml:space="preserve">第一部分     </w:t>
      </w:r>
      <w:r>
        <w:rPr>
          <w:rFonts w:hint="eastAsia" w:ascii="仿宋" w:hAnsi="仿宋" w:eastAsia="仿宋"/>
          <w:b/>
          <w:sz w:val="32"/>
        </w:rPr>
        <w:t>“</w:t>
      </w:r>
      <w:r>
        <w:rPr>
          <w:rFonts w:ascii="仿宋" w:hAnsi="仿宋" w:eastAsia="仿宋"/>
          <w:b/>
          <w:sz w:val="32"/>
        </w:rPr>
        <w:t>资格性</w:t>
      </w:r>
      <w:r>
        <w:rPr>
          <w:rFonts w:hint="eastAsia" w:ascii="仿宋" w:hAnsi="仿宋" w:eastAsia="仿宋"/>
          <w:b/>
          <w:sz w:val="32"/>
        </w:rPr>
        <w:t>投标</w:t>
      </w:r>
      <w:r>
        <w:rPr>
          <w:rFonts w:ascii="仿宋" w:hAnsi="仿宋" w:eastAsia="仿宋"/>
          <w:b/>
          <w:sz w:val="32"/>
        </w:rPr>
        <w:t>文件</w:t>
      </w:r>
      <w:r>
        <w:rPr>
          <w:rFonts w:hint="eastAsia" w:ascii="仿宋" w:hAnsi="仿宋" w:eastAsia="仿宋"/>
          <w:b/>
          <w:sz w:val="32"/>
        </w:rPr>
        <w:t>”</w:t>
      </w:r>
      <w:r>
        <w:rPr>
          <w:rFonts w:ascii="仿宋" w:hAnsi="仿宋" w:eastAsia="仿宋"/>
          <w:b/>
          <w:sz w:val="32"/>
        </w:rPr>
        <w:t>格式</w:t>
      </w:r>
    </w:p>
    <w:p>
      <w:pPr>
        <w:spacing w:line="360" w:lineRule="auto"/>
        <w:rPr>
          <w:rFonts w:ascii="仿宋" w:hAnsi="仿宋" w:eastAsia="仿宋"/>
          <w:b/>
          <w:sz w:val="32"/>
          <w:szCs w:val="32"/>
        </w:rPr>
      </w:pPr>
      <w:r>
        <w:rPr>
          <w:rFonts w:hint="eastAsia" w:ascii="仿宋" w:hAnsi="仿宋" w:eastAsia="仿宋"/>
          <w:b/>
          <w:sz w:val="32"/>
          <w:szCs w:val="32"/>
        </w:rPr>
        <w:t>格式1-1</w:t>
      </w:r>
    </w:p>
    <w:p>
      <w:pPr>
        <w:spacing w:line="360" w:lineRule="auto"/>
        <w:rPr>
          <w:rFonts w:ascii="仿宋" w:hAnsi="仿宋" w:eastAsia="仿宋"/>
          <w:b/>
          <w:sz w:val="32"/>
          <w:szCs w:val="32"/>
        </w:rPr>
      </w:pPr>
      <w:r>
        <w:rPr>
          <w:rFonts w:hint="eastAsia" w:ascii="仿宋" w:hAnsi="仿宋" w:eastAsia="仿宋"/>
          <w:b/>
          <w:sz w:val="32"/>
          <w:szCs w:val="32"/>
        </w:rPr>
        <w:t>封面：</w:t>
      </w:r>
    </w:p>
    <w:p>
      <w:pPr>
        <w:spacing w:line="360" w:lineRule="auto"/>
        <w:rPr>
          <w:rFonts w:ascii="仿宋" w:hAnsi="仿宋" w:eastAsia="仿宋"/>
          <w:b/>
          <w:sz w:val="32"/>
          <w:szCs w:val="32"/>
        </w:rPr>
      </w:pPr>
    </w:p>
    <w:p>
      <w:pPr>
        <w:spacing w:line="360" w:lineRule="auto"/>
        <w:rPr>
          <w:rFonts w:ascii="仿宋" w:hAnsi="仿宋" w:eastAsia="仿宋"/>
          <w:b/>
          <w:sz w:val="32"/>
          <w:szCs w:val="32"/>
        </w:rPr>
      </w:pPr>
    </w:p>
    <w:p>
      <w:pPr>
        <w:spacing w:line="360" w:lineRule="auto"/>
        <w:jc w:val="center"/>
        <w:rPr>
          <w:rFonts w:ascii="仿宋" w:hAnsi="仿宋" w:eastAsia="仿宋"/>
          <w:b/>
          <w:sz w:val="72"/>
        </w:rPr>
      </w:pPr>
      <w:r>
        <w:rPr>
          <w:rFonts w:ascii="仿宋" w:hAnsi="仿宋" w:eastAsia="仿宋"/>
          <w:b/>
          <w:sz w:val="40"/>
          <w:szCs w:val="48"/>
          <w:u w:val="single"/>
        </w:rPr>
        <w:t>xxxxx</w:t>
      </w:r>
      <w:r>
        <w:rPr>
          <w:rFonts w:hint="eastAsia" w:ascii="仿宋" w:hAnsi="仿宋" w:eastAsia="仿宋"/>
          <w:b/>
          <w:sz w:val="40"/>
          <w:szCs w:val="48"/>
        </w:rPr>
        <w:t>项目</w:t>
      </w:r>
    </w:p>
    <w:p>
      <w:pPr>
        <w:spacing w:line="360" w:lineRule="auto"/>
        <w:rPr>
          <w:rFonts w:ascii="仿宋" w:hAnsi="仿宋" w:eastAsia="仿宋"/>
          <w:b/>
          <w:sz w:val="52"/>
          <w:szCs w:val="52"/>
        </w:rPr>
      </w:pPr>
    </w:p>
    <w:p>
      <w:pPr>
        <w:spacing w:line="360" w:lineRule="auto"/>
        <w:jc w:val="center"/>
        <w:rPr>
          <w:rFonts w:ascii="仿宋" w:hAnsi="仿宋" w:eastAsia="仿宋"/>
          <w:b/>
          <w:sz w:val="32"/>
          <w:szCs w:val="32"/>
        </w:rPr>
      </w:pPr>
      <w:r>
        <w:rPr>
          <w:rFonts w:hint="eastAsia" w:ascii="仿宋" w:hAnsi="仿宋" w:eastAsia="仿宋"/>
          <w:b/>
          <w:sz w:val="52"/>
          <w:szCs w:val="52"/>
        </w:rPr>
        <w:t>资格性投标文件</w:t>
      </w:r>
    </w:p>
    <w:p>
      <w:pPr>
        <w:spacing w:line="360" w:lineRule="auto"/>
        <w:jc w:val="left"/>
        <w:rPr>
          <w:rFonts w:ascii="仿宋" w:hAnsi="仿宋" w:eastAsia="仿宋"/>
          <w:b/>
          <w:sz w:val="32"/>
          <w:u w:val="single"/>
        </w:rPr>
      </w:pPr>
      <w:r>
        <w:rPr>
          <w:rFonts w:hint="eastAsia" w:ascii="仿宋" w:hAnsi="仿宋" w:eastAsia="仿宋"/>
          <w:b/>
          <w:sz w:val="32"/>
        </w:rPr>
        <w:t xml:space="preserve">投 标 人 </w:t>
      </w:r>
      <w:r>
        <w:rPr>
          <w:rFonts w:ascii="仿宋" w:hAnsi="仿宋" w:eastAsia="仿宋"/>
          <w:b/>
          <w:sz w:val="32"/>
        </w:rPr>
        <w:t>名</w:t>
      </w:r>
      <w:r>
        <w:rPr>
          <w:rFonts w:hint="eastAsia" w:ascii="仿宋" w:hAnsi="仿宋" w:eastAsia="仿宋"/>
          <w:b/>
          <w:sz w:val="32"/>
        </w:rPr>
        <w:t xml:space="preserve"> </w:t>
      </w:r>
      <w:r>
        <w:rPr>
          <w:rFonts w:ascii="仿宋" w:hAnsi="仿宋" w:eastAsia="仿宋"/>
          <w:b/>
          <w:sz w:val="32"/>
        </w:rPr>
        <w:t>称</w:t>
      </w:r>
      <w:r>
        <w:rPr>
          <w:rFonts w:hint="eastAsia" w:ascii="仿宋" w:hAnsi="仿宋" w:eastAsia="仿宋"/>
          <w:b/>
          <w:sz w:val="32"/>
        </w:rPr>
        <w:t>（电子印章）</w:t>
      </w:r>
      <w:r>
        <w:rPr>
          <w:rFonts w:ascii="仿宋" w:hAnsi="仿宋" w:eastAsia="仿宋"/>
          <w:b/>
          <w:sz w:val="32"/>
        </w:rPr>
        <w:t>：</w:t>
      </w:r>
    </w:p>
    <w:p>
      <w:pPr>
        <w:spacing w:line="360" w:lineRule="auto"/>
        <w:jc w:val="left"/>
        <w:rPr>
          <w:rFonts w:ascii="仿宋" w:hAnsi="仿宋" w:eastAsia="仿宋"/>
          <w:b/>
          <w:sz w:val="32"/>
          <w:u w:val="single"/>
        </w:rPr>
      </w:pPr>
      <w:r>
        <w:rPr>
          <w:rFonts w:hint="eastAsia" w:ascii="仿宋" w:hAnsi="仿宋" w:eastAsia="仿宋"/>
          <w:b/>
          <w:sz w:val="32"/>
        </w:rPr>
        <w:t>采购项目</w:t>
      </w:r>
      <w:r>
        <w:rPr>
          <w:rFonts w:ascii="仿宋" w:hAnsi="仿宋" w:eastAsia="仿宋"/>
          <w:b/>
          <w:sz w:val="32"/>
        </w:rPr>
        <w:t>编号：</w:t>
      </w:r>
    </w:p>
    <w:p>
      <w:pPr>
        <w:spacing w:line="360" w:lineRule="auto"/>
        <w:jc w:val="left"/>
        <w:rPr>
          <w:rFonts w:ascii="仿宋" w:hAnsi="仿宋" w:eastAsia="仿宋"/>
          <w:b/>
          <w:sz w:val="32"/>
          <w:u w:val="single"/>
        </w:rPr>
      </w:pPr>
      <w:r>
        <w:rPr>
          <w:rFonts w:hint="eastAsia" w:ascii="仿宋" w:hAnsi="仿宋" w:eastAsia="仿宋"/>
          <w:b/>
          <w:sz w:val="32"/>
        </w:rPr>
        <w:t>包        号</w:t>
      </w:r>
      <w:r>
        <w:rPr>
          <w:rFonts w:ascii="仿宋" w:hAnsi="仿宋" w:eastAsia="仿宋"/>
          <w:b/>
          <w:sz w:val="32"/>
        </w:rPr>
        <w:t>：</w:t>
      </w:r>
    </w:p>
    <w:p>
      <w:pPr>
        <w:spacing w:line="360" w:lineRule="auto"/>
        <w:ind w:firstLine="790" w:firstLineChars="246"/>
        <w:jc w:val="center"/>
        <w:rPr>
          <w:rFonts w:ascii="仿宋" w:hAnsi="仿宋" w:eastAsia="仿宋"/>
          <w:b/>
          <w:sz w:val="32"/>
        </w:rPr>
      </w:pPr>
    </w:p>
    <w:p>
      <w:pPr>
        <w:spacing w:line="360" w:lineRule="auto"/>
        <w:ind w:firstLine="790" w:firstLineChars="246"/>
        <w:jc w:val="center"/>
        <w:rPr>
          <w:rFonts w:ascii="仿宋" w:hAnsi="仿宋" w:eastAsia="仿宋"/>
          <w:b/>
          <w:sz w:val="32"/>
        </w:rPr>
      </w:pPr>
      <w:r>
        <w:rPr>
          <w:rFonts w:hint="eastAsia" w:ascii="仿宋" w:hAnsi="仿宋" w:eastAsia="仿宋"/>
          <w:b/>
          <w:sz w:val="32"/>
        </w:rPr>
        <w:t>投标时间</w:t>
      </w:r>
      <w:r>
        <w:rPr>
          <w:rFonts w:ascii="仿宋" w:hAnsi="仿宋" w:eastAsia="仿宋"/>
          <w:b/>
          <w:sz w:val="32"/>
        </w:rPr>
        <w:t>：</w:t>
      </w:r>
      <w:r>
        <w:rPr>
          <w:rFonts w:hint="eastAsia" w:ascii="仿宋" w:hAnsi="仿宋" w:eastAsia="仿宋"/>
          <w:b/>
          <w:sz w:val="32"/>
        </w:rPr>
        <w:t xml:space="preserve">年 </w:t>
      </w:r>
      <w:r>
        <w:rPr>
          <w:rFonts w:ascii="仿宋" w:hAnsi="仿宋" w:eastAsia="仿宋"/>
          <w:b/>
          <w:sz w:val="32"/>
        </w:rPr>
        <w:t>月</w:t>
      </w:r>
      <w:r>
        <w:rPr>
          <w:rFonts w:hint="eastAsia" w:ascii="仿宋" w:hAnsi="仿宋" w:eastAsia="仿宋"/>
          <w:b/>
          <w:sz w:val="32"/>
        </w:rPr>
        <w:t xml:space="preserve"> </w:t>
      </w:r>
      <w:r>
        <w:rPr>
          <w:rFonts w:ascii="仿宋" w:hAnsi="仿宋" w:eastAsia="仿宋"/>
          <w:b/>
          <w:sz w:val="32"/>
        </w:rPr>
        <w:t>日</w:t>
      </w:r>
    </w:p>
    <w:p>
      <w:pPr>
        <w:spacing w:line="360" w:lineRule="auto"/>
        <w:rPr>
          <w:rFonts w:ascii="仿宋" w:hAnsi="仿宋" w:eastAsia="仿宋"/>
          <w:b/>
          <w:sz w:val="32"/>
          <w:szCs w:val="32"/>
        </w:rPr>
      </w:pPr>
      <w:r>
        <w:rPr>
          <w:rFonts w:ascii="仿宋" w:hAnsi="仿宋" w:eastAsia="仿宋"/>
          <w:b/>
          <w:sz w:val="32"/>
        </w:rPr>
        <w:br w:type="page"/>
      </w:r>
      <w:r>
        <w:rPr>
          <w:rFonts w:hint="eastAsia" w:ascii="仿宋" w:hAnsi="仿宋" w:eastAsia="仿宋"/>
          <w:b/>
          <w:sz w:val="32"/>
          <w:szCs w:val="32"/>
        </w:rPr>
        <w:t>格式1-2</w:t>
      </w:r>
    </w:p>
    <w:p>
      <w:pPr>
        <w:widowControl/>
        <w:spacing w:line="360" w:lineRule="atLeast"/>
        <w:jc w:val="center"/>
        <w:outlineLvl w:val="2"/>
        <w:rPr>
          <w:rFonts w:ascii="仿宋" w:hAnsi="仿宋" w:eastAsia="仿宋"/>
          <w:b/>
          <w:sz w:val="32"/>
          <w:szCs w:val="32"/>
        </w:rPr>
      </w:pPr>
      <w:r>
        <w:rPr>
          <w:rFonts w:hint="eastAsia" w:ascii="仿宋" w:hAnsi="仿宋" w:eastAsia="仿宋"/>
          <w:b/>
          <w:sz w:val="32"/>
          <w:szCs w:val="32"/>
        </w:rPr>
        <w:t>一、承诺函</w:t>
      </w:r>
    </w:p>
    <w:p>
      <w:pPr>
        <w:widowControl/>
        <w:spacing w:line="360" w:lineRule="atLeast"/>
        <w:jc w:val="center"/>
        <w:rPr>
          <w:rFonts w:ascii="仿宋" w:hAnsi="仿宋" w:eastAsia="仿宋"/>
          <w:b/>
          <w:sz w:val="24"/>
        </w:rPr>
      </w:pPr>
    </w:p>
    <w:p>
      <w:pPr>
        <w:widowControl/>
        <w:spacing w:line="360" w:lineRule="atLeast"/>
        <w:jc w:val="left"/>
        <w:rPr>
          <w:rFonts w:ascii="仿宋" w:hAnsi="仿宋" w:eastAsia="仿宋"/>
          <w:sz w:val="24"/>
        </w:rPr>
      </w:pPr>
      <w:r>
        <w:rPr>
          <w:rFonts w:hint="eastAsia" w:ascii="仿宋" w:hAnsi="仿宋" w:eastAsia="仿宋"/>
          <w:sz w:val="24"/>
        </w:rPr>
        <w:t>XXXX（采购代理机构名称）：</w:t>
      </w:r>
    </w:p>
    <w:p>
      <w:pPr>
        <w:widowControl/>
        <w:spacing w:line="360" w:lineRule="atLeast"/>
        <w:ind w:firstLine="480" w:firstLineChars="200"/>
        <w:jc w:val="left"/>
        <w:rPr>
          <w:rFonts w:ascii="仿宋" w:hAnsi="仿宋" w:eastAsia="仿宋"/>
          <w:sz w:val="24"/>
        </w:rPr>
      </w:pPr>
      <w:r>
        <w:rPr>
          <w:rFonts w:hint="eastAsia" w:ascii="仿宋" w:hAnsi="仿宋" w:eastAsia="仿宋"/>
          <w:sz w:val="24"/>
        </w:rPr>
        <w:t>我单位作为本次采购项目的投标人，根据招标文件要求，现郑重承诺如下：</w:t>
      </w:r>
    </w:p>
    <w:p>
      <w:pPr>
        <w:widowControl/>
        <w:spacing w:line="360" w:lineRule="atLeast"/>
        <w:ind w:firstLine="480" w:firstLineChars="200"/>
        <w:jc w:val="left"/>
        <w:rPr>
          <w:rFonts w:ascii="仿宋" w:hAnsi="仿宋" w:eastAsia="仿宋"/>
          <w:sz w:val="24"/>
        </w:rPr>
      </w:pPr>
      <w:r>
        <w:rPr>
          <w:rFonts w:hint="eastAsia" w:ascii="仿宋" w:hAnsi="仿宋" w:eastAsia="仿宋"/>
          <w:sz w:val="24"/>
        </w:rPr>
        <w:t>具备《中华人民共和国政府采购法》第二十二条第一款和本项目规定的条件：</w:t>
      </w:r>
    </w:p>
    <w:p>
      <w:pPr>
        <w:widowControl/>
        <w:spacing w:line="360" w:lineRule="atLeast"/>
        <w:ind w:firstLine="480" w:firstLineChars="200"/>
        <w:jc w:val="left"/>
        <w:rPr>
          <w:rFonts w:ascii="仿宋" w:hAnsi="仿宋" w:eastAsia="仿宋"/>
          <w:sz w:val="24"/>
        </w:rPr>
      </w:pPr>
      <w:r>
        <w:rPr>
          <w:rFonts w:hint="eastAsia" w:ascii="仿宋" w:hAnsi="仿宋" w:eastAsia="仿宋"/>
          <w:sz w:val="24"/>
        </w:rPr>
        <w:t>（一）具有独立承担民事责任的能力；</w:t>
      </w:r>
    </w:p>
    <w:p>
      <w:pPr>
        <w:widowControl/>
        <w:spacing w:line="360" w:lineRule="atLeast"/>
        <w:ind w:firstLine="480" w:firstLineChars="200"/>
        <w:jc w:val="left"/>
        <w:rPr>
          <w:rFonts w:ascii="仿宋" w:hAnsi="仿宋" w:eastAsia="仿宋"/>
          <w:sz w:val="24"/>
        </w:rPr>
      </w:pPr>
      <w:r>
        <w:rPr>
          <w:rFonts w:hint="eastAsia" w:ascii="仿宋" w:hAnsi="仿宋" w:eastAsia="仿宋"/>
          <w:sz w:val="24"/>
        </w:rPr>
        <w:t>（二）具有良好的商业信誉和健全的财务会计制度；</w:t>
      </w:r>
    </w:p>
    <w:p>
      <w:pPr>
        <w:widowControl/>
        <w:spacing w:line="360" w:lineRule="atLeast"/>
        <w:ind w:firstLine="480" w:firstLineChars="200"/>
        <w:jc w:val="left"/>
        <w:rPr>
          <w:rFonts w:ascii="仿宋" w:hAnsi="仿宋" w:eastAsia="仿宋"/>
          <w:sz w:val="24"/>
        </w:rPr>
      </w:pPr>
      <w:r>
        <w:rPr>
          <w:rFonts w:hint="eastAsia" w:ascii="仿宋" w:hAnsi="仿宋" w:eastAsia="仿宋"/>
          <w:sz w:val="24"/>
        </w:rPr>
        <w:t>（三）具有履行合同所必需的设备和专业技术能力；</w:t>
      </w:r>
    </w:p>
    <w:p>
      <w:pPr>
        <w:widowControl/>
        <w:spacing w:line="360" w:lineRule="atLeast"/>
        <w:ind w:firstLine="480" w:firstLineChars="200"/>
        <w:jc w:val="left"/>
        <w:rPr>
          <w:rFonts w:ascii="仿宋" w:hAnsi="仿宋" w:eastAsia="仿宋"/>
          <w:sz w:val="24"/>
        </w:rPr>
      </w:pPr>
      <w:r>
        <w:rPr>
          <w:rFonts w:hint="eastAsia" w:ascii="仿宋" w:hAnsi="仿宋" w:eastAsia="仿宋"/>
          <w:sz w:val="24"/>
        </w:rPr>
        <w:t>（四）有依法缴纳税收和社会保障资金的良好记录；</w:t>
      </w:r>
    </w:p>
    <w:p>
      <w:pPr>
        <w:widowControl/>
        <w:spacing w:line="360" w:lineRule="atLeast"/>
        <w:ind w:firstLine="480" w:firstLineChars="200"/>
        <w:jc w:val="left"/>
        <w:rPr>
          <w:rFonts w:ascii="仿宋" w:hAnsi="仿宋" w:eastAsia="仿宋"/>
          <w:sz w:val="24"/>
        </w:rPr>
      </w:pPr>
      <w:r>
        <w:rPr>
          <w:rFonts w:hint="eastAsia" w:ascii="仿宋" w:hAnsi="仿宋" w:eastAsia="仿宋"/>
          <w:sz w:val="24"/>
        </w:rPr>
        <w:t>（五）参加政府采购活动前三年内，在经营活动中没有重大违法记录；</w:t>
      </w:r>
    </w:p>
    <w:p>
      <w:pPr>
        <w:widowControl/>
        <w:spacing w:line="360" w:lineRule="atLeast"/>
        <w:ind w:firstLine="480" w:firstLineChars="200"/>
        <w:jc w:val="left"/>
        <w:rPr>
          <w:rFonts w:ascii="仿宋" w:hAnsi="仿宋" w:eastAsia="仿宋"/>
          <w:sz w:val="24"/>
        </w:rPr>
      </w:pPr>
      <w:r>
        <w:rPr>
          <w:rFonts w:hint="eastAsia" w:ascii="仿宋" w:hAnsi="仿宋" w:eastAsia="仿宋"/>
          <w:sz w:val="24"/>
        </w:rPr>
        <w:t>（六）法律、行政法规规定的其他条件；</w:t>
      </w:r>
    </w:p>
    <w:p>
      <w:pPr>
        <w:widowControl/>
        <w:spacing w:line="360" w:lineRule="atLeast"/>
        <w:ind w:firstLine="480" w:firstLineChars="200"/>
        <w:jc w:val="left"/>
        <w:rPr>
          <w:rFonts w:ascii="仿宋" w:hAnsi="仿宋" w:eastAsia="仿宋"/>
          <w:sz w:val="24"/>
        </w:rPr>
      </w:pPr>
      <w:r>
        <w:rPr>
          <w:rFonts w:hint="eastAsia" w:ascii="仿宋" w:hAnsi="仿宋" w:eastAsia="仿宋"/>
          <w:sz w:val="24"/>
        </w:rPr>
        <w:t>（七）根据采购项目提出的特殊条件</w:t>
      </w:r>
      <w:r>
        <w:rPr>
          <w:rFonts w:ascii="仿宋" w:hAnsi="仿宋" w:eastAsia="仿宋"/>
          <w:sz w:val="24"/>
        </w:rPr>
        <w:t>。</w:t>
      </w:r>
    </w:p>
    <w:p>
      <w:pPr>
        <w:widowControl/>
        <w:spacing w:line="360" w:lineRule="atLeast"/>
        <w:ind w:firstLine="480" w:firstLineChars="200"/>
        <w:jc w:val="left"/>
        <w:rPr>
          <w:rFonts w:ascii="仿宋" w:hAnsi="仿宋" w:eastAsia="仿宋"/>
          <w:sz w:val="24"/>
        </w:rPr>
      </w:pPr>
      <w:r>
        <w:rPr>
          <w:rFonts w:hint="eastAsia" w:ascii="仿宋" w:hAnsi="仿宋" w:eastAsia="仿宋"/>
          <w:sz w:val="24"/>
        </w:rPr>
        <w:t>本单位对上述承诺的内容事项真实性负责。如经查实上述承诺的内容事项存在虚假，我单位愿意接受以提供虚假材料谋取中标追究法律责任。</w:t>
      </w:r>
    </w:p>
    <w:p>
      <w:pPr>
        <w:widowControl/>
        <w:spacing w:line="360" w:lineRule="atLeast"/>
        <w:ind w:firstLine="470" w:firstLineChars="196"/>
        <w:jc w:val="left"/>
        <w:rPr>
          <w:rFonts w:ascii="仿宋" w:hAnsi="仿宋" w:eastAsia="仿宋"/>
          <w:sz w:val="24"/>
        </w:rPr>
      </w:pPr>
    </w:p>
    <w:p>
      <w:pPr>
        <w:widowControl/>
        <w:spacing w:line="360" w:lineRule="atLeast"/>
        <w:ind w:firstLine="470" w:firstLineChars="196"/>
        <w:jc w:val="left"/>
        <w:rPr>
          <w:rFonts w:ascii="仿宋" w:hAnsi="仿宋" w:eastAsia="仿宋"/>
          <w:sz w:val="24"/>
        </w:rPr>
      </w:pPr>
      <w:r>
        <w:rPr>
          <w:rFonts w:hint="eastAsia" w:ascii="仿宋" w:hAnsi="仿宋" w:eastAsia="仿宋"/>
          <w:sz w:val="24"/>
        </w:rPr>
        <w:t>投标人名称：XXXX。</w:t>
      </w:r>
    </w:p>
    <w:p>
      <w:pPr>
        <w:widowControl/>
        <w:spacing w:line="360" w:lineRule="atLeast"/>
        <w:ind w:firstLine="470" w:firstLineChars="196"/>
        <w:jc w:val="left"/>
        <w:rPr>
          <w:rFonts w:ascii="仿宋" w:hAnsi="仿宋" w:eastAsia="仿宋"/>
          <w:sz w:val="24"/>
        </w:rPr>
      </w:pPr>
      <w:r>
        <w:rPr>
          <w:rFonts w:hint="eastAsia" w:ascii="仿宋" w:hAnsi="仿宋" w:eastAsia="仿宋"/>
          <w:sz w:val="24"/>
        </w:rPr>
        <w:t>日    期：XXXX。</w:t>
      </w:r>
    </w:p>
    <w:p>
      <w:pPr>
        <w:spacing w:line="360" w:lineRule="auto"/>
        <w:rPr>
          <w:rFonts w:ascii="仿宋" w:hAnsi="仿宋" w:eastAsia="仿宋"/>
          <w:b/>
          <w:sz w:val="32"/>
          <w:szCs w:val="32"/>
        </w:rPr>
      </w:pPr>
      <w:r>
        <w:rPr>
          <w:rFonts w:hint="eastAsia" w:ascii="仿宋" w:hAnsi="仿宋" w:eastAsia="仿宋"/>
          <w:sz w:val="24"/>
        </w:rPr>
        <w:br w:type="page"/>
      </w:r>
      <w:r>
        <w:rPr>
          <w:rFonts w:hint="eastAsia" w:ascii="仿宋" w:hAnsi="仿宋" w:eastAsia="仿宋"/>
          <w:b/>
          <w:sz w:val="32"/>
          <w:szCs w:val="32"/>
        </w:rPr>
        <w:t>格式1-3</w:t>
      </w:r>
    </w:p>
    <w:p>
      <w:pPr>
        <w:spacing w:line="360" w:lineRule="auto"/>
        <w:ind w:firstLine="790" w:firstLineChars="246"/>
        <w:jc w:val="center"/>
        <w:outlineLvl w:val="2"/>
        <w:rPr>
          <w:rFonts w:ascii="仿宋" w:hAnsi="仿宋" w:eastAsia="仿宋"/>
          <w:b/>
          <w:sz w:val="32"/>
          <w:szCs w:val="32"/>
        </w:rPr>
      </w:pPr>
      <w:r>
        <w:rPr>
          <w:rFonts w:hint="eastAsia" w:ascii="仿宋" w:hAnsi="仿宋" w:eastAsia="仿宋"/>
          <w:b/>
          <w:sz w:val="32"/>
          <w:szCs w:val="32"/>
        </w:rPr>
        <w:t>二、投标人和投标产品其他资格、资质性及其他类似效力要求的相关证明材料</w:t>
      </w:r>
    </w:p>
    <w:p>
      <w:pPr>
        <w:spacing w:line="360" w:lineRule="auto"/>
        <w:rPr>
          <w:rFonts w:ascii="仿宋" w:hAnsi="仿宋" w:eastAsia="仿宋" w:cs="宋体"/>
          <w:bCs/>
          <w:sz w:val="24"/>
        </w:rPr>
      </w:pPr>
      <w:r>
        <w:rPr>
          <w:rFonts w:hint="eastAsia" w:ascii="仿宋" w:hAnsi="仿宋" w:eastAsia="仿宋" w:cs="宋体"/>
          <w:bCs/>
          <w:sz w:val="24"/>
        </w:rPr>
        <w:t>注：投标人应按招标文件第五章相关要求提供佐证材料，有格式要求的从其要求，无格式要求的格式自拟。</w:t>
      </w:r>
    </w:p>
    <w:p>
      <w:pPr>
        <w:widowControl/>
        <w:spacing w:after="0" w:line="240" w:lineRule="auto"/>
        <w:jc w:val="left"/>
        <w:rPr>
          <w:rFonts w:ascii="仿宋" w:hAnsi="仿宋" w:eastAsia="仿宋" w:cs="宋体"/>
          <w:bCs/>
          <w:sz w:val="24"/>
        </w:rPr>
      </w:pPr>
      <w:r>
        <w:rPr>
          <w:rFonts w:ascii="仿宋" w:hAnsi="仿宋" w:eastAsia="仿宋" w:cs="宋体"/>
          <w:bCs/>
          <w:sz w:val="24"/>
        </w:rPr>
        <w:br w:type="page"/>
      </w:r>
    </w:p>
    <w:p>
      <w:pPr>
        <w:spacing w:line="360" w:lineRule="auto"/>
        <w:rPr>
          <w:rFonts w:ascii="仿宋" w:hAnsi="仿宋" w:eastAsia="仿宋"/>
          <w:b/>
          <w:sz w:val="32"/>
          <w:szCs w:val="32"/>
        </w:rPr>
      </w:pPr>
      <w:r>
        <w:rPr>
          <w:rFonts w:hint="eastAsia" w:ascii="仿宋" w:hAnsi="仿宋" w:eastAsia="仿宋"/>
          <w:b/>
          <w:sz w:val="32"/>
          <w:szCs w:val="32"/>
        </w:rPr>
        <w:t>格式1-4</w:t>
      </w:r>
    </w:p>
    <w:p>
      <w:pPr>
        <w:pStyle w:val="4"/>
        <w:jc w:val="center"/>
        <w:rPr>
          <w:rFonts w:ascii="仿宋" w:hAnsi="仿宋" w:eastAsia="仿宋" w:cs="仿宋"/>
        </w:rPr>
      </w:pPr>
      <w:r>
        <w:rPr>
          <w:rFonts w:hint="eastAsia" w:ascii="仿宋" w:hAnsi="仿宋" w:eastAsia="仿宋" w:cs="仿宋"/>
        </w:rPr>
        <w:t>三、承诺函(如涉及)</w:t>
      </w:r>
    </w:p>
    <w:p>
      <w:pPr>
        <w:widowControl/>
        <w:spacing w:line="360" w:lineRule="atLeast"/>
        <w:jc w:val="center"/>
        <w:rPr>
          <w:rFonts w:ascii="仿宋" w:hAnsi="仿宋" w:eastAsia="仿宋"/>
          <w:b/>
          <w:sz w:val="24"/>
        </w:rPr>
      </w:pPr>
    </w:p>
    <w:p>
      <w:pPr>
        <w:spacing w:line="360" w:lineRule="auto"/>
        <w:rPr>
          <w:rFonts w:ascii="仿宋" w:hAnsi="仿宋" w:eastAsia="仿宋" w:cs="宋体"/>
          <w:bCs/>
          <w:sz w:val="24"/>
        </w:rPr>
      </w:pPr>
      <w:r>
        <w:rPr>
          <w:rFonts w:hint="eastAsia" w:ascii="仿宋" w:hAnsi="仿宋" w:eastAsia="仿宋" w:cs="宋体"/>
          <w:bCs/>
          <w:sz w:val="24"/>
        </w:rPr>
        <w:t>XXXX（采购代理机构名称）：</w:t>
      </w:r>
    </w:p>
    <w:p>
      <w:pPr>
        <w:spacing w:line="360" w:lineRule="auto"/>
        <w:rPr>
          <w:rFonts w:ascii="仿宋" w:hAnsi="仿宋" w:eastAsia="仿宋" w:cs="宋体"/>
          <w:bCs/>
          <w:sz w:val="24"/>
        </w:rPr>
      </w:pPr>
      <w:r>
        <w:rPr>
          <w:rFonts w:hint="eastAsia" w:ascii="仿宋" w:hAnsi="仿宋" w:eastAsia="仿宋" w:cs="宋体"/>
          <w:bCs/>
          <w:sz w:val="24"/>
        </w:rPr>
        <w:t>我单位作为本次采购项目的投标人，现郑重承诺如下：</w:t>
      </w:r>
    </w:p>
    <w:p>
      <w:pPr>
        <w:spacing w:line="360" w:lineRule="auto"/>
        <w:rPr>
          <w:rFonts w:ascii="仿宋" w:hAnsi="仿宋" w:eastAsia="仿宋" w:cs="宋体"/>
          <w:bCs/>
          <w:sz w:val="24"/>
        </w:rPr>
      </w:pPr>
      <w:r>
        <w:rPr>
          <w:rFonts w:hint="eastAsia" w:ascii="仿宋" w:hAnsi="仿宋" w:eastAsia="仿宋" w:cs="宋体"/>
          <w:bCs/>
          <w:sz w:val="24"/>
        </w:rPr>
        <w:t>根据本项目招标文件</w:t>
      </w:r>
      <w:r>
        <w:rPr>
          <w:rFonts w:ascii="仿宋" w:hAnsi="仿宋" w:eastAsia="仿宋" w:cs="宋体"/>
          <w:bCs/>
          <w:sz w:val="24"/>
        </w:rPr>
        <w:t>第四章资格证明要求中第</w:t>
      </w:r>
      <w:r>
        <w:rPr>
          <w:rFonts w:hint="eastAsia" w:ascii="仿宋" w:hAnsi="仿宋" w:eastAsia="仿宋" w:cs="宋体"/>
          <w:bCs/>
          <w:sz w:val="24"/>
          <w:u w:val="single"/>
        </w:rPr>
        <w:t xml:space="preserve">  </w:t>
      </w:r>
      <w:r>
        <w:rPr>
          <w:rFonts w:hint="eastAsia" w:ascii="仿宋" w:hAnsi="仿宋" w:eastAsia="仿宋" w:cs="宋体"/>
          <w:bCs/>
          <w:sz w:val="24"/>
        </w:rPr>
        <w:t>项，</w:t>
      </w:r>
      <w:r>
        <w:rPr>
          <w:rFonts w:ascii="仿宋" w:hAnsi="仿宋" w:eastAsia="仿宋" w:cs="宋体"/>
          <w:bCs/>
          <w:sz w:val="24"/>
        </w:rPr>
        <w:t>我</w:t>
      </w:r>
      <w:r>
        <w:rPr>
          <w:rFonts w:hint="eastAsia" w:ascii="仿宋" w:hAnsi="仿宋" w:eastAsia="仿宋" w:cs="宋体"/>
          <w:bCs/>
          <w:sz w:val="24"/>
        </w:rPr>
        <w:t>单位</w:t>
      </w:r>
      <w:r>
        <w:rPr>
          <w:rFonts w:ascii="仿宋" w:hAnsi="仿宋" w:eastAsia="仿宋" w:cs="宋体"/>
          <w:bCs/>
          <w:sz w:val="24"/>
        </w:rPr>
        <w:t>应具备</w:t>
      </w:r>
      <w:r>
        <w:rPr>
          <w:rFonts w:hint="eastAsia" w:ascii="仿宋" w:hAnsi="仿宋" w:eastAsia="仿宋" w:cs="宋体"/>
          <w:bCs/>
          <w:sz w:val="24"/>
          <w:u w:val="single"/>
        </w:rPr>
        <w:t xml:space="preserve">        </w:t>
      </w:r>
      <w:r>
        <w:rPr>
          <w:rFonts w:hint="eastAsia" w:ascii="仿宋" w:hAnsi="仿宋" w:eastAsia="仿宋" w:cs="宋体"/>
          <w:bCs/>
          <w:sz w:val="24"/>
        </w:rPr>
        <w:t>（备案</w:t>
      </w:r>
      <w:r>
        <w:rPr>
          <w:rFonts w:ascii="仿宋" w:hAnsi="仿宋" w:eastAsia="仿宋" w:cs="宋体"/>
          <w:bCs/>
          <w:sz w:val="24"/>
        </w:rPr>
        <w:t>、登记、其他证照</w:t>
      </w:r>
      <w:r>
        <w:rPr>
          <w:rFonts w:hint="eastAsia" w:ascii="仿宋" w:hAnsi="仿宋" w:eastAsia="仿宋" w:cs="宋体"/>
          <w:bCs/>
          <w:sz w:val="24"/>
        </w:rPr>
        <w:t>）。但因</w:t>
      </w:r>
      <w:r>
        <w:rPr>
          <w:rFonts w:ascii="仿宋" w:hAnsi="仿宋" w:eastAsia="仿宋" w:cs="宋体"/>
          <w:bCs/>
          <w:sz w:val="24"/>
        </w:rPr>
        <w:t>我单位所在地</w:t>
      </w:r>
      <w:r>
        <w:rPr>
          <w:rFonts w:hint="eastAsia" w:ascii="仿宋" w:hAnsi="仿宋" w:eastAsia="仿宋" w:cs="宋体"/>
          <w:bCs/>
          <w:sz w:val="24"/>
        </w:rPr>
        <w:t>已对</w:t>
      </w:r>
      <w:r>
        <w:rPr>
          <w:rFonts w:ascii="仿宋" w:hAnsi="仿宋" w:eastAsia="仿宋" w:cs="宋体"/>
          <w:bCs/>
          <w:sz w:val="24"/>
        </w:rPr>
        <w:t>上述</w:t>
      </w:r>
      <w:r>
        <w:rPr>
          <w:rFonts w:hint="eastAsia" w:ascii="仿宋" w:hAnsi="仿宋" w:eastAsia="仿宋" w:cs="宋体"/>
          <w:bCs/>
          <w:sz w:val="24"/>
        </w:rPr>
        <w:t>备案</w:t>
      </w:r>
      <w:r>
        <w:rPr>
          <w:rFonts w:ascii="仿宋" w:hAnsi="仿宋" w:eastAsia="仿宋" w:cs="宋体"/>
          <w:bCs/>
          <w:sz w:val="24"/>
        </w:rPr>
        <w:t>、登记、其他证照</w:t>
      </w:r>
      <w:r>
        <w:rPr>
          <w:rFonts w:hint="eastAsia" w:ascii="仿宋" w:hAnsi="仿宋" w:eastAsia="仿宋" w:cs="宋体"/>
          <w:bCs/>
          <w:sz w:val="24"/>
        </w:rPr>
        <w:t>实行</w:t>
      </w:r>
      <w:r>
        <w:rPr>
          <w:rFonts w:ascii="仿宋" w:hAnsi="仿宋" w:eastAsia="仿宋" w:cs="宋体"/>
          <w:bCs/>
          <w:sz w:val="24"/>
        </w:rPr>
        <w:t>“</w:t>
      </w:r>
      <w:r>
        <w:rPr>
          <w:rFonts w:hint="eastAsia" w:ascii="仿宋" w:hAnsi="仿宋" w:eastAsia="仿宋" w:cs="宋体"/>
          <w:bCs/>
          <w:sz w:val="24"/>
        </w:rPr>
        <w:t>多证合一</w:t>
      </w:r>
      <w:r>
        <w:rPr>
          <w:rFonts w:ascii="仿宋" w:hAnsi="仿宋" w:eastAsia="仿宋" w:cs="宋体"/>
          <w:bCs/>
          <w:sz w:val="24"/>
        </w:rPr>
        <w:t>”</w:t>
      </w:r>
      <w:r>
        <w:rPr>
          <w:rFonts w:hint="eastAsia" w:ascii="仿宋" w:hAnsi="仿宋" w:eastAsia="仿宋" w:cs="宋体"/>
          <w:bCs/>
          <w:sz w:val="24"/>
        </w:rPr>
        <w:t>，</w:t>
      </w:r>
      <w:r>
        <w:rPr>
          <w:rFonts w:ascii="仿宋" w:hAnsi="仿宋" w:eastAsia="仿宋" w:cs="宋体"/>
          <w:bCs/>
          <w:sz w:val="24"/>
        </w:rPr>
        <w:t>故在此次采购活动</w:t>
      </w:r>
      <w:r>
        <w:rPr>
          <w:rFonts w:hint="eastAsia" w:ascii="仿宋" w:hAnsi="仿宋" w:eastAsia="仿宋" w:cs="宋体"/>
          <w:bCs/>
          <w:sz w:val="24"/>
        </w:rPr>
        <w:t>中</w:t>
      </w:r>
      <w:r>
        <w:rPr>
          <w:rFonts w:ascii="仿宋" w:hAnsi="仿宋" w:eastAsia="仿宋" w:cs="宋体"/>
          <w:bCs/>
          <w:sz w:val="24"/>
        </w:rPr>
        <w:t>提供</w:t>
      </w:r>
      <w:r>
        <w:rPr>
          <w:rFonts w:hint="eastAsia" w:ascii="仿宋" w:hAnsi="仿宋" w:eastAsia="仿宋" w:cs="宋体"/>
          <w:bCs/>
          <w:sz w:val="24"/>
        </w:rPr>
        <w:t>满足</w:t>
      </w:r>
      <w:r>
        <w:rPr>
          <w:rFonts w:ascii="仿宋" w:hAnsi="仿宋" w:eastAsia="仿宋" w:cs="宋体"/>
          <w:bCs/>
          <w:sz w:val="24"/>
        </w:rPr>
        <w:t>资格要求</w:t>
      </w:r>
      <w:r>
        <w:rPr>
          <w:rFonts w:hint="eastAsia" w:ascii="仿宋" w:hAnsi="仿宋" w:eastAsia="仿宋" w:cs="宋体"/>
          <w:bCs/>
          <w:sz w:val="24"/>
        </w:rPr>
        <w:t>：</w:t>
      </w:r>
      <w:r>
        <w:rPr>
          <w:rFonts w:hint="eastAsia" w:ascii="仿宋" w:hAnsi="仿宋" w:eastAsia="仿宋" w:cs="宋体"/>
          <w:bCs/>
          <w:sz w:val="24"/>
          <w:u w:val="single"/>
        </w:rPr>
        <w:t xml:space="preserve">       </w:t>
      </w:r>
      <w:r>
        <w:rPr>
          <w:rFonts w:hint="eastAsia" w:ascii="仿宋" w:hAnsi="仿宋" w:eastAsia="仿宋" w:cs="宋体"/>
          <w:bCs/>
          <w:sz w:val="24"/>
        </w:rPr>
        <w:t>（营业执照</w:t>
      </w:r>
      <w:r>
        <w:rPr>
          <w:rFonts w:ascii="仿宋" w:hAnsi="仿宋" w:eastAsia="仿宋" w:cs="宋体"/>
          <w:bCs/>
          <w:sz w:val="24"/>
        </w:rPr>
        <w:t>中对</w:t>
      </w:r>
      <w:r>
        <w:rPr>
          <w:rFonts w:hint="eastAsia" w:ascii="仿宋" w:hAnsi="仿宋" w:eastAsia="仿宋" w:cs="宋体"/>
          <w:bCs/>
          <w:sz w:val="24"/>
        </w:rPr>
        <w:t>该备案</w:t>
      </w:r>
      <w:r>
        <w:rPr>
          <w:rFonts w:ascii="仿宋" w:hAnsi="仿宋" w:eastAsia="仿宋" w:cs="宋体"/>
          <w:bCs/>
          <w:sz w:val="24"/>
        </w:rPr>
        <w:t>、登记、其他证照</w:t>
      </w:r>
      <w:r>
        <w:rPr>
          <w:rFonts w:hint="eastAsia" w:ascii="仿宋" w:hAnsi="仿宋" w:eastAsia="仿宋" w:cs="宋体"/>
          <w:bCs/>
          <w:sz w:val="24"/>
        </w:rPr>
        <w:t>的</w:t>
      </w:r>
      <w:r>
        <w:rPr>
          <w:rFonts w:ascii="仿宋" w:hAnsi="仿宋" w:eastAsia="仿宋" w:cs="宋体"/>
          <w:bCs/>
          <w:sz w:val="24"/>
        </w:rPr>
        <w:t>描述</w:t>
      </w:r>
      <w:r>
        <w:rPr>
          <w:rFonts w:hint="eastAsia" w:ascii="仿宋" w:hAnsi="仿宋" w:eastAsia="仿宋" w:cs="宋体"/>
          <w:bCs/>
          <w:sz w:val="24"/>
        </w:rPr>
        <w:t>）的</w:t>
      </w:r>
      <w:r>
        <w:rPr>
          <w:rFonts w:ascii="仿宋" w:hAnsi="仿宋" w:eastAsia="仿宋" w:cs="宋体"/>
          <w:bCs/>
          <w:sz w:val="24"/>
        </w:rPr>
        <w:t>“</w:t>
      </w:r>
      <w:r>
        <w:rPr>
          <w:rFonts w:hint="eastAsia" w:ascii="仿宋" w:hAnsi="仿宋" w:eastAsia="仿宋" w:cs="宋体"/>
          <w:bCs/>
          <w:sz w:val="24"/>
        </w:rPr>
        <w:t>多证合一</w:t>
      </w:r>
      <w:r>
        <w:rPr>
          <w:rFonts w:ascii="仿宋" w:hAnsi="仿宋" w:eastAsia="仿宋" w:cs="宋体"/>
          <w:bCs/>
          <w:sz w:val="24"/>
        </w:rPr>
        <w:t>”</w:t>
      </w:r>
      <w:r>
        <w:rPr>
          <w:rFonts w:hint="eastAsia" w:ascii="仿宋" w:hAnsi="仿宋" w:eastAsia="仿宋" w:cs="宋体"/>
          <w:bCs/>
          <w:sz w:val="24"/>
        </w:rPr>
        <w:t>营业执照</w:t>
      </w:r>
      <w:r>
        <w:rPr>
          <w:rFonts w:ascii="仿宋" w:hAnsi="仿宋" w:eastAsia="仿宋" w:cs="宋体"/>
          <w:bCs/>
          <w:sz w:val="24"/>
        </w:rPr>
        <w:t>。</w:t>
      </w:r>
    </w:p>
    <w:p>
      <w:pPr>
        <w:spacing w:line="360" w:lineRule="auto"/>
        <w:rPr>
          <w:rFonts w:ascii="仿宋" w:hAnsi="仿宋" w:eastAsia="仿宋" w:cs="宋体"/>
          <w:bCs/>
          <w:sz w:val="24"/>
        </w:rPr>
      </w:pPr>
    </w:p>
    <w:p>
      <w:pPr>
        <w:spacing w:line="360" w:lineRule="auto"/>
        <w:rPr>
          <w:rFonts w:ascii="仿宋" w:hAnsi="仿宋" w:eastAsia="仿宋" w:cs="宋体"/>
          <w:bCs/>
          <w:sz w:val="24"/>
        </w:rPr>
      </w:pPr>
      <w:r>
        <w:rPr>
          <w:rFonts w:hint="eastAsia" w:ascii="仿宋" w:hAnsi="仿宋" w:eastAsia="仿宋" w:cs="宋体"/>
          <w:bCs/>
          <w:sz w:val="24"/>
        </w:rPr>
        <w:t>我单位对上述承诺的内容事项真实性负责。如经查实上述承诺内容存在虚假，我单位愿意接受以提供虚假材料谋取成交追究法律责任。</w:t>
      </w:r>
    </w:p>
    <w:p>
      <w:pPr>
        <w:spacing w:line="360" w:lineRule="auto"/>
        <w:rPr>
          <w:rFonts w:ascii="仿宋" w:hAnsi="仿宋" w:eastAsia="仿宋" w:cs="宋体"/>
          <w:bCs/>
          <w:sz w:val="24"/>
        </w:rPr>
      </w:pPr>
    </w:p>
    <w:p>
      <w:pPr>
        <w:spacing w:line="360" w:lineRule="auto"/>
        <w:rPr>
          <w:rFonts w:ascii="仿宋" w:hAnsi="仿宋" w:eastAsia="仿宋" w:cs="宋体"/>
          <w:bCs/>
          <w:sz w:val="24"/>
        </w:rPr>
      </w:pPr>
      <w:r>
        <w:rPr>
          <w:rFonts w:hint="eastAsia" w:ascii="仿宋" w:hAnsi="仿宋" w:eastAsia="仿宋" w:cs="宋体"/>
          <w:bCs/>
          <w:sz w:val="24"/>
        </w:rPr>
        <w:t>投标人名称：XXXX。</w:t>
      </w:r>
    </w:p>
    <w:p>
      <w:pPr>
        <w:spacing w:line="360" w:lineRule="auto"/>
        <w:rPr>
          <w:rFonts w:ascii="仿宋" w:hAnsi="仿宋" w:eastAsia="仿宋" w:cs="宋体"/>
          <w:bCs/>
          <w:sz w:val="24"/>
        </w:rPr>
      </w:pPr>
      <w:r>
        <w:rPr>
          <w:rFonts w:hint="eastAsia" w:ascii="仿宋" w:hAnsi="仿宋" w:eastAsia="仿宋" w:cs="宋体"/>
          <w:bCs/>
          <w:sz w:val="24"/>
        </w:rPr>
        <w:t>日    期：XXXX。</w:t>
      </w:r>
    </w:p>
    <w:p>
      <w:pPr>
        <w:spacing w:line="360" w:lineRule="auto"/>
        <w:rPr>
          <w:rFonts w:ascii="仿宋" w:hAnsi="仿宋" w:eastAsia="仿宋" w:cs="宋体"/>
          <w:bCs/>
          <w:sz w:val="24"/>
        </w:rPr>
      </w:pPr>
      <w:r>
        <w:rPr>
          <w:rFonts w:hint="eastAsia" w:ascii="仿宋" w:hAnsi="仿宋" w:eastAsia="仿宋" w:cs="宋体"/>
          <w:bCs/>
          <w:sz w:val="24"/>
        </w:rPr>
        <w:t>注：1.</w:t>
      </w:r>
      <w:r>
        <w:rPr>
          <w:rFonts w:ascii="仿宋" w:hAnsi="仿宋" w:eastAsia="仿宋" w:cs="宋体"/>
          <w:bCs/>
          <w:sz w:val="24"/>
        </w:rPr>
        <w:t>根据国务院办公厅关于加快推进“多证合一”改革的指导意见（国办发【2017】41号）等政策要求，</w:t>
      </w:r>
      <w:r>
        <w:rPr>
          <w:rFonts w:ascii="仿宋" w:hAnsi="仿宋" w:eastAsia="仿宋" w:cs="宋体"/>
          <w:b/>
          <w:bCs/>
          <w:sz w:val="24"/>
        </w:rPr>
        <w:t>若资格要求涉及的登记、备案等有关事项和各类证照已实行多证合一导致供应商无法提供该类证明材料的</w:t>
      </w:r>
      <w:r>
        <w:rPr>
          <w:rFonts w:ascii="仿宋" w:hAnsi="仿宋" w:eastAsia="仿宋" w:cs="宋体"/>
          <w:bCs/>
          <w:sz w:val="24"/>
        </w:rPr>
        <w:t>，供应商须提供</w:t>
      </w:r>
      <w:r>
        <w:rPr>
          <w:rFonts w:hint="eastAsia" w:ascii="仿宋" w:hAnsi="仿宋" w:eastAsia="仿宋" w:cs="宋体"/>
          <w:bCs/>
          <w:sz w:val="24"/>
        </w:rPr>
        <w:t>该</w:t>
      </w:r>
      <w:r>
        <w:rPr>
          <w:rFonts w:ascii="仿宋" w:hAnsi="仿宋" w:eastAsia="仿宋" w:cs="宋体"/>
          <w:bCs/>
          <w:sz w:val="24"/>
        </w:rPr>
        <w:t>承诺。</w:t>
      </w:r>
    </w:p>
    <w:p>
      <w:pPr>
        <w:spacing w:line="360" w:lineRule="auto"/>
        <w:ind w:firstLine="360" w:firstLineChars="150"/>
        <w:rPr>
          <w:rFonts w:ascii="仿宋" w:hAnsi="仿宋" w:eastAsia="仿宋" w:cs="宋体"/>
          <w:bCs/>
          <w:sz w:val="24"/>
        </w:rPr>
      </w:pPr>
      <w:r>
        <w:rPr>
          <w:rFonts w:hint="eastAsia" w:ascii="仿宋" w:hAnsi="仿宋" w:eastAsia="仿宋" w:cs="宋体"/>
          <w:bCs/>
          <w:sz w:val="24"/>
        </w:rPr>
        <w:t>2.若已提供</w:t>
      </w:r>
      <w:r>
        <w:rPr>
          <w:rFonts w:ascii="仿宋" w:hAnsi="仿宋" w:eastAsia="仿宋" w:cs="宋体"/>
          <w:bCs/>
          <w:sz w:val="24"/>
        </w:rPr>
        <w:t>资格要求涉及的登记、备案等有关事项和各类证照</w:t>
      </w:r>
      <w:r>
        <w:rPr>
          <w:rFonts w:hint="eastAsia" w:ascii="仿宋" w:hAnsi="仿宋" w:eastAsia="仿宋" w:cs="宋体"/>
          <w:bCs/>
          <w:sz w:val="24"/>
        </w:rPr>
        <w:t>的证明材料，无需提供该承诺。</w:t>
      </w:r>
    </w:p>
    <w:p>
      <w:pPr>
        <w:spacing w:line="360" w:lineRule="auto"/>
        <w:ind w:firstLine="360" w:firstLineChars="150"/>
        <w:rPr>
          <w:rFonts w:ascii="仿宋" w:hAnsi="仿宋" w:eastAsia="仿宋" w:cs="宋体"/>
          <w:bCs/>
          <w:sz w:val="24"/>
        </w:rPr>
      </w:pPr>
      <w:r>
        <w:rPr>
          <w:rFonts w:hint="eastAsia" w:ascii="仿宋" w:hAnsi="仿宋" w:eastAsia="仿宋" w:cs="宋体"/>
          <w:bCs/>
          <w:sz w:val="24"/>
        </w:rPr>
        <w:t>3.若本项目资格要求不涉及，无需提供该承诺。</w:t>
      </w:r>
    </w:p>
    <w:p>
      <w:pPr>
        <w:widowControl/>
        <w:spacing w:after="0" w:line="240" w:lineRule="auto"/>
        <w:jc w:val="left"/>
        <w:rPr>
          <w:rFonts w:ascii="仿宋" w:hAnsi="仿宋" w:eastAsia="仿宋" w:cs="宋体"/>
          <w:bCs/>
          <w:sz w:val="24"/>
        </w:rPr>
      </w:pPr>
      <w:r>
        <w:rPr>
          <w:rFonts w:ascii="仿宋" w:hAnsi="仿宋" w:eastAsia="仿宋" w:cs="宋体"/>
          <w:bCs/>
          <w:sz w:val="24"/>
        </w:rPr>
        <w:br w:type="page"/>
      </w:r>
    </w:p>
    <w:p>
      <w:pPr>
        <w:spacing w:after="0" w:line="360" w:lineRule="auto"/>
        <w:rPr>
          <w:rFonts w:ascii="仿宋" w:hAnsi="仿宋" w:eastAsia="仿宋"/>
          <w:b/>
          <w:sz w:val="32"/>
          <w:szCs w:val="32"/>
        </w:rPr>
      </w:pPr>
      <w:r>
        <w:rPr>
          <w:rFonts w:hint="eastAsia" w:ascii="仿宋" w:hAnsi="仿宋" w:eastAsia="仿宋"/>
          <w:b/>
          <w:sz w:val="32"/>
          <w:szCs w:val="32"/>
        </w:rPr>
        <w:t>格式</w:t>
      </w:r>
      <w:r>
        <w:rPr>
          <w:rFonts w:ascii="仿宋" w:hAnsi="仿宋" w:eastAsia="仿宋"/>
          <w:b/>
          <w:sz w:val="32"/>
          <w:szCs w:val="32"/>
        </w:rPr>
        <w:t>1</w:t>
      </w:r>
      <w:r>
        <w:rPr>
          <w:rFonts w:hint="eastAsia" w:ascii="仿宋" w:hAnsi="仿宋" w:eastAsia="仿宋"/>
          <w:b/>
          <w:sz w:val="32"/>
          <w:szCs w:val="32"/>
        </w:rPr>
        <w:t>-</w:t>
      </w:r>
      <w:r>
        <w:rPr>
          <w:rFonts w:ascii="仿宋" w:hAnsi="仿宋" w:eastAsia="仿宋"/>
          <w:b/>
          <w:sz w:val="32"/>
          <w:szCs w:val="32"/>
        </w:rPr>
        <w:t>5</w:t>
      </w:r>
    </w:p>
    <w:p>
      <w:pPr>
        <w:widowControl/>
        <w:spacing w:after="0" w:line="360" w:lineRule="atLeast"/>
        <w:jc w:val="center"/>
        <w:outlineLvl w:val="2"/>
        <w:rPr>
          <w:rFonts w:ascii="仿宋" w:hAnsi="仿宋" w:eastAsia="仿宋"/>
          <w:b/>
          <w:sz w:val="32"/>
          <w:szCs w:val="32"/>
        </w:rPr>
      </w:pPr>
      <w:r>
        <w:rPr>
          <w:rFonts w:hint="eastAsia" w:ascii="仿宋" w:hAnsi="仿宋" w:eastAsia="仿宋"/>
          <w:b/>
          <w:sz w:val="32"/>
          <w:szCs w:val="32"/>
        </w:rPr>
        <w:t>四、中小企业声明函(货物)</w:t>
      </w:r>
    </w:p>
    <w:p>
      <w:pPr>
        <w:widowControl/>
        <w:spacing w:after="0" w:line="360" w:lineRule="atLeast"/>
        <w:jc w:val="center"/>
        <w:rPr>
          <w:rFonts w:ascii="仿宋" w:hAnsi="仿宋" w:eastAsia="仿宋"/>
          <w:b/>
          <w:sz w:val="32"/>
          <w:szCs w:val="32"/>
        </w:rPr>
      </w:pPr>
    </w:p>
    <w:p>
      <w:pPr>
        <w:spacing w:after="0" w:line="360" w:lineRule="auto"/>
        <w:ind w:firstLine="480" w:firstLineChars="200"/>
        <w:jc w:val="left"/>
        <w:rPr>
          <w:rFonts w:ascii="仿宋" w:hAnsi="仿宋" w:eastAsia="仿宋"/>
          <w:sz w:val="24"/>
        </w:rPr>
      </w:pPr>
      <w:r>
        <w:rPr>
          <w:rFonts w:hint="eastAsia" w:ascii="仿宋" w:hAnsi="仿宋" w:eastAsia="仿宋"/>
          <w:sz w:val="24"/>
        </w:rPr>
        <w:t>本公司（联合体）郑重声明，根据《政府采购促进中小企业发展管理办法》（财库〔2020</w:t>
      </w:r>
      <w:r>
        <w:rPr>
          <w:rFonts w:ascii="仿宋" w:hAnsi="仿宋" w:eastAsia="仿宋"/>
          <w:sz w:val="24"/>
        </w:rPr>
        <w:t>〕</w:t>
      </w:r>
      <w:r>
        <w:rPr>
          <w:rFonts w:hint="eastAsia" w:ascii="仿宋" w:hAnsi="仿宋" w:eastAsia="仿宋"/>
          <w:sz w:val="24"/>
        </w:rPr>
        <w:t>46 号）</w:t>
      </w:r>
      <w:r>
        <w:rPr>
          <w:rFonts w:ascii="仿宋" w:hAnsi="仿宋" w:eastAsia="仿宋"/>
          <w:sz w:val="24"/>
        </w:rPr>
        <w:t>的规定，</w:t>
      </w:r>
      <w:r>
        <w:rPr>
          <w:rFonts w:hint="eastAsia" w:ascii="仿宋" w:hAnsi="仿宋" w:eastAsia="仿宋"/>
          <w:sz w:val="24"/>
        </w:rPr>
        <w:t xml:space="preserve">本公司（联合体）参加 </w:t>
      </w:r>
      <w:r>
        <w:rPr>
          <w:rFonts w:hint="eastAsia" w:ascii="仿宋" w:hAnsi="仿宋" w:eastAsia="仿宋"/>
          <w:sz w:val="24"/>
          <w:u w:val="single"/>
        </w:rPr>
        <w:t xml:space="preserve">（单位名称） </w:t>
      </w:r>
      <w:r>
        <w:rPr>
          <w:rFonts w:hint="eastAsia" w:ascii="仿宋" w:hAnsi="仿宋" w:eastAsia="仿宋"/>
          <w:sz w:val="24"/>
        </w:rPr>
        <w:t xml:space="preserve">的 </w:t>
      </w:r>
      <w:r>
        <w:rPr>
          <w:rFonts w:hint="eastAsia" w:ascii="仿宋" w:hAnsi="仿宋" w:eastAsia="仿宋"/>
          <w:sz w:val="24"/>
          <w:u w:val="single"/>
        </w:rPr>
        <w:t xml:space="preserve">（项目名称） </w:t>
      </w:r>
      <w:r>
        <w:rPr>
          <w:rFonts w:hint="eastAsia" w:ascii="仿宋" w:hAnsi="仿宋" w:eastAsia="仿宋"/>
          <w:sz w:val="24"/>
        </w:rPr>
        <w:t>采购活动，提供的货物全部由符合政策要求的中小企业制造。相关企业（含联合体中的中小企业、签订分包意向协议的中小企业）的具体情况如下：</w:t>
      </w:r>
      <w:r>
        <w:rPr>
          <w:rFonts w:ascii="仿宋" w:hAnsi="仿宋" w:eastAsia="仿宋"/>
          <w:sz w:val="24"/>
        </w:rPr>
        <w:br w:type="textWrapping"/>
      </w:r>
      <w:r>
        <w:rPr>
          <w:rFonts w:hint="eastAsia" w:ascii="仿宋" w:hAnsi="仿宋" w:eastAsia="仿宋"/>
          <w:sz w:val="24"/>
        </w:rPr>
        <w:t>　　</w:t>
      </w:r>
      <w:bookmarkStart w:id="134" w:name="_Toc417911732"/>
      <w:bookmarkStart w:id="135" w:name="_Toc387658050"/>
      <w:bookmarkStart w:id="136" w:name="_Toc413748654"/>
      <w:bookmarkStart w:id="137" w:name="_Toc387147344"/>
      <w:bookmarkStart w:id="138" w:name="_Toc419811733"/>
      <w:r>
        <w:rPr>
          <w:rFonts w:hint="eastAsia" w:ascii="仿宋" w:hAnsi="仿宋" w:eastAsia="仿宋"/>
          <w:sz w:val="24"/>
        </w:rPr>
        <w:t xml:space="preserve">1. </w:t>
      </w:r>
      <w:r>
        <w:rPr>
          <w:rFonts w:hint="eastAsia" w:ascii="仿宋" w:hAnsi="仿宋" w:eastAsia="仿宋"/>
          <w:sz w:val="24"/>
          <w:u w:val="single"/>
        </w:rPr>
        <w:t xml:space="preserve">（标的名称） </w:t>
      </w:r>
      <w:r>
        <w:rPr>
          <w:rFonts w:hint="eastAsia" w:ascii="仿宋" w:hAnsi="仿宋" w:eastAsia="仿宋"/>
          <w:sz w:val="24"/>
        </w:rPr>
        <w:t>，属于</w:t>
      </w:r>
      <w:r>
        <w:rPr>
          <w:rFonts w:hint="eastAsia" w:ascii="仿宋" w:hAnsi="仿宋" w:eastAsia="仿宋"/>
          <w:sz w:val="24"/>
          <w:u w:val="single"/>
        </w:rPr>
        <w:t xml:space="preserve"> （采购文件中明确的所属行业） </w:t>
      </w:r>
      <w:r>
        <w:rPr>
          <w:rFonts w:hint="eastAsia" w:ascii="仿宋" w:hAnsi="仿宋" w:eastAsia="仿宋"/>
          <w:sz w:val="24"/>
        </w:rPr>
        <w:t>；制造商为</w:t>
      </w:r>
      <w:r>
        <w:rPr>
          <w:rFonts w:hint="eastAsia" w:ascii="仿宋" w:hAnsi="仿宋" w:eastAsia="仿宋"/>
          <w:sz w:val="24"/>
          <w:u w:val="single"/>
        </w:rPr>
        <w:t xml:space="preserve"> （企业名称） </w:t>
      </w:r>
      <w:r>
        <w:rPr>
          <w:rFonts w:hint="eastAsia" w:ascii="仿宋" w:hAnsi="仿宋" w:eastAsia="仿宋"/>
          <w:sz w:val="24"/>
        </w:rPr>
        <w:t>，从业人员</w:t>
      </w:r>
      <w:r>
        <w:rPr>
          <w:rFonts w:ascii="仿宋" w:hAnsi="仿宋" w:eastAsia="仿宋"/>
          <w:sz w:val="24"/>
          <w:u w:val="single"/>
        </w:rPr>
        <w:t xml:space="preserve">   </w:t>
      </w:r>
      <w:r>
        <w:rPr>
          <w:rFonts w:hint="eastAsia" w:ascii="仿宋" w:hAnsi="仿宋" w:eastAsia="仿宋"/>
          <w:sz w:val="24"/>
        </w:rPr>
        <w:t>人，营业收入为</w:t>
      </w:r>
      <w:r>
        <w:rPr>
          <w:rFonts w:ascii="仿宋" w:hAnsi="仿宋" w:eastAsia="仿宋"/>
          <w:sz w:val="24"/>
          <w:u w:val="single"/>
        </w:rPr>
        <w:t xml:space="preserve">    </w:t>
      </w:r>
      <w:r>
        <w:rPr>
          <w:rFonts w:hint="eastAsia" w:ascii="仿宋" w:hAnsi="仿宋" w:eastAsia="仿宋"/>
          <w:sz w:val="24"/>
        </w:rPr>
        <w:t>万元，资产总额为</w:t>
      </w:r>
      <w:r>
        <w:rPr>
          <w:rFonts w:ascii="仿宋" w:hAnsi="仿宋" w:eastAsia="仿宋"/>
          <w:sz w:val="24"/>
          <w:u w:val="single"/>
        </w:rPr>
        <w:t xml:space="preserve">   </w:t>
      </w:r>
      <w:r>
        <w:rPr>
          <w:rFonts w:hint="eastAsia" w:ascii="仿宋" w:hAnsi="仿宋" w:eastAsia="仿宋"/>
          <w:sz w:val="24"/>
        </w:rPr>
        <w:t>万元，属于</w:t>
      </w:r>
      <w:r>
        <w:rPr>
          <w:rFonts w:hint="eastAsia" w:ascii="仿宋" w:hAnsi="仿宋" w:eastAsia="仿宋"/>
          <w:sz w:val="24"/>
          <w:u w:val="single"/>
        </w:rPr>
        <w:t xml:space="preserve"> （中型企业、小型企业、微型企业） </w:t>
      </w:r>
      <w:r>
        <w:rPr>
          <w:rFonts w:hint="eastAsia" w:ascii="仿宋" w:hAnsi="仿宋" w:eastAsia="仿宋"/>
          <w:sz w:val="24"/>
        </w:rPr>
        <w:t>；</w:t>
      </w:r>
    </w:p>
    <w:p>
      <w:pPr>
        <w:spacing w:after="0" w:line="360" w:lineRule="auto"/>
        <w:ind w:firstLine="600" w:firstLineChars="250"/>
        <w:jc w:val="left"/>
        <w:rPr>
          <w:rFonts w:ascii="仿宋" w:hAnsi="仿宋" w:eastAsia="仿宋"/>
          <w:sz w:val="24"/>
        </w:rPr>
      </w:pPr>
      <w:r>
        <w:rPr>
          <w:rFonts w:hint="eastAsia" w:ascii="仿宋" w:hAnsi="仿宋" w:eastAsia="仿宋"/>
          <w:sz w:val="24"/>
        </w:rPr>
        <w:t>2.</w:t>
      </w:r>
      <w:r>
        <w:rPr>
          <w:rFonts w:hint="eastAsia" w:ascii="仿宋" w:hAnsi="仿宋" w:eastAsia="仿宋"/>
          <w:sz w:val="24"/>
          <w:u w:val="single"/>
        </w:rPr>
        <w:t xml:space="preserve"> （标的名称） </w:t>
      </w:r>
      <w:r>
        <w:rPr>
          <w:rFonts w:hint="eastAsia" w:ascii="仿宋" w:hAnsi="仿宋" w:eastAsia="仿宋"/>
          <w:sz w:val="24"/>
        </w:rPr>
        <w:t>，属于</w:t>
      </w:r>
      <w:r>
        <w:rPr>
          <w:rFonts w:hint="eastAsia" w:ascii="仿宋" w:hAnsi="仿宋" w:eastAsia="仿宋"/>
          <w:sz w:val="24"/>
          <w:u w:val="single"/>
        </w:rPr>
        <w:t xml:space="preserve"> （采购文件中明确的所属行业） </w:t>
      </w:r>
      <w:r>
        <w:rPr>
          <w:rFonts w:hint="eastAsia" w:ascii="仿宋" w:hAnsi="仿宋" w:eastAsia="仿宋"/>
          <w:sz w:val="24"/>
        </w:rPr>
        <w:t>；制造商为</w:t>
      </w:r>
      <w:r>
        <w:rPr>
          <w:rFonts w:hint="eastAsia" w:ascii="仿宋" w:hAnsi="仿宋" w:eastAsia="仿宋"/>
          <w:sz w:val="24"/>
          <w:u w:val="single"/>
        </w:rPr>
        <w:t xml:space="preserve"> （企业名称） </w:t>
      </w:r>
      <w:r>
        <w:rPr>
          <w:rFonts w:hint="eastAsia" w:ascii="仿宋" w:hAnsi="仿宋" w:eastAsia="仿宋"/>
          <w:sz w:val="24"/>
        </w:rPr>
        <w:t>，从业人员</w:t>
      </w:r>
      <w:r>
        <w:rPr>
          <w:rFonts w:ascii="仿宋" w:hAnsi="仿宋" w:eastAsia="仿宋"/>
          <w:sz w:val="24"/>
          <w:u w:val="single"/>
        </w:rPr>
        <w:t xml:space="preserve">   </w:t>
      </w:r>
      <w:r>
        <w:rPr>
          <w:rFonts w:hint="eastAsia" w:ascii="仿宋" w:hAnsi="仿宋" w:eastAsia="仿宋"/>
          <w:sz w:val="24"/>
        </w:rPr>
        <w:t>人，营业收入为</w:t>
      </w:r>
      <w:r>
        <w:rPr>
          <w:rFonts w:ascii="仿宋" w:hAnsi="仿宋" w:eastAsia="仿宋"/>
          <w:sz w:val="24"/>
          <w:u w:val="single"/>
        </w:rPr>
        <w:t xml:space="preserve">    </w:t>
      </w:r>
      <w:r>
        <w:rPr>
          <w:rFonts w:hint="eastAsia" w:ascii="仿宋" w:hAnsi="仿宋" w:eastAsia="仿宋"/>
          <w:sz w:val="24"/>
        </w:rPr>
        <w:t>万元，资产总额为</w:t>
      </w:r>
      <w:r>
        <w:rPr>
          <w:rFonts w:ascii="仿宋" w:hAnsi="仿宋" w:eastAsia="仿宋"/>
          <w:sz w:val="24"/>
          <w:u w:val="single"/>
        </w:rPr>
        <w:t xml:space="preserve">   </w:t>
      </w:r>
      <w:r>
        <w:rPr>
          <w:rFonts w:hint="eastAsia" w:ascii="仿宋" w:hAnsi="仿宋" w:eastAsia="仿宋"/>
          <w:sz w:val="24"/>
        </w:rPr>
        <w:t>万元，属于</w:t>
      </w:r>
      <w:r>
        <w:rPr>
          <w:rFonts w:hint="eastAsia" w:ascii="仿宋" w:hAnsi="仿宋" w:eastAsia="仿宋"/>
          <w:sz w:val="24"/>
          <w:u w:val="single"/>
        </w:rPr>
        <w:t xml:space="preserve"> （中型企业、小型企业、微型企业） </w:t>
      </w:r>
      <w:r>
        <w:rPr>
          <w:rFonts w:hint="eastAsia" w:ascii="仿宋" w:hAnsi="仿宋" w:eastAsia="仿宋"/>
          <w:sz w:val="24"/>
        </w:rPr>
        <w:t>；</w:t>
      </w:r>
    </w:p>
    <w:p>
      <w:pPr>
        <w:spacing w:after="0" w:line="360" w:lineRule="auto"/>
        <w:ind w:firstLine="600" w:firstLineChars="250"/>
        <w:jc w:val="left"/>
        <w:rPr>
          <w:rFonts w:ascii="仿宋" w:hAnsi="仿宋" w:eastAsia="仿宋"/>
          <w:sz w:val="24"/>
        </w:rPr>
      </w:pPr>
      <w:r>
        <w:rPr>
          <w:rFonts w:hint="eastAsia" w:ascii="仿宋" w:hAnsi="仿宋" w:eastAsia="仿宋"/>
          <w:sz w:val="24"/>
        </w:rPr>
        <w:t>……</w:t>
      </w:r>
    </w:p>
    <w:p>
      <w:pPr>
        <w:spacing w:after="0" w:line="360" w:lineRule="auto"/>
        <w:ind w:firstLine="600" w:firstLineChars="250"/>
        <w:jc w:val="left"/>
        <w:rPr>
          <w:rFonts w:ascii="仿宋" w:hAnsi="仿宋" w:eastAsia="仿宋"/>
          <w:sz w:val="24"/>
        </w:rPr>
      </w:pPr>
      <w:r>
        <w:rPr>
          <w:rFonts w:hint="eastAsia" w:ascii="仿宋" w:hAnsi="仿宋" w:eastAsia="仿宋"/>
          <w:sz w:val="24"/>
        </w:rPr>
        <w:t>以上企业，不属于大企业的分支机构，不存在控股股东为大企业的情形，也不存在与大企业的负责人为同一人的情形。</w:t>
      </w:r>
    </w:p>
    <w:p>
      <w:pPr>
        <w:spacing w:after="0" w:line="360" w:lineRule="auto"/>
        <w:ind w:firstLine="600" w:firstLineChars="250"/>
        <w:jc w:val="left"/>
        <w:rPr>
          <w:rFonts w:ascii="仿宋" w:hAnsi="仿宋" w:eastAsia="仿宋"/>
          <w:sz w:val="24"/>
        </w:rPr>
      </w:pPr>
      <w:r>
        <w:rPr>
          <w:rFonts w:hint="eastAsia" w:ascii="仿宋" w:hAnsi="仿宋" w:eastAsia="仿宋"/>
          <w:sz w:val="24"/>
        </w:rPr>
        <w:t>本企业对上述声明内容的真实性负责。如有虚假，将依法承担相应责任。</w:t>
      </w:r>
    </w:p>
    <w:p>
      <w:pPr>
        <w:spacing w:after="0" w:line="360" w:lineRule="auto"/>
        <w:jc w:val="center"/>
        <w:rPr>
          <w:rFonts w:ascii="仿宋" w:hAnsi="仿宋" w:eastAsia="仿宋"/>
          <w:sz w:val="24"/>
        </w:rPr>
      </w:pPr>
      <w:r>
        <w:rPr>
          <w:rFonts w:hint="eastAsia" w:ascii="仿宋" w:hAnsi="仿宋" w:eastAsia="仿宋"/>
          <w:sz w:val="24"/>
        </w:rPr>
        <w:t xml:space="preserve">                                 企业名称（盖章）：</w:t>
      </w:r>
    </w:p>
    <w:p>
      <w:pPr>
        <w:spacing w:after="0" w:line="360" w:lineRule="auto"/>
        <w:jc w:val="center"/>
        <w:rPr>
          <w:rFonts w:ascii="仿宋" w:hAnsi="仿宋" w:eastAsia="仿宋"/>
          <w:sz w:val="24"/>
        </w:rPr>
      </w:pPr>
      <w:r>
        <w:rPr>
          <w:rFonts w:hint="eastAsia" w:ascii="仿宋" w:hAnsi="仿宋" w:eastAsia="仿宋"/>
          <w:sz w:val="24"/>
        </w:rPr>
        <w:t xml:space="preserve">                        日 期：</w:t>
      </w:r>
    </w:p>
    <w:p>
      <w:pPr>
        <w:spacing w:after="0" w:line="360" w:lineRule="auto"/>
        <w:jc w:val="left"/>
        <w:rPr>
          <w:rFonts w:ascii="仿宋" w:hAnsi="仿宋" w:eastAsia="仿宋" w:cs="宋体"/>
          <w:sz w:val="24"/>
        </w:rPr>
      </w:pPr>
      <w:r>
        <w:rPr>
          <w:rFonts w:hint="eastAsia" w:ascii="仿宋" w:hAnsi="仿宋" w:eastAsia="仿宋" w:cs="宋体"/>
          <w:sz w:val="24"/>
        </w:rPr>
        <w:t>注：</w:t>
      </w:r>
    </w:p>
    <w:p>
      <w:pPr>
        <w:spacing w:after="0" w:line="360" w:lineRule="auto"/>
        <w:rPr>
          <w:rFonts w:ascii="仿宋" w:hAnsi="仿宋" w:eastAsia="仿宋"/>
          <w:b/>
          <w:sz w:val="32"/>
          <w:szCs w:val="32"/>
        </w:rPr>
      </w:pPr>
      <w:r>
        <w:rPr>
          <w:rFonts w:ascii="仿宋" w:hAnsi="仿宋" w:eastAsia="仿宋" w:cs="宋体"/>
          <w:sz w:val="24"/>
        </w:rPr>
        <w:t>1、</w:t>
      </w:r>
      <w:bookmarkEnd w:id="134"/>
      <w:bookmarkEnd w:id="135"/>
      <w:bookmarkEnd w:id="136"/>
      <w:bookmarkEnd w:id="137"/>
      <w:bookmarkEnd w:id="138"/>
      <w:r>
        <w:rPr>
          <w:rFonts w:hint="eastAsia" w:ascii="仿宋" w:hAnsi="仿宋" w:eastAsia="仿宋" w:cs="宋体"/>
          <w:sz w:val="24"/>
        </w:rPr>
        <w:t>从业人员、营业收入、资产总额填报上一年度数据，无上一年度数据的新成立企业可不填报。</w:t>
      </w:r>
      <w:r>
        <w:rPr>
          <w:rFonts w:hint="eastAsia" w:ascii="仿宋" w:hAnsi="仿宋" w:eastAsia="仿宋" w:cs="宋体"/>
          <w:sz w:val="24"/>
        </w:rPr>
        <w:br w:type="page"/>
      </w:r>
      <w:r>
        <w:rPr>
          <w:rFonts w:hint="eastAsia" w:ascii="仿宋" w:hAnsi="仿宋" w:eastAsia="仿宋"/>
          <w:b/>
          <w:sz w:val="32"/>
          <w:szCs w:val="32"/>
        </w:rPr>
        <w:t>格式</w:t>
      </w:r>
      <w:r>
        <w:rPr>
          <w:rFonts w:ascii="仿宋" w:hAnsi="仿宋" w:eastAsia="仿宋"/>
          <w:b/>
          <w:sz w:val="32"/>
          <w:szCs w:val="32"/>
        </w:rPr>
        <w:t>1</w:t>
      </w:r>
      <w:r>
        <w:rPr>
          <w:rFonts w:hint="eastAsia" w:ascii="仿宋" w:hAnsi="仿宋" w:eastAsia="仿宋"/>
          <w:b/>
          <w:sz w:val="32"/>
          <w:szCs w:val="32"/>
        </w:rPr>
        <w:t>-</w:t>
      </w:r>
      <w:r>
        <w:rPr>
          <w:rFonts w:ascii="仿宋" w:hAnsi="仿宋" w:eastAsia="仿宋"/>
          <w:b/>
          <w:sz w:val="32"/>
          <w:szCs w:val="32"/>
        </w:rPr>
        <w:t>6</w:t>
      </w:r>
    </w:p>
    <w:p>
      <w:pPr>
        <w:jc w:val="center"/>
        <w:outlineLvl w:val="2"/>
        <w:rPr>
          <w:rFonts w:ascii="仿宋" w:hAnsi="仿宋" w:eastAsia="仿宋"/>
          <w:b/>
          <w:sz w:val="32"/>
          <w:szCs w:val="32"/>
        </w:rPr>
      </w:pPr>
      <w:r>
        <w:rPr>
          <w:rFonts w:hint="eastAsia" w:ascii="仿宋" w:hAnsi="仿宋" w:eastAsia="仿宋"/>
          <w:b/>
          <w:sz w:val="32"/>
          <w:szCs w:val="32"/>
        </w:rPr>
        <w:t>五、残疾人福利性单位声明函</w:t>
      </w:r>
    </w:p>
    <w:p>
      <w:pPr>
        <w:spacing w:line="588" w:lineRule="exact"/>
        <w:rPr>
          <w:rFonts w:ascii="仿宋" w:hAnsi="仿宋" w:eastAsia="仿宋" w:cs="宋体"/>
          <w:b/>
          <w:spacing w:val="6"/>
          <w:sz w:val="24"/>
        </w:rPr>
      </w:pPr>
    </w:p>
    <w:p>
      <w:pPr>
        <w:spacing w:line="588" w:lineRule="exact"/>
        <w:ind w:firstLine="504" w:firstLineChars="200"/>
        <w:rPr>
          <w:rFonts w:ascii="仿宋" w:hAnsi="仿宋" w:eastAsia="仿宋" w:cs="宋体"/>
          <w:spacing w:val="6"/>
          <w:sz w:val="24"/>
        </w:rPr>
      </w:pPr>
      <w:r>
        <w:rPr>
          <w:rFonts w:hint="eastAsia" w:ascii="仿宋" w:hAnsi="仿宋" w:eastAsia="仿宋" w:cs="宋体"/>
          <w:spacing w:val="6"/>
          <w:sz w:val="24"/>
        </w:rPr>
        <w:t>本单位郑重声明，根据《财政部 民政部 中国残疾人联合会关于促进残疾人就业政府采购政策的通知》（财库</w:t>
      </w:r>
      <w:r>
        <w:rPr>
          <w:rFonts w:hint="eastAsia" w:ascii="仿宋" w:hAnsi="仿宋" w:eastAsia="仿宋" w:cs="宋体"/>
          <w:sz w:val="24"/>
        </w:rPr>
        <w:t>〔2017〕 141</w:t>
      </w:r>
      <w:r>
        <w:rPr>
          <w:rFonts w:hint="eastAsia" w:ascii="仿宋" w:hAnsi="仿宋" w:eastAsia="仿宋" w:cs="宋体"/>
          <w:spacing w:val="6"/>
          <w:sz w:val="24"/>
        </w:rPr>
        <w:t>号）的规定，本单位为符合条件的残疾人福利性单位，且本单位参加</w:t>
      </w:r>
      <w:r>
        <w:rPr>
          <w:rFonts w:hint="eastAsia" w:ascii="仿宋" w:hAnsi="仿宋" w:eastAsia="仿宋"/>
          <w:sz w:val="24"/>
          <w:u w:val="single"/>
        </w:rPr>
        <w:t>XXXX</w:t>
      </w:r>
      <w:r>
        <w:rPr>
          <w:rFonts w:hint="eastAsia" w:ascii="仿宋" w:hAnsi="仿宋" w:eastAsia="仿宋" w:cs="宋体"/>
          <w:spacing w:val="6"/>
          <w:sz w:val="24"/>
        </w:rPr>
        <w:t>单位的</w:t>
      </w:r>
      <w:r>
        <w:rPr>
          <w:rFonts w:hint="eastAsia" w:ascii="仿宋" w:hAnsi="仿宋" w:eastAsia="仿宋"/>
          <w:sz w:val="24"/>
          <w:u w:val="single"/>
        </w:rPr>
        <w:t>XXXX</w:t>
      </w:r>
      <w:r>
        <w:rPr>
          <w:rFonts w:hint="eastAsia" w:ascii="仿宋" w:hAnsi="仿宋" w:eastAsia="仿宋" w:cs="宋体"/>
          <w:spacing w:val="6"/>
          <w:sz w:val="24"/>
        </w:rPr>
        <w:t>项目采购活动提供本单位制造的货物（由本单位承担工程/提供服务），或者提供其他残疾人福利性单位制造的货物（不包括使用非残疾人福利性单位注册商标的货物）。</w:t>
      </w:r>
    </w:p>
    <w:p>
      <w:pPr>
        <w:spacing w:line="588" w:lineRule="exact"/>
        <w:ind w:firstLine="504" w:firstLineChars="200"/>
        <w:rPr>
          <w:rFonts w:ascii="仿宋" w:hAnsi="仿宋" w:eastAsia="仿宋" w:cs="宋体"/>
          <w:spacing w:val="6"/>
          <w:sz w:val="24"/>
        </w:rPr>
      </w:pPr>
      <w:r>
        <w:rPr>
          <w:rFonts w:hint="eastAsia" w:ascii="仿宋" w:hAnsi="仿宋" w:eastAsia="仿宋" w:cs="宋体"/>
          <w:spacing w:val="6"/>
          <w:sz w:val="24"/>
        </w:rPr>
        <w:t>本单位对上述声明的真实性负责。如有虚假，将依法承担相应责任。</w:t>
      </w:r>
    </w:p>
    <w:p>
      <w:pPr>
        <w:spacing w:line="588" w:lineRule="exact"/>
        <w:rPr>
          <w:rFonts w:ascii="仿宋" w:hAnsi="仿宋" w:eastAsia="仿宋" w:cs="宋体"/>
          <w:spacing w:val="6"/>
          <w:sz w:val="24"/>
        </w:rPr>
      </w:pPr>
    </w:p>
    <w:p>
      <w:pPr>
        <w:spacing w:line="588" w:lineRule="exact"/>
        <w:rPr>
          <w:rFonts w:ascii="仿宋" w:hAnsi="仿宋" w:eastAsia="仿宋" w:cs="宋体"/>
          <w:spacing w:val="6"/>
          <w:sz w:val="24"/>
        </w:rPr>
      </w:pPr>
    </w:p>
    <w:p>
      <w:pPr>
        <w:tabs>
          <w:tab w:val="left" w:pos="4860"/>
        </w:tabs>
        <w:spacing w:line="588" w:lineRule="exact"/>
        <w:ind w:right="1560"/>
        <w:rPr>
          <w:rFonts w:ascii="仿宋" w:hAnsi="仿宋" w:eastAsia="仿宋" w:cs="宋体"/>
          <w:spacing w:val="6"/>
          <w:sz w:val="24"/>
        </w:rPr>
      </w:pPr>
      <w:r>
        <w:rPr>
          <w:rFonts w:hint="eastAsia" w:ascii="仿宋" w:hAnsi="仿宋" w:eastAsia="仿宋" w:cs="宋体"/>
          <w:spacing w:val="6"/>
          <w:sz w:val="24"/>
        </w:rPr>
        <w:t>单位名称（盖章）：</w:t>
      </w:r>
    </w:p>
    <w:p>
      <w:pPr>
        <w:rPr>
          <w:rFonts w:ascii="仿宋" w:hAnsi="仿宋" w:eastAsia="仿宋" w:cs="宋体"/>
          <w:spacing w:val="6"/>
          <w:sz w:val="24"/>
        </w:rPr>
      </w:pPr>
      <w:r>
        <w:rPr>
          <w:rFonts w:hint="eastAsia" w:ascii="仿宋" w:hAnsi="仿宋" w:eastAsia="仿宋" w:cs="宋体"/>
          <w:spacing w:val="6"/>
          <w:sz w:val="24"/>
        </w:rPr>
        <w:t>日  期：</w:t>
      </w:r>
    </w:p>
    <w:p>
      <w:pPr>
        <w:spacing w:line="360" w:lineRule="auto"/>
        <w:rPr>
          <w:rFonts w:ascii="仿宋" w:hAnsi="仿宋" w:eastAsia="仿宋" w:cs="宋体"/>
          <w:sz w:val="24"/>
        </w:rPr>
      </w:pPr>
    </w:p>
    <w:p>
      <w:pPr>
        <w:spacing w:line="360" w:lineRule="auto"/>
        <w:rPr>
          <w:rFonts w:ascii="仿宋" w:hAnsi="仿宋" w:eastAsia="仿宋" w:cs="宋体"/>
          <w:sz w:val="24"/>
        </w:rPr>
      </w:pPr>
      <w:r>
        <w:rPr>
          <w:rFonts w:hint="eastAsia" w:ascii="仿宋" w:hAnsi="仿宋" w:eastAsia="仿宋" w:cs="宋体"/>
          <w:sz w:val="24"/>
        </w:rPr>
        <w:t>注：</w:t>
      </w:r>
    </w:p>
    <w:p>
      <w:pPr>
        <w:numPr>
          <w:ilvl w:val="0"/>
          <w:numId w:val="3"/>
        </w:numPr>
        <w:spacing w:line="360" w:lineRule="auto"/>
        <w:rPr>
          <w:rFonts w:ascii="仿宋" w:hAnsi="仿宋" w:eastAsia="仿宋" w:cs="宋体"/>
          <w:sz w:val="24"/>
        </w:rPr>
      </w:pPr>
      <w:r>
        <w:rPr>
          <w:rFonts w:hint="eastAsia" w:ascii="仿宋" w:hAnsi="仿宋" w:eastAsia="仿宋" w:cs="宋体"/>
          <w:sz w:val="24"/>
        </w:rPr>
        <w:t>残疾人福利性单位视同小型、微型企业，享受预留份额、评审中价格扣除等促进中小企业发展的政府采购政策。残疾人福利性单位属于小型、微型企业的，不重复享受政策。</w:t>
      </w:r>
    </w:p>
    <w:p>
      <w:pPr>
        <w:numPr>
          <w:ilvl w:val="0"/>
          <w:numId w:val="3"/>
        </w:numPr>
        <w:spacing w:line="360" w:lineRule="auto"/>
        <w:rPr>
          <w:rFonts w:ascii="仿宋" w:hAnsi="仿宋" w:eastAsia="仿宋" w:cs="宋体"/>
          <w:sz w:val="24"/>
        </w:rPr>
      </w:pPr>
      <w:r>
        <w:rPr>
          <w:rFonts w:hint="eastAsia" w:ascii="仿宋" w:hAnsi="仿宋" w:eastAsia="仿宋" w:cs="宋体"/>
          <w:sz w:val="24"/>
        </w:rPr>
        <w:t>投标人为非残疾人福利性单位的，可不提供此声明。</w:t>
      </w:r>
    </w:p>
    <w:p>
      <w:pPr>
        <w:spacing w:line="300" w:lineRule="exact"/>
        <w:rPr>
          <w:rFonts w:ascii="仿宋" w:hAnsi="仿宋" w:eastAsia="仿宋" w:cs="宋体"/>
          <w:sz w:val="24"/>
        </w:rPr>
      </w:pPr>
    </w:p>
    <w:p>
      <w:pPr>
        <w:widowControl/>
        <w:spacing w:after="0" w:line="240" w:lineRule="auto"/>
        <w:jc w:val="left"/>
        <w:rPr>
          <w:rFonts w:ascii="仿宋" w:hAnsi="仿宋" w:eastAsia="仿宋" w:cs="宋体"/>
          <w:sz w:val="24"/>
        </w:rPr>
      </w:pPr>
      <w:r>
        <w:rPr>
          <w:rFonts w:ascii="仿宋" w:hAnsi="仿宋" w:eastAsia="仿宋" w:cs="宋体"/>
          <w:sz w:val="24"/>
        </w:rPr>
        <w:br w:type="page"/>
      </w:r>
    </w:p>
    <w:p>
      <w:pPr>
        <w:spacing w:after="0" w:line="360" w:lineRule="auto"/>
        <w:rPr>
          <w:rFonts w:ascii="仿宋" w:hAnsi="仿宋" w:eastAsia="仿宋"/>
          <w:b/>
          <w:sz w:val="32"/>
          <w:szCs w:val="32"/>
        </w:rPr>
      </w:pPr>
      <w:r>
        <w:rPr>
          <w:rFonts w:hint="eastAsia" w:ascii="仿宋" w:hAnsi="仿宋" w:eastAsia="仿宋"/>
          <w:b/>
          <w:sz w:val="32"/>
          <w:szCs w:val="32"/>
        </w:rPr>
        <w:t>格式</w:t>
      </w:r>
      <w:r>
        <w:rPr>
          <w:rFonts w:ascii="仿宋" w:hAnsi="仿宋" w:eastAsia="仿宋"/>
          <w:b/>
          <w:sz w:val="32"/>
          <w:szCs w:val="32"/>
        </w:rPr>
        <w:t>1</w:t>
      </w:r>
      <w:r>
        <w:rPr>
          <w:rFonts w:hint="eastAsia" w:ascii="仿宋" w:hAnsi="仿宋" w:eastAsia="仿宋"/>
          <w:b/>
          <w:sz w:val="32"/>
          <w:szCs w:val="32"/>
        </w:rPr>
        <w:t>-</w:t>
      </w:r>
      <w:r>
        <w:rPr>
          <w:rFonts w:ascii="仿宋" w:hAnsi="仿宋" w:eastAsia="仿宋"/>
          <w:b/>
          <w:sz w:val="32"/>
          <w:szCs w:val="32"/>
        </w:rPr>
        <w:t>7</w:t>
      </w:r>
    </w:p>
    <w:p>
      <w:pPr>
        <w:jc w:val="center"/>
        <w:outlineLvl w:val="2"/>
        <w:rPr>
          <w:rFonts w:ascii="仿宋" w:hAnsi="仿宋" w:eastAsia="仿宋"/>
          <w:b/>
          <w:sz w:val="32"/>
          <w:szCs w:val="32"/>
        </w:rPr>
      </w:pPr>
      <w:r>
        <w:rPr>
          <w:rFonts w:hint="eastAsia" w:ascii="仿宋" w:hAnsi="仿宋" w:eastAsia="仿宋"/>
          <w:b/>
          <w:sz w:val="32"/>
          <w:szCs w:val="32"/>
        </w:rPr>
        <w:t>六、监狱企业</w:t>
      </w:r>
    </w:p>
    <w:p>
      <w:pPr>
        <w:spacing w:after="0" w:line="360" w:lineRule="auto"/>
        <w:ind w:firstLine="480" w:firstLineChars="200"/>
        <w:jc w:val="left"/>
        <w:rPr>
          <w:rFonts w:ascii="仿宋" w:hAnsi="仿宋" w:eastAsia="仿宋"/>
          <w:sz w:val="24"/>
        </w:rPr>
      </w:pPr>
      <w:r>
        <w:rPr>
          <w:rFonts w:hint="eastAsia" w:ascii="仿宋" w:hAnsi="仿宋" w:eastAsia="仿宋"/>
          <w:sz w:val="24"/>
        </w:rPr>
        <w:t>根据</w:t>
      </w:r>
      <w:r>
        <w:rPr>
          <w:rFonts w:hint="eastAsia" w:ascii="仿宋" w:hAnsi="仿宋" w:eastAsia="仿宋" w:cs="仿宋"/>
          <w:sz w:val="24"/>
        </w:rPr>
        <w:t>《政府采购支持监狱企业发展有关问题的通知》</w:t>
      </w:r>
      <w:r>
        <w:rPr>
          <w:rFonts w:hint="eastAsia" w:ascii="仿宋" w:hAnsi="仿宋" w:eastAsia="仿宋"/>
          <w:sz w:val="24"/>
        </w:rPr>
        <w:t>（财库〔</w:t>
      </w:r>
      <w:r>
        <w:rPr>
          <w:rFonts w:ascii="仿宋" w:hAnsi="仿宋" w:eastAsia="仿宋"/>
          <w:sz w:val="24"/>
        </w:rPr>
        <w:t>2014〕68号）的规定</w:t>
      </w:r>
      <w:r>
        <w:rPr>
          <w:rFonts w:hint="eastAsia" w:ascii="仿宋" w:hAnsi="仿宋" w:eastAsia="仿宋"/>
          <w:sz w:val="24"/>
        </w:rPr>
        <w:t>监狱企业参加采购活动的，应</w:t>
      </w:r>
      <w:r>
        <w:rPr>
          <w:rFonts w:hint="eastAsia" w:ascii="仿宋" w:hAnsi="仿宋" w:eastAsia="仿宋" w:cs="宋体"/>
          <w:sz w:val="24"/>
        </w:rPr>
        <w:t>提供由省级以上监狱管理局、戒毒管理局</w:t>
      </w:r>
      <w:r>
        <w:rPr>
          <w:rFonts w:ascii="仿宋" w:hAnsi="仿宋" w:eastAsia="仿宋" w:cs="宋体"/>
          <w:sz w:val="24"/>
        </w:rPr>
        <w:t>(含新疆生产建设兵团)出具的属于监狱企业的证明文件。</w:t>
      </w:r>
    </w:p>
    <w:p>
      <w:pPr>
        <w:spacing w:after="0" w:line="360" w:lineRule="auto"/>
        <w:jc w:val="left"/>
        <w:rPr>
          <w:rFonts w:ascii="仿宋" w:hAnsi="仿宋" w:eastAsia="仿宋" w:cs="宋体"/>
          <w:sz w:val="24"/>
        </w:rPr>
      </w:pPr>
      <w:r>
        <w:rPr>
          <w:rFonts w:hint="eastAsia" w:ascii="仿宋" w:hAnsi="仿宋" w:eastAsia="仿宋" w:cs="宋体"/>
          <w:sz w:val="24"/>
        </w:rPr>
        <w:t>注：</w:t>
      </w:r>
    </w:p>
    <w:p>
      <w:pPr>
        <w:spacing w:after="0" w:line="360" w:lineRule="auto"/>
        <w:rPr>
          <w:rFonts w:ascii="仿宋" w:hAnsi="仿宋" w:eastAsia="仿宋" w:cs="宋体"/>
          <w:sz w:val="24"/>
        </w:rPr>
      </w:pPr>
      <w:r>
        <w:rPr>
          <w:rFonts w:ascii="仿宋" w:hAnsi="仿宋" w:eastAsia="仿宋" w:cs="宋体"/>
          <w:sz w:val="24"/>
        </w:rPr>
        <w:t>1、投标人符合《政府采购支持监狱企业发展有关问题的通知》（财库〔2014〕68号）规定的划分标准为监狱企业适用。</w:t>
      </w:r>
    </w:p>
    <w:p>
      <w:pPr>
        <w:spacing w:line="360" w:lineRule="auto"/>
        <w:rPr>
          <w:rFonts w:ascii="仿宋" w:hAnsi="仿宋" w:eastAsia="仿宋" w:cs="宋体"/>
          <w:bCs/>
          <w:sz w:val="24"/>
        </w:rPr>
      </w:pPr>
      <w:r>
        <w:rPr>
          <w:rFonts w:ascii="仿宋" w:hAnsi="仿宋" w:eastAsia="仿宋" w:cs="宋体"/>
          <w:sz w:val="24"/>
        </w:rPr>
        <w:t>2、在政府采购活动中，监狱企业视同小型、微型企业，享受预留份额、评审中</w:t>
      </w:r>
      <w:r>
        <w:rPr>
          <w:rFonts w:hint="eastAsia" w:ascii="仿宋" w:hAnsi="仿宋" w:eastAsia="仿宋" w:cs="宋体"/>
          <w:sz w:val="24"/>
        </w:rPr>
        <w:t>价格扣除等政府采购促进中小企业发展的政府采购政策。</w:t>
      </w:r>
    </w:p>
    <w:p>
      <w:pPr>
        <w:spacing w:line="360" w:lineRule="auto"/>
        <w:rPr>
          <w:rFonts w:ascii="仿宋" w:hAnsi="仿宋" w:eastAsia="仿宋" w:cs="宋体"/>
          <w:bCs/>
          <w:sz w:val="24"/>
        </w:rPr>
      </w:pPr>
    </w:p>
    <w:p>
      <w:pPr>
        <w:spacing w:line="360" w:lineRule="auto"/>
        <w:rPr>
          <w:rFonts w:ascii="仿宋" w:hAnsi="仿宋" w:eastAsia="仿宋" w:cs="宋体"/>
          <w:bCs/>
          <w:sz w:val="24"/>
        </w:rPr>
      </w:pPr>
    </w:p>
    <w:p>
      <w:pPr>
        <w:widowControl/>
        <w:spacing w:after="0" w:line="240" w:lineRule="auto"/>
        <w:jc w:val="left"/>
        <w:rPr>
          <w:rFonts w:ascii="仿宋" w:hAnsi="仿宋" w:eastAsia="仿宋" w:cs="仿宋"/>
          <w:b/>
          <w:bCs/>
          <w:sz w:val="32"/>
          <w:szCs w:val="32"/>
        </w:rPr>
      </w:pPr>
      <w:r>
        <w:rPr>
          <w:rFonts w:ascii="仿宋" w:hAnsi="仿宋" w:eastAsia="仿宋" w:cs="仿宋"/>
        </w:rPr>
        <w:br w:type="page"/>
      </w:r>
    </w:p>
    <w:p>
      <w:pPr>
        <w:pStyle w:val="3"/>
        <w:rPr>
          <w:rFonts w:ascii="仿宋" w:hAnsi="仿宋" w:eastAsia="仿宋" w:cs="仿宋"/>
        </w:rPr>
      </w:pPr>
      <w:r>
        <w:rPr>
          <w:rFonts w:hint="eastAsia" w:ascii="仿宋" w:hAnsi="仿宋" w:eastAsia="仿宋" w:cs="仿宋"/>
        </w:rPr>
        <w:t>第二部分     “其他响应性投标文件”格式</w:t>
      </w:r>
    </w:p>
    <w:p>
      <w:pPr>
        <w:spacing w:line="360" w:lineRule="auto"/>
        <w:rPr>
          <w:rFonts w:ascii="仿宋" w:hAnsi="仿宋" w:eastAsia="仿宋"/>
          <w:b/>
          <w:sz w:val="32"/>
          <w:szCs w:val="32"/>
        </w:rPr>
      </w:pPr>
      <w:r>
        <w:rPr>
          <w:rFonts w:hint="eastAsia" w:ascii="仿宋" w:hAnsi="仿宋" w:eastAsia="仿宋"/>
          <w:b/>
          <w:sz w:val="32"/>
          <w:szCs w:val="32"/>
        </w:rPr>
        <w:t>格式2-1</w:t>
      </w:r>
    </w:p>
    <w:p>
      <w:pPr>
        <w:spacing w:line="360" w:lineRule="auto"/>
        <w:rPr>
          <w:rFonts w:ascii="仿宋" w:hAnsi="仿宋" w:eastAsia="仿宋"/>
          <w:b/>
          <w:sz w:val="32"/>
          <w:szCs w:val="32"/>
        </w:rPr>
      </w:pPr>
      <w:r>
        <w:rPr>
          <w:rFonts w:hint="eastAsia" w:ascii="仿宋" w:hAnsi="仿宋" w:eastAsia="仿宋"/>
          <w:b/>
          <w:sz w:val="32"/>
          <w:szCs w:val="32"/>
        </w:rPr>
        <w:t>封面：</w:t>
      </w:r>
    </w:p>
    <w:p>
      <w:pPr>
        <w:spacing w:line="360" w:lineRule="auto"/>
        <w:jc w:val="right"/>
        <w:rPr>
          <w:rFonts w:ascii="仿宋" w:hAnsi="仿宋" w:eastAsia="仿宋"/>
          <w:b/>
          <w:sz w:val="36"/>
        </w:rPr>
      </w:pPr>
    </w:p>
    <w:p>
      <w:pPr>
        <w:spacing w:line="360" w:lineRule="auto"/>
        <w:rPr>
          <w:rFonts w:ascii="仿宋" w:hAnsi="仿宋" w:eastAsia="仿宋"/>
          <w:b/>
          <w:sz w:val="32"/>
          <w:szCs w:val="32"/>
        </w:rPr>
      </w:pPr>
    </w:p>
    <w:p>
      <w:pPr>
        <w:spacing w:line="360" w:lineRule="auto"/>
        <w:rPr>
          <w:rFonts w:ascii="仿宋" w:hAnsi="仿宋" w:eastAsia="仿宋"/>
          <w:b/>
          <w:sz w:val="32"/>
          <w:szCs w:val="32"/>
        </w:rPr>
      </w:pPr>
    </w:p>
    <w:p>
      <w:pPr>
        <w:spacing w:line="360" w:lineRule="auto"/>
        <w:jc w:val="center"/>
        <w:rPr>
          <w:rFonts w:ascii="仿宋" w:hAnsi="仿宋" w:eastAsia="仿宋"/>
          <w:b/>
          <w:sz w:val="72"/>
        </w:rPr>
      </w:pPr>
      <w:r>
        <w:rPr>
          <w:rFonts w:hint="eastAsia" w:ascii="仿宋" w:hAnsi="仿宋" w:eastAsia="仿宋"/>
          <w:b/>
          <w:sz w:val="40"/>
          <w:szCs w:val="48"/>
        </w:rPr>
        <w:t>XXXXXXXXX项目</w:t>
      </w:r>
    </w:p>
    <w:p>
      <w:pPr>
        <w:spacing w:line="360" w:lineRule="auto"/>
        <w:rPr>
          <w:rFonts w:ascii="仿宋" w:hAnsi="仿宋" w:eastAsia="仿宋"/>
          <w:b/>
          <w:sz w:val="52"/>
          <w:szCs w:val="52"/>
        </w:rPr>
      </w:pPr>
    </w:p>
    <w:p>
      <w:pPr>
        <w:spacing w:line="360" w:lineRule="auto"/>
        <w:jc w:val="center"/>
        <w:rPr>
          <w:rFonts w:ascii="仿宋" w:hAnsi="仿宋" w:eastAsia="仿宋"/>
          <w:b/>
          <w:sz w:val="32"/>
          <w:szCs w:val="32"/>
        </w:rPr>
      </w:pPr>
      <w:r>
        <w:rPr>
          <w:rFonts w:hint="eastAsia" w:ascii="仿宋" w:hAnsi="仿宋" w:eastAsia="仿宋"/>
          <w:b/>
          <w:sz w:val="52"/>
          <w:szCs w:val="52"/>
        </w:rPr>
        <w:t>其他响应性投标文件</w:t>
      </w:r>
    </w:p>
    <w:p>
      <w:pPr>
        <w:spacing w:line="360" w:lineRule="auto"/>
        <w:rPr>
          <w:rFonts w:ascii="仿宋" w:hAnsi="仿宋" w:eastAsia="仿宋"/>
          <w:b/>
          <w:sz w:val="36"/>
        </w:rPr>
      </w:pPr>
    </w:p>
    <w:p>
      <w:pPr>
        <w:spacing w:line="360" w:lineRule="auto"/>
        <w:jc w:val="left"/>
        <w:rPr>
          <w:rFonts w:ascii="仿宋" w:hAnsi="仿宋" w:eastAsia="仿宋"/>
          <w:b/>
          <w:sz w:val="32"/>
          <w:u w:val="single"/>
        </w:rPr>
      </w:pPr>
      <w:r>
        <w:rPr>
          <w:rFonts w:hint="eastAsia" w:ascii="仿宋" w:hAnsi="仿宋" w:eastAsia="仿宋"/>
          <w:b/>
          <w:sz w:val="32"/>
        </w:rPr>
        <w:t>投 标 人</w:t>
      </w:r>
      <w:r>
        <w:rPr>
          <w:rFonts w:ascii="仿宋" w:hAnsi="仿宋" w:eastAsia="仿宋"/>
          <w:b/>
          <w:sz w:val="32"/>
        </w:rPr>
        <w:t>名称</w:t>
      </w:r>
      <w:r>
        <w:rPr>
          <w:rFonts w:hint="eastAsia" w:ascii="仿宋" w:hAnsi="仿宋" w:eastAsia="仿宋"/>
          <w:b/>
          <w:sz w:val="32"/>
        </w:rPr>
        <w:t>（电子印章）</w:t>
      </w:r>
      <w:r>
        <w:rPr>
          <w:rFonts w:ascii="仿宋" w:hAnsi="仿宋" w:eastAsia="仿宋"/>
          <w:b/>
          <w:sz w:val="32"/>
        </w:rPr>
        <w:t>：</w:t>
      </w:r>
    </w:p>
    <w:p>
      <w:pPr>
        <w:spacing w:line="360" w:lineRule="auto"/>
        <w:jc w:val="left"/>
        <w:rPr>
          <w:rFonts w:ascii="仿宋" w:hAnsi="仿宋" w:eastAsia="仿宋"/>
          <w:b/>
          <w:sz w:val="32"/>
          <w:u w:val="single"/>
        </w:rPr>
      </w:pPr>
      <w:r>
        <w:rPr>
          <w:rFonts w:hint="eastAsia" w:ascii="仿宋" w:hAnsi="仿宋" w:eastAsia="仿宋"/>
          <w:b/>
          <w:sz w:val="32"/>
        </w:rPr>
        <w:t>采购项目</w:t>
      </w:r>
      <w:r>
        <w:rPr>
          <w:rFonts w:ascii="仿宋" w:hAnsi="仿宋" w:eastAsia="仿宋"/>
          <w:b/>
          <w:sz w:val="32"/>
        </w:rPr>
        <w:t>编号：</w:t>
      </w:r>
    </w:p>
    <w:p>
      <w:pPr>
        <w:spacing w:line="360" w:lineRule="auto"/>
        <w:jc w:val="left"/>
        <w:rPr>
          <w:rFonts w:ascii="仿宋" w:hAnsi="仿宋" w:eastAsia="仿宋"/>
          <w:b/>
          <w:sz w:val="32"/>
          <w:u w:val="single"/>
        </w:rPr>
      </w:pPr>
      <w:r>
        <w:rPr>
          <w:rFonts w:hint="eastAsia" w:ascii="仿宋" w:hAnsi="仿宋" w:eastAsia="仿宋"/>
          <w:b/>
          <w:sz w:val="32"/>
        </w:rPr>
        <w:t>包        号</w:t>
      </w:r>
      <w:r>
        <w:rPr>
          <w:rFonts w:ascii="仿宋" w:hAnsi="仿宋" w:eastAsia="仿宋"/>
          <w:b/>
          <w:sz w:val="32"/>
        </w:rPr>
        <w:t>：</w:t>
      </w:r>
    </w:p>
    <w:p>
      <w:pPr>
        <w:spacing w:line="360" w:lineRule="auto"/>
        <w:ind w:firstLine="790" w:firstLineChars="246"/>
        <w:jc w:val="center"/>
        <w:rPr>
          <w:rFonts w:ascii="仿宋" w:hAnsi="仿宋" w:eastAsia="仿宋"/>
          <w:b/>
          <w:sz w:val="32"/>
        </w:rPr>
      </w:pPr>
    </w:p>
    <w:p>
      <w:pPr>
        <w:spacing w:line="360" w:lineRule="auto"/>
        <w:ind w:firstLine="790" w:firstLineChars="246"/>
        <w:jc w:val="left"/>
        <w:rPr>
          <w:rFonts w:ascii="仿宋" w:hAnsi="仿宋" w:eastAsia="仿宋"/>
          <w:b/>
          <w:sz w:val="32"/>
          <w:szCs w:val="32"/>
        </w:rPr>
      </w:pPr>
      <w:r>
        <w:rPr>
          <w:rFonts w:hint="eastAsia" w:ascii="仿宋" w:hAnsi="仿宋" w:eastAsia="仿宋"/>
          <w:b/>
          <w:sz w:val="32"/>
        </w:rPr>
        <w:t xml:space="preserve">        投标时间</w:t>
      </w:r>
      <w:r>
        <w:rPr>
          <w:rFonts w:ascii="仿宋" w:hAnsi="仿宋" w:eastAsia="仿宋"/>
          <w:b/>
          <w:sz w:val="32"/>
        </w:rPr>
        <w:t>：</w:t>
      </w:r>
      <w:r>
        <w:rPr>
          <w:rFonts w:hint="eastAsia" w:ascii="仿宋" w:hAnsi="仿宋" w:eastAsia="仿宋"/>
          <w:b/>
          <w:sz w:val="32"/>
        </w:rPr>
        <w:t xml:space="preserve"> 年  </w:t>
      </w:r>
      <w:r>
        <w:rPr>
          <w:rFonts w:ascii="仿宋" w:hAnsi="仿宋" w:eastAsia="仿宋"/>
          <w:b/>
          <w:sz w:val="32"/>
        </w:rPr>
        <w:t>月</w:t>
      </w:r>
      <w:r>
        <w:rPr>
          <w:rFonts w:hint="eastAsia" w:ascii="仿宋" w:hAnsi="仿宋" w:eastAsia="仿宋"/>
          <w:b/>
          <w:sz w:val="32"/>
        </w:rPr>
        <w:t xml:space="preserve">  </w:t>
      </w:r>
      <w:r>
        <w:rPr>
          <w:rFonts w:ascii="仿宋" w:hAnsi="仿宋" w:eastAsia="仿宋"/>
          <w:b/>
          <w:sz w:val="32"/>
        </w:rPr>
        <w:t>日</w:t>
      </w:r>
      <w:r>
        <w:rPr>
          <w:rFonts w:ascii="仿宋" w:hAnsi="仿宋" w:eastAsia="仿宋"/>
          <w:b/>
          <w:sz w:val="32"/>
        </w:rPr>
        <w:br w:type="page"/>
      </w:r>
      <w:r>
        <w:rPr>
          <w:rFonts w:hint="eastAsia" w:ascii="仿宋" w:hAnsi="仿宋" w:eastAsia="仿宋"/>
          <w:b/>
          <w:sz w:val="32"/>
          <w:szCs w:val="32"/>
        </w:rPr>
        <w:t>格式2-2</w:t>
      </w:r>
    </w:p>
    <w:p>
      <w:pPr>
        <w:widowControl/>
        <w:spacing w:line="360" w:lineRule="atLeast"/>
        <w:jc w:val="center"/>
        <w:outlineLvl w:val="2"/>
        <w:rPr>
          <w:rFonts w:ascii="仿宋" w:hAnsi="仿宋" w:eastAsia="仿宋"/>
          <w:b/>
          <w:sz w:val="32"/>
          <w:szCs w:val="32"/>
        </w:rPr>
      </w:pPr>
      <w:r>
        <w:rPr>
          <w:rFonts w:hint="eastAsia" w:ascii="仿宋" w:hAnsi="仿宋" w:eastAsia="仿宋"/>
          <w:b/>
          <w:sz w:val="32"/>
          <w:szCs w:val="32"/>
        </w:rPr>
        <w:t>一、投 标 函</w:t>
      </w:r>
      <w:bookmarkEnd w:id="131"/>
      <w:bookmarkEnd w:id="132"/>
    </w:p>
    <w:p>
      <w:pPr>
        <w:widowControl/>
        <w:spacing w:line="360" w:lineRule="atLeast"/>
        <w:jc w:val="center"/>
        <w:rPr>
          <w:rFonts w:ascii="仿宋" w:hAnsi="仿宋" w:eastAsia="仿宋"/>
          <w:b/>
          <w:sz w:val="24"/>
        </w:rPr>
      </w:pPr>
    </w:p>
    <w:p>
      <w:pPr>
        <w:widowControl/>
        <w:spacing w:line="360" w:lineRule="atLeast"/>
        <w:jc w:val="left"/>
        <w:rPr>
          <w:rFonts w:ascii="仿宋" w:hAnsi="仿宋" w:eastAsia="仿宋"/>
          <w:sz w:val="24"/>
        </w:rPr>
      </w:pPr>
      <w:r>
        <w:rPr>
          <w:rFonts w:hint="eastAsia" w:ascii="仿宋" w:hAnsi="仿宋" w:eastAsia="仿宋"/>
          <w:sz w:val="24"/>
        </w:rPr>
        <w:t>XXXX（采购代理机构名称）：</w:t>
      </w:r>
    </w:p>
    <w:p>
      <w:pPr>
        <w:widowControl/>
        <w:spacing w:line="360" w:lineRule="atLeast"/>
        <w:ind w:firstLine="470" w:firstLineChars="196"/>
        <w:jc w:val="left"/>
        <w:rPr>
          <w:rFonts w:ascii="仿宋" w:hAnsi="仿宋" w:eastAsia="仿宋"/>
          <w:sz w:val="24"/>
        </w:rPr>
      </w:pPr>
      <w:r>
        <w:rPr>
          <w:rFonts w:hint="eastAsia" w:ascii="仿宋" w:hAnsi="仿宋" w:eastAsia="仿宋"/>
          <w:sz w:val="24"/>
        </w:rPr>
        <w:t>我方全面研究了“</w:t>
      </w:r>
      <w:r>
        <w:rPr>
          <w:rFonts w:hint="eastAsia" w:ascii="仿宋" w:hAnsi="仿宋" w:eastAsia="仿宋"/>
          <w:sz w:val="24"/>
          <w:u w:val="single"/>
        </w:rPr>
        <w:t>XXXXXXXX</w:t>
      </w:r>
      <w:r>
        <w:rPr>
          <w:rFonts w:hint="eastAsia" w:ascii="仿宋" w:hAnsi="仿宋" w:eastAsia="仿宋"/>
          <w:sz w:val="24"/>
        </w:rPr>
        <w:t>”项目（招标编号：</w:t>
      </w:r>
      <w:r>
        <w:rPr>
          <w:rFonts w:hint="eastAsia" w:ascii="仿宋" w:hAnsi="仿宋" w:eastAsia="仿宋"/>
          <w:sz w:val="24"/>
          <w:u w:val="single"/>
        </w:rPr>
        <w:t>XXXX</w:t>
      </w:r>
      <w:r>
        <w:rPr>
          <w:rFonts w:hint="eastAsia" w:ascii="仿宋" w:hAnsi="仿宋" w:eastAsia="仿宋"/>
          <w:sz w:val="24"/>
        </w:rPr>
        <w:t>）招标文件，决定参加贵单位组织的本项目投标。</w:t>
      </w:r>
    </w:p>
    <w:p>
      <w:pPr>
        <w:widowControl/>
        <w:spacing w:line="360" w:lineRule="atLeast"/>
        <w:ind w:firstLine="470" w:firstLineChars="196"/>
        <w:jc w:val="left"/>
        <w:rPr>
          <w:rFonts w:ascii="仿宋" w:hAnsi="仿宋" w:eastAsia="仿宋"/>
          <w:sz w:val="24"/>
        </w:rPr>
      </w:pPr>
      <w:r>
        <w:rPr>
          <w:rFonts w:hint="eastAsia" w:ascii="仿宋" w:hAnsi="仿宋" w:eastAsia="仿宋"/>
          <w:sz w:val="24"/>
        </w:rPr>
        <w:t>一、我方自愿按照招标文件规定的各项要求向采购人提供所需货物/服务。</w:t>
      </w:r>
    </w:p>
    <w:p>
      <w:pPr>
        <w:widowControl/>
        <w:spacing w:line="360" w:lineRule="atLeast"/>
        <w:ind w:firstLine="470" w:firstLineChars="196"/>
        <w:jc w:val="left"/>
        <w:rPr>
          <w:rFonts w:ascii="仿宋" w:hAnsi="仿宋" w:eastAsia="仿宋"/>
          <w:sz w:val="24"/>
        </w:rPr>
      </w:pPr>
      <w:r>
        <w:rPr>
          <w:rFonts w:hint="eastAsia" w:ascii="仿宋" w:hAnsi="仿宋" w:eastAsia="仿宋"/>
          <w:sz w:val="24"/>
        </w:rPr>
        <w:t>二、一旦我方中标，我方将严格履行政府采购合同规定的责任和义务。</w:t>
      </w:r>
    </w:p>
    <w:p>
      <w:pPr>
        <w:widowControl/>
        <w:spacing w:line="360" w:lineRule="atLeast"/>
        <w:ind w:firstLine="470" w:firstLineChars="196"/>
        <w:jc w:val="left"/>
        <w:rPr>
          <w:rFonts w:ascii="仿宋" w:hAnsi="仿宋" w:eastAsia="仿宋"/>
          <w:sz w:val="24"/>
        </w:rPr>
      </w:pPr>
      <w:r>
        <w:rPr>
          <w:rFonts w:hint="eastAsia" w:ascii="仿宋" w:hAnsi="仿宋" w:eastAsia="仿宋"/>
          <w:sz w:val="24"/>
        </w:rPr>
        <w:t>三、我方同意本次招标的投标有效期为投标截止时间届满后</w:t>
      </w:r>
      <w:r>
        <w:rPr>
          <w:rFonts w:hint="eastAsia" w:ascii="仿宋" w:hAnsi="仿宋" w:eastAsia="仿宋"/>
          <w:sz w:val="24"/>
          <w:u w:val="single"/>
        </w:rPr>
        <w:t>XXXX</w:t>
      </w:r>
      <w:r>
        <w:rPr>
          <w:rFonts w:hint="eastAsia" w:ascii="仿宋" w:hAnsi="仿宋" w:eastAsia="仿宋"/>
          <w:sz w:val="24"/>
        </w:rPr>
        <w:t>天，</w:t>
      </w:r>
      <w:r>
        <w:rPr>
          <w:rFonts w:ascii="仿宋" w:hAnsi="仿宋" w:eastAsia="仿宋"/>
          <w:sz w:val="24"/>
        </w:rPr>
        <w:t>并满足招标文件</w:t>
      </w:r>
      <w:r>
        <w:rPr>
          <w:rFonts w:hint="eastAsia" w:ascii="仿宋" w:hAnsi="仿宋" w:eastAsia="仿宋"/>
          <w:sz w:val="24"/>
        </w:rPr>
        <w:t>中其他</w:t>
      </w:r>
      <w:r>
        <w:rPr>
          <w:rFonts w:ascii="仿宋" w:hAnsi="仿宋" w:eastAsia="仿宋"/>
          <w:sz w:val="24"/>
        </w:rPr>
        <w:t>关于</w:t>
      </w:r>
      <w:r>
        <w:rPr>
          <w:rFonts w:hint="eastAsia" w:ascii="仿宋" w:hAnsi="仿宋" w:eastAsia="仿宋"/>
          <w:sz w:val="24"/>
        </w:rPr>
        <w:t>投标有效期的</w:t>
      </w:r>
      <w:r>
        <w:rPr>
          <w:rFonts w:ascii="仿宋" w:hAnsi="仿宋" w:eastAsia="仿宋"/>
          <w:sz w:val="24"/>
        </w:rPr>
        <w:t>实质性要求</w:t>
      </w:r>
      <w:r>
        <w:rPr>
          <w:rFonts w:hint="eastAsia" w:ascii="仿宋" w:hAnsi="仿宋" w:eastAsia="仿宋"/>
          <w:sz w:val="24"/>
        </w:rPr>
        <w:t>。</w:t>
      </w:r>
    </w:p>
    <w:p>
      <w:pPr>
        <w:widowControl/>
        <w:spacing w:line="360" w:lineRule="atLeast"/>
        <w:ind w:firstLine="470" w:firstLineChars="196"/>
        <w:jc w:val="left"/>
        <w:rPr>
          <w:rFonts w:ascii="仿宋" w:hAnsi="仿宋" w:eastAsia="仿宋"/>
          <w:sz w:val="24"/>
        </w:rPr>
      </w:pPr>
      <w:r>
        <w:rPr>
          <w:rFonts w:hint="eastAsia" w:ascii="仿宋" w:hAnsi="仿宋" w:eastAsia="仿宋"/>
          <w:sz w:val="24"/>
        </w:rPr>
        <w:t>四、我方愿意提供贵单位可能另外要求的，与投标有关的文件资料，并保证我方已提供和将要提供的文件资料是真实、准确的。</w:t>
      </w:r>
    </w:p>
    <w:p>
      <w:pPr>
        <w:widowControl/>
        <w:spacing w:line="360" w:lineRule="atLeast"/>
        <w:ind w:firstLine="470" w:firstLineChars="196"/>
        <w:jc w:val="left"/>
        <w:rPr>
          <w:rFonts w:ascii="仿宋" w:hAnsi="仿宋" w:eastAsia="仿宋"/>
          <w:sz w:val="24"/>
        </w:rPr>
      </w:pPr>
      <w:r>
        <w:rPr>
          <w:rFonts w:hint="eastAsia" w:ascii="仿宋" w:hAnsi="仿宋" w:eastAsia="仿宋"/>
          <w:sz w:val="24"/>
        </w:rPr>
        <w:t>投标人名称：XXXX。</w:t>
      </w:r>
    </w:p>
    <w:p>
      <w:pPr>
        <w:widowControl/>
        <w:spacing w:line="360" w:lineRule="atLeast"/>
        <w:ind w:firstLine="470" w:firstLineChars="196"/>
        <w:jc w:val="left"/>
        <w:rPr>
          <w:rFonts w:ascii="仿宋" w:hAnsi="仿宋" w:eastAsia="仿宋"/>
          <w:sz w:val="24"/>
        </w:rPr>
      </w:pPr>
      <w:r>
        <w:rPr>
          <w:rFonts w:hint="eastAsia" w:ascii="仿宋" w:hAnsi="仿宋" w:eastAsia="仿宋"/>
          <w:sz w:val="24"/>
        </w:rPr>
        <w:t>通讯地址：XXXX。</w:t>
      </w:r>
    </w:p>
    <w:p>
      <w:pPr>
        <w:widowControl/>
        <w:spacing w:line="360" w:lineRule="atLeast"/>
        <w:ind w:firstLine="470" w:firstLineChars="196"/>
        <w:jc w:val="left"/>
        <w:rPr>
          <w:rFonts w:ascii="仿宋" w:hAnsi="仿宋" w:eastAsia="仿宋"/>
          <w:sz w:val="24"/>
        </w:rPr>
      </w:pPr>
      <w:r>
        <w:rPr>
          <w:rFonts w:hint="eastAsia" w:ascii="仿宋" w:hAnsi="仿宋" w:eastAsia="仿宋"/>
          <w:sz w:val="24"/>
        </w:rPr>
        <w:t>邮政编码：XXXX。</w:t>
      </w:r>
    </w:p>
    <w:p>
      <w:pPr>
        <w:widowControl/>
        <w:spacing w:line="360" w:lineRule="atLeast"/>
        <w:ind w:firstLine="470" w:firstLineChars="196"/>
        <w:jc w:val="left"/>
        <w:rPr>
          <w:rFonts w:ascii="仿宋" w:hAnsi="仿宋" w:eastAsia="仿宋"/>
          <w:sz w:val="24"/>
        </w:rPr>
      </w:pPr>
      <w:r>
        <w:rPr>
          <w:rFonts w:hint="eastAsia" w:ascii="仿宋" w:hAnsi="仿宋" w:eastAsia="仿宋"/>
          <w:sz w:val="24"/>
        </w:rPr>
        <w:t>联系电话：XXXX。</w:t>
      </w:r>
    </w:p>
    <w:p>
      <w:pPr>
        <w:widowControl/>
        <w:spacing w:line="360" w:lineRule="atLeast"/>
        <w:ind w:firstLine="470" w:firstLineChars="196"/>
        <w:jc w:val="left"/>
        <w:rPr>
          <w:rFonts w:ascii="仿宋" w:hAnsi="仿宋" w:eastAsia="仿宋"/>
          <w:sz w:val="24"/>
        </w:rPr>
      </w:pPr>
      <w:r>
        <w:rPr>
          <w:rFonts w:hint="eastAsia" w:ascii="仿宋" w:hAnsi="仿宋" w:eastAsia="仿宋"/>
          <w:sz w:val="24"/>
        </w:rPr>
        <w:t>传    真：XXXX。</w:t>
      </w:r>
    </w:p>
    <w:p>
      <w:pPr>
        <w:widowControl/>
        <w:spacing w:line="360" w:lineRule="atLeast"/>
        <w:ind w:firstLine="470" w:firstLineChars="196"/>
        <w:jc w:val="left"/>
        <w:rPr>
          <w:rFonts w:ascii="仿宋" w:hAnsi="仿宋" w:eastAsia="仿宋"/>
          <w:sz w:val="24"/>
        </w:rPr>
      </w:pPr>
      <w:r>
        <w:rPr>
          <w:rFonts w:hint="eastAsia" w:ascii="仿宋" w:hAnsi="仿宋" w:eastAsia="仿宋"/>
          <w:sz w:val="24"/>
        </w:rPr>
        <w:t>日    期：XXXX年XX月XX日。</w:t>
      </w:r>
    </w:p>
    <w:p>
      <w:pPr>
        <w:widowControl/>
        <w:spacing w:after="0" w:line="240" w:lineRule="auto"/>
        <w:jc w:val="left"/>
        <w:rPr>
          <w:rFonts w:ascii="仿宋" w:hAnsi="仿宋" w:eastAsia="仿宋"/>
          <w:b/>
          <w:sz w:val="32"/>
          <w:szCs w:val="32"/>
        </w:rPr>
      </w:pPr>
      <w:bookmarkStart w:id="139" w:name="_Toc308164824"/>
      <w:r>
        <w:rPr>
          <w:rFonts w:hint="eastAsia" w:ascii="仿宋" w:hAnsi="仿宋" w:eastAsia="仿宋"/>
          <w:b/>
          <w:sz w:val="32"/>
          <w:szCs w:val="32"/>
        </w:rPr>
        <w:br w:type="page"/>
      </w:r>
      <w:r>
        <w:rPr>
          <w:rFonts w:hint="eastAsia" w:ascii="仿宋" w:hAnsi="仿宋" w:eastAsia="仿宋"/>
          <w:b/>
          <w:sz w:val="32"/>
          <w:szCs w:val="32"/>
        </w:rPr>
        <w:t>格式2-3</w:t>
      </w:r>
    </w:p>
    <w:p>
      <w:pPr>
        <w:widowControl/>
        <w:spacing w:after="0" w:line="240" w:lineRule="auto"/>
        <w:jc w:val="center"/>
        <w:outlineLvl w:val="2"/>
        <w:rPr>
          <w:rFonts w:ascii="仿宋" w:hAnsi="仿宋" w:eastAsia="仿宋"/>
          <w:b/>
          <w:sz w:val="32"/>
          <w:szCs w:val="32"/>
        </w:rPr>
      </w:pPr>
      <w:r>
        <w:rPr>
          <w:rFonts w:hint="eastAsia" w:ascii="仿宋" w:hAnsi="仿宋" w:eastAsia="仿宋"/>
          <w:b/>
          <w:sz w:val="32"/>
          <w:szCs w:val="32"/>
        </w:rPr>
        <w:t>二、承诺函</w:t>
      </w:r>
    </w:p>
    <w:p>
      <w:pPr>
        <w:widowControl/>
        <w:spacing w:after="0" w:line="240" w:lineRule="auto"/>
        <w:jc w:val="center"/>
        <w:rPr>
          <w:rFonts w:ascii="仿宋" w:hAnsi="仿宋" w:eastAsia="仿宋"/>
          <w:b/>
          <w:sz w:val="24"/>
        </w:rPr>
      </w:pPr>
    </w:p>
    <w:p>
      <w:pPr>
        <w:widowControl/>
        <w:spacing w:after="0" w:line="240" w:lineRule="auto"/>
        <w:jc w:val="left"/>
        <w:rPr>
          <w:rFonts w:ascii="仿宋" w:hAnsi="仿宋" w:eastAsia="仿宋"/>
          <w:sz w:val="24"/>
        </w:rPr>
      </w:pPr>
      <w:r>
        <w:rPr>
          <w:rFonts w:hint="eastAsia" w:ascii="仿宋" w:hAnsi="仿宋" w:eastAsia="仿宋"/>
          <w:sz w:val="24"/>
        </w:rPr>
        <w:t>XXXX（采购代理机构名称）：</w:t>
      </w:r>
    </w:p>
    <w:p>
      <w:pPr>
        <w:widowControl/>
        <w:spacing w:after="0" w:line="240" w:lineRule="auto"/>
        <w:ind w:firstLine="480" w:firstLineChars="200"/>
        <w:jc w:val="left"/>
        <w:rPr>
          <w:rFonts w:ascii="仿宋" w:hAnsi="仿宋" w:eastAsia="仿宋"/>
          <w:sz w:val="24"/>
        </w:rPr>
      </w:pPr>
      <w:r>
        <w:rPr>
          <w:rFonts w:hint="eastAsia" w:ascii="仿宋" w:hAnsi="仿宋" w:eastAsia="仿宋"/>
          <w:sz w:val="24"/>
        </w:rPr>
        <w:t>我方作为本次采购项目的投标人，根据招标文件要求，现郑重承诺如下：</w:t>
      </w:r>
    </w:p>
    <w:p>
      <w:pPr>
        <w:widowControl/>
        <w:spacing w:after="0" w:line="240" w:lineRule="auto"/>
        <w:ind w:firstLine="480" w:firstLineChars="200"/>
        <w:jc w:val="left"/>
        <w:rPr>
          <w:rFonts w:ascii="仿宋" w:hAnsi="仿宋" w:eastAsia="仿宋"/>
          <w:sz w:val="24"/>
        </w:rPr>
      </w:pPr>
      <w:r>
        <w:rPr>
          <w:rFonts w:hint="eastAsia" w:ascii="仿宋" w:hAnsi="仿宋" w:eastAsia="仿宋"/>
          <w:sz w:val="24"/>
        </w:rPr>
        <w:t>一、我方已认真阅读并接受本项目招标文件第二章的全部实质性要求</w:t>
      </w:r>
      <w:r>
        <w:rPr>
          <w:rFonts w:ascii="仿宋" w:hAnsi="仿宋" w:eastAsia="仿宋"/>
          <w:sz w:val="24"/>
        </w:rPr>
        <w:t>，如对招标文件有异议，</w:t>
      </w:r>
      <w:r>
        <w:rPr>
          <w:rFonts w:hint="eastAsia" w:ascii="仿宋" w:hAnsi="仿宋" w:eastAsia="仿宋"/>
          <w:sz w:val="24"/>
        </w:rPr>
        <w:t>已</w:t>
      </w:r>
      <w:r>
        <w:rPr>
          <w:rFonts w:ascii="仿宋" w:hAnsi="仿宋" w:eastAsia="仿宋"/>
          <w:sz w:val="24"/>
        </w:rPr>
        <w:t>依法进行维权救济，不存在对招标文件有异议的同时又参加投标以求侥幸中标或者为实现其他非法目的的行为。</w:t>
      </w:r>
    </w:p>
    <w:p>
      <w:pPr>
        <w:widowControl/>
        <w:spacing w:after="0" w:line="240" w:lineRule="auto"/>
        <w:ind w:firstLine="480" w:firstLineChars="200"/>
        <w:jc w:val="left"/>
        <w:rPr>
          <w:rFonts w:ascii="仿宋" w:hAnsi="仿宋" w:eastAsia="仿宋"/>
          <w:sz w:val="24"/>
        </w:rPr>
      </w:pPr>
      <w:r>
        <w:rPr>
          <w:rFonts w:hint="eastAsia" w:ascii="仿宋" w:hAnsi="仿宋" w:eastAsia="仿宋"/>
          <w:sz w:val="24"/>
        </w:rPr>
        <w:t>二、参加本次招标采购活动，不存在与单位负责人为同一人或者存在直接控股、管理关系的其他供应商参与同一合同项下的政府采购活动的行为。</w:t>
      </w:r>
    </w:p>
    <w:p>
      <w:pPr>
        <w:widowControl/>
        <w:spacing w:after="0" w:line="240" w:lineRule="auto"/>
        <w:ind w:firstLine="480" w:firstLineChars="200"/>
        <w:jc w:val="left"/>
        <w:rPr>
          <w:rFonts w:ascii="仿宋" w:hAnsi="仿宋" w:eastAsia="仿宋"/>
          <w:sz w:val="24"/>
        </w:rPr>
      </w:pPr>
      <w:r>
        <w:rPr>
          <w:rFonts w:hint="eastAsia" w:ascii="仿宋" w:hAnsi="仿宋" w:eastAsia="仿宋"/>
          <w:sz w:val="24"/>
        </w:rPr>
        <w:t>三</w:t>
      </w:r>
      <w:r>
        <w:rPr>
          <w:rFonts w:ascii="仿宋" w:hAnsi="仿宋" w:eastAsia="仿宋"/>
          <w:sz w:val="24"/>
        </w:rPr>
        <w:t>、</w:t>
      </w:r>
      <w:r>
        <w:rPr>
          <w:rFonts w:hint="eastAsia" w:ascii="仿宋" w:hAnsi="仿宋" w:eastAsia="仿宋"/>
          <w:sz w:val="24"/>
        </w:rPr>
        <w:t>为采购项目提供整体设计、规范编制或者项目管理、监理、检测等服务的供应商，不得再参加该采购项目的其他采购活动，我方</w:t>
      </w:r>
      <w:r>
        <w:rPr>
          <w:rFonts w:ascii="仿宋" w:hAnsi="仿宋" w:eastAsia="仿宋"/>
          <w:sz w:val="24"/>
        </w:rPr>
        <w:t>承诺</w:t>
      </w:r>
      <w:r>
        <w:rPr>
          <w:rFonts w:hint="eastAsia" w:ascii="仿宋" w:hAnsi="仿宋" w:eastAsia="仿宋"/>
          <w:sz w:val="24"/>
        </w:rPr>
        <w:t>不属于此类禁止参加本项目的供应商</w:t>
      </w:r>
      <w:r>
        <w:rPr>
          <w:rFonts w:ascii="仿宋" w:hAnsi="仿宋" w:eastAsia="仿宋"/>
          <w:sz w:val="24"/>
        </w:rPr>
        <w:t>。</w:t>
      </w:r>
    </w:p>
    <w:p>
      <w:pPr>
        <w:widowControl/>
        <w:spacing w:after="0" w:line="240" w:lineRule="auto"/>
        <w:ind w:firstLine="480" w:firstLineChars="200"/>
        <w:jc w:val="left"/>
        <w:rPr>
          <w:rFonts w:ascii="仿宋" w:hAnsi="仿宋" w:eastAsia="仿宋"/>
          <w:sz w:val="24"/>
        </w:rPr>
      </w:pPr>
      <w:r>
        <w:rPr>
          <w:rFonts w:hint="eastAsia" w:ascii="仿宋" w:hAnsi="仿宋" w:eastAsia="仿宋"/>
          <w:sz w:val="24"/>
        </w:rPr>
        <w:t>四、投标文件中提供的能够给予我方带来优惠、好处的任何材料资料和技术、服务、商务、响应产品等响应承诺情况都是真实的、有效的、合法的。</w:t>
      </w:r>
    </w:p>
    <w:p>
      <w:pPr>
        <w:widowControl/>
        <w:spacing w:after="0" w:line="240" w:lineRule="auto"/>
        <w:ind w:firstLine="480" w:firstLineChars="200"/>
        <w:jc w:val="left"/>
        <w:rPr>
          <w:rFonts w:ascii="仿宋" w:hAnsi="仿宋" w:eastAsia="仿宋"/>
          <w:sz w:val="24"/>
        </w:rPr>
      </w:pPr>
      <w:r>
        <w:rPr>
          <w:rFonts w:hint="eastAsia" w:ascii="仿宋" w:hAnsi="仿宋" w:eastAsia="仿宋"/>
          <w:sz w:val="24"/>
        </w:rPr>
        <w:t>五、如本项目评标过程中需要提供样品，则我方提供的样品将作为</w:t>
      </w:r>
      <w:r>
        <w:rPr>
          <w:rFonts w:ascii="仿宋" w:hAnsi="仿宋" w:eastAsia="仿宋"/>
          <w:sz w:val="24"/>
        </w:rPr>
        <w:t>履约验收的参考</w:t>
      </w:r>
      <w:r>
        <w:rPr>
          <w:rFonts w:hint="eastAsia" w:ascii="仿宋" w:hAnsi="仿宋" w:eastAsia="仿宋"/>
          <w:sz w:val="24"/>
        </w:rPr>
        <w:t>，我方对提供样品的性能和质量负责，因样品存在缺陷或者不符合招标文件要求导致未能中标的，我方愿意承担相应不利后果。</w:t>
      </w:r>
    </w:p>
    <w:p>
      <w:pPr>
        <w:widowControl/>
        <w:spacing w:after="0" w:line="240" w:lineRule="auto"/>
        <w:ind w:firstLine="480" w:firstLineChars="200"/>
        <w:jc w:val="left"/>
        <w:rPr>
          <w:rFonts w:ascii="仿宋" w:hAnsi="仿宋" w:eastAsia="仿宋"/>
          <w:sz w:val="24"/>
        </w:rPr>
      </w:pPr>
      <w:r>
        <w:rPr>
          <w:rFonts w:hint="eastAsia" w:ascii="仿宋" w:hAnsi="仿宋" w:eastAsia="仿宋"/>
          <w:sz w:val="24"/>
        </w:rPr>
        <w:t>六、国家或行业主管部门对采购产品的技术标准、质量标准和资格资质条件等有强制性规定的，我方</w:t>
      </w:r>
      <w:r>
        <w:rPr>
          <w:rFonts w:ascii="仿宋" w:hAnsi="仿宋" w:eastAsia="仿宋"/>
          <w:sz w:val="24"/>
        </w:rPr>
        <w:t>承诺符合其要求。</w:t>
      </w:r>
    </w:p>
    <w:p>
      <w:pPr>
        <w:widowControl/>
        <w:spacing w:after="0" w:line="240" w:lineRule="auto"/>
        <w:ind w:firstLine="480" w:firstLineChars="200"/>
        <w:jc w:val="left"/>
        <w:rPr>
          <w:rFonts w:ascii="仿宋" w:hAnsi="仿宋" w:eastAsia="仿宋"/>
          <w:sz w:val="24"/>
        </w:rPr>
      </w:pPr>
      <w:r>
        <w:rPr>
          <w:rFonts w:hint="eastAsia" w:ascii="仿宋" w:hAnsi="仿宋" w:eastAsia="仿宋"/>
          <w:sz w:val="24"/>
        </w:rPr>
        <w:t>七、参加本次招标采购活动，</w:t>
      </w:r>
      <w:r>
        <w:rPr>
          <w:rFonts w:ascii="仿宋" w:hAnsi="仿宋" w:eastAsia="仿宋"/>
          <w:sz w:val="24"/>
        </w:rPr>
        <w:t>我方</w:t>
      </w:r>
      <w:r>
        <w:rPr>
          <w:rFonts w:hint="eastAsia" w:ascii="仿宋" w:hAnsi="仿宋" w:eastAsia="仿宋"/>
          <w:sz w:val="24"/>
        </w:rPr>
        <w:t>完全同意</w:t>
      </w:r>
      <w:r>
        <w:rPr>
          <w:rFonts w:ascii="仿宋" w:hAnsi="仿宋" w:eastAsia="仿宋"/>
          <w:sz w:val="24"/>
        </w:rPr>
        <w:t>招标文件第二章关于“</w:t>
      </w:r>
      <w:r>
        <w:rPr>
          <w:rFonts w:hint="eastAsia" w:ascii="仿宋" w:hAnsi="仿宋" w:eastAsia="仿宋"/>
          <w:sz w:val="24"/>
        </w:rPr>
        <w:t>投标</w:t>
      </w:r>
      <w:r>
        <w:rPr>
          <w:rFonts w:ascii="仿宋" w:hAnsi="仿宋" w:eastAsia="仿宋"/>
          <w:sz w:val="24"/>
        </w:rPr>
        <w:t>费用”</w:t>
      </w:r>
      <w:r>
        <w:rPr>
          <w:rFonts w:hint="eastAsia" w:ascii="仿宋" w:hAnsi="仿宋" w:eastAsia="仿宋"/>
          <w:sz w:val="24"/>
        </w:rPr>
        <w:t>、“合同</w:t>
      </w:r>
      <w:r>
        <w:rPr>
          <w:rFonts w:ascii="仿宋" w:hAnsi="仿宋" w:eastAsia="仿宋"/>
          <w:sz w:val="24"/>
        </w:rPr>
        <w:t>分包</w:t>
      </w:r>
      <w:r>
        <w:rPr>
          <w:rFonts w:hint="eastAsia" w:ascii="仿宋" w:hAnsi="仿宋" w:eastAsia="仿宋"/>
          <w:sz w:val="24"/>
        </w:rPr>
        <w:t>”、</w:t>
      </w:r>
      <w:r>
        <w:rPr>
          <w:rFonts w:ascii="仿宋" w:hAnsi="仿宋" w:eastAsia="仿宋"/>
          <w:sz w:val="24"/>
        </w:rPr>
        <w:t>“</w:t>
      </w:r>
      <w:r>
        <w:rPr>
          <w:rFonts w:hint="eastAsia" w:ascii="仿宋" w:hAnsi="仿宋" w:eastAsia="仿宋"/>
          <w:sz w:val="24"/>
        </w:rPr>
        <w:t>合同</w:t>
      </w:r>
      <w:r>
        <w:rPr>
          <w:rFonts w:ascii="仿宋" w:hAnsi="仿宋" w:eastAsia="仿宋"/>
          <w:sz w:val="24"/>
        </w:rPr>
        <w:t>转包”</w:t>
      </w:r>
      <w:r>
        <w:rPr>
          <w:rFonts w:hint="eastAsia" w:ascii="仿宋" w:hAnsi="仿宋" w:eastAsia="仿宋"/>
          <w:sz w:val="24"/>
        </w:rPr>
        <w:t>的</w:t>
      </w:r>
      <w:r>
        <w:rPr>
          <w:rFonts w:ascii="仿宋" w:hAnsi="仿宋" w:eastAsia="仿宋"/>
          <w:sz w:val="24"/>
        </w:rPr>
        <w:t>实质性要求</w:t>
      </w:r>
      <w:r>
        <w:rPr>
          <w:rFonts w:hint="eastAsia" w:ascii="仿宋" w:hAnsi="仿宋" w:eastAsia="仿宋"/>
          <w:sz w:val="24"/>
        </w:rPr>
        <w:t>，</w:t>
      </w:r>
      <w:r>
        <w:rPr>
          <w:rFonts w:ascii="仿宋" w:hAnsi="仿宋" w:eastAsia="仿宋"/>
          <w:sz w:val="24"/>
        </w:rPr>
        <w:t>并承诺严格按照招标文件要求</w:t>
      </w:r>
      <w:r>
        <w:rPr>
          <w:rFonts w:hint="eastAsia" w:ascii="仿宋" w:hAnsi="仿宋" w:eastAsia="仿宋"/>
          <w:sz w:val="24"/>
        </w:rPr>
        <w:t>履行</w:t>
      </w:r>
      <w:r>
        <w:rPr>
          <w:rFonts w:ascii="仿宋" w:hAnsi="仿宋" w:eastAsia="仿宋"/>
          <w:sz w:val="24"/>
        </w:rPr>
        <w:t>。</w:t>
      </w:r>
    </w:p>
    <w:p>
      <w:pPr>
        <w:widowControl/>
        <w:spacing w:after="0" w:line="240" w:lineRule="auto"/>
        <w:ind w:firstLine="480" w:firstLineChars="200"/>
        <w:jc w:val="left"/>
        <w:rPr>
          <w:rFonts w:ascii="仿宋" w:hAnsi="仿宋" w:eastAsia="仿宋"/>
          <w:sz w:val="24"/>
        </w:rPr>
      </w:pPr>
      <w:r>
        <w:rPr>
          <w:rFonts w:hint="eastAsia" w:ascii="仿宋" w:hAnsi="仿宋" w:eastAsia="仿宋"/>
          <w:sz w:val="24"/>
        </w:rPr>
        <w:t>八、我方保证在本项目使用的任何产品和服务（包括部分使用）时，不会产生因第三方提出侵犯其专利权、商标权或其它知识产权而引起的法律和经济纠纷，如因专利权、商标权或其它知识产权而引起法律和经济纠纷，由我方承担所有相关责任。采购人享有本项目实施过程中产生的知识成果及知识产权。如我方在项目实施过程中采用自有知识成果，我方</w:t>
      </w:r>
      <w:r>
        <w:rPr>
          <w:rFonts w:ascii="仿宋" w:hAnsi="仿宋" w:eastAsia="仿宋"/>
          <w:sz w:val="24"/>
        </w:rPr>
        <w:t>承诺</w:t>
      </w:r>
      <w:r>
        <w:rPr>
          <w:rFonts w:hint="eastAsia" w:ascii="仿宋" w:hAnsi="仿宋" w:eastAsia="仿宋"/>
          <w:sz w:val="24"/>
        </w:rPr>
        <w:t>提供开发接口和开发手册等技术文档，并提供无限期技术支持，采购人享有永久使用权（含采购人委托第三方在该项目后续开发的使用权）。如我方在项目实施过程中采用非自有的知识产权，则在投标报价中已包括合法获取该知识产权的相关费用。</w:t>
      </w:r>
    </w:p>
    <w:p>
      <w:pPr>
        <w:widowControl/>
        <w:spacing w:after="0" w:line="240" w:lineRule="auto"/>
        <w:ind w:firstLine="480" w:firstLineChars="200"/>
        <w:jc w:val="left"/>
        <w:rPr>
          <w:rFonts w:ascii="仿宋" w:hAnsi="仿宋" w:eastAsia="仿宋"/>
          <w:sz w:val="24"/>
        </w:rPr>
      </w:pPr>
      <w:r>
        <w:rPr>
          <w:rFonts w:hint="eastAsia" w:ascii="仿宋" w:hAnsi="仿宋" w:eastAsia="仿宋"/>
          <w:sz w:val="24"/>
        </w:rPr>
        <w:t>九、本次投标报价是响应招标项目要求的全部工作内容的价格体现，包括完成本项目所需的一切费用。</w:t>
      </w:r>
    </w:p>
    <w:p>
      <w:pPr>
        <w:widowControl/>
        <w:spacing w:after="0" w:line="240" w:lineRule="auto"/>
        <w:ind w:firstLine="480" w:firstLineChars="200"/>
        <w:jc w:val="left"/>
        <w:rPr>
          <w:rFonts w:ascii="仿宋" w:hAnsi="仿宋" w:eastAsia="仿宋"/>
          <w:sz w:val="24"/>
        </w:rPr>
      </w:pPr>
    </w:p>
    <w:p>
      <w:pPr>
        <w:widowControl/>
        <w:spacing w:after="0" w:line="240" w:lineRule="auto"/>
        <w:ind w:firstLine="480" w:firstLineChars="200"/>
        <w:jc w:val="left"/>
        <w:rPr>
          <w:rFonts w:ascii="仿宋" w:hAnsi="仿宋" w:eastAsia="仿宋"/>
          <w:sz w:val="24"/>
        </w:rPr>
      </w:pPr>
      <w:r>
        <w:rPr>
          <w:rFonts w:hint="eastAsia" w:ascii="仿宋" w:hAnsi="仿宋" w:eastAsia="仿宋"/>
          <w:sz w:val="24"/>
        </w:rPr>
        <w:t>我方对上述承诺的内容事项真实性负责。如经查实上述承诺的内容事项存在虚假，我方愿意接受以提供虚假材料谋取中标追究法律责任。</w:t>
      </w:r>
    </w:p>
    <w:p>
      <w:pPr>
        <w:widowControl/>
        <w:spacing w:after="0" w:line="240" w:lineRule="auto"/>
        <w:ind w:firstLine="470" w:firstLineChars="196"/>
        <w:jc w:val="left"/>
        <w:rPr>
          <w:rFonts w:ascii="仿宋" w:hAnsi="仿宋" w:eastAsia="仿宋"/>
          <w:sz w:val="24"/>
        </w:rPr>
      </w:pPr>
    </w:p>
    <w:p>
      <w:pPr>
        <w:widowControl/>
        <w:tabs>
          <w:tab w:val="left" w:pos="8127"/>
        </w:tabs>
        <w:spacing w:after="0" w:line="240" w:lineRule="auto"/>
        <w:ind w:firstLine="470" w:firstLineChars="196"/>
        <w:jc w:val="left"/>
        <w:rPr>
          <w:rFonts w:ascii="仿宋" w:hAnsi="仿宋" w:eastAsia="仿宋"/>
          <w:sz w:val="24"/>
        </w:rPr>
      </w:pPr>
      <w:r>
        <w:rPr>
          <w:rFonts w:hint="eastAsia" w:ascii="仿宋" w:hAnsi="仿宋" w:eastAsia="仿宋"/>
          <w:sz w:val="24"/>
        </w:rPr>
        <w:t>投标人名称：XXXX。</w:t>
      </w:r>
      <w:r>
        <w:rPr>
          <w:rFonts w:ascii="仿宋" w:hAnsi="仿宋" w:eastAsia="仿宋"/>
          <w:sz w:val="24"/>
        </w:rPr>
        <w:tab/>
      </w:r>
    </w:p>
    <w:p>
      <w:pPr>
        <w:widowControl/>
        <w:spacing w:after="0" w:line="240" w:lineRule="auto"/>
        <w:ind w:firstLine="470" w:firstLineChars="196"/>
        <w:jc w:val="left"/>
        <w:rPr>
          <w:rFonts w:ascii="仿宋" w:hAnsi="仿宋" w:eastAsia="仿宋"/>
          <w:sz w:val="24"/>
        </w:rPr>
      </w:pPr>
      <w:r>
        <w:rPr>
          <w:rFonts w:hint="eastAsia" w:ascii="仿宋" w:hAnsi="仿宋" w:eastAsia="仿宋"/>
          <w:sz w:val="24"/>
        </w:rPr>
        <w:t>日    期：XXXX。</w:t>
      </w:r>
    </w:p>
    <w:p>
      <w:pPr>
        <w:spacing w:line="360" w:lineRule="auto"/>
        <w:rPr>
          <w:rFonts w:ascii="仿宋" w:hAnsi="仿宋" w:eastAsia="仿宋"/>
          <w:b/>
          <w:sz w:val="32"/>
          <w:szCs w:val="32"/>
        </w:rPr>
      </w:pPr>
      <w:r>
        <w:rPr>
          <w:rFonts w:hint="eastAsia" w:ascii="仿宋" w:hAnsi="仿宋" w:eastAsia="仿宋"/>
          <w:b/>
          <w:sz w:val="32"/>
          <w:szCs w:val="32"/>
        </w:rPr>
        <w:br w:type="page"/>
      </w:r>
      <w:r>
        <w:rPr>
          <w:rFonts w:hint="eastAsia" w:ascii="仿宋" w:hAnsi="仿宋" w:eastAsia="仿宋"/>
          <w:b/>
          <w:sz w:val="32"/>
          <w:szCs w:val="32"/>
        </w:rPr>
        <w:t>格式2-4</w:t>
      </w:r>
    </w:p>
    <w:bookmarkEnd w:id="139"/>
    <w:p>
      <w:pPr>
        <w:pStyle w:val="4"/>
        <w:jc w:val="center"/>
        <w:rPr>
          <w:rFonts w:ascii="仿宋" w:hAnsi="仿宋" w:eastAsia="仿宋" w:cs="仿宋"/>
        </w:rPr>
      </w:pPr>
      <w:bookmarkStart w:id="140" w:name="_Toc217446085"/>
      <w:r>
        <w:rPr>
          <w:rFonts w:hint="eastAsia" w:ascii="仿宋" w:hAnsi="仿宋" w:eastAsia="仿宋" w:cs="仿宋"/>
        </w:rPr>
        <w:t>三、开标一览表</w:t>
      </w:r>
      <w:bookmarkEnd w:id="140"/>
    </w:p>
    <w:p>
      <w:pPr>
        <w:widowControl/>
        <w:spacing w:line="360" w:lineRule="atLeast"/>
        <w:ind w:firstLine="470" w:firstLineChars="196"/>
        <w:jc w:val="left"/>
        <w:rPr>
          <w:rFonts w:ascii="仿宋" w:hAnsi="仿宋" w:eastAsia="仿宋"/>
          <w:sz w:val="24"/>
        </w:rPr>
      </w:pPr>
      <w:r>
        <w:rPr>
          <w:rFonts w:hint="eastAsia" w:ascii="仿宋" w:hAnsi="仿宋" w:eastAsia="仿宋"/>
          <w:sz w:val="24"/>
        </w:rPr>
        <w:t>第XX包</w:t>
      </w:r>
    </w:p>
    <w:tbl>
      <w:tblPr>
        <w:tblStyle w:val="24"/>
        <w:tblW w:w="906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24"/>
        <w:gridCol w:w="766"/>
        <w:gridCol w:w="1440"/>
        <w:gridCol w:w="720"/>
        <w:gridCol w:w="1260"/>
        <w:gridCol w:w="900"/>
        <w:gridCol w:w="1260"/>
        <w:gridCol w:w="209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5" w:hRule="atLeast"/>
          <w:jc w:val="center"/>
        </w:trPr>
        <w:tc>
          <w:tcPr>
            <w:tcW w:w="624" w:type="dxa"/>
            <w:vAlign w:val="center"/>
          </w:tcPr>
          <w:p>
            <w:pPr>
              <w:widowControl/>
              <w:spacing w:line="360" w:lineRule="atLeast"/>
              <w:jc w:val="left"/>
              <w:outlineLvl w:val="1"/>
              <w:rPr>
                <w:rFonts w:ascii="仿宋" w:hAnsi="仿宋" w:eastAsia="仿宋"/>
                <w:sz w:val="24"/>
              </w:rPr>
            </w:pPr>
            <w:r>
              <w:rPr>
                <w:rFonts w:hint="eastAsia" w:ascii="仿宋" w:hAnsi="仿宋" w:eastAsia="仿宋"/>
                <w:sz w:val="24"/>
              </w:rPr>
              <w:t>序号</w:t>
            </w:r>
          </w:p>
        </w:tc>
        <w:tc>
          <w:tcPr>
            <w:tcW w:w="766" w:type="dxa"/>
            <w:vAlign w:val="center"/>
          </w:tcPr>
          <w:p>
            <w:pPr>
              <w:widowControl/>
              <w:spacing w:line="360" w:lineRule="atLeast"/>
              <w:jc w:val="left"/>
              <w:outlineLvl w:val="1"/>
              <w:rPr>
                <w:rFonts w:ascii="仿宋" w:hAnsi="仿宋" w:eastAsia="仿宋"/>
                <w:sz w:val="24"/>
              </w:rPr>
            </w:pPr>
            <w:r>
              <w:rPr>
                <w:rFonts w:hint="eastAsia" w:ascii="仿宋" w:hAnsi="仿宋" w:eastAsia="仿宋"/>
                <w:sz w:val="24"/>
              </w:rPr>
              <w:t>货物名称</w:t>
            </w:r>
          </w:p>
        </w:tc>
        <w:tc>
          <w:tcPr>
            <w:tcW w:w="1440" w:type="dxa"/>
            <w:vAlign w:val="center"/>
          </w:tcPr>
          <w:p>
            <w:pPr>
              <w:widowControl/>
              <w:spacing w:line="360" w:lineRule="atLeast"/>
              <w:jc w:val="left"/>
              <w:outlineLvl w:val="1"/>
              <w:rPr>
                <w:rFonts w:ascii="仿宋" w:hAnsi="仿宋" w:eastAsia="仿宋"/>
                <w:sz w:val="24"/>
              </w:rPr>
            </w:pPr>
            <w:r>
              <w:rPr>
                <w:rFonts w:hint="eastAsia" w:ascii="仿宋" w:hAnsi="仿宋" w:eastAsia="仿宋"/>
                <w:sz w:val="24"/>
              </w:rPr>
              <w:t>制造厂家及</w:t>
            </w:r>
          </w:p>
          <w:p>
            <w:pPr>
              <w:widowControl/>
              <w:spacing w:line="360" w:lineRule="atLeast"/>
              <w:jc w:val="left"/>
              <w:outlineLvl w:val="1"/>
              <w:rPr>
                <w:rFonts w:ascii="仿宋" w:hAnsi="仿宋" w:eastAsia="仿宋"/>
                <w:sz w:val="24"/>
              </w:rPr>
            </w:pPr>
            <w:r>
              <w:rPr>
                <w:rFonts w:hint="eastAsia" w:ascii="仿宋" w:hAnsi="仿宋" w:eastAsia="仿宋"/>
                <w:sz w:val="24"/>
              </w:rPr>
              <w:t>规格型号</w:t>
            </w:r>
          </w:p>
        </w:tc>
        <w:tc>
          <w:tcPr>
            <w:tcW w:w="720" w:type="dxa"/>
            <w:vAlign w:val="center"/>
          </w:tcPr>
          <w:p>
            <w:pPr>
              <w:widowControl/>
              <w:spacing w:line="360" w:lineRule="atLeast"/>
              <w:jc w:val="left"/>
              <w:outlineLvl w:val="1"/>
              <w:rPr>
                <w:rFonts w:ascii="仿宋" w:hAnsi="仿宋" w:eastAsia="仿宋"/>
                <w:sz w:val="24"/>
              </w:rPr>
            </w:pPr>
            <w:r>
              <w:rPr>
                <w:rFonts w:hint="eastAsia" w:ascii="仿宋" w:hAnsi="仿宋" w:eastAsia="仿宋"/>
                <w:sz w:val="24"/>
              </w:rPr>
              <w:t>数量</w:t>
            </w:r>
          </w:p>
        </w:tc>
        <w:tc>
          <w:tcPr>
            <w:tcW w:w="1260" w:type="dxa"/>
            <w:vAlign w:val="center"/>
          </w:tcPr>
          <w:p>
            <w:pPr>
              <w:widowControl/>
              <w:spacing w:line="360" w:lineRule="atLeast"/>
              <w:jc w:val="left"/>
              <w:outlineLvl w:val="1"/>
              <w:rPr>
                <w:rFonts w:ascii="仿宋" w:hAnsi="仿宋" w:eastAsia="仿宋"/>
                <w:sz w:val="24"/>
              </w:rPr>
            </w:pPr>
            <w:r>
              <w:rPr>
                <w:rFonts w:hint="eastAsia" w:ascii="仿宋" w:hAnsi="仿宋" w:eastAsia="仿宋"/>
                <w:sz w:val="24"/>
              </w:rPr>
              <w:t>投标总价</w:t>
            </w:r>
          </w:p>
          <w:p>
            <w:pPr>
              <w:widowControl/>
              <w:spacing w:line="360" w:lineRule="atLeast"/>
              <w:jc w:val="left"/>
              <w:outlineLvl w:val="1"/>
              <w:rPr>
                <w:rFonts w:ascii="仿宋" w:hAnsi="仿宋" w:eastAsia="仿宋"/>
                <w:sz w:val="24"/>
              </w:rPr>
            </w:pPr>
            <w:r>
              <w:rPr>
                <w:rFonts w:hint="eastAsia" w:ascii="仿宋" w:hAnsi="仿宋" w:eastAsia="仿宋"/>
                <w:sz w:val="24"/>
              </w:rPr>
              <w:t>（万元）</w:t>
            </w:r>
          </w:p>
        </w:tc>
        <w:tc>
          <w:tcPr>
            <w:tcW w:w="900" w:type="dxa"/>
            <w:vAlign w:val="center"/>
          </w:tcPr>
          <w:p>
            <w:pPr>
              <w:widowControl/>
              <w:spacing w:line="360" w:lineRule="atLeast"/>
              <w:outlineLvl w:val="1"/>
              <w:rPr>
                <w:rFonts w:ascii="仿宋" w:hAnsi="仿宋" w:eastAsia="仿宋"/>
                <w:b/>
                <w:sz w:val="24"/>
              </w:rPr>
            </w:pPr>
            <w:r>
              <w:rPr>
                <w:rFonts w:hint="eastAsia" w:ascii="仿宋" w:hAnsi="仿宋" w:eastAsia="仿宋"/>
                <w:sz w:val="24"/>
              </w:rPr>
              <w:t>交货</w:t>
            </w:r>
          </w:p>
          <w:p>
            <w:pPr>
              <w:widowControl/>
              <w:spacing w:line="360" w:lineRule="atLeast"/>
              <w:jc w:val="left"/>
              <w:outlineLvl w:val="1"/>
              <w:rPr>
                <w:rFonts w:ascii="仿宋" w:hAnsi="仿宋" w:eastAsia="仿宋"/>
                <w:sz w:val="24"/>
              </w:rPr>
            </w:pPr>
            <w:r>
              <w:rPr>
                <w:rFonts w:hint="eastAsia" w:ascii="仿宋" w:hAnsi="仿宋" w:eastAsia="仿宋"/>
                <w:sz w:val="24"/>
              </w:rPr>
              <w:t>时间</w:t>
            </w:r>
          </w:p>
        </w:tc>
        <w:tc>
          <w:tcPr>
            <w:tcW w:w="1260" w:type="dxa"/>
            <w:vAlign w:val="center"/>
          </w:tcPr>
          <w:p>
            <w:pPr>
              <w:widowControl/>
              <w:spacing w:line="360" w:lineRule="atLeast"/>
              <w:jc w:val="left"/>
              <w:outlineLvl w:val="1"/>
              <w:rPr>
                <w:rFonts w:ascii="仿宋" w:hAnsi="仿宋" w:eastAsia="仿宋"/>
                <w:sz w:val="24"/>
              </w:rPr>
            </w:pPr>
            <w:r>
              <w:rPr>
                <w:rFonts w:hint="eastAsia" w:ascii="仿宋" w:hAnsi="仿宋" w:eastAsia="仿宋"/>
                <w:sz w:val="24"/>
              </w:rPr>
              <w:t>是否属于进口产品</w:t>
            </w:r>
          </w:p>
        </w:tc>
        <w:tc>
          <w:tcPr>
            <w:tcW w:w="2097" w:type="dxa"/>
            <w:vAlign w:val="center"/>
          </w:tcPr>
          <w:p>
            <w:pPr>
              <w:widowControl/>
              <w:spacing w:line="360" w:lineRule="atLeast"/>
              <w:ind w:left="-8" w:leftChars="-4" w:firstLine="84" w:firstLineChars="35"/>
              <w:jc w:val="left"/>
              <w:outlineLvl w:val="1"/>
              <w:rPr>
                <w:rFonts w:ascii="仿宋" w:hAnsi="仿宋" w:eastAsia="仿宋"/>
                <w:sz w:val="24"/>
              </w:rPr>
            </w:pPr>
            <w:r>
              <w:rPr>
                <w:rFonts w:hint="eastAsia" w:ascii="仿宋" w:hAnsi="仿宋" w:eastAsia="仿宋"/>
                <w:sz w:val="24"/>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5" w:hRule="atLeast"/>
          <w:jc w:val="center"/>
        </w:trPr>
        <w:tc>
          <w:tcPr>
            <w:tcW w:w="624" w:type="dxa"/>
          </w:tcPr>
          <w:p>
            <w:pPr>
              <w:widowControl/>
              <w:spacing w:line="360" w:lineRule="atLeast"/>
              <w:ind w:firstLine="470" w:firstLineChars="196"/>
              <w:jc w:val="left"/>
              <w:outlineLvl w:val="1"/>
              <w:rPr>
                <w:rFonts w:ascii="仿宋" w:hAnsi="仿宋" w:eastAsia="仿宋"/>
                <w:sz w:val="24"/>
              </w:rPr>
            </w:pPr>
          </w:p>
        </w:tc>
        <w:tc>
          <w:tcPr>
            <w:tcW w:w="766" w:type="dxa"/>
            <w:vAlign w:val="center"/>
          </w:tcPr>
          <w:p>
            <w:pPr>
              <w:widowControl/>
              <w:spacing w:line="360" w:lineRule="atLeast"/>
              <w:ind w:firstLine="470" w:firstLineChars="196"/>
              <w:jc w:val="left"/>
              <w:outlineLvl w:val="1"/>
              <w:rPr>
                <w:rFonts w:ascii="仿宋" w:hAnsi="仿宋" w:eastAsia="仿宋"/>
                <w:sz w:val="24"/>
              </w:rPr>
            </w:pPr>
          </w:p>
        </w:tc>
        <w:tc>
          <w:tcPr>
            <w:tcW w:w="1440" w:type="dxa"/>
            <w:vAlign w:val="center"/>
          </w:tcPr>
          <w:p>
            <w:pPr>
              <w:widowControl/>
              <w:spacing w:line="360" w:lineRule="atLeast"/>
              <w:ind w:firstLine="470" w:firstLineChars="196"/>
              <w:jc w:val="left"/>
              <w:outlineLvl w:val="1"/>
              <w:rPr>
                <w:rFonts w:ascii="仿宋" w:hAnsi="仿宋" w:eastAsia="仿宋"/>
                <w:sz w:val="24"/>
              </w:rPr>
            </w:pPr>
          </w:p>
        </w:tc>
        <w:tc>
          <w:tcPr>
            <w:tcW w:w="720" w:type="dxa"/>
            <w:vAlign w:val="center"/>
          </w:tcPr>
          <w:p>
            <w:pPr>
              <w:widowControl/>
              <w:spacing w:line="360" w:lineRule="atLeast"/>
              <w:ind w:firstLine="470" w:firstLineChars="196"/>
              <w:jc w:val="left"/>
              <w:outlineLvl w:val="1"/>
              <w:rPr>
                <w:rFonts w:ascii="仿宋" w:hAnsi="仿宋" w:eastAsia="仿宋"/>
                <w:sz w:val="24"/>
              </w:rPr>
            </w:pPr>
          </w:p>
        </w:tc>
        <w:tc>
          <w:tcPr>
            <w:tcW w:w="1260" w:type="dxa"/>
            <w:vAlign w:val="center"/>
          </w:tcPr>
          <w:p>
            <w:pPr>
              <w:widowControl/>
              <w:spacing w:line="360" w:lineRule="atLeast"/>
              <w:ind w:firstLine="470" w:firstLineChars="196"/>
              <w:jc w:val="left"/>
              <w:outlineLvl w:val="1"/>
              <w:rPr>
                <w:rFonts w:ascii="仿宋" w:hAnsi="仿宋" w:eastAsia="仿宋"/>
                <w:sz w:val="24"/>
              </w:rPr>
            </w:pPr>
          </w:p>
        </w:tc>
        <w:tc>
          <w:tcPr>
            <w:tcW w:w="900" w:type="dxa"/>
            <w:vAlign w:val="center"/>
          </w:tcPr>
          <w:p>
            <w:pPr>
              <w:widowControl/>
              <w:spacing w:line="360" w:lineRule="atLeast"/>
              <w:ind w:firstLine="470" w:firstLineChars="196"/>
              <w:jc w:val="left"/>
              <w:outlineLvl w:val="1"/>
              <w:rPr>
                <w:rFonts w:ascii="仿宋" w:hAnsi="仿宋" w:eastAsia="仿宋"/>
                <w:sz w:val="24"/>
              </w:rPr>
            </w:pPr>
          </w:p>
        </w:tc>
        <w:tc>
          <w:tcPr>
            <w:tcW w:w="1260" w:type="dxa"/>
            <w:vAlign w:val="center"/>
          </w:tcPr>
          <w:p>
            <w:pPr>
              <w:widowControl/>
              <w:spacing w:line="360" w:lineRule="atLeast"/>
              <w:ind w:firstLine="470" w:firstLineChars="196"/>
              <w:jc w:val="left"/>
              <w:outlineLvl w:val="1"/>
              <w:rPr>
                <w:rFonts w:ascii="仿宋" w:hAnsi="仿宋" w:eastAsia="仿宋"/>
                <w:sz w:val="24"/>
              </w:rPr>
            </w:pPr>
          </w:p>
        </w:tc>
        <w:tc>
          <w:tcPr>
            <w:tcW w:w="2097" w:type="dxa"/>
            <w:vAlign w:val="center"/>
          </w:tcPr>
          <w:p>
            <w:pPr>
              <w:widowControl/>
              <w:spacing w:line="360" w:lineRule="atLeast"/>
              <w:ind w:firstLine="470" w:firstLineChars="196"/>
              <w:jc w:val="left"/>
              <w:outlineLvl w:val="1"/>
              <w:rPr>
                <w:rFonts w:ascii="仿宋" w:hAnsi="仿宋" w:eastAsia="仿宋"/>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5" w:hRule="atLeast"/>
          <w:jc w:val="center"/>
        </w:trPr>
        <w:tc>
          <w:tcPr>
            <w:tcW w:w="624" w:type="dxa"/>
          </w:tcPr>
          <w:p>
            <w:pPr>
              <w:widowControl/>
              <w:spacing w:line="360" w:lineRule="atLeast"/>
              <w:ind w:firstLine="470" w:firstLineChars="196"/>
              <w:jc w:val="left"/>
              <w:outlineLvl w:val="1"/>
              <w:rPr>
                <w:rFonts w:ascii="仿宋" w:hAnsi="仿宋" w:eastAsia="仿宋"/>
                <w:sz w:val="24"/>
              </w:rPr>
            </w:pPr>
          </w:p>
        </w:tc>
        <w:tc>
          <w:tcPr>
            <w:tcW w:w="766" w:type="dxa"/>
            <w:vAlign w:val="center"/>
          </w:tcPr>
          <w:p>
            <w:pPr>
              <w:widowControl/>
              <w:spacing w:line="360" w:lineRule="atLeast"/>
              <w:ind w:firstLine="470" w:firstLineChars="196"/>
              <w:jc w:val="left"/>
              <w:outlineLvl w:val="1"/>
              <w:rPr>
                <w:rFonts w:ascii="仿宋" w:hAnsi="仿宋" w:eastAsia="仿宋"/>
                <w:sz w:val="24"/>
              </w:rPr>
            </w:pPr>
          </w:p>
        </w:tc>
        <w:tc>
          <w:tcPr>
            <w:tcW w:w="1440" w:type="dxa"/>
            <w:vAlign w:val="center"/>
          </w:tcPr>
          <w:p>
            <w:pPr>
              <w:widowControl/>
              <w:spacing w:line="360" w:lineRule="atLeast"/>
              <w:ind w:firstLine="470" w:firstLineChars="196"/>
              <w:jc w:val="left"/>
              <w:outlineLvl w:val="1"/>
              <w:rPr>
                <w:rFonts w:ascii="仿宋" w:hAnsi="仿宋" w:eastAsia="仿宋"/>
                <w:sz w:val="24"/>
              </w:rPr>
            </w:pPr>
          </w:p>
        </w:tc>
        <w:tc>
          <w:tcPr>
            <w:tcW w:w="720" w:type="dxa"/>
            <w:vAlign w:val="center"/>
          </w:tcPr>
          <w:p>
            <w:pPr>
              <w:widowControl/>
              <w:spacing w:line="360" w:lineRule="atLeast"/>
              <w:ind w:firstLine="470" w:firstLineChars="196"/>
              <w:jc w:val="left"/>
              <w:outlineLvl w:val="1"/>
              <w:rPr>
                <w:rFonts w:ascii="仿宋" w:hAnsi="仿宋" w:eastAsia="仿宋"/>
                <w:sz w:val="24"/>
              </w:rPr>
            </w:pPr>
          </w:p>
        </w:tc>
        <w:tc>
          <w:tcPr>
            <w:tcW w:w="1260" w:type="dxa"/>
            <w:vAlign w:val="center"/>
          </w:tcPr>
          <w:p>
            <w:pPr>
              <w:widowControl/>
              <w:spacing w:line="360" w:lineRule="atLeast"/>
              <w:ind w:firstLine="470" w:firstLineChars="196"/>
              <w:jc w:val="left"/>
              <w:outlineLvl w:val="1"/>
              <w:rPr>
                <w:rFonts w:ascii="仿宋" w:hAnsi="仿宋" w:eastAsia="仿宋"/>
                <w:sz w:val="24"/>
              </w:rPr>
            </w:pPr>
          </w:p>
        </w:tc>
        <w:tc>
          <w:tcPr>
            <w:tcW w:w="900" w:type="dxa"/>
            <w:vAlign w:val="center"/>
          </w:tcPr>
          <w:p>
            <w:pPr>
              <w:widowControl/>
              <w:spacing w:line="360" w:lineRule="atLeast"/>
              <w:ind w:firstLine="470" w:firstLineChars="196"/>
              <w:jc w:val="left"/>
              <w:outlineLvl w:val="1"/>
              <w:rPr>
                <w:rFonts w:ascii="仿宋" w:hAnsi="仿宋" w:eastAsia="仿宋"/>
                <w:sz w:val="24"/>
              </w:rPr>
            </w:pPr>
          </w:p>
        </w:tc>
        <w:tc>
          <w:tcPr>
            <w:tcW w:w="1260" w:type="dxa"/>
            <w:vAlign w:val="center"/>
          </w:tcPr>
          <w:p>
            <w:pPr>
              <w:widowControl/>
              <w:spacing w:line="360" w:lineRule="atLeast"/>
              <w:ind w:firstLine="470" w:firstLineChars="196"/>
              <w:jc w:val="left"/>
              <w:outlineLvl w:val="1"/>
              <w:rPr>
                <w:rFonts w:ascii="仿宋" w:hAnsi="仿宋" w:eastAsia="仿宋"/>
                <w:sz w:val="24"/>
              </w:rPr>
            </w:pPr>
          </w:p>
        </w:tc>
        <w:tc>
          <w:tcPr>
            <w:tcW w:w="2097" w:type="dxa"/>
            <w:vAlign w:val="center"/>
          </w:tcPr>
          <w:p>
            <w:pPr>
              <w:widowControl/>
              <w:spacing w:line="360" w:lineRule="atLeast"/>
              <w:ind w:firstLine="470" w:firstLineChars="196"/>
              <w:jc w:val="left"/>
              <w:outlineLvl w:val="1"/>
              <w:rPr>
                <w:rFonts w:ascii="仿宋" w:hAnsi="仿宋" w:eastAsia="仿宋"/>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5" w:hRule="atLeast"/>
          <w:jc w:val="center"/>
        </w:trPr>
        <w:tc>
          <w:tcPr>
            <w:tcW w:w="624" w:type="dxa"/>
            <w:tcBorders>
              <w:right w:val="single" w:color="auto" w:sz="4" w:space="0"/>
            </w:tcBorders>
          </w:tcPr>
          <w:p>
            <w:pPr>
              <w:widowControl/>
              <w:spacing w:line="360" w:lineRule="atLeast"/>
              <w:ind w:firstLine="470" w:firstLineChars="196"/>
              <w:jc w:val="left"/>
              <w:outlineLvl w:val="1"/>
              <w:rPr>
                <w:rFonts w:ascii="仿宋" w:hAnsi="仿宋" w:eastAsia="仿宋"/>
                <w:sz w:val="24"/>
              </w:rPr>
            </w:pPr>
          </w:p>
        </w:tc>
        <w:tc>
          <w:tcPr>
            <w:tcW w:w="766" w:type="dxa"/>
            <w:tcBorders>
              <w:left w:val="single" w:color="auto" w:sz="4" w:space="0"/>
            </w:tcBorders>
            <w:vAlign w:val="center"/>
          </w:tcPr>
          <w:p>
            <w:pPr>
              <w:widowControl/>
              <w:spacing w:line="360" w:lineRule="atLeast"/>
              <w:ind w:firstLine="470" w:firstLineChars="196"/>
              <w:jc w:val="left"/>
              <w:outlineLvl w:val="1"/>
              <w:rPr>
                <w:rFonts w:ascii="仿宋" w:hAnsi="仿宋" w:eastAsia="仿宋"/>
                <w:sz w:val="24"/>
              </w:rPr>
            </w:pPr>
          </w:p>
        </w:tc>
        <w:tc>
          <w:tcPr>
            <w:tcW w:w="1440" w:type="dxa"/>
            <w:vAlign w:val="center"/>
          </w:tcPr>
          <w:p>
            <w:pPr>
              <w:widowControl/>
              <w:spacing w:line="360" w:lineRule="atLeast"/>
              <w:ind w:firstLine="470" w:firstLineChars="196"/>
              <w:jc w:val="left"/>
              <w:outlineLvl w:val="1"/>
              <w:rPr>
                <w:rFonts w:ascii="仿宋" w:hAnsi="仿宋" w:eastAsia="仿宋"/>
                <w:sz w:val="24"/>
              </w:rPr>
            </w:pPr>
          </w:p>
        </w:tc>
        <w:tc>
          <w:tcPr>
            <w:tcW w:w="720" w:type="dxa"/>
            <w:vAlign w:val="center"/>
          </w:tcPr>
          <w:p>
            <w:pPr>
              <w:widowControl/>
              <w:spacing w:line="360" w:lineRule="atLeast"/>
              <w:ind w:firstLine="470" w:firstLineChars="196"/>
              <w:jc w:val="left"/>
              <w:outlineLvl w:val="1"/>
              <w:rPr>
                <w:rFonts w:ascii="仿宋" w:hAnsi="仿宋" w:eastAsia="仿宋"/>
                <w:sz w:val="24"/>
              </w:rPr>
            </w:pPr>
          </w:p>
        </w:tc>
        <w:tc>
          <w:tcPr>
            <w:tcW w:w="1260" w:type="dxa"/>
            <w:vAlign w:val="center"/>
          </w:tcPr>
          <w:p>
            <w:pPr>
              <w:widowControl/>
              <w:spacing w:line="360" w:lineRule="atLeast"/>
              <w:ind w:firstLine="470" w:firstLineChars="196"/>
              <w:jc w:val="left"/>
              <w:outlineLvl w:val="1"/>
              <w:rPr>
                <w:rFonts w:ascii="仿宋" w:hAnsi="仿宋" w:eastAsia="仿宋"/>
                <w:sz w:val="24"/>
              </w:rPr>
            </w:pPr>
          </w:p>
        </w:tc>
        <w:tc>
          <w:tcPr>
            <w:tcW w:w="900" w:type="dxa"/>
            <w:vAlign w:val="center"/>
          </w:tcPr>
          <w:p>
            <w:pPr>
              <w:widowControl/>
              <w:spacing w:line="360" w:lineRule="atLeast"/>
              <w:ind w:firstLine="470" w:firstLineChars="196"/>
              <w:jc w:val="left"/>
              <w:outlineLvl w:val="1"/>
              <w:rPr>
                <w:rFonts w:ascii="仿宋" w:hAnsi="仿宋" w:eastAsia="仿宋"/>
                <w:sz w:val="24"/>
              </w:rPr>
            </w:pPr>
          </w:p>
        </w:tc>
        <w:tc>
          <w:tcPr>
            <w:tcW w:w="1260" w:type="dxa"/>
            <w:vAlign w:val="center"/>
          </w:tcPr>
          <w:p>
            <w:pPr>
              <w:widowControl/>
              <w:spacing w:line="360" w:lineRule="atLeast"/>
              <w:ind w:firstLine="470" w:firstLineChars="196"/>
              <w:jc w:val="left"/>
              <w:outlineLvl w:val="1"/>
              <w:rPr>
                <w:rFonts w:ascii="仿宋" w:hAnsi="仿宋" w:eastAsia="仿宋"/>
                <w:sz w:val="24"/>
              </w:rPr>
            </w:pPr>
          </w:p>
        </w:tc>
        <w:tc>
          <w:tcPr>
            <w:tcW w:w="2097" w:type="dxa"/>
            <w:vAlign w:val="center"/>
          </w:tcPr>
          <w:p>
            <w:pPr>
              <w:widowControl/>
              <w:spacing w:line="360" w:lineRule="atLeast"/>
              <w:ind w:firstLine="470" w:firstLineChars="196"/>
              <w:jc w:val="left"/>
              <w:outlineLvl w:val="1"/>
              <w:rPr>
                <w:rFonts w:ascii="仿宋" w:hAnsi="仿宋" w:eastAsia="仿宋"/>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9" w:hRule="atLeast"/>
          <w:jc w:val="center"/>
        </w:trPr>
        <w:tc>
          <w:tcPr>
            <w:tcW w:w="624" w:type="dxa"/>
            <w:tcBorders>
              <w:bottom w:val="single" w:color="auto" w:sz="4" w:space="0"/>
              <w:right w:val="single" w:color="auto" w:sz="4" w:space="0"/>
            </w:tcBorders>
          </w:tcPr>
          <w:p>
            <w:pPr>
              <w:widowControl/>
              <w:spacing w:line="360" w:lineRule="atLeast"/>
              <w:jc w:val="left"/>
              <w:outlineLvl w:val="1"/>
              <w:rPr>
                <w:rFonts w:ascii="仿宋" w:hAnsi="仿宋" w:eastAsia="仿宋"/>
                <w:sz w:val="24"/>
              </w:rPr>
            </w:pPr>
          </w:p>
        </w:tc>
        <w:tc>
          <w:tcPr>
            <w:tcW w:w="8443" w:type="dxa"/>
            <w:gridSpan w:val="7"/>
            <w:tcBorders>
              <w:left w:val="single" w:color="auto" w:sz="4" w:space="0"/>
              <w:bottom w:val="single" w:color="auto" w:sz="4" w:space="0"/>
            </w:tcBorders>
          </w:tcPr>
          <w:p>
            <w:pPr>
              <w:widowControl/>
              <w:spacing w:line="360" w:lineRule="atLeast"/>
              <w:jc w:val="left"/>
              <w:outlineLvl w:val="1"/>
              <w:rPr>
                <w:rFonts w:ascii="仿宋" w:hAnsi="仿宋" w:eastAsia="仿宋"/>
                <w:sz w:val="24"/>
              </w:rPr>
            </w:pPr>
            <w:r>
              <w:rPr>
                <w:rFonts w:hint="eastAsia" w:ascii="仿宋" w:hAnsi="仿宋" w:eastAsia="仿宋"/>
                <w:sz w:val="24"/>
              </w:rPr>
              <w:t>报价合计（万元）：          大写：</w:t>
            </w:r>
          </w:p>
        </w:tc>
      </w:tr>
    </w:tbl>
    <w:p>
      <w:pPr>
        <w:widowControl/>
        <w:spacing w:line="360" w:lineRule="atLeast"/>
        <w:jc w:val="left"/>
        <w:rPr>
          <w:rFonts w:ascii="仿宋" w:hAnsi="仿宋" w:eastAsia="仿宋"/>
          <w:sz w:val="24"/>
        </w:rPr>
      </w:pPr>
    </w:p>
    <w:p>
      <w:pPr>
        <w:widowControl/>
        <w:spacing w:line="360" w:lineRule="atLeast"/>
        <w:ind w:firstLine="470" w:firstLineChars="196"/>
        <w:jc w:val="left"/>
        <w:rPr>
          <w:rFonts w:ascii="仿宋" w:hAnsi="仿宋" w:eastAsia="仿宋"/>
          <w:sz w:val="24"/>
        </w:rPr>
      </w:pPr>
      <w:r>
        <w:rPr>
          <w:rFonts w:hint="eastAsia" w:ascii="仿宋" w:hAnsi="仿宋" w:eastAsia="仿宋"/>
          <w:sz w:val="24"/>
        </w:rPr>
        <w:t xml:space="preserve">注：1. 报价应是最终用户验收合格后的总价，包括设备运输、保险、代理、安装调试、培训、税费和招标文件规定的其它费用。 </w:t>
      </w:r>
    </w:p>
    <w:p>
      <w:pPr>
        <w:spacing w:line="400" w:lineRule="exact"/>
        <w:ind w:firstLine="480" w:firstLineChars="200"/>
        <w:rPr>
          <w:rFonts w:ascii="仿宋" w:hAnsi="仿宋" w:eastAsia="仿宋"/>
          <w:sz w:val="24"/>
        </w:rPr>
      </w:pPr>
      <w:r>
        <w:rPr>
          <w:rFonts w:hint="eastAsia" w:ascii="仿宋" w:hAnsi="仿宋" w:eastAsia="仿宋"/>
          <w:sz w:val="24"/>
        </w:rPr>
        <w:t>2．“开标一览表”以包为单位填写。</w:t>
      </w:r>
    </w:p>
    <w:p>
      <w:pPr>
        <w:spacing w:line="400" w:lineRule="exact"/>
        <w:ind w:firstLine="480" w:firstLineChars="200"/>
        <w:rPr>
          <w:rFonts w:ascii="仿宋" w:hAnsi="仿宋" w:eastAsia="仿宋"/>
          <w:sz w:val="24"/>
        </w:rPr>
      </w:pPr>
      <w:r>
        <w:rPr>
          <w:rFonts w:hint="eastAsia" w:ascii="仿宋" w:hAnsi="仿宋" w:eastAsia="仿宋"/>
          <w:sz w:val="24"/>
        </w:rPr>
        <w:t>3．如是进口设备，须在表格中标明“进口”。招标文件未明确“允许进口”的，供应商以进口产品进行投标时，将视为无效投标。</w:t>
      </w:r>
    </w:p>
    <w:p>
      <w:pPr>
        <w:widowControl/>
        <w:spacing w:line="360" w:lineRule="atLeast"/>
        <w:ind w:firstLine="470" w:firstLineChars="196"/>
        <w:jc w:val="left"/>
        <w:rPr>
          <w:rFonts w:ascii="仿宋" w:hAnsi="仿宋" w:eastAsia="仿宋"/>
          <w:sz w:val="24"/>
        </w:rPr>
      </w:pPr>
    </w:p>
    <w:p>
      <w:pPr>
        <w:widowControl/>
        <w:spacing w:line="360" w:lineRule="atLeast"/>
        <w:ind w:firstLine="470" w:firstLineChars="196"/>
        <w:jc w:val="left"/>
        <w:rPr>
          <w:rFonts w:ascii="仿宋" w:hAnsi="仿宋" w:eastAsia="仿宋"/>
          <w:sz w:val="24"/>
        </w:rPr>
      </w:pPr>
      <w:r>
        <w:rPr>
          <w:rFonts w:hint="eastAsia" w:ascii="仿宋" w:hAnsi="仿宋" w:eastAsia="仿宋"/>
          <w:sz w:val="24"/>
        </w:rPr>
        <w:t>投标人名称：XXXX。</w:t>
      </w:r>
    </w:p>
    <w:p>
      <w:pPr>
        <w:widowControl/>
        <w:spacing w:line="360" w:lineRule="atLeast"/>
        <w:ind w:firstLine="470" w:firstLineChars="196"/>
        <w:jc w:val="left"/>
        <w:rPr>
          <w:rFonts w:ascii="仿宋" w:hAnsi="仿宋" w:eastAsia="仿宋"/>
          <w:b/>
          <w:sz w:val="24"/>
        </w:rPr>
        <w:sectPr>
          <w:pgSz w:w="11907" w:h="16840"/>
          <w:pgMar w:top="1440" w:right="1474" w:bottom="1440" w:left="1474" w:header="851" w:footer="992" w:gutter="0"/>
          <w:cols w:space="720" w:num="1"/>
          <w:docGrid w:linePitch="312" w:charSpace="0"/>
        </w:sectPr>
      </w:pPr>
      <w:r>
        <w:rPr>
          <w:rFonts w:hint="eastAsia" w:ascii="仿宋" w:hAnsi="仿宋" w:eastAsia="仿宋"/>
          <w:sz w:val="24"/>
        </w:rPr>
        <w:t>投标日期：XXXX。</w:t>
      </w:r>
    </w:p>
    <w:p>
      <w:pPr>
        <w:spacing w:line="360" w:lineRule="auto"/>
        <w:rPr>
          <w:rFonts w:ascii="仿宋" w:hAnsi="仿宋" w:eastAsia="仿宋"/>
          <w:b/>
          <w:sz w:val="32"/>
          <w:szCs w:val="32"/>
        </w:rPr>
      </w:pPr>
      <w:bookmarkStart w:id="141" w:name="_Toc217446086"/>
      <w:r>
        <w:rPr>
          <w:rFonts w:hint="eastAsia" w:ascii="仿宋" w:hAnsi="仿宋" w:eastAsia="仿宋"/>
          <w:b/>
          <w:sz w:val="32"/>
          <w:szCs w:val="32"/>
        </w:rPr>
        <w:t>格式2-5</w:t>
      </w:r>
    </w:p>
    <w:p>
      <w:pPr>
        <w:widowControl/>
        <w:spacing w:line="360" w:lineRule="atLeast"/>
        <w:jc w:val="center"/>
        <w:outlineLvl w:val="2"/>
        <w:rPr>
          <w:rFonts w:ascii="仿宋" w:hAnsi="仿宋" w:eastAsia="仿宋"/>
          <w:b/>
          <w:sz w:val="32"/>
          <w:szCs w:val="32"/>
        </w:rPr>
      </w:pPr>
      <w:r>
        <w:rPr>
          <w:rFonts w:hint="eastAsia" w:ascii="仿宋" w:hAnsi="仿宋" w:eastAsia="仿宋"/>
          <w:b/>
          <w:sz w:val="32"/>
          <w:szCs w:val="32"/>
        </w:rPr>
        <w:t>四、分项报价明细表</w:t>
      </w:r>
      <w:bookmarkEnd w:id="141"/>
    </w:p>
    <w:p>
      <w:pPr>
        <w:widowControl/>
        <w:spacing w:line="360" w:lineRule="atLeast"/>
        <w:ind w:firstLine="472" w:firstLineChars="196"/>
        <w:jc w:val="left"/>
        <w:rPr>
          <w:rFonts w:ascii="仿宋" w:hAnsi="仿宋" w:eastAsia="仿宋"/>
          <w:b/>
          <w:sz w:val="24"/>
        </w:rPr>
      </w:pPr>
    </w:p>
    <w:p>
      <w:pPr>
        <w:widowControl/>
        <w:spacing w:line="360" w:lineRule="atLeast"/>
        <w:ind w:firstLine="470" w:firstLineChars="196"/>
        <w:jc w:val="left"/>
        <w:rPr>
          <w:rFonts w:ascii="仿宋" w:hAnsi="仿宋" w:eastAsia="仿宋"/>
          <w:sz w:val="24"/>
        </w:rPr>
      </w:pPr>
      <w:r>
        <w:rPr>
          <w:rFonts w:hint="eastAsia" w:ascii="仿宋" w:hAnsi="仿宋" w:eastAsia="仿宋"/>
          <w:sz w:val="24"/>
        </w:rPr>
        <w:t>第XX包</w:t>
      </w:r>
    </w:p>
    <w:tbl>
      <w:tblPr>
        <w:tblStyle w:val="24"/>
        <w:tblW w:w="901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77"/>
        <w:gridCol w:w="1275"/>
        <w:gridCol w:w="1360"/>
        <w:gridCol w:w="888"/>
        <w:gridCol w:w="1212"/>
        <w:gridCol w:w="840"/>
        <w:gridCol w:w="841"/>
        <w:gridCol w:w="876"/>
        <w:gridCol w:w="8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24" w:hRule="exact"/>
          <w:jc w:val="center"/>
        </w:trPr>
        <w:tc>
          <w:tcPr>
            <w:tcW w:w="877" w:type="dxa"/>
            <w:vAlign w:val="center"/>
          </w:tcPr>
          <w:p>
            <w:pPr>
              <w:widowControl/>
              <w:spacing w:line="360" w:lineRule="atLeast"/>
              <w:jc w:val="center"/>
              <w:rPr>
                <w:rFonts w:ascii="仿宋" w:hAnsi="仿宋" w:eastAsia="仿宋"/>
                <w:sz w:val="24"/>
              </w:rPr>
            </w:pPr>
            <w:r>
              <w:rPr>
                <w:rFonts w:hint="eastAsia" w:ascii="仿宋" w:hAnsi="仿宋" w:eastAsia="仿宋"/>
                <w:sz w:val="24"/>
              </w:rPr>
              <w:t>序号</w:t>
            </w:r>
          </w:p>
        </w:tc>
        <w:tc>
          <w:tcPr>
            <w:tcW w:w="1275" w:type="dxa"/>
            <w:vAlign w:val="center"/>
          </w:tcPr>
          <w:p>
            <w:pPr>
              <w:widowControl/>
              <w:spacing w:line="360" w:lineRule="atLeast"/>
              <w:jc w:val="center"/>
              <w:rPr>
                <w:rFonts w:ascii="仿宋" w:hAnsi="仿宋" w:eastAsia="仿宋"/>
                <w:sz w:val="24"/>
              </w:rPr>
            </w:pPr>
            <w:r>
              <w:rPr>
                <w:rFonts w:hint="eastAsia" w:ascii="仿宋" w:hAnsi="仿宋" w:eastAsia="仿宋"/>
                <w:sz w:val="24"/>
              </w:rPr>
              <w:t>产品名称</w:t>
            </w:r>
          </w:p>
        </w:tc>
        <w:tc>
          <w:tcPr>
            <w:tcW w:w="1360" w:type="dxa"/>
            <w:vAlign w:val="center"/>
          </w:tcPr>
          <w:p>
            <w:pPr>
              <w:widowControl/>
              <w:spacing w:line="360" w:lineRule="atLeast"/>
              <w:jc w:val="center"/>
              <w:rPr>
                <w:rFonts w:ascii="仿宋" w:hAnsi="仿宋" w:eastAsia="仿宋"/>
                <w:sz w:val="24"/>
              </w:rPr>
            </w:pPr>
            <w:r>
              <w:rPr>
                <w:rFonts w:hint="eastAsia" w:ascii="仿宋" w:hAnsi="仿宋" w:eastAsia="仿宋"/>
                <w:sz w:val="24"/>
              </w:rPr>
              <w:t>规格型号</w:t>
            </w:r>
          </w:p>
        </w:tc>
        <w:tc>
          <w:tcPr>
            <w:tcW w:w="888" w:type="dxa"/>
            <w:vAlign w:val="center"/>
          </w:tcPr>
          <w:p>
            <w:pPr>
              <w:widowControl/>
              <w:spacing w:line="360" w:lineRule="atLeast"/>
              <w:jc w:val="center"/>
              <w:rPr>
                <w:rFonts w:ascii="仿宋" w:hAnsi="仿宋" w:eastAsia="仿宋"/>
                <w:sz w:val="24"/>
              </w:rPr>
            </w:pPr>
            <w:r>
              <w:rPr>
                <w:rFonts w:hint="eastAsia" w:ascii="仿宋" w:hAnsi="仿宋" w:eastAsia="仿宋"/>
                <w:sz w:val="24"/>
              </w:rPr>
              <w:t>品牌</w:t>
            </w:r>
          </w:p>
        </w:tc>
        <w:tc>
          <w:tcPr>
            <w:tcW w:w="1212" w:type="dxa"/>
            <w:vAlign w:val="center"/>
          </w:tcPr>
          <w:p>
            <w:pPr>
              <w:widowControl/>
              <w:spacing w:line="360" w:lineRule="atLeast"/>
              <w:jc w:val="center"/>
              <w:rPr>
                <w:rFonts w:ascii="仿宋" w:hAnsi="仿宋" w:eastAsia="仿宋"/>
                <w:sz w:val="24"/>
              </w:rPr>
            </w:pPr>
            <w:r>
              <w:rPr>
                <w:rFonts w:hint="eastAsia" w:ascii="仿宋" w:hAnsi="仿宋" w:eastAsia="仿宋"/>
                <w:sz w:val="24"/>
              </w:rPr>
              <w:t>单位</w:t>
            </w:r>
          </w:p>
        </w:tc>
        <w:tc>
          <w:tcPr>
            <w:tcW w:w="840" w:type="dxa"/>
            <w:vAlign w:val="center"/>
          </w:tcPr>
          <w:p>
            <w:pPr>
              <w:widowControl/>
              <w:spacing w:line="360" w:lineRule="atLeast"/>
              <w:jc w:val="center"/>
              <w:rPr>
                <w:rFonts w:ascii="仿宋" w:hAnsi="仿宋" w:eastAsia="仿宋"/>
                <w:sz w:val="24"/>
              </w:rPr>
            </w:pPr>
            <w:r>
              <w:rPr>
                <w:rFonts w:hint="eastAsia" w:ascii="仿宋" w:hAnsi="仿宋" w:eastAsia="仿宋"/>
                <w:sz w:val="24"/>
              </w:rPr>
              <w:t>数量</w:t>
            </w:r>
          </w:p>
        </w:tc>
        <w:tc>
          <w:tcPr>
            <w:tcW w:w="841" w:type="dxa"/>
            <w:vAlign w:val="center"/>
          </w:tcPr>
          <w:p>
            <w:pPr>
              <w:widowControl/>
              <w:spacing w:line="360" w:lineRule="atLeast"/>
              <w:jc w:val="center"/>
              <w:rPr>
                <w:rFonts w:ascii="仿宋" w:hAnsi="仿宋" w:eastAsia="仿宋"/>
                <w:sz w:val="24"/>
              </w:rPr>
            </w:pPr>
            <w:r>
              <w:rPr>
                <w:rFonts w:hint="eastAsia" w:ascii="仿宋" w:hAnsi="仿宋" w:eastAsia="仿宋"/>
                <w:sz w:val="24"/>
              </w:rPr>
              <w:t>单价</w:t>
            </w:r>
          </w:p>
        </w:tc>
        <w:tc>
          <w:tcPr>
            <w:tcW w:w="876" w:type="dxa"/>
            <w:vAlign w:val="center"/>
          </w:tcPr>
          <w:p>
            <w:pPr>
              <w:widowControl/>
              <w:spacing w:line="360" w:lineRule="atLeast"/>
              <w:jc w:val="center"/>
              <w:rPr>
                <w:rFonts w:ascii="仿宋" w:hAnsi="仿宋" w:eastAsia="仿宋"/>
                <w:sz w:val="24"/>
              </w:rPr>
            </w:pPr>
            <w:r>
              <w:rPr>
                <w:rFonts w:hint="eastAsia" w:ascii="仿宋" w:hAnsi="仿宋" w:eastAsia="仿宋"/>
                <w:sz w:val="24"/>
              </w:rPr>
              <w:t>金额</w:t>
            </w:r>
          </w:p>
        </w:tc>
        <w:tc>
          <w:tcPr>
            <w:tcW w:w="843" w:type="dxa"/>
            <w:vAlign w:val="center"/>
          </w:tcPr>
          <w:p>
            <w:pPr>
              <w:widowControl/>
              <w:spacing w:line="360" w:lineRule="atLeast"/>
              <w:rPr>
                <w:rFonts w:ascii="仿宋" w:hAnsi="仿宋" w:eastAsia="仿宋"/>
                <w:sz w:val="24"/>
              </w:rPr>
            </w:pPr>
            <w:r>
              <w:rPr>
                <w:rFonts w:hint="eastAsia" w:ascii="仿宋" w:hAnsi="仿宋" w:eastAsia="仿宋"/>
                <w:sz w:val="24"/>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80" w:hRule="atLeast"/>
          <w:jc w:val="center"/>
        </w:trPr>
        <w:tc>
          <w:tcPr>
            <w:tcW w:w="877" w:type="dxa"/>
            <w:vAlign w:val="center"/>
          </w:tcPr>
          <w:p>
            <w:pPr>
              <w:widowControl/>
              <w:spacing w:line="360" w:lineRule="atLeast"/>
              <w:ind w:firstLine="470" w:firstLineChars="196"/>
              <w:jc w:val="left"/>
              <w:rPr>
                <w:rFonts w:ascii="仿宋" w:hAnsi="仿宋" w:eastAsia="仿宋"/>
                <w:sz w:val="24"/>
              </w:rPr>
            </w:pPr>
          </w:p>
        </w:tc>
        <w:tc>
          <w:tcPr>
            <w:tcW w:w="1275" w:type="dxa"/>
            <w:vAlign w:val="center"/>
          </w:tcPr>
          <w:p>
            <w:pPr>
              <w:widowControl/>
              <w:spacing w:line="360" w:lineRule="atLeast"/>
              <w:ind w:firstLine="470" w:firstLineChars="196"/>
              <w:jc w:val="left"/>
              <w:rPr>
                <w:rFonts w:ascii="仿宋" w:hAnsi="仿宋" w:eastAsia="仿宋"/>
                <w:sz w:val="24"/>
              </w:rPr>
            </w:pPr>
          </w:p>
        </w:tc>
        <w:tc>
          <w:tcPr>
            <w:tcW w:w="1360" w:type="dxa"/>
            <w:vAlign w:val="center"/>
          </w:tcPr>
          <w:p>
            <w:pPr>
              <w:widowControl/>
              <w:spacing w:line="360" w:lineRule="atLeast"/>
              <w:ind w:firstLine="470" w:firstLineChars="196"/>
              <w:jc w:val="left"/>
              <w:rPr>
                <w:rFonts w:ascii="仿宋" w:hAnsi="仿宋" w:eastAsia="仿宋"/>
                <w:sz w:val="24"/>
              </w:rPr>
            </w:pPr>
          </w:p>
        </w:tc>
        <w:tc>
          <w:tcPr>
            <w:tcW w:w="888" w:type="dxa"/>
            <w:vAlign w:val="center"/>
          </w:tcPr>
          <w:p>
            <w:pPr>
              <w:widowControl/>
              <w:spacing w:line="360" w:lineRule="atLeast"/>
              <w:ind w:firstLine="470" w:firstLineChars="196"/>
              <w:jc w:val="left"/>
              <w:rPr>
                <w:rFonts w:ascii="仿宋" w:hAnsi="仿宋" w:eastAsia="仿宋"/>
                <w:sz w:val="24"/>
              </w:rPr>
            </w:pPr>
          </w:p>
        </w:tc>
        <w:tc>
          <w:tcPr>
            <w:tcW w:w="1212" w:type="dxa"/>
            <w:vAlign w:val="center"/>
          </w:tcPr>
          <w:p>
            <w:pPr>
              <w:widowControl/>
              <w:spacing w:line="360" w:lineRule="atLeast"/>
              <w:ind w:firstLine="470" w:firstLineChars="196"/>
              <w:jc w:val="left"/>
              <w:rPr>
                <w:rFonts w:ascii="仿宋" w:hAnsi="仿宋" w:eastAsia="仿宋"/>
                <w:sz w:val="24"/>
              </w:rPr>
            </w:pPr>
          </w:p>
        </w:tc>
        <w:tc>
          <w:tcPr>
            <w:tcW w:w="840" w:type="dxa"/>
            <w:vAlign w:val="center"/>
          </w:tcPr>
          <w:p>
            <w:pPr>
              <w:widowControl/>
              <w:spacing w:line="360" w:lineRule="atLeast"/>
              <w:ind w:firstLine="470" w:firstLineChars="196"/>
              <w:jc w:val="left"/>
              <w:rPr>
                <w:rFonts w:ascii="仿宋" w:hAnsi="仿宋" w:eastAsia="仿宋"/>
                <w:sz w:val="24"/>
              </w:rPr>
            </w:pPr>
          </w:p>
        </w:tc>
        <w:tc>
          <w:tcPr>
            <w:tcW w:w="841" w:type="dxa"/>
            <w:vAlign w:val="center"/>
          </w:tcPr>
          <w:p>
            <w:pPr>
              <w:widowControl/>
              <w:spacing w:line="360" w:lineRule="atLeast"/>
              <w:ind w:firstLine="470" w:firstLineChars="196"/>
              <w:jc w:val="left"/>
              <w:rPr>
                <w:rFonts w:ascii="仿宋" w:hAnsi="仿宋" w:eastAsia="仿宋"/>
                <w:sz w:val="24"/>
              </w:rPr>
            </w:pPr>
          </w:p>
        </w:tc>
        <w:tc>
          <w:tcPr>
            <w:tcW w:w="876" w:type="dxa"/>
            <w:vAlign w:val="center"/>
          </w:tcPr>
          <w:p>
            <w:pPr>
              <w:widowControl/>
              <w:spacing w:line="360" w:lineRule="atLeast"/>
              <w:ind w:firstLine="470" w:firstLineChars="196"/>
              <w:jc w:val="left"/>
              <w:rPr>
                <w:rFonts w:ascii="仿宋" w:hAnsi="仿宋" w:eastAsia="仿宋"/>
                <w:sz w:val="24"/>
              </w:rPr>
            </w:pPr>
          </w:p>
        </w:tc>
        <w:tc>
          <w:tcPr>
            <w:tcW w:w="843" w:type="dxa"/>
            <w:vAlign w:val="center"/>
          </w:tcPr>
          <w:p>
            <w:pPr>
              <w:widowControl/>
              <w:spacing w:line="360" w:lineRule="atLeast"/>
              <w:ind w:firstLine="470" w:firstLineChars="196"/>
              <w:jc w:val="left"/>
              <w:rPr>
                <w:rFonts w:ascii="仿宋" w:hAnsi="仿宋" w:eastAsia="仿宋"/>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80" w:hRule="atLeast"/>
          <w:jc w:val="center"/>
        </w:trPr>
        <w:tc>
          <w:tcPr>
            <w:tcW w:w="877" w:type="dxa"/>
            <w:vAlign w:val="center"/>
          </w:tcPr>
          <w:p>
            <w:pPr>
              <w:widowControl/>
              <w:spacing w:line="360" w:lineRule="atLeast"/>
              <w:ind w:firstLine="470" w:firstLineChars="196"/>
              <w:jc w:val="left"/>
              <w:rPr>
                <w:rFonts w:ascii="仿宋" w:hAnsi="仿宋" w:eastAsia="仿宋"/>
                <w:sz w:val="24"/>
              </w:rPr>
            </w:pPr>
          </w:p>
        </w:tc>
        <w:tc>
          <w:tcPr>
            <w:tcW w:w="1275" w:type="dxa"/>
            <w:vAlign w:val="center"/>
          </w:tcPr>
          <w:p>
            <w:pPr>
              <w:widowControl/>
              <w:spacing w:line="360" w:lineRule="atLeast"/>
              <w:ind w:firstLine="470" w:firstLineChars="196"/>
              <w:jc w:val="left"/>
              <w:rPr>
                <w:rFonts w:ascii="仿宋" w:hAnsi="仿宋" w:eastAsia="仿宋"/>
                <w:sz w:val="24"/>
              </w:rPr>
            </w:pPr>
          </w:p>
        </w:tc>
        <w:tc>
          <w:tcPr>
            <w:tcW w:w="1360" w:type="dxa"/>
            <w:vAlign w:val="center"/>
          </w:tcPr>
          <w:p>
            <w:pPr>
              <w:widowControl/>
              <w:spacing w:line="360" w:lineRule="atLeast"/>
              <w:ind w:firstLine="470" w:firstLineChars="196"/>
              <w:jc w:val="left"/>
              <w:rPr>
                <w:rFonts w:ascii="仿宋" w:hAnsi="仿宋" w:eastAsia="仿宋"/>
                <w:sz w:val="24"/>
              </w:rPr>
            </w:pPr>
          </w:p>
        </w:tc>
        <w:tc>
          <w:tcPr>
            <w:tcW w:w="888" w:type="dxa"/>
            <w:vAlign w:val="center"/>
          </w:tcPr>
          <w:p>
            <w:pPr>
              <w:widowControl/>
              <w:spacing w:line="360" w:lineRule="atLeast"/>
              <w:ind w:firstLine="470" w:firstLineChars="196"/>
              <w:jc w:val="left"/>
              <w:rPr>
                <w:rFonts w:ascii="仿宋" w:hAnsi="仿宋" w:eastAsia="仿宋"/>
                <w:sz w:val="24"/>
              </w:rPr>
            </w:pPr>
          </w:p>
        </w:tc>
        <w:tc>
          <w:tcPr>
            <w:tcW w:w="1212" w:type="dxa"/>
            <w:vAlign w:val="center"/>
          </w:tcPr>
          <w:p>
            <w:pPr>
              <w:widowControl/>
              <w:spacing w:line="360" w:lineRule="atLeast"/>
              <w:ind w:firstLine="470" w:firstLineChars="196"/>
              <w:jc w:val="left"/>
              <w:rPr>
                <w:rFonts w:ascii="仿宋" w:hAnsi="仿宋" w:eastAsia="仿宋"/>
                <w:sz w:val="24"/>
              </w:rPr>
            </w:pPr>
          </w:p>
        </w:tc>
        <w:tc>
          <w:tcPr>
            <w:tcW w:w="840" w:type="dxa"/>
            <w:vAlign w:val="center"/>
          </w:tcPr>
          <w:p>
            <w:pPr>
              <w:widowControl/>
              <w:spacing w:line="360" w:lineRule="atLeast"/>
              <w:ind w:firstLine="470" w:firstLineChars="196"/>
              <w:jc w:val="left"/>
              <w:rPr>
                <w:rFonts w:ascii="仿宋" w:hAnsi="仿宋" w:eastAsia="仿宋"/>
                <w:sz w:val="24"/>
              </w:rPr>
            </w:pPr>
          </w:p>
        </w:tc>
        <w:tc>
          <w:tcPr>
            <w:tcW w:w="841" w:type="dxa"/>
            <w:vAlign w:val="center"/>
          </w:tcPr>
          <w:p>
            <w:pPr>
              <w:widowControl/>
              <w:spacing w:line="360" w:lineRule="atLeast"/>
              <w:ind w:firstLine="470" w:firstLineChars="196"/>
              <w:jc w:val="left"/>
              <w:rPr>
                <w:rFonts w:ascii="仿宋" w:hAnsi="仿宋" w:eastAsia="仿宋"/>
                <w:sz w:val="24"/>
              </w:rPr>
            </w:pPr>
          </w:p>
        </w:tc>
        <w:tc>
          <w:tcPr>
            <w:tcW w:w="876" w:type="dxa"/>
            <w:vAlign w:val="center"/>
          </w:tcPr>
          <w:p>
            <w:pPr>
              <w:widowControl/>
              <w:spacing w:line="360" w:lineRule="atLeast"/>
              <w:ind w:firstLine="470" w:firstLineChars="196"/>
              <w:jc w:val="left"/>
              <w:rPr>
                <w:rFonts w:ascii="仿宋" w:hAnsi="仿宋" w:eastAsia="仿宋"/>
                <w:sz w:val="24"/>
              </w:rPr>
            </w:pPr>
          </w:p>
        </w:tc>
        <w:tc>
          <w:tcPr>
            <w:tcW w:w="843" w:type="dxa"/>
            <w:vAlign w:val="center"/>
          </w:tcPr>
          <w:p>
            <w:pPr>
              <w:widowControl/>
              <w:spacing w:line="360" w:lineRule="atLeast"/>
              <w:ind w:firstLine="470" w:firstLineChars="196"/>
              <w:jc w:val="left"/>
              <w:rPr>
                <w:rFonts w:ascii="仿宋" w:hAnsi="仿宋" w:eastAsia="仿宋"/>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80" w:hRule="atLeast"/>
          <w:jc w:val="center"/>
        </w:trPr>
        <w:tc>
          <w:tcPr>
            <w:tcW w:w="877" w:type="dxa"/>
            <w:vAlign w:val="center"/>
          </w:tcPr>
          <w:p>
            <w:pPr>
              <w:widowControl/>
              <w:spacing w:line="360" w:lineRule="atLeast"/>
              <w:ind w:firstLine="470" w:firstLineChars="196"/>
              <w:jc w:val="left"/>
              <w:rPr>
                <w:rFonts w:ascii="仿宋" w:hAnsi="仿宋" w:eastAsia="仿宋"/>
                <w:sz w:val="24"/>
              </w:rPr>
            </w:pPr>
          </w:p>
        </w:tc>
        <w:tc>
          <w:tcPr>
            <w:tcW w:w="1275" w:type="dxa"/>
            <w:vAlign w:val="center"/>
          </w:tcPr>
          <w:p>
            <w:pPr>
              <w:widowControl/>
              <w:spacing w:line="360" w:lineRule="atLeast"/>
              <w:ind w:firstLine="470" w:firstLineChars="196"/>
              <w:jc w:val="left"/>
              <w:rPr>
                <w:rFonts w:ascii="仿宋" w:hAnsi="仿宋" w:eastAsia="仿宋"/>
                <w:sz w:val="24"/>
              </w:rPr>
            </w:pPr>
          </w:p>
        </w:tc>
        <w:tc>
          <w:tcPr>
            <w:tcW w:w="1360" w:type="dxa"/>
            <w:vAlign w:val="center"/>
          </w:tcPr>
          <w:p>
            <w:pPr>
              <w:widowControl/>
              <w:spacing w:line="360" w:lineRule="atLeast"/>
              <w:ind w:firstLine="470" w:firstLineChars="196"/>
              <w:jc w:val="left"/>
              <w:rPr>
                <w:rFonts w:ascii="仿宋" w:hAnsi="仿宋" w:eastAsia="仿宋"/>
                <w:sz w:val="24"/>
              </w:rPr>
            </w:pPr>
          </w:p>
        </w:tc>
        <w:tc>
          <w:tcPr>
            <w:tcW w:w="888" w:type="dxa"/>
            <w:vAlign w:val="center"/>
          </w:tcPr>
          <w:p>
            <w:pPr>
              <w:widowControl/>
              <w:spacing w:line="360" w:lineRule="atLeast"/>
              <w:ind w:firstLine="470" w:firstLineChars="196"/>
              <w:jc w:val="left"/>
              <w:rPr>
                <w:rFonts w:ascii="仿宋" w:hAnsi="仿宋" w:eastAsia="仿宋"/>
                <w:sz w:val="24"/>
              </w:rPr>
            </w:pPr>
          </w:p>
        </w:tc>
        <w:tc>
          <w:tcPr>
            <w:tcW w:w="1212" w:type="dxa"/>
            <w:vAlign w:val="center"/>
          </w:tcPr>
          <w:p>
            <w:pPr>
              <w:widowControl/>
              <w:spacing w:line="360" w:lineRule="atLeast"/>
              <w:ind w:firstLine="470" w:firstLineChars="196"/>
              <w:jc w:val="left"/>
              <w:rPr>
                <w:rFonts w:ascii="仿宋" w:hAnsi="仿宋" w:eastAsia="仿宋"/>
                <w:sz w:val="24"/>
              </w:rPr>
            </w:pPr>
          </w:p>
        </w:tc>
        <w:tc>
          <w:tcPr>
            <w:tcW w:w="840" w:type="dxa"/>
            <w:vAlign w:val="center"/>
          </w:tcPr>
          <w:p>
            <w:pPr>
              <w:widowControl/>
              <w:spacing w:line="360" w:lineRule="atLeast"/>
              <w:ind w:firstLine="470" w:firstLineChars="196"/>
              <w:jc w:val="left"/>
              <w:rPr>
                <w:rFonts w:ascii="仿宋" w:hAnsi="仿宋" w:eastAsia="仿宋"/>
                <w:sz w:val="24"/>
              </w:rPr>
            </w:pPr>
          </w:p>
        </w:tc>
        <w:tc>
          <w:tcPr>
            <w:tcW w:w="841" w:type="dxa"/>
            <w:vAlign w:val="center"/>
          </w:tcPr>
          <w:p>
            <w:pPr>
              <w:widowControl/>
              <w:spacing w:line="360" w:lineRule="atLeast"/>
              <w:ind w:firstLine="470" w:firstLineChars="196"/>
              <w:jc w:val="left"/>
              <w:rPr>
                <w:rFonts w:ascii="仿宋" w:hAnsi="仿宋" w:eastAsia="仿宋"/>
                <w:sz w:val="24"/>
              </w:rPr>
            </w:pPr>
          </w:p>
        </w:tc>
        <w:tc>
          <w:tcPr>
            <w:tcW w:w="876" w:type="dxa"/>
            <w:vAlign w:val="center"/>
          </w:tcPr>
          <w:p>
            <w:pPr>
              <w:widowControl/>
              <w:spacing w:line="360" w:lineRule="atLeast"/>
              <w:ind w:firstLine="470" w:firstLineChars="196"/>
              <w:jc w:val="left"/>
              <w:rPr>
                <w:rFonts w:ascii="仿宋" w:hAnsi="仿宋" w:eastAsia="仿宋"/>
                <w:sz w:val="24"/>
              </w:rPr>
            </w:pPr>
          </w:p>
        </w:tc>
        <w:tc>
          <w:tcPr>
            <w:tcW w:w="843" w:type="dxa"/>
            <w:vAlign w:val="center"/>
          </w:tcPr>
          <w:p>
            <w:pPr>
              <w:widowControl/>
              <w:spacing w:line="360" w:lineRule="atLeast"/>
              <w:ind w:firstLine="470" w:firstLineChars="196"/>
              <w:jc w:val="left"/>
              <w:rPr>
                <w:rFonts w:ascii="仿宋" w:hAnsi="仿宋" w:eastAsia="仿宋"/>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80" w:hRule="atLeast"/>
          <w:jc w:val="center"/>
        </w:trPr>
        <w:tc>
          <w:tcPr>
            <w:tcW w:w="877" w:type="dxa"/>
            <w:tcBorders>
              <w:left w:val="single" w:color="auto" w:sz="4" w:space="0"/>
            </w:tcBorders>
            <w:vAlign w:val="center"/>
          </w:tcPr>
          <w:p>
            <w:pPr>
              <w:widowControl/>
              <w:spacing w:line="360" w:lineRule="atLeast"/>
              <w:ind w:firstLine="470" w:firstLineChars="196"/>
              <w:jc w:val="left"/>
              <w:rPr>
                <w:rFonts w:ascii="仿宋" w:hAnsi="仿宋" w:eastAsia="仿宋"/>
                <w:sz w:val="24"/>
              </w:rPr>
            </w:pPr>
          </w:p>
        </w:tc>
        <w:tc>
          <w:tcPr>
            <w:tcW w:w="1275" w:type="dxa"/>
            <w:vAlign w:val="center"/>
          </w:tcPr>
          <w:p>
            <w:pPr>
              <w:widowControl/>
              <w:spacing w:line="360" w:lineRule="atLeast"/>
              <w:ind w:firstLine="470" w:firstLineChars="196"/>
              <w:jc w:val="left"/>
              <w:rPr>
                <w:rFonts w:ascii="仿宋" w:hAnsi="仿宋" w:eastAsia="仿宋"/>
                <w:sz w:val="24"/>
              </w:rPr>
            </w:pPr>
          </w:p>
        </w:tc>
        <w:tc>
          <w:tcPr>
            <w:tcW w:w="1360" w:type="dxa"/>
            <w:vAlign w:val="center"/>
          </w:tcPr>
          <w:p>
            <w:pPr>
              <w:widowControl/>
              <w:spacing w:line="360" w:lineRule="atLeast"/>
              <w:ind w:firstLine="470" w:firstLineChars="196"/>
              <w:jc w:val="left"/>
              <w:rPr>
                <w:rFonts w:ascii="仿宋" w:hAnsi="仿宋" w:eastAsia="仿宋"/>
                <w:sz w:val="24"/>
              </w:rPr>
            </w:pPr>
          </w:p>
        </w:tc>
        <w:tc>
          <w:tcPr>
            <w:tcW w:w="888" w:type="dxa"/>
            <w:vAlign w:val="center"/>
          </w:tcPr>
          <w:p>
            <w:pPr>
              <w:widowControl/>
              <w:spacing w:line="360" w:lineRule="atLeast"/>
              <w:ind w:firstLine="470" w:firstLineChars="196"/>
              <w:jc w:val="left"/>
              <w:rPr>
                <w:rFonts w:ascii="仿宋" w:hAnsi="仿宋" w:eastAsia="仿宋"/>
                <w:sz w:val="24"/>
              </w:rPr>
            </w:pPr>
          </w:p>
        </w:tc>
        <w:tc>
          <w:tcPr>
            <w:tcW w:w="1212" w:type="dxa"/>
            <w:vAlign w:val="center"/>
          </w:tcPr>
          <w:p>
            <w:pPr>
              <w:widowControl/>
              <w:spacing w:line="360" w:lineRule="atLeast"/>
              <w:ind w:firstLine="470" w:firstLineChars="196"/>
              <w:jc w:val="left"/>
              <w:rPr>
                <w:rFonts w:ascii="仿宋" w:hAnsi="仿宋" w:eastAsia="仿宋"/>
                <w:sz w:val="24"/>
              </w:rPr>
            </w:pPr>
          </w:p>
        </w:tc>
        <w:tc>
          <w:tcPr>
            <w:tcW w:w="840" w:type="dxa"/>
            <w:vAlign w:val="center"/>
          </w:tcPr>
          <w:p>
            <w:pPr>
              <w:widowControl/>
              <w:spacing w:line="360" w:lineRule="atLeast"/>
              <w:ind w:firstLine="470" w:firstLineChars="196"/>
              <w:jc w:val="left"/>
              <w:rPr>
                <w:rFonts w:ascii="仿宋" w:hAnsi="仿宋" w:eastAsia="仿宋"/>
                <w:sz w:val="24"/>
              </w:rPr>
            </w:pPr>
          </w:p>
        </w:tc>
        <w:tc>
          <w:tcPr>
            <w:tcW w:w="841" w:type="dxa"/>
            <w:vAlign w:val="center"/>
          </w:tcPr>
          <w:p>
            <w:pPr>
              <w:widowControl/>
              <w:spacing w:line="360" w:lineRule="atLeast"/>
              <w:ind w:firstLine="470" w:firstLineChars="196"/>
              <w:jc w:val="left"/>
              <w:rPr>
                <w:rFonts w:ascii="仿宋" w:hAnsi="仿宋" w:eastAsia="仿宋"/>
                <w:sz w:val="24"/>
              </w:rPr>
            </w:pPr>
          </w:p>
        </w:tc>
        <w:tc>
          <w:tcPr>
            <w:tcW w:w="876" w:type="dxa"/>
            <w:vAlign w:val="center"/>
          </w:tcPr>
          <w:p>
            <w:pPr>
              <w:widowControl/>
              <w:spacing w:line="360" w:lineRule="atLeast"/>
              <w:ind w:firstLine="470" w:firstLineChars="196"/>
              <w:jc w:val="left"/>
              <w:rPr>
                <w:rFonts w:ascii="仿宋" w:hAnsi="仿宋" w:eastAsia="仿宋"/>
                <w:sz w:val="24"/>
              </w:rPr>
            </w:pPr>
          </w:p>
        </w:tc>
        <w:tc>
          <w:tcPr>
            <w:tcW w:w="843" w:type="dxa"/>
            <w:vAlign w:val="center"/>
          </w:tcPr>
          <w:p>
            <w:pPr>
              <w:widowControl/>
              <w:spacing w:line="360" w:lineRule="atLeast"/>
              <w:ind w:firstLine="470" w:firstLineChars="196"/>
              <w:jc w:val="left"/>
              <w:rPr>
                <w:rFonts w:ascii="仿宋" w:hAnsi="仿宋" w:eastAsia="仿宋"/>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80" w:hRule="atLeast"/>
          <w:jc w:val="center"/>
        </w:trPr>
        <w:tc>
          <w:tcPr>
            <w:tcW w:w="877" w:type="dxa"/>
            <w:vAlign w:val="center"/>
          </w:tcPr>
          <w:p>
            <w:pPr>
              <w:widowControl/>
              <w:spacing w:line="360" w:lineRule="atLeast"/>
              <w:ind w:firstLine="470" w:firstLineChars="196"/>
              <w:jc w:val="left"/>
              <w:rPr>
                <w:rFonts w:ascii="仿宋" w:hAnsi="仿宋" w:eastAsia="仿宋"/>
                <w:sz w:val="24"/>
              </w:rPr>
            </w:pPr>
          </w:p>
        </w:tc>
        <w:tc>
          <w:tcPr>
            <w:tcW w:w="1275" w:type="dxa"/>
            <w:vAlign w:val="center"/>
          </w:tcPr>
          <w:p>
            <w:pPr>
              <w:widowControl/>
              <w:spacing w:line="360" w:lineRule="atLeast"/>
              <w:ind w:firstLine="470" w:firstLineChars="196"/>
              <w:jc w:val="left"/>
              <w:rPr>
                <w:rFonts w:ascii="仿宋" w:hAnsi="仿宋" w:eastAsia="仿宋"/>
                <w:sz w:val="24"/>
              </w:rPr>
            </w:pPr>
          </w:p>
        </w:tc>
        <w:tc>
          <w:tcPr>
            <w:tcW w:w="1360" w:type="dxa"/>
            <w:vAlign w:val="center"/>
          </w:tcPr>
          <w:p>
            <w:pPr>
              <w:widowControl/>
              <w:spacing w:line="360" w:lineRule="atLeast"/>
              <w:ind w:firstLine="470" w:firstLineChars="196"/>
              <w:jc w:val="left"/>
              <w:rPr>
                <w:rFonts w:ascii="仿宋" w:hAnsi="仿宋" w:eastAsia="仿宋"/>
                <w:sz w:val="24"/>
              </w:rPr>
            </w:pPr>
          </w:p>
        </w:tc>
        <w:tc>
          <w:tcPr>
            <w:tcW w:w="888" w:type="dxa"/>
            <w:vAlign w:val="center"/>
          </w:tcPr>
          <w:p>
            <w:pPr>
              <w:widowControl/>
              <w:spacing w:line="360" w:lineRule="atLeast"/>
              <w:ind w:firstLine="470" w:firstLineChars="196"/>
              <w:jc w:val="left"/>
              <w:rPr>
                <w:rFonts w:ascii="仿宋" w:hAnsi="仿宋" w:eastAsia="仿宋"/>
                <w:sz w:val="24"/>
              </w:rPr>
            </w:pPr>
          </w:p>
        </w:tc>
        <w:tc>
          <w:tcPr>
            <w:tcW w:w="1212" w:type="dxa"/>
            <w:vAlign w:val="center"/>
          </w:tcPr>
          <w:p>
            <w:pPr>
              <w:widowControl/>
              <w:spacing w:line="360" w:lineRule="atLeast"/>
              <w:ind w:firstLine="470" w:firstLineChars="196"/>
              <w:jc w:val="left"/>
              <w:rPr>
                <w:rFonts w:ascii="仿宋" w:hAnsi="仿宋" w:eastAsia="仿宋"/>
                <w:sz w:val="24"/>
              </w:rPr>
            </w:pPr>
          </w:p>
        </w:tc>
        <w:tc>
          <w:tcPr>
            <w:tcW w:w="840" w:type="dxa"/>
            <w:vAlign w:val="center"/>
          </w:tcPr>
          <w:p>
            <w:pPr>
              <w:widowControl/>
              <w:spacing w:line="360" w:lineRule="atLeast"/>
              <w:ind w:firstLine="470" w:firstLineChars="196"/>
              <w:jc w:val="left"/>
              <w:rPr>
                <w:rFonts w:ascii="仿宋" w:hAnsi="仿宋" w:eastAsia="仿宋"/>
                <w:sz w:val="24"/>
              </w:rPr>
            </w:pPr>
          </w:p>
        </w:tc>
        <w:tc>
          <w:tcPr>
            <w:tcW w:w="841" w:type="dxa"/>
            <w:vAlign w:val="center"/>
          </w:tcPr>
          <w:p>
            <w:pPr>
              <w:widowControl/>
              <w:spacing w:line="360" w:lineRule="atLeast"/>
              <w:ind w:firstLine="470" w:firstLineChars="196"/>
              <w:jc w:val="left"/>
              <w:rPr>
                <w:rFonts w:ascii="仿宋" w:hAnsi="仿宋" w:eastAsia="仿宋"/>
                <w:sz w:val="24"/>
              </w:rPr>
            </w:pPr>
          </w:p>
        </w:tc>
        <w:tc>
          <w:tcPr>
            <w:tcW w:w="876" w:type="dxa"/>
            <w:vAlign w:val="center"/>
          </w:tcPr>
          <w:p>
            <w:pPr>
              <w:widowControl/>
              <w:spacing w:line="360" w:lineRule="atLeast"/>
              <w:ind w:firstLine="470" w:firstLineChars="196"/>
              <w:jc w:val="left"/>
              <w:rPr>
                <w:rFonts w:ascii="仿宋" w:hAnsi="仿宋" w:eastAsia="仿宋"/>
                <w:sz w:val="24"/>
              </w:rPr>
            </w:pPr>
          </w:p>
        </w:tc>
        <w:tc>
          <w:tcPr>
            <w:tcW w:w="843" w:type="dxa"/>
            <w:vAlign w:val="center"/>
          </w:tcPr>
          <w:p>
            <w:pPr>
              <w:widowControl/>
              <w:spacing w:line="360" w:lineRule="atLeast"/>
              <w:ind w:firstLine="470" w:firstLineChars="196"/>
              <w:jc w:val="left"/>
              <w:rPr>
                <w:rFonts w:ascii="仿宋" w:hAnsi="仿宋" w:eastAsia="仿宋"/>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80" w:hRule="atLeast"/>
          <w:jc w:val="center"/>
        </w:trPr>
        <w:tc>
          <w:tcPr>
            <w:tcW w:w="877" w:type="dxa"/>
            <w:vAlign w:val="center"/>
          </w:tcPr>
          <w:p>
            <w:pPr>
              <w:widowControl/>
              <w:spacing w:line="360" w:lineRule="atLeast"/>
              <w:ind w:firstLine="470" w:firstLineChars="196"/>
              <w:jc w:val="left"/>
              <w:outlineLvl w:val="1"/>
              <w:rPr>
                <w:rFonts w:ascii="仿宋" w:hAnsi="仿宋" w:eastAsia="仿宋"/>
                <w:sz w:val="24"/>
              </w:rPr>
            </w:pPr>
          </w:p>
        </w:tc>
        <w:tc>
          <w:tcPr>
            <w:tcW w:w="1275" w:type="dxa"/>
            <w:vAlign w:val="center"/>
          </w:tcPr>
          <w:p>
            <w:pPr>
              <w:widowControl/>
              <w:spacing w:line="360" w:lineRule="atLeast"/>
              <w:ind w:firstLine="470" w:firstLineChars="196"/>
              <w:jc w:val="left"/>
              <w:outlineLvl w:val="1"/>
              <w:rPr>
                <w:rFonts w:ascii="仿宋" w:hAnsi="仿宋" w:eastAsia="仿宋"/>
                <w:sz w:val="24"/>
              </w:rPr>
            </w:pPr>
          </w:p>
        </w:tc>
        <w:tc>
          <w:tcPr>
            <w:tcW w:w="1360" w:type="dxa"/>
            <w:vAlign w:val="center"/>
          </w:tcPr>
          <w:p>
            <w:pPr>
              <w:widowControl/>
              <w:spacing w:line="360" w:lineRule="atLeast"/>
              <w:ind w:firstLine="470" w:firstLineChars="196"/>
              <w:jc w:val="left"/>
              <w:outlineLvl w:val="1"/>
              <w:rPr>
                <w:rFonts w:ascii="仿宋" w:hAnsi="仿宋" w:eastAsia="仿宋"/>
                <w:sz w:val="24"/>
              </w:rPr>
            </w:pPr>
          </w:p>
        </w:tc>
        <w:tc>
          <w:tcPr>
            <w:tcW w:w="888" w:type="dxa"/>
            <w:vAlign w:val="center"/>
          </w:tcPr>
          <w:p>
            <w:pPr>
              <w:widowControl/>
              <w:spacing w:line="360" w:lineRule="atLeast"/>
              <w:ind w:firstLine="470" w:firstLineChars="196"/>
              <w:jc w:val="left"/>
              <w:outlineLvl w:val="1"/>
              <w:rPr>
                <w:rFonts w:ascii="仿宋" w:hAnsi="仿宋" w:eastAsia="仿宋"/>
                <w:sz w:val="24"/>
              </w:rPr>
            </w:pPr>
          </w:p>
        </w:tc>
        <w:tc>
          <w:tcPr>
            <w:tcW w:w="1212" w:type="dxa"/>
            <w:vAlign w:val="center"/>
          </w:tcPr>
          <w:p>
            <w:pPr>
              <w:widowControl/>
              <w:spacing w:line="360" w:lineRule="atLeast"/>
              <w:ind w:firstLine="470" w:firstLineChars="196"/>
              <w:jc w:val="left"/>
              <w:outlineLvl w:val="1"/>
              <w:rPr>
                <w:rFonts w:ascii="仿宋" w:hAnsi="仿宋" w:eastAsia="仿宋"/>
                <w:sz w:val="24"/>
              </w:rPr>
            </w:pPr>
          </w:p>
        </w:tc>
        <w:tc>
          <w:tcPr>
            <w:tcW w:w="840" w:type="dxa"/>
            <w:vAlign w:val="center"/>
          </w:tcPr>
          <w:p>
            <w:pPr>
              <w:widowControl/>
              <w:spacing w:line="360" w:lineRule="atLeast"/>
              <w:ind w:firstLine="470" w:firstLineChars="196"/>
              <w:jc w:val="left"/>
              <w:outlineLvl w:val="1"/>
              <w:rPr>
                <w:rFonts w:ascii="仿宋" w:hAnsi="仿宋" w:eastAsia="仿宋"/>
                <w:sz w:val="24"/>
              </w:rPr>
            </w:pPr>
          </w:p>
        </w:tc>
        <w:tc>
          <w:tcPr>
            <w:tcW w:w="841" w:type="dxa"/>
            <w:vAlign w:val="center"/>
          </w:tcPr>
          <w:p>
            <w:pPr>
              <w:widowControl/>
              <w:spacing w:line="360" w:lineRule="atLeast"/>
              <w:ind w:firstLine="470" w:firstLineChars="196"/>
              <w:jc w:val="left"/>
              <w:outlineLvl w:val="1"/>
              <w:rPr>
                <w:rFonts w:ascii="仿宋" w:hAnsi="仿宋" w:eastAsia="仿宋"/>
                <w:sz w:val="24"/>
              </w:rPr>
            </w:pPr>
          </w:p>
        </w:tc>
        <w:tc>
          <w:tcPr>
            <w:tcW w:w="876" w:type="dxa"/>
            <w:vAlign w:val="center"/>
          </w:tcPr>
          <w:p>
            <w:pPr>
              <w:widowControl/>
              <w:spacing w:line="360" w:lineRule="atLeast"/>
              <w:ind w:firstLine="470" w:firstLineChars="196"/>
              <w:jc w:val="left"/>
              <w:outlineLvl w:val="1"/>
              <w:rPr>
                <w:rFonts w:ascii="仿宋" w:hAnsi="仿宋" w:eastAsia="仿宋"/>
                <w:sz w:val="24"/>
              </w:rPr>
            </w:pPr>
          </w:p>
        </w:tc>
        <w:tc>
          <w:tcPr>
            <w:tcW w:w="843" w:type="dxa"/>
            <w:vAlign w:val="center"/>
          </w:tcPr>
          <w:p>
            <w:pPr>
              <w:widowControl/>
              <w:spacing w:line="360" w:lineRule="atLeast"/>
              <w:ind w:firstLine="470" w:firstLineChars="196"/>
              <w:jc w:val="left"/>
              <w:outlineLvl w:val="1"/>
              <w:rPr>
                <w:rFonts w:ascii="仿宋" w:hAnsi="仿宋" w:eastAsia="仿宋"/>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0" w:hRule="atLeast"/>
          <w:jc w:val="center"/>
        </w:trPr>
        <w:tc>
          <w:tcPr>
            <w:tcW w:w="877" w:type="dxa"/>
            <w:tcBorders>
              <w:top w:val="single" w:color="auto" w:sz="4" w:space="0"/>
              <w:bottom w:val="single" w:color="auto" w:sz="4" w:space="0"/>
            </w:tcBorders>
            <w:vAlign w:val="center"/>
          </w:tcPr>
          <w:p>
            <w:pPr>
              <w:widowControl/>
              <w:spacing w:line="360" w:lineRule="atLeast"/>
              <w:ind w:firstLine="470" w:firstLineChars="196"/>
              <w:jc w:val="left"/>
              <w:outlineLvl w:val="1"/>
              <w:rPr>
                <w:rFonts w:ascii="仿宋" w:hAnsi="仿宋" w:eastAsia="仿宋"/>
                <w:sz w:val="24"/>
              </w:rPr>
            </w:pPr>
          </w:p>
        </w:tc>
        <w:tc>
          <w:tcPr>
            <w:tcW w:w="6416" w:type="dxa"/>
            <w:gridSpan w:val="6"/>
            <w:tcBorders>
              <w:top w:val="single" w:color="auto" w:sz="4" w:space="0"/>
              <w:bottom w:val="single" w:color="auto" w:sz="4" w:space="0"/>
            </w:tcBorders>
            <w:vAlign w:val="center"/>
          </w:tcPr>
          <w:p>
            <w:pPr>
              <w:widowControl/>
              <w:spacing w:line="360" w:lineRule="atLeast"/>
              <w:ind w:firstLine="470" w:firstLineChars="196"/>
              <w:jc w:val="left"/>
              <w:outlineLvl w:val="1"/>
              <w:rPr>
                <w:rFonts w:ascii="仿宋" w:hAnsi="仿宋" w:eastAsia="仿宋"/>
                <w:sz w:val="24"/>
              </w:rPr>
            </w:pPr>
            <w:r>
              <w:rPr>
                <w:rFonts w:hint="eastAsia" w:ascii="仿宋" w:hAnsi="仿宋" w:eastAsia="仿宋"/>
                <w:sz w:val="24"/>
              </w:rPr>
              <w:t>分项报价合计（万元）：   大写：</w:t>
            </w:r>
          </w:p>
        </w:tc>
        <w:tc>
          <w:tcPr>
            <w:tcW w:w="876" w:type="dxa"/>
            <w:tcBorders>
              <w:top w:val="single" w:color="auto" w:sz="4" w:space="0"/>
              <w:bottom w:val="single" w:color="auto" w:sz="4" w:space="0"/>
            </w:tcBorders>
            <w:vAlign w:val="center"/>
          </w:tcPr>
          <w:p>
            <w:pPr>
              <w:widowControl/>
              <w:spacing w:line="360" w:lineRule="atLeast"/>
              <w:ind w:firstLine="470" w:firstLineChars="196"/>
              <w:jc w:val="left"/>
              <w:outlineLvl w:val="1"/>
              <w:rPr>
                <w:rFonts w:ascii="仿宋" w:hAnsi="仿宋" w:eastAsia="仿宋"/>
                <w:sz w:val="24"/>
              </w:rPr>
            </w:pPr>
          </w:p>
        </w:tc>
        <w:tc>
          <w:tcPr>
            <w:tcW w:w="843" w:type="dxa"/>
            <w:tcBorders>
              <w:top w:val="single" w:color="auto" w:sz="4" w:space="0"/>
              <w:bottom w:val="single" w:color="auto" w:sz="4" w:space="0"/>
            </w:tcBorders>
            <w:vAlign w:val="center"/>
          </w:tcPr>
          <w:p>
            <w:pPr>
              <w:widowControl/>
              <w:spacing w:line="360" w:lineRule="atLeast"/>
              <w:ind w:firstLine="470" w:firstLineChars="196"/>
              <w:jc w:val="left"/>
              <w:outlineLvl w:val="1"/>
              <w:rPr>
                <w:rFonts w:ascii="仿宋" w:hAnsi="仿宋" w:eastAsia="仿宋"/>
                <w:sz w:val="24"/>
              </w:rPr>
            </w:pPr>
          </w:p>
        </w:tc>
      </w:tr>
    </w:tbl>
    <w:p>
      <w:pPr>
        <w:widowControl/>
        <w:spacing w:line="360" w:lineRule="atLeast"/>
        <w:jc w:val="left"/>
        <w:rPr>
          <w:rFonts w:ascii="仿宋" w:hAnsi="仿宋" w:eastAsia="仿宋"/>
          <w:sz w:val="24"/>
        </w:rPr>
      </w:pPr>
    </w:p>
    <w:p>
      <w:pPr>
        <w:widowControl/>
        <w:spacing w:line="360" w:lineRule="atLeast"/>
        <w:ind w:firstLine="470" w:firstLineChars="196"/>
        <w:jc w:val="left"/>
        <w:rPr>
          <w:rFonts w:ascii="仿宋" w:hAnsi="仿宋" w:eastAsia="仿宋"/>
          <w:sz w:val="24"/>
        </w:rPr>
      </w:pPr>
      <w:r>
        <w:rPr>
          <w:rFonts w:hint="eastAsia" w:ascii="仿宋" w:hAnsi="仿宋" w:eastAsia="仿宋"/>
          <w:sz w:val="24"/>
        </w:rPr>
        <w:t>注：1、投标人应按“分项报价明细表”的格式详细报出投标总价的各个组成部分的报价。</w:t>
      </w:r>
    </w:p>
    <w:p>
      <w:pPr>
        <w:widowControl/>
        <w:spacing w:line="360" w:lineRule="atLeast"/>
        <w:ind w:firstLine="470" w:firstLineChars="196"/>
        <w:jc w:val="left"/>
        <w:rPr>
          <w:rFonts w:ascii="仿宋" w:hAnsi="仿宋" w:eastAsia="仿宋"/>
          <w:sz w:val="24"/>
        </w:rPr>
      </w:pPr>
      <w:r>
        <w:rPr>
          <w:rFonts w:hint="eastAsia" w:ascii="仿宋" w:hAnsi="仿宋" w:eastAsia="仿宋"/>
          <w:sz w:val="24"/>
        </w:rPr>
        <w:t xml:space="preserve">    2、“分项报价明细表”各分项报价合计应当与“开标一览表”报价合计相等。</w:t>
      </w:r>
    </w:p>
    <w:p>
      <w:pPr>
        <w:widowControl/>
        <w:spacing w:line="360" w:lineRule="atLeast"/>
        <w:ind w:firstLine="472" w:firstLineChars="196"/>
        <w:jc w:val="left"/>
        <w:rPr>
          <w:rFonts w:ascii="仿宋" w:hAnsi="仿宋" w:eastAsia="仿宋"/>
          <w:b/>
          <w:sz w:val="24"/>
        </w:rPr>
      </w:pPr>
    </w:p>
    <w:p>
      <w:pPr>
        <w:widowControl/>
        <w:spacing w:line="360" w:lineRule="atLeast"/>
        <w:ind w:firstLine="472" w:firstLineChars="196"/>
        <w:jc w:val="left"/>
        <w:rPr>
          <w:rFonts w:ascii="仿宋" w:hAnsi="仿宋" w:eastAsia="仿宋"/>
          <w:b/>
          <w:sz w:val="24"/>
        </w:rPr>
      </w:pPr>
    </w:p>
    <w:p>
      <w:pPr>
        <w:widowControl/>
        <w:spacing w:line="360" w:lineRule="atLeast"/>
        <w:ind w:firstLine="470" w:firstLineChars="196"/>
        <w:jc w:val="left"/>
        <w:rPr>
          <w:rFonts w:ascii="仿宋" w:hAnsi="仿宋" w:eastAsia="仿宋"/>
          <w:sz w:val="24"/>
        </w:rPr>
      </w:pPr>
      <w:r>
        <w:rPr>
          <w:rFonts w:hint="eastAsia" w:ascii="仿宋" w:hAnsi="仿宋" w:eastAsia="仿宋"/>
          <w:sz w:val="24"/>
        </w:rPr>
        <w:t>投标人名称：XXXX。</w:t>
      </w:r>
    </w:p>
    <w:p>
      <w:pPr>
        <w:widowControl/>
        <w:spacing w:line="360" w:lineRule="atLeast"/>
        <w:ind w:firstLine="470" w:firstLineChars="196"/>
        <w:jc w:val="left"/>
        <w:rPr>
          <w:rFonts w:ascii="仿宋" w:hAnsi="仿宋" w:eastAsia="仿宋"/>
          <w:sz w:val="24"/>
        </w:rPr>
      </w:pPr>
      <w:r>
        <w:rPr>
          <w:rFonts w:hint="eastAsia" w:ascii="仿宋" w:hAnsi="仿宋" w:eastAsia="仿宋"/>
          <w:sz w:val="24"/>
        </w:rPr>
        <w:t>投标日期：XXXX</w:t>
      </w:r>
      <w:bookmarkEnd w:id="133"/>
      <w:r>
        <w:rPr>
          <w:rFonts w:hint="eastAsia" w:ascii="仿宋" w:hAnsi="仿宋" w:eastAsia="仿宋"/>
          <w:sz w:val="24"/>
        </w:rPr>
        <w:t>。</w:t>
      </w:r>
      <w:bookmarkStart w:id="142" w:name="_Toc217446087"/>
    </w:p>
    <w:p>
      <w:pPr>
        <w:widowControl/>
        <w:spacing w:line="360" w:lineRule="atLeast"/>
        <w:ind w:firstLine="470" w:firstLineChars="196"/>
        <w:jc w:val="left"/>
        <w:rPr>
          <w:rFonts w:ascii="仿宋" w:hAnsi="仿宋" w:eastAsia="仿宋"/>
          <w:b/>
          <w:sz w:val="32"/>
          <w:szCs w:val="32"/>
        </w:rPr>
      </w:pPr>
      <w:r>
        <w:rPr>
          <w:rFonts w:hint="eastAsia" w:ascii="仿宋" w:hAnsi="仿宋" w:eastAsia="仿宋"/>
          <w:sz w:val="24"/>
        </w:rPr>
        <w:br w:type="page"/>
      </w:r>
      <w:r>
        <w:rPr>
          <w:rFonts w:hint="eastAsia" w:ascii="仿宋" w:hAnsi="仿宋" w:eastAsia="仿宋"/>
          <w:b/>
          <w:sz w:val="32"/>
          <w:szCs w:val="32"/>
        </w:rPr>
        <w:t>格式2-6</w:t>
      </w:r>
    </w:p>
    <w:p>
      <w:pPr>
        <w:widowControl/>
        <w:spacing w:line="360" w:lineRule="atLeast"/>
        <w:jc w:val="center"/>
        <w:outlineLvl w:val="2"/>
        <w:rPr>
          <w:rFonts w:ascii="仿宋" w:hAnsi="仿宋" w:eastAsia="仿宋"/>
          <w:b/>
          <w:sz w:val="32"/>
          <w:szCs w:val="32"/>
        </w:rPr>
      </w:pPr>
      <w:r>
        <w:rPr>
          <w:rFonts w:hint="eastAsia" w:ascii="仿宋" w:hAnsi="仿宋" w:eastAsia="仿宋"/>
          <w:b/>
          <w:sz w:val="32"/>
          <w:szCs w:val="32"/>
        </w:rPr>
        <w:t>五、商务应答表</w:t>
      </w:r>
      <w:bookmarkEnd w:id="142"/>
    </w:p>
    <w:p>
      <w:pPr>
        <w:widowControl/>
        <w:spacing w:line="360" w:lineRule="atLeast"/>
        <w:ind w:firstLine="472" w:firstLineChars="196"/>
        <w:jc w:val="left"/>
        <w:rPr>
          <w:rFonts w:ascii="仿宋" w:hAnsi="仿宋" w:eastAsia="仿宋"/>
          <w:b/>
          <w:sz w:val="24"/>
        </w:rPr>
      </w:pPr>
    </w:p>
    <w:p>
      <w:pPr>
        <w:widowControl/>
        <w:spacing w:line="360" w:lineRule="atLeast"/>
        <w:ind w:firstLine="470" w:firstLineChars="196"/>
        <w:jc w:val="left"/>
        <w:rPr>
          <w:rFonts w:ascii="仿宋" w:hAnsi="仿宋" w:eastAsia="仿宋"/>
          <w:sz w:val="24"/>
        </w:rPr>
      </w:pPr>
      <w:r>
        <w:rPr>
          <w:rFonts w:hint="eastAsia" w:ascii="仿宋" w:hAnsi="仿宋" w:eastAsia="仿宋"/>
          <w:sz w:val="24"/>
        </w:rPr>
        <w:t>招标编号：</w:t>
      </w:r>
    </w:p>
    <w:tbl>
      <w:tblPr>
        <w:tblStyle w:val="24"/>
        <w:tblW w:w="8280"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56"/>
        <w:gridCol w:w="956"/>
        <w:gridCol w:w="1516"/>
        <w:gridCol w:w="48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6" w:hRule="atLeast"/>
        </w:trPr>
        <w:tc>
          <w:tcPr>
            <w:tcW w:w="956" w:type="dxa"/>
            <w:vAlign w:val="center"/>
          </w:tcPr>
          <w:p>
            <w:pPr>
              <w:widowControl/>
              <w:spacing w:line="360" w:lineRule="atLeast"/>
              <w:jc w:val="left"/>
              <w:rPr>
                <w:rFonts w:ascii="仿宋" w:hAnsi="仿宋" w:eastAsia="仿宋"/>
                <w:sz w:val="24"/>
              </w:rPr>
            </w:pPr>
            <w:r>
              <w:rPr>
                <w:rFonts w:hint="eastAsia" w:ascii="仿宋" w:hAnsi="仿宋" w:eastAsia="仿宋"/>
                <w:sz w:val="24"/>
              </w:rPr>
              <w:t>序号</w:t>
            </w:r>
          </w:p>
        </w:tc>
        <w:tc>
          <w:tcPr>
            <w:tcW w:w="956" w:type="dxa"/>
            <w:vAlign w:val="center"/>
          </w:tcPr>
          <w:p>
            <w:pPr>
              <w:widowControl/>
              <w:spacing w:line="360" w:lineRule="atLeast"/>
              <w:jc w:val="left"/>
              <w:rPr>
                <w:rFonts w:ascii="仿宋" w:hAnsi="仿宋" w:eastAsia="仿宋"/>
                <w:sz w:val="24"/>
              </w:rPr>
            </w:pPr>
            <w:r>
              <w:rPr>
                <w:rFonts w:hint="eastAsia" w:ascii="仿宋" w:hAnsi="仿宋" w:eastAsia="仿宋"/>
                <w:sz w:val="24"/>
              </w:rPr>
              <w:t>包号</w:t>
            </w:r>
          </w:p>
        </w:tc>
        <w:tc>
          <w:tcPr>
            <w:tcW w:w="1516" w:type="dxa"/>
            <w:vAlign w:val="center"/>
          </w:tcPr>
          <w:p>
            <w:pPr>
              <w:widowControl/>
              <w:spacing w:line="360" w:lineRule="atLeast"/>
              <w:jc w:val="left"/>
              <w:rPr>
                <w:rFonts w:ascii="仿宋" w:hAnsi="仿宋" w:eastAsia="仿宋"/>
                <w:sz w:val="24"/>
              </w:rPr>
            </w:pPr>
            <w:r>
              <w:rPr>
                <w:rFonts w:hint="eastAsia" w:ascii="仿宋" w:hAnsi="仿宋" w:eastAsia="仿宋"/>
                <w:sz w:val="24"/>
              </w:rPr>
              <w:t>招标要求</w:t>
            </w:r>
          </w:p>
        </w:tc>
        <w:tc>
          <w:tcPr>
            <w:tcW w:w="4852" w:type="dxa"/>
            <w:vAlign w:val="center"/>
          </w:tcPr>
          <w:p>
            <w:pPr>
              <w:widowControl/>
              <w:spacing w:line="360" w:lineRule="atLeast"/>
              <w:ind w:firstLine="470" w:firstLineChars="196"/>
              <w:jc w:val="left"/>
              <w:rPr>
                <w:rFonts w:ascii="仿宋" w:hAnsi="仿宋" w:eastAsia="仿宋"/>
                <w:sz w:val="24"/>
              </w:rPr>
            </w:pPr>
            <w:r>
              <w:rPr>
                <w:rFonts w:hint="eastAsia" w:ascii="仿宋" w:hAnsi="仿宋" w:eastAsia="仿宋"/>
                <w:sz w:val="24"/>
              </w:rPr>
              <w:t>投标应答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80" w:hRule="atLeast"/>
        </w:trPr>
        <w:tc>
          <w:tcPr>
            <w:tcW w:w="956" w:type="dxa"/>
          </w:tcPr>
          <w:p>
            <w:pPr>
              <w:widowControl/>
              <w:spacing w:line="360" w:lineRule="atLeast"/>
              <w:ind w:firstLine="470" w:firstLineChars="196"/>
              <w:jc w:val="left"/>
              <w:rPr>
                <w:rFonts w:ascii="仿宋" w:hAnsi="仿宋" w:eastAsia="仿宋"/>
                <w:sz w:val="24"/>
              </w:rPr>
            </w:pPr>
          </w:p>
        </w:tc>
        <w:tc>
          <w:tcPr>
            <w:tcW w:w="956" w:type="dxa"/>
          </w:tcPr>
          <w:p>
            <w:pPr>
              <w:widowControl/>
              <w:spacing w:line="360" w:lineRule="atLeast"/>
              <w:ind w:firstLine="470" w:firstLineChars="196"/>
              <w:jc w:val="left"/>
              <w:rPr>
                <w:rFonts w:ascii="仿宋" w:hAnsi="仿宋" w:eastAsia="仿宋"/>
                <w:sz w:val="24"/>
              </w:rPr>
            </w:pPr>
          </w:p>
        </w:tc>
        <w:tc>
          <w:tcPr>
            <w:tcW w:w="1516" w:type="dxa"/>
          </w:tcPr>
          <w:p>
            <w:pPr>
              <w:widowControl/>
              <w:spacing w:line="360" w:lineRule="atLeast"/>
              <w:ind w:firstLine="470" w:firstLineChars="196"/>
              <w:jc w:val="left"/>
              <w:rPr>
                <w:rFonts w:ascii="仿宋" w:hAnsi="仿宋" w:eastAsia="仿宋"/>
                <w:sz w:val="24"/>
              </w:rPr>
            </w:pPr>
          </w:p>
        </w:tc>
        <w:tc>
          <w:tcPr>
            <w:tcW w:w="4852" w:type="dxa"/>
          </w:tcPr>
          <w:p>
            <w:pPr>
              <w:widowControl/>
              <w:spacing w:line="360" w:lineRule="atLeast"/>
              <w:ind w:firstLine="470" w:firstLineChars="196"/>
              <w:jc w:val="left"/>
              <w:rPr>
                <w:rFonts w:ascii="仿宋" w:hAnsi="仿宋" w:eastAsia="仿宋"/>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80" w:hRule="atLeast"/>
        </w:trPr>
        <w:tc>
          <w:tcPr>
            <w:tcW w:w="956" w:type="dxa"/>
          </w:tcPr>
          <w:p>
            <w:pPr>
              <w:widowControl/>
              <w:spacing w:line="360" w:lineRule="atLeast"/>
              <w:ind w:firstLine="470" w:firstLineChars="196"/>
              <w:jc w:val="left"/>
              <w:rPr>
                <w:rFonts w:ascii="仿宋" w:hAnsi="仿宋" w:eastAsia="仿宋"/>
                <w:sz w:val="24"/>
              </w:rPr>
            </w:pPr>
          </w:p>
        </w:tc>
        <w:tc>
          <w:tcPr>
            <w:tcW w:w="956" w:type="dxa"/>
          </w:tcPr>
          <w:p>
            <w:pPr>
              <w:widowControl/>
              <w:spacing w:line="360" w:lineRule="atLeast"/>
              <w:ind w:firstLine="470" w:firstLineChars="196"/>
              <w:jc w:val="left"/>
              <w:rPr>
                <w:rFonts w:ascii="仿宋" w:hAnsi="仿宋" w:eastAsia="仿宋"/>
                <w:sz w:val="24"/>
              </w:rPr>
            </w:pPr>
          </w:p>
        </w:tc>
        <w:tc>
          <w:tcPr>
            <w:tcW w:w="1516" w:type="dxa"/>
          </w:tcPr>
          <w:p>
            <w:pPr>
              <w:widowControl/>
              <w:spacing w:line="360" w:lineRule="atLeast"/>
              <w:ind w:firstLine="470" w:firstLineChars="196"/>
              <w:jc w:val="left"/>
              <w:rPr>
                <w:rFonts w:ascii="仿宋" w:hAnsi="仿宋" w:eastAsia="仿宋"/>
                <w:sz w:val="24"/>
              </w:rPr>
            </w:pPr>
          </w:p>
        </w:tc>
        <w:tc>
          <w:tcPr>
            <w:tcW w:w="4852" w:type="dxa"/>
          </w:tcPr>
          <w:p>
            <w:pPr>
              <w:widowControl/>
              <w:spacing w:line="360" w:lineRule="atLeast"/>
              <w:ind w:firstLine="470" w:firstLineChars="196"/>
              <w:jc w:val="left"/>
              <w:rPr>
                <w:rFonts w:ascii="仿宋" w:hAnsi="仿宋" w:eastAsia="仿宋"/>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80" w:hRule="atLeast"/>
        </w:trPr>
        <w:tc>
          <w:tcPr>
            <w:tcW w:w="956" w:type="dxa"/>
          </w:tcPr>
          <w:p>
            <w:pPr>
              <w:widowControl/>
              <w:spacing w:line="360" w:lineRule="atLeast"/>
              <w:ind w:firstLine="470" w:firstLineChars="196"/>
              <w:jc w:val="left"/>
              <w:rPr>
                <w:rFonts w:ascii="仿宋" w:hAnsi="仿宋" w:eastAsia="仿宋"/>
                <w:sz w:val="24"/>
              </w:rPr>
            </w:pPr>
          </w:p>
        </w:tc>
        <w:tc>
          <w:tcPr>
            <w:tcW w:w="956" w:type="dxa"/>
          </w:tcPr>
          <w:p>
            <w:pPr>
              <w:widowControl/>
              <w:spacing w:line="360" w:lineRule="atLeast"/>
              <w:ind w:firstLine="470" w:firstLineChars="196"/>
              <w:jc w:val="left"/>
              <w:rPr>
                <w:rFonts w:ascii="仿宋" w:hAnsi="仿宋" w:eastAsia="仿宋"/>
                <w:sz w:val="24"/>
              </w:rPr>
            </w:pPr>
          </w:p>
        </w:tc>
        <w:tc>
          <w:tcPr>
            <w:tcW w:w="1516" w:type="dxa"/>
          </w:tcPr>
          <w:p>
            <w:pPr>
              <w:widowControl/>
              <w:spacing w:line="360" w:lineRule="atLeast"/>
              <w:ind w:firstLine="470" w:firstLineChars="196"/>
              <w:jc w:val="left"/>
              <w:rPr>
                <w:rFonts w:ascii="仿宋" w:hAnsi="仿宋" w:eastAsia="仿宋"/>
                <w:sz w:val="24"/>
              </w:rPr>
            </w:pPr>
          </w:p>
        </w:tc>
        <w:tc>
          <w:tcPr>
            <w:tcW w:w="4852" w:type="dxa"/>
          </w:tcPr>
          <w:p>
            <w:pPr>
              <w:widowControl/>
              <w:spacing w:line="360" w:lineRule="atLeast"/>
              <w:ind w:firstLine="470" w:firstLineChars="196"/>
              <w:jc w:val="left"/>
              <w:rPr>
                <w:rFonts w:ascii="仿宋" w:hAnsi="仿宋" w:eastAsia="仿宋"/>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80" w:hRule="atLeast"/>
        </w:trPr>
        <w:tc>
          <w:tcPr>
            <w:tcW w:w="956" w:type="dxa"/>
          </w:tcPr>
          <w:p>
            <w:pPr>
              <w:widowControl/>
              <w:spacing w:line="360" w:lineRule="atLeast"/>
              <w:ind w:firstLine="470" w:firstLineChars="196"/>
              <w:jc w:val="left"/>
              <w:rPr>
                <w:rFonts w:ascii="仿宋" w:hAnsi="仿宋" w:eastAsia="仿宋"/>
                <w:sz w:val="24"/>
              </w:rPr>
            </w:pPr>
          </w:p>
        </w:tc>
        <w:tc>
          <w:tcPr>
            <w:tcW w:w="956" w:type="dxa"/>
          </w:tcPr>
          <w:p>
            <w:pPr>
              <w:widowControl/>
              <w:spacing w:line="360" w:lineRule="atLeast"/>
              <w:ind w:firstLine="470" w:firstLineChars="196"/>
              <w:jc w:val="left"/>
              <w:rPr>
                <w:rFonts w:ascii="仿宋" w:hAnsi="仿宋" w:eastAsia="仿宋"/>
                <w:sz w:val="24"/>
              </w:rPr>
            </w:pPr>
          </w:p>
        </w:tc>
        <w:tc>
          <w:tcPr>
            <w:tcW w:w="1516" w:type="dxa"/>
          </w:tcPr>
          <w:p>
            <w:pPr>
              <w:widowControl/>
              <w:spacing w:line="360" w:lineRule="atLeast"/>
              <w:ind w:firstLine="470" w:firstLineChars="196"/>
              <w:jc w:val="left"/>
              <w:rPr>
                <w:rFonts w:ascii="仿宋" w:hAnsi="仿宋" w:eastAsia="仿宋"/>
                <w:sz w:val="24"/>
              </w:rPr>
            </w:pPr>
          </w:p>
        </w:tc>
        <w:tc>
          <w:tcPr>
            <w:tcW w:w="4852" w:type="dxa"/>
          </w:tcPr>
          <w:p>
            <w:pPr>
              <w:widowControl/>
              <w:spacing w:line="360" w:lineRule="atLeast"/>
              <w:ind w:firstLine="470" w:firstLineChars="196"/>
              <w:jc w:val="left"/>
              <w:rPr>
                <w:rFonts w:ascii="仿宋" w:hAnsi="仿宋" w:eastAsia="仿宋"/>
                <w:sz w:val="24"/>
              </w:rPr>
            </w:pPr>
          </w:p>
        </w:tc>
      </w:tr>
    </w:tbl>
    <w:p>
      <w:pPr>
        <w:widowControl/>
        <w:spacing w:line="360" w:lineRule="atLeast"/>
        <w:ind w:firstLine="470" w:firstLineChars="196"/>
        <w:jc w:val="left"/>
        <w:rPr>
          <w:rFonts w:ascii="仿宋" w:hAnsi="仿宋" w:eastAsia="仿宋"/>
          <w:sz w:val="24"/>
        </w:rPr>
      </w:pPr>
      <w:r>
        <w:rPr>
          <w:rFonts w:hint="eastAsia" w:ascii="仿宋" w:hAnsi="仿宋" w:eastAsia="仿宋"/>
          <w:sz w:val="24"/>
        </w:rPr>
        <w:t>注：1. 供应商必须把招标文件</w:t>
      </w:r>
      <w:r>
        <w:rPr>
          <w:rFonts w:hint="eastAsia" w:ascii="仿宋" w:hAnsi="仿宋" w:eastAsia="仿宋"/>
          <w:b/>
          <w:bCs/>
          <w:sz w:val="24"/>
        </w:rPr>
        <w:t>第六章全部商务要求</w:t>
      </w:r>
      <w:r>
        <w:rPr>
          <w:rFonts w:hint="eastAsia" w:ascii="仿宋" w:hAnsi="仿宋" w:eastAsia="仿宋"/>
          <w:sz w:val="24"/>
        </w:rPr>
        <w:t>列入此表。</w:t>
      </w:r>
    </w:p>
    <w:p>
      <w:pPr>
        <w:widowControl/>
        <w:spacing w:line="360" w:lineRule="atLeast"/>
        <w:ind w:firstLine="470" w:firstLineChars="196"/>
        <w:jc w:val="left"/>
        <w:rPr>
          <w:rFonts w:ascii="仿宋" w:hAnsi="仿宋" w:eastAsia="仿宋"/>
          <w:sz w:val="24"/>
        </w:rPr>
      </w:pPr>
      <w:r>
        <w:rPr>
          <w:rFonts w:hint="eastAsia" w:ascii="仿宋" w:hAnsi="仿宋" w:eastAsia="仿宋"/>
          <w:sz w:val="24"/>
        </w:rPr>
        <w:t>2．按照招标项目商务要求的顺序逐条对应填写。</w:t>
      </w:r>
    </w:p>
    <w:p>
      <w:pPr>
        <w:widowControl/>
        <w:spacing w:line="360" w:lineRule="atLeast"/>
        <w:ind w:firstLine="470" w:firstLineChars="196"/>
        <w:jc w:val="left"/>
        <w:rPr>
          <w:rFonts w:ascii="仿宋" w:hAnsi="仿宋" w:eastAsia="仿宋"/>
          <w:sz w:val="24"/>
        </w:rPr>
      </w:pPr>
      <w:r>
        <w:rPr>
          <w:rFonts w:hint="eastAsia" w:ascii="仿宋" w:hAnsi="仿宋" w:eastAsia="仿宋"/>
          <w:sz w:val="24"/>
        </w:rPr>
        <w:t>3．供应商必须据实填写，不得虚假填写，否则将取消其投标或中标资格。</w:t>
      </w:r>
    </w:p>
    <w:p>
      <w:pPr>
        <w:widowControl/>
        <w:spacing w:line="360" w:lineRule="atLeast"/>
        <w:ind w:firstLine="470" w:firstLineChars="196"/>
        <w:jc w:val="left"/>
        <w:rPr>
          <w:rFonts w:ascii="仿宋" w:hAnsi="仿宋" w:eastAsia="仿宋"/>
          <w:sz w:val="24"/>
        </w:rPr>
      </w:pPr>
    </w:p>
    <w:p>
      <w:pPr>
        <w:widowControl/>
        <w:spacing w:line="360" w:lineRule="atLeast"/>
        <w:ind w:firstLine="470" w:firstLineChars="196"/>
        <w:jc w:val="left"/>
        <w:rPr>
          <w:rFonts w:ascii="仿宋" w:hAnsi="仿宋" w:eastAsia="仿宋"/>
          <w:sz w:val="24"/>
        </w:rPr>
      </w:pPr>
      <w:r>
        <w:rPr>
          <w:rFonts w:hint="eastAsia" w:ascii="仿宋" w:hAnsi="仿宋" w:eastAsia="仿宋"/>
          <w:sz w:val="24"/>
        </w:rPr>
        <w:t>投标人名称：XXXX。</w:t>
      </w:r>
    </w:p>
    <w:p>
      <w:pPr>
        <w:widowControl/>
        <w:spacing w:line="360" w:lineRule="atLeast"/>
        <w:ind w:firstLine="470" w:firstLineChars="196"/>
        <w:jc w:val="left"/>
        <w:rPr>
          <w:rFonts w:ascii="仿宋" w:hAnsi="仿宋" w:eastAsia="仿宋"/>
          <w:sz w:val="24"/>
        </w:rPr>
      </w:pPr>
      <w:r>
        <w:rPr>
          <w:rFonts w:hint="eastAsia" w:ascii="仿宋" w:hAnsi="仿宋" w:eastAsia="仿宋"/>
          <w:sz w:val="24"/>
        </w:rPr>
        <w:t>投标日期: XXXX。</w:t>
      </w:r>
    </w:p>
    <w:p>
      <w:pPr>
        <w:spacing w:after="0" w:line="360" w:lineRule="auto"/>
        <w:rPr>
          <w:rFonts w:ascii="仿宋" w:hAnsi="仿宋" w:eastAsia="仿宋"/>
          <w:b/>
          <w:sz w:val="32"/>
          <w:szCs w:val="32"/>
        </w:rPr>
      </w:pPr>
      <w:r>
        <w:rPr>
          <w:rFonts w:hint="eastAsia" w:ascii="仿宋" w:hAnsi="仿宋" w:eastAsia="仿宋"/>
          <w:sz w:val="24"/>
        </w:rPr>
        <w:br w:type="page"/>
      </w:r>
      <w:bookmarkStart w:id="143" w:name="_Toc217446088"/>
      <w:r>
        <w:rPr>
          <w:rFonts w:hint="eastAsia" w:ascii="仿宋" w:hAnsi="仿宋" w:eastAsia="仿宋"/>
          <w:b/>
          <w:sz w:val="32"/>
          <w:szCs w:val="32"/>
        </w:rPr>
        <w:t>格式2-7</w:t>
      </w:r>
    </w:p>
    <w:p>
      <w:pPr>
        <w:widowControl/>
        <w:spacing w:after="0" w:line="360" w:lineRule="atLeast"/>
        <w:jc w:val="center"/>
        <w:outlineLvl w:val="2"/>
        <w:rPr>
          <w:rFonts w:ascii="仿宋" w:hAnsi="仿宋" w:eastAsia="仿宋"/>
          <w:b/>
          <w:sz w:val="32"/>
          <w:szCs w:val="32"/>
        </w:rPr>
      </w:pPr>
      <w:r>
        <w:rPr>
          <w:rFonts w:hint="eastAsia" w:ascii="仿宋" w:hAnsi="仿宋" w:eastAsia="仿宋"/>
          <w:b/>
          <w:sz w:val="32"/>
          <w:szCs w:val="32"/>
        </w:rPr>
        <w:t>六、投标人基本情况表</w:t>
      </w:r>
      <w:bookmarkEnd w:id="143"/>
    </w:p>
    <w:tbl>
      <w:tblPr>
        <w:tblStyle w:val="24"/>
        <w:tblW w:w="8215" w:type="dxa"/>
        <w:tblInd w:w="0" w:type="dxa"/>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Layout w:type="fixed"/>
        <w:tblCellMar>
          <w:top w:w="0" w:type="dxa"/>
          <w:left w:w="108" w:type="dxa"/>
          <w:bottom w:w="0" w:type="dxa"/>
          <w:right w:w="108" w:type="dxa"/>
        </w:tblCellMar>
      </w:tblPr>
      <w:tblGrid>
        <w:gridCol w:w="1522"/>
        <w:gridCol w:w="957"/>
        <w:gridCol w:w="1239"/>
        <w:gridCol w:w="1247"/>
        <w:gridCol w:w="1320"/>
        <w:gridCol w:w="158"/>
        <w:gridCol w:w="692"/>
        <w:gridCol w:w="1080"/>
      </w:tblGrid>
      <w:tr>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cantSplit/>
          <w:trHeight w:val="462" w:hRule="atLeast"/>
        </w:trPr>
        <w:tc>
          <w:tcPr>
            <w:tcW w:w="1522" w:type="dxa"/>
            <w:vAlign w:val="center"/>
          </w:tcPr>
          <w:p>
            <w:pPr>
              <w:widowControl/>
              <w:spacing w:after="0" w:line="360" w:lineRule="atLeast"/>
              <w:jc w:val="left"/>
              <w:outlineLvl w:val="1"/>
              <w:rPr>
                <w:rFonts w:ascii="仿宋" w:hAnsi="仿宋" w:eastAsia="仿宋"/>
                <w:sz w:val="24"/>
              </w:rPr>
            </w:pPr>
            <w:r>
              <w:rPr>
                <w:rFonts w:hint="eastAsia" w:ascii="仿宋" w:hAnsi="仿宋" w:eastAsia="仿宋"/>
                <w:sz w:val="24"/>
              </w:rPr>
              <w:t>投标人名称</w:t>
            </w:r>
          </w:p>
        </w:tc>
        <w:tc>
          <w:tcPr>
            <w:tcW w:w="6693" w:type="dxa"/>
            <w:gridSpan w:val="7"/>
            <w:vAlign w:val="center"/>
          </w:tcPr>
          <w:p>
            <w:pPr>
              <w:widowControl/>
              <w:spacing w:after="0" w:line="360" w:lineRule="atLeast"/>
              <w:ind w:firstLine="470" w:firstLineChars="196"/>
              <w:jc w:val="left"/>
              <w:outlineLvl w:val="1"/>
              <w:rPr>
                <w:rFonts w:ascii="仿宋" w:hAnsi="仿宋" w:eastAsia="仿宋"/>
                <w:sz w:val="24"/>
              </w:rPr>
            </w:pPr>
          </w:p>
        </w:tc>
      </w:tr>
      <w:tr>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cantSplit/>
          <w:trHeight w:val="462" w:hRule="atLeast"/>
        </w:trPr>
        <w:tc>
          <w:tcPr>
            <w:tcW w:w="1522" w:type="dxa"/>
            <w:vAlign w:val="center"/>
          </w:tcPr>
          <w:p>
            <w:pPr>
              <w:widowControl/>
              <w:spacing w:after="0" w:line="360" w:lineRule="atLeast"/>
              <w:jc w:val="left"/>
              <w:outlineLvl w:val="1"/>
              <w:rPr>
                <w:rFonts w:ascii="仿宋" w:hAnsi="仿宋" w:eastAsia="仿宋"/>
                <w:sz w:val="24"/>
              </w:rPr>
            </w:pPr>
            <w:r>
              <w:rPr>
                <w:rFonts w:hint="eastAsia" w:ascii="仿宋" w:hAnsi="仿宋" w:eastAsia="仿宋"/>
                <w:sz w:val="24"/>
              </w:rPr>
              <w:t>注册地址</w:t>
            </w:r>
          </w:p>
        </w:tc>
        <w:tc>
          <w:tcPr>
            <w:tcW w:w="3443" w:type="dxa"/>
            <w:gridSpan w:val="3"/>
            <w:vAlign w:val="center"/>
          </w:tcPr>
          <w:p>
            <w:pPr>
              <w:widowControl/>
              <w:spacing w:after="0" w:line="360" w:lineRule="atLeast"/>
              <w:ind w:firstLine="470" w:firstLineChars="196"/>
              <w:jc w:val="left"/>
              <w:outlineLvl w:val="1"/>
              <w:rPr>
                <w:rFonts w:ascii="仿宋" w:hAnsi="仿宋" w:eastAsia="仿宋"/>
                <w:sz w:val="24"/>
              </w:rPr>
            </w:pPr>
          </w:p>
        </w:tc>
        <w:tc>
          <w:tcPr>
            <w:tcW w:w="1320" w:type="dxa"/>
            <w:vAlign w:val="center"/>
          </w:tcPr>
          <w:p>
            <w:pPr>
              <w:widowControl/>
              <w:spacing w:after="0" w:line="360" w:lineRule="atLeast"/>
              <w:jc w:val="left"/>
              <w:outlineLvl w:val="1"/>
              <w:rPr>
                <w:rFonts w:ascii="仿宋" w:hAnsi="仿宋" w:eastAsia="仿宋"/>
                <w:sz w:val="24"/>
              </w:rPr>
            </w:pPr>
            <w:r>
              <w:rPr>
                <w:rFonts w:hint="eastAsia" w:ascii="仿宋" w:hAnsi="仿宋" w:eastAsia="仿宋"/>
                <w:sz w:val="24"/>
              </w:rPr>
              <w:t>邮政编码</w:t>
            </w:r>
          </w:p>
        </w:tc>
        <w:tc>
          <w:tcPr>
            <w:tcW w:w="1930" w:type="dxa"/>
            <w:gridSpan w:val="3"/>
            <w:vAlign w:val="center"/>
          </w:tcPr>
          <w:p>
            <w:pPr>
              <w:widowControl/>
              <w:spacing w:after="0" w:line="360" w:lineRule="atLeast"/>
              <w:ind w:firstLine="470" w:firstLineChars="196"/>
              <w:jc w:val="left"/>
              <w:outlineLvl w:val="1"/>
              <w:rPr>
                <w:rFonts w:ascii="仿宋" w:hAnsi="仿宋" w:eastAsia="仿宋"/>
                <w:sz w:val="24"/>
              </w:rPr>
            </w:pPr>
          </w:p>
        </w:tc>
      </w:tr>
      <w:tr>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cantSplit/>
          <w:trHeight w:val="442" w:hRule="atLeast"/>
        </w:trPr>
        <w:tc>
          <w:tcPr>
            <w:tcW w:w="1522" w:type="dxa"/>
            <w:vMerge w:val="restart"/>
            <w:vAlign w:val="center"/>
          </w:tcPr>
          <w:p>
            <w:pPr>
              <w:widowControl/>
              <w:spacing w:after="0" w:line="360" w:lineRule="atLeast"/>
              <w:jc w:val="left"/>
              <w:outlineLvl w:val="1"/>
              <w:rPr>
                <w:rFonts w:ascii="仿宋" w:hAnsi="仿宋" w:eastAsia="仿宋"/>
                <w:sz w:val="24"/>
              </w:rPr>
            </w:pPr>
            <w:r>
              <w:rPr>
                <w:rFonts w:hint="eastAsia" w:ascii="仿宋" w:hAnsi="仿宋" w:eastAsia="仿宋"/>
                <w:sz w:val="24"/>
              </w:rPr>
              <w:t>联系方式</w:t>
            </w:r>
          </w:p>
        </w:tc>
        <w:tc>
          <w:tcPr>
            <w:tcW w:w="957" w:type="dxa"/>
            <w:vAlign w:val="center"/>
          </w:tcPr>
          <w:p>
            <w:pPr>
              <w:widowControl/>
              <w:spacing w:after="0" w:line="360" w:lineRule="atLeast"/>
              <w:jc w:val="left"/>
              <w:outlineLvl w:val="1"/>
              <w:rPr>
                <w:rFonts w:ascii="仿宋" w:hAnsi="仿宋" w:eastAsia="仿宋"/>
                <w:sz w:val="24"/>
              </w:rPr>
            </w:pPr>
            <w:r>
              <w:rPr>
                <w:rFonts w:hint="eastAsia" w:ascii="仿宋" w:hAnsi="仿宋" w:eastAsia="仿宋"/>
                <w:sz w:val="24"/>
              </w:rPr>
              <w:t>联系人</w:t>
            </w:r>
          </w:p>
        </w:tc>
        <w:tc>
          <w:tcPr>
            <w:tcW w:w="2486" w:type="dxa"/>
            <w:gridSpan w:val="2"/>
            <w:vAlign w:val="center"/>
          </w:tcPr>
          <w:p>
            <w:pPr>
              <w:widowControl/>
              <w:spacing w:after="0" w:line="360" w:lineRule="atLeast"/>
              <w:ind w:firstLine="470" w:firstLineChars="196"/>
              <w:jc w:val="left"/>
              <w:outlineLvl w:val="1"/>
              <w:rPr>
                <w:rFonts w:ascii="仿宋" w:hAnsi="仿宋" w:eastAsia="仿宋"/>
                <w:sz w:val="24"/>
              </w:rPr>
            </w:pPr>
          </w:p>
        </w:tc>
        <w:tc>
          <w:tcPr>
            <w:tcW w:w="1320" w:type="dxa"/>
            <w:vAlign w:val="center"/>
          </w:tcPr>
          <w:p>
            <w:pPr>
              <w:widowControl/>
              <w:spacing w:after="0" w:line="360" w:lineRule="atLeast"/>
              <w:ind w:firstLine="470" w:firstLineChars="196"/>
              <w:jc w:val="left"/>
              <w:outlineLvl w:val="1"/>
              <w:rPr>
                <w:rFonts w:ascii="仿宋" w:hAnsi="仿宋" w:eastAsia="仿宋"/>
                <w:sz w:val="24"/>
              </w:rPr>
            </w:pPr>
            <w:r>
              <w:rPr>
                <w:rFonts w:hint="eastAsia" w:ascii="仿宋" w:hAnsi="仿宋" w:eastAsia="仿宋"/>
                <w:sz w:val="24"/>
              </w:rPr>
              <w:t>电话</w:t>
            </w:r>
          </w:p>
        </w:tc>
        <w:tc>
          <w:tcPr>
            <w:tcW w:w="1930" w:type="dxa"/>
            <w:gridSpan w:val="3"/>
            <w:vAlign w:val="center"/>
          </w:tcPr>
          <w:p>
            <w:pPr>
              <w:widowControl/>
              <w:spacing w:after="0" w:line="360" w:lineRule="atLeast"/>
              <w:ind w:firstLine="470" w:firstLineChars="196"/>
              <w:jc w:val="left"/>
              <w:outlineLvl w:val="1"/>
              <w:rPr>
                <w:rFonts w:ascii="仿宋" w:hAnsi="仿宋" w:eastAsia="仿宋"/>
                <w:sz w:val="24"/>
              </w:rPr>
            </w:pPr>
          </w:p>
        </w:tc>
      </w:tr>
      <w:tr>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cantSplit/>
          <w:trHeight w:val="148" w:hRule="atLeast"/>
        </w:trPr>
        <w:tc>
          <w:tcPr>
            <w:tcW w:w="1522" w:type="dxa"/>
            <w:vMerge w:val="continue"/>
            <w:vAlign w:val="center"/>
          </w:tcPr>
          <w:p>
            <w:pPr>
              <w:spacing w:after="0"/>
              <w:rPr>
                <w:rFonts w:ascii="仿宋" w:hAnsi="仿宋" w:eastAsia="仿宋"/>
              </w:rPr>
            </w:pPr>
          </w:p>
        </w:tc>
        <w:tc>
          <w:tcPr>
            <w:tcW w:w="957" w:type="dxa"/>
            <w:vAlign w:val="center"/>
          </w:tcPr>
          <w:p>
            <w:pPr>
              <w:widowControl/>
              <w:spacing w:after="0" w:line="360" w:lineRule="atLeast"/>
              <w:jc w:val="left"/>
              <w:outlineLvl w:val="1"/>
              <w:rPr>
                <w:rFonts w:ascii="仿宋" w:hAnsi="仿宋" w:eastAsia="仿宋"/>
                <w:sz w:val="24"/>
              </w:rPr>
            </w:pPr>
            <w:r>
              <w:rPr>
                <w:rFonts w:hint="eastAsia" w:ascii="仿宋" w:hAnsi="仿宋" w:eastAsia="仿宋"/>
                <w:sz w:val="24"/>
              </w:rPr>
              <w:t>传真</w:t>
            </w:r>
          </w:p>
        </w:tc>
        <w:tc>
          <w:tcPr>
            <w:tcW w:w="2486" w:type="dxa"/>
            <w:gridSpan w:val="2"/>
            <w:vAlign w:val="center"/>
          </w:tcPr>
          <w:p>
            <w:pPr>
              <w:widowControl/>
              <w:spacing w:after="0" w:line="360" w:lineRule="atLeast"/>
              <w:ind w:firstLine="470" w:firstLineChars="196"/>
              <w:jc w:val="left"/>
              <w:outlineLvl w:val="1"/>
              <w:rPr>
                <w:rFonts w:ascii="仿宋" w:hAnsi="仿宋" w:eastAsia="仿宋"/>
                <w:sz w:val="24"/>
              </w:rPr>
            </w:pPr>
          </w:p>
        </w:tc>
        <w:tc>
          <w:tcPr>
            <w:tcW w:w="1320" w:type="dxa"/>
            <w:vAlign w:val="center"/>
          </w:tcPr>
          <w:p>
            <w:pPr>
              <w:widowControl/>
              <w:spacing w:after="0" w:line="360" w:lineRule="atLeast"/>
              <w:ind w:firstLine="470" w:firstLineChars="196"/>
              <w:jc w:val="left"/>
              <w:outlineLvl w:val="1"/>
              <w:rPr>
                <w:rFonts w:ascii="仿宋" w:hAnsi="仿宋" w:eastAsia="仿宋"/>
                <w:sz w:val="24"/>
              </w:rPr>
            </w:pPr>
            <w:r>
              <w:rPr>
                <w:rFonts w:hint="eastAsia" w:ascii="仿宋" w:hAnsi="仿宋" w:eastAsia="仿宋"/>
                <w:sz w:val="24"/>
              </w:rPr>
              <w:t>网址</w:t>
            </w:r>
          </w:p>
        </w:tc>
        <w:tc>
          <w:tcPr>
            <w:tcW w:w="1930" w:type="dxa"/>
            <w:gridSpan w:val="3"/>
            <w:vAlign w:val="center"/>
          </w:tcPr>
          <w:p>
            <w:pPr>
              <w:widowControl/>
              <w:spacing w:after="0" w:line="360" w:lineRule="atLeast"/>
              <w:ind w:firstLine="470" w:firstLineChars="196"/>
              <w:jc w:val="left"/>
              <w:outlineLvl w:val="1"/>
              <w:rPr>
                <w:rFonts w:ascii="仿宋" w:hAnsi="仿宋" w:eastAsia="仿宋"/>
                <w:sz w:val="24"/>
              </w:rPr>
            </w:pPr>
          </w:p>
        </w:tc>
      </w:tr>
      <w:tr>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cantSplit/>
          <w:trHeight w:val="442" w:hRule="atLeast"/>
        </w:trPr>
        <w:tc>
          <w:tcPr>
            <w:tcW w:w="1522" w:type="dxa"/>
            <w:vAlign w:val="center"/>
          </w:tcPr>
          <w:p>
            <w:pPr>
              <w:widowControl/>
              <w:spacing w:after="0" w:line="360" w:lineRule="atLeast"/>
              <w:jc w:val="left"/>
              <w:outlineLvl w:val="1"/>
              <w:rPr>
                <w:rFonts w:ascii="仿宋" w:hAnsi="仿宋" w:eastAsia="仿宋"/>
                <w:sz w:val="24"/>
              </w:rPr>
            </w:pPr>
            <w:r>
              <w:rPr>
                <w:rFonts w:hint="eastAsia" w:ascii="仿宋" w:hAnsi="仿宋" w:eastAsia="仿宋"/>
                <w:sz w:val="24"/>
              </w:rPr>
              <w:t>组织结构</w:t>
            </w:r>
          </w:p>
        </w:tc>
        <w:tc>
          <w:tcPr>
            <w:tcW w:w="6693" w:type="dxa"/>
            <w:gridSpan w:val="7"/>
            <w:vAlign w:val="center"/>
          </w:tcPr>
          <w:p>
            <w:pPr>
              <w:widowControl/>
              <w:spacing w:after="0" w:line="360" w:lineRule="atLeast"/>
              <w:ind w:firstLine="470" w:firstLineChars="196"/>
              <w:jc w:val="left"/>
              <w:outlineLvl w:val="1"/>
              <w:rPr>
                <w:rFonts w:ascii="仿宋" w:hAnsi="仿宋" w:eastAsia="仿宋"/>
                <w:sz w:val="24"/>
              </w:rPr>
            </w:pPr>
          </w:p>
        </w:tc>
      </w:tr>
      <w:tr>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462" w:hRule="atLeast"/>
        </w:trPr>
        <w:tc>
          <w:tcPr>
            <w:tcW w:w="1522" w:type="dxa"/>
            <w:vAlign w:val="center"/>
          </w:tcPr>
          <w:p>
            <w:pPr>
              <w:widowControl/>
              <w:spacing w:after="0" w:line="360" w:lineRule="atLeast"/>
              <w:jc w:val="left"/>
              <w:outlineLvl w:val="1"/>
              <w:rPr>
                <w:rFonts w:ascii="仿宋" w:hAnsi="仿宋" w:eastAsia="仿宋"/>
                <w:sz w:val="24"/>
              </w:rPr>
            </w:pPr>
            <w:r>
              <w:rPr>
                <w:rFonts w:hint="eastAsia" w:ascii="仿宋" w:hAnsi="仿宋" w:eastAsia="仿宋"/>
                <w:sz w:val="24"/>
              </w:rPr>
              <w:t>法定代表人/单位负责人</w:t>
            </w:r>
          </w:p>
        </w:tc>
        <w:tc>
          <w:tcPr>
            <w:tcW w:w="957" w:type="dxa"/>
            <w:vAlign w:val="center"/>
          </w:tcPr>
          <w:p>
            <w:pPr>
              <w:widowControl/>
              <w:spacing w:after="0" w:line="360" w:lineRule="atLeast"/>
              <w:jc w:val="left"/>
              <w:outlineLvl w:val="1"/>
              <w:rPr>
                <w:rFonts w:ascii="仿宋" w:hAnsi="仿宋" w:eastAsia="仿宋"/>
                <w:sz w:val="24"/>
              </w:rPr>
            </w:pPr>
            <w:r>
              <w:rPr>
                <w:rFonts w:hint="eastAsia" w:ascii="仿宋" w:hAnsi="仿宋" w:eastAsia="仿宋"/>
                <w:sz w:val="24"/>
              </w:rPr>
              <w:t>姓名</w:t>
            </w:r>
          </w:p>
        </w:tc>
        <w:tc>
          <w:tcPr>
            <w:tcW w:w="1239" w:type="dxa"/>
            <w:vAlign w:val="center"/>
          </w:tcPr>
          <w:p>
            <w:pPr>
              <w:widowControl/>
              <w:spacing w:after="0" w:line="360" w:lineRule="atLeast"/>
              <w:ind w:firstLine="470" w:firstLineChars="196"/>
              <w:jc w:val="left"/>
              <w:outlineLvl w:val="1"/>
              <w:rPr>
                <w:rFonts w:ascii="仿宋" w:hAnsi="仿宋" w:eastAsia="仿宋"/>
                <w:sz w:val="24"/>
              </w:rPr>
            </w:pPr>
          </w:p>
        </w:tc>
        <w:tc>
          <w:tcPr>
            <w:tcW w:w="1247" w:type="dxa"/>
            <w:vAlign w:val="center"/>
          </w:tcPr>
          <w:p>
            <w:pPr>
              <w:widowControl/>
              <w:spacing w:after="0" w:line="360" w:lineRule="atLeast"/>
              <w:jc w:val="left"/>
              <w:outlineLvl w:val="1"/>
              <w:rPr>
                <w:rFonts w:ascii="仿宋" w:hAnsi="仿宋" w:eastAsia="仿宋"/>
                <w:sz w:val="24"/>
              </w:rPr>
            </w:pPr>
            <w:r>
              <w:rPr>
                <w:rFonts w:hint="eastAsia" w:ascii="仿宋" w:hAnsi="仿宋" w:eastAsia="仿宋"/>
                <w:sz w:val="24"/>
              </w:rPr>
              <w:t>技术职称</w:t>
            </w:r>
          </w:p>
        </w:tc>
        <w:tc>
          <w:tcPr>
            <w:tcW w:w="1320" w:type="dxa"/>
            <w:vAlign w:val="center"/>
          </w:tcPr>
          <w:p>
            <w:pPr>
              <w:widowControl/>
              <w:spacing w:after="0" w:line="360" w:lineRule="atLeast"/>
              <w:ind w:firstLine="470" w:firstLineChars="196"/>
              <w:jc w:val="left"/>
              <w:outlineLvl w:val="1"/>
              <w:rPr>
                <w:rFonts w:ascii="仿宋" w:hAnsi="仿宋" w:eastAsia="仿宋"/>
                <w:sz w:val="24"/>
              </w:rPr>
            </w:pPr>
          </w:p>
        </w:tc>
        <w:tc>
          <w:tcPr>
            <w:tcW w:w="850" w:type="dxa"/>
            <w:gridSpan w:val="2"/>
            <w:vAlign w:val="center"/>
          </w:tcPr>
          <w:p>
            <w:pPr>
              <w:widowControl/>
              <w:spacing w:after="0" w:line="360" w:lineRule="atLeast"/>
              <w:jc w:val="left"/>
              <w:outlineLvl w:val="1"/>
              <w:rPr>
                <w:rFonts w:ascii="仿宋" w:hAnsi="仿宋" w:eastAsia="仿宋"/>
                <w:sz w:val="24"/>
              </w:rPr>
            </w:pPr>
            <w:r>
              <w:rPr>
                <w:rFonts w:hint="eastAsia" w:ascii="仿宋" w:hAnsi="仿宋" w:eastAsia="仿宋"/>
                <w:sz w:val="24"/>
              </w:rPr>
              <w:t>电话</w:t>
            </w:r>
          </w:p>
        </w:tc>
        <w:tc>
          <w:tcPr>
            <w:tcW w:w="1080" w:type="dxa"/>
            <w:vAlign w:val="center"/>
          </w:tcPr>
          <w:p>
            <w:pPr>
              <w:widowControl/>
              <w:spacing w:after="0" w:line="360" w:lineRule="atLeast"/>
              <w:ind w:firstLine="470" w:firstLineChars="196"/>
              <w:jc w:val="left"/>
              <w:outlineLvl w:val="1"/>
              <w:rPr>
                <w:rFonts w:ascii="仿宋" w:hAnsi="仿宋" w:eastAsia="仿宋"/>
                <w:sz w:val="24"/>
              </w:rPr>
            </w:pPr>
          </w:p>
        </w:tc>
      </w:tr>
      <w:tr>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442" w:hRule="atLeast"/>
        </w:trPr>
        <w:tc>
          <w:tcPr>
            <w:tcW w:w="1522" w:type="dxa"/>
            <w:vAlign w:val="center"/>
          </w:tcPr>
          <w:p>
            <w:pPr>
              <w:widowControl/>
              <w:spacing w:after="0" w:line="360" w:lineRule="atLeast"/>
              <w:jc w:val="left"/>
              <w:outlineLvl w:val="1"/>
              <w:rPr>
                <w:rFonts w:ascii="仿宋" w:hAnsi="仿宋" w:eastAsia="仿宋"/>
                <w:sz w:val="24"/>
              </w:rPr>
            </w:pPr>
            <w:r>
              <w:rPr>
                <w:rFonts w:hint="eastAsia" w:ascii="仿宋" w:hAnsi="仿宋" w:eastAsia="仿宋"/>
                <w:sz w:val="24"/>
              </w:rPr>
              <w:t>技术负责人</w:t>
            </w:r>
          </w:p>
        </w:tc>
        <w:tc>
          <w:tcPr>
            <w:tcW w:w="957" w:type="dxa"/>
            <w:vAlign w:val="center"/>
          </w:tcPr>
          <w:p>
            <w:pPr>
              <w:widowControl/>
              <w:spacing w:after="0" w:line="360" w:lineRule="atLeast"/>
              <w:jc w:val="left"/>
              <w:outlineLvl w:val="1"/>
              <w:rPr>
                <w:rFonts w:ascii="仿宋" w:hAnsi="仿宋" w:eastAsia="仿宋"/>
                <w:sz w:val="24"/>
              </w:rPr>
            </w:pPr>
            <w:r>
              <w:rPr>
                <w:rFonts w:hint="eastAsia" w:ascii="仿宋" w:hAnsi="仿宋" w:eastAsia="仿宋"/>
                <w:sz w:val="24"/>
              </w:rPr>
              <w:t>姓名</w:t>
            </w:r>
          </w:p>
        </w:tc>
        <w:tc>
          <w:tcPr>
            <w:tcW w:w="1239" w:type="dxa"/>
            <w:vAlign w:val="center"/>
          </w:tcPr>
          <w:p>
            <w:pPr>
              <w:widowControl/>
              <w:spacing w:after="0" w:line="360" w:lineRule="atLeast"/>
              <w:ind w:firstLine="470" w:firstLineChars="196"/>
              <w:jc w:val="left"/>
              <w:outlineLvl w:val="1"/>
              <w:rPr>
                <w:rFonts w:ascii="仿宋" w:hAnsi="仿宋" w:eastAsia="仿宋"/>
                <w:sz w:val="24"/>
              </w:rPr>
            </w:pPr>
          </w:p>
        </w:tc>
        <w:tc>
          <w:tcPr>
            <w:tcW w:w="1247" w:type="dxa"/>
            <w:vAlign w:val="center"/>
          </w:tcPr>
          <w:p>
            <w:pPr>
              <w:widowControl/>
              <w:spacing w:after="0" w:line="360" w:lineRule="atLeast"/>
              <w:jc w:val="left"/>
              <w:outlineLvl w:val="1"/>
              <w:rPr>
                <w:rFonts w:ascii="仿宋" w:hAnsi="仿宋" w:eastAsia="仿宋"/>
                <w:sz w:val="24"/>
              </w:rPr>
            </w:pPr>
            <w:r>
              <w:rPr>
                <w:rFonts w:hint="eastAsia" w:ascii="仿宋" w:hAnsi="仿宋" w:eastAsia="仿宋"/>
                <w:sz w:val="24"/>
              </w:rPr>
              <w:t>技术职称</w:t>
            </w:r>
          </w:p>
        </w:tc>
        <w:tc>
          <w:tcPr>
            <w:tcW w:w="1320" w:type="dxa"/>
            <w:vAlign w:val="center"/>
          </w:tcPr>
          <w:p>
            <w:pPr>
              <w:widowControl/>
              <w:spacing w:after="0" w:line="360" w:lineRule="atLeast"/>
              <w:ind w:firstLine="470" w:firstLineChars="196"/>
              <w:jc w:val="left"/>
              <w:outlineLvl w:val="1"/>
              <w:rPr>
                <w:rFonts w:ascii="仿宋" w:hAnsi="仿宋" w:eastAsia="仿宋"/>
                <w:sz w:val="24"/>
              </w:rPr>
            </w:pPr>
          </w:p>
        </w:tc>
        <w:tc>
          <w:tcPr>
            <w:tcW w:w="850" w:type="dxa"/>
            <w:gridSpan w:val="2"/>
            <w:vAlign w:val="center"/>
          </w:tcPr>
          <w:p>
            <w:pPr>
              <w:widowControl/>
              <w:spacing w:after="0" w:line="360" w:lineRule="atLeast"/>
              <w:jc w:val="left"/>
              <w:outlineLvl w:val="1"/>
              <w:rPr>
                <w:rFonts w:ascii="仿宋" w:hAnsi="仿宋" w:eastAsia="仿宋"/>
                <w:sz w:val="24"/>
              </w:rPr>
            </w:pPr>
            <w:r>
              <w:rPr>
                <w:rFonts w:hint="eastAsia" w:ascii="仿宋" w:hAnsi="仿宋" w:eastAsia="仿宋"/>
                <w:sz w:val="24"/>
              </w:rPr>
              <w:t>电话</w:t>
            </w:r>
          </w:p>
        </w:tc>
        <w:tc>
          <w:tcPr>
            <w:tcW w:w="1080" w:type="dxa"/>
            <w:vAlign w:val="center"/>
          </w:tcPr>
          <w:p>
            <w:pPr>
              <w:widowControl/>
              <w:spacing w:after="0" w:line="360" w:lineRule="atLeast"/>
              <w:ind w:firstLine="470" w:firstLineChars="196"/>
              <w:jc w:val="left"/>
              <w:outlineLvl w:val="1"/>
              <w:rPr>
                <w:rFonts w:ascii="仿宋" w:hAnsi="仿宋" w:eastAsia="仿宋"/>
                <w:sz w:val="24"/>
              </w:rPr>
            </w:pPr>
          </w:p>
        </w:tc>
      </w:tr>
      <w:tr>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cantSplit/>
          <w:trHeight w:val="442" w:hRule="atLeast"/>
        </w:trPr>
        <w:tc>
          <w:tcPr>
            <w:tcW w:w="1522" w:type="dxa"/>
            <w:vAlign w:val="center"/>
          </w:tcPr>
          <w:p>
            <w:pPr>
              <w:widowControl/>
              <w:spacing w:after="0" w:line="360" w:lineRule="atLeast"/>
              <w:jc w:val="left"/>
              <w:outlineLvl w:val="1"/>
              <w:rPr>
                <w:rFonts w:ascii="仿宋" w:hAnsi="仿宋" w:eastAsia="仿宋"/>
                <w:sz w:val="24"/>
              </w:rPr>
            </w:pPr>
            <w:r>
              <w:rPr>
                <w:rFonts w:hint="eastAsia" w:ascii="仿宋" w:hAnsi="仿宋" w:eastAsia="仿宋"/>
                <w:sz w:val="24"/>
              </w:rPr>
              <w:t>成立时间</w:t>
            </w:r>
          </w:p>
        </w:tc>
        <w:tc>
          <w:tcPr>
            <w:tcW w:w="2196" w:type="dxa"/>
            <w:gridSpan w:val="2"/>
            <w:vAlign w:val="center"/>
          </w:tcPr>
          <w:p>
            <w:pPr>
              <w:widowControl/>
              <w:spacing w:after="0" w:line="360" w:lineRule="atLeast"/>
              <w:ind w:firstLine="470" w:firstLineChars="196"/>
              <w:jc w:val="left"/>
              <w:outlineLvl w:val="1"/>
              <w:rPr>
                <w:rFonts w:ascii="仿宋" w:hAnsi="仿宋" w:eastAsia="仿宋"/>
                <w:sz w:val="24"/>
              </w:rPr>
            </w:pPr>
          </w:p>
        </w:tc>
        <w:tc>
          <w:tcPr>
            <w:tcW w:w="4497" w:type="dxa"/>
            <w:gridSpan w:val="5"/>
            <w:vAlign w:val="center"/>
          </w:tcPr>
          <w:p>
            <w:pPr>
              <w:widowControl/>
              <w:spacing w:after="0" w:line="360" w:lineRule="atLeast"/>
              <w:jc w:val="left"/>
              <w:outlineLvl w:val="1"/>
              <w:rPr>
                <w:rFonts w:ascii="仿宋" w:hAnsi="仿宋" w:eastAsia="仿宋"/>
                <w:sz w:val="24"/>
              </w:rPr>
            </w:pPr>
            <w:r>
              <w:rPr>
                <w:rFonts w:hint="eastAsia" w:ascii="仿宋" w:hAnsi="仿宋" w:eastAsia="仿宋"/>
                <w:sz w:val="24"/>
              </w:rPr>
              <w:t>员工总人数：</w:t>
            </w:r>
          </w:p>
        </w:tc>
      </w:tr>
      <w:tr>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cantSplit/>
          <w:trHeight w:val="462" w:hRule="atLeast"/>
        </w:trPr>
        <w:tc>
          <w:tcPr>
            <w:tcW w:w="1522" w:type="dxa"/>
            <w:vAlign w:val="center"/>
          </w:tcPr>
          <w:p>
            <w:pPr>
              <w:widowControl/>
              <w:spacing w:after="0" w:line="360" w:lineRule="atLeast"/>
              <w:jc w:val="left"/>
              <w:outlineLvl w:val="1"/>
              <w:rPr>
                <w:rFonts w:ascii="仿宋" w:hAnsi="仿宋" w:eastAsia="仿宋"/>
                <w:sz w:val="24"/>
              </w:rPr>
            </w:pPr>
            <w:r>
              <w:rPr>
                <w:rFonts w:hint="eastAsia" w:ascii="仿宋" w:hAnsi="仿宋" w:eastAsia="仿宋"/>
                <w:sz w:val="24"/>
              </w:rPr>
              <w:t>企业资质等级</w:t>
            </w:r>
          </w:p>
        </w:tc>
        <w:tc>
          <w:tcPr>
            <w:tcW w:w="2196" w:type="dxa"/>
            <w:gridSpan w:val="2"/>
            <w:vAlign w:val="center"/>
          </w:tcPr>
          <w:p>
            <w:pPr>
              <w:widowControl/>
              <w:spacing w:after="0" w:line="360" w:lineRule="atLeast"/>
              <w:ind w:firstLine="470" w:firstLineChars="196"/>
              <w:jc w:val="left"/>
              <w:outlineLvl w:val="1"/>
              <w:rPr>
                <w:rFonts w:ascii="仿宋" w:hAnsi="仿宋" w:eastAsia="仿宋"/>
                <w:sz w:val="24"/>
              </w:rPr>
            </w:pPr>
          </w:p>
        </w:tc>
        <w:tc>
          <w:tcPr>
            <w:tcW w:w="1247" w:type="dxa"/>
            <w:vMerge w:val="restart"/>
            <w:vAlign w:val="center"/>
          </w:tcPr>
          <w:p>
            <w:pPr>
              <w:widowControl/>
              <w:spacing w:after="0" w:line="360" w:lineRule="atLeast"/>
              <w:ind w:firstLine="470" w:firstLineChars="196"/>
              <w:jc w:val="left"/>
              <w:outlineLvl w:val="1"/>
              <w:rPr>
                <w:rFonts w:ascii="仿宋" w:hAnsi="仿宋" w:eastAsia="仿宋"/>
                <w:sz w:val="24"/>
              </w:rPr>
            </w:pPr>
            <w:r>
              <w:rPr>
                <w:rFonts w:hint="eastAsia" w:ascii="仿宋" w:hAnsi="仿宋" w:eastAsia="仿宋"/>
                <w:sz w:val="24"/>
              </w:rPr>
              <w:t>其中</w:t>
            </w:r>
          </w:p>
        </w:tc>
        <w:tc>
          <w:tcPr>
            <w:tcW w:w="1478" w:type="dxa"/>
            <w:gridSpan w:val="2"/>
            <w:vAlign w:val="center"/>
          </w:tcPr>
          <w:p>
            <w:pPr>
              <w:widowControl/>
              <w:spacing w:after="0" w:line="360" w:lineRule="atLeast"/>
              <w:jc w:val="left"/>
              <w:outlineLvl w:val="1"/>
              <w:rPr>
                <w:rFonts w:ascii="仿宋" w:hAnsi="仿宋" w:eastAsia="仿宋"/>
                <w:sz w:val="24"/>
              </w:rPr>
            </w:pPr>
            <w:r>
              <w:rPr>
                <w:rFonts w:hint="eastAsia" w:ascii="仿宋" w:hAnsi="仿宋" w:eastAsia="仿宋"/>
                <w:sz w:val="24"/>
              </w:rPr>
              <w:t>项目经理</w:t>
            </w:r>
          </w:p>
        </w:tc>
        <w:tc>
          <w:tcPr>
            <w:tcW w:w="1772" w:type="dxa"/>
            <w:gridSpan w:val="2"/>
            <w:vAlign w:val="center"/>
          </w:tcPr>
          <w:p>
            <w:pPr>
              <w:widowControl/>
              <w:spacing w:after="0" w:line="360" w:lineRule="atLeast"/>
              <w:ind w:firstLine="470" w:firstLineChars="196"/>
              <w:jc w:val="left"/>
              <w:outlineLvl w:val="1"/>
              <w:rPr>
                <w:rFonts w:ascii="仿宋" w:hAnsi="仿宋" w:eastAsia="仿宋"/>
                <w:sz w:val="24"/>
              </w:rPr>
            </w:pPr>
          </w:p>
        </w:tc>
      </w:tr>
      <w:tr>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cantSplit/>
          <w:trHeight w:val="442" w:hRule="atLeast"/>
        </w:trPr>
        <w:tc>
          <w:tcPr>
            <w:tcW w:w="1522" w:type="dxa"/>
            <w:vAlign w:val="center"/>
          </w:tcPr>
          <w:p>
            <w:pPr>
              <w:widowControl/>
              <w:spacing w:after="0" w:line="360" w:lineRule="atLeast"/>
              <w:jc w:val="left"/>
              <w:outlineLvl w:val="1"/>
              <w:rPr>
                <w:rFonts w:ascii="仿宋" w:hAnsi="仿宋" w:eastAsia="仿宋"/>
                <w:sz w:val="24"/>
              </w:rPr>
            </w:pPr>
            <w:r>
              <w:rPr>
                <w:rFonts w:hint="eastAsia" w:ascii="仿宋" w:hAnsi="仿宋" w:eastAsia="仿宋"/>
                <w:sz w:val="24"/>
              </w:rPr>
              <w:t>营业执照号</w:t>
            </w:r>
          </w:p>
        </w:tc>
        <w:tc>
          <w:tcPr>
            <w:tcW w:w="2196" w:type="dxa"/>
            <w:gridSpan w:val="2"/>
            <w:vAlign w:val="center"/>
          </w:tcPr>
          <w:p>
            <w:pPr>
              <w:widowControl/>
              <w:spacing w:after="0" w:line="360" w:lineRule="atLeast"/>
              <w:ind w:firstLine="470" w:firstLineChars="196"/>
              <w:jc w:val="left"/>
              <w:outlineLvl w:val="1"/>
              <w:rPr>
                <w:rFonts w:ascii="仿宋" w:hAnsi="仿宋" w:eastAsia="仿宋"/>
                <w:sz w:val="24"/>
              </w:rPr>
            </w:pPr>
          </w:p>
        </w:tc>
        <w:tc>
          <w:tcPr>
            <w:tcW w:w="1247" w:type="dxa"/>
            <w:vMerge w:val="continue"/>
            <w:vAlign w:val="center"/>
          </w:tcPr>
          <w:p>
            <w:pPr>
              <w:spacing w:after="0"/>
              <w:rPr>
                <w:rFonts w:ascii="仿宋" w:hAnsi="仿宋" w:eastAsia="仿宋"/>
              </w:rPr>
            </w:pPr>
          </w:p>
        </w:tc>
        <w:tc>
          <w:tcPr>
            <w:tcW w:w="1478" w:type="dxa"/>
            <w:gridSpan w:val="2"/>
            <w:vAlign w:val="center"/>
          </w:tcPr>
          <w:p>
            <w:pPr>
              <w:widowControl/>
              <w:spacing w:after="0" w:line="360" w:lineRule="atLeast"/>
              <w:jc w:val="left"/>
              <w:outlineLvl w:val="1"/>
              <w:rPr>
                <w:rFonts w:ascii="仿宋" w:hAnsi="仿宋" w:eastAsia="仿宋"/>
                <w:sz w:val="24"/>
              </w:rPr>
            </w:pPr>
            <w:r>
              <w:rPr>
                <w:rFonts w:hint="eastAsia" w:ascii="仿宋" w:hAnsi="仿宋" w:eastAsia="仿宋"/>
                <w:sz w:val="24"/>
              </w:rPr>
              <w:t>高级职称人员</w:t>
            </w:r>
          </w:p>
        </w:tc>
        <w:tc>
          <w:tcPr>
            <w:tcW w:w="1772" w:type="dxa"/>
            <w:gridSpan w:val="2"/>
            <w:vAlign w:val="center"/>
          </w:tcPr>
          <w:p>
            <w:pPr>
              <w:widowControl/>
              <w:spacing w:after="0" w:line="360" w:lineRule="atLeast"/>
              <w:ind w:firstLine="470" w:firstLineChars="196"/>
              <w:jc w:val="left"/>
              <w:outlineLvl w:val="1"/>
              <w:rPr>
                <w:rFonts w:ascii="仿宋" w:hAnsi="仿宋" w:eastAsia="仿宋"/>
                <w:sz w:val="24"/>
              </w:rPr>
            </w:pPr>
          </w:p>
        </w:tc>
      </w:tr>
      <w:tr>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cantSplit/>
          <w:trHeight w:val="442" w:hRule="atLeast"/>
        </w:trPr>
        <w:tc>
          <w:tcPr>
            <w:tcW w:w="1522" w:type="dxa"/>
            <w:vAlign w:val="center"/>
          </w:tcPr>
          <w:p>
            <w:pPr>
              <w:widowControl/>
              <w:spacing w:after="0" w:line="360" w:lineRule="atLeast"/>
              <w:jc w:val="left"/>
              <w:outlineLvl w:val="1"/>
              <w:rPr>
                <w:rFonts w:ascii="仿宋" w:hAnsi="仿宋" w:eastAsia="仿宋"/>
                <w:sz w:val="24"/>
              </w:rPr>
            </w:pPr>
            <w:r>
              <w:rPr>
                <w:rFonts w:hint="eastAsia" w:ascii="仿宋" w:hAnsi="仿宋" w:eastAsia="仿宋"/>
                <w:sz w:val="24"/>
              </w:rPr>
              <w:t>注册资金</w:t>
            </w:r>
          </w:p>
        </w:tc>
        <w:tc>
          <w:tcPr>
            <w:tcW w:w="2196" w:type="dxa"/>
            <w:gridSpan w:val="2"/>
            <w:vAlign w:val="center"/>
          </w:tcPr>
          <w:p>
            <w:pPr>
              <w:widowControl/>
              <w:spacing w:after="0" w:line="360" w:lineRule="atLeast"/>
              <w:ind w:firstLine="470" w:firstLineChars="196"/>
              <w:jc w:val="left"/>
              <w:outlineLvl w:val="1"/>
              <w:rPr>
                <w:rFonts w:ascii="仿宋" w:hAnsi="仿宋" w:eastAsia="仿宋"/>
                <w:sz w:val="24"/>
              </w:rPr>
            </w:pPr>
          </w:p>
        </w:tc>
        <w:tc>
          <w:tcPr>
            <w:tcW w:w="1247" w:type="dxa"/>
            <w:vMerge w:val="continue"/>
            <w:vAlign w:val="center"/>
          </w:tcPr>
          <w:p>
            <w:pPr>
              <w:spacing w:after="0"/>
              <w:rPr>
                <w:rFonts w:ascii="仿宋" w:hAnsi="仿宋" w:eastAsia="仿宋"/>
              </w:rPr>
            </w:pPr>
          </w:p>
        </w:tc>
        <w:tc>
          <w:tcPr>
            <w:tcW w:w="1478" w:type="dxa"/>
            <w:gridSpan w:val="2"/>
            <w:vAlign w:val="center"/>
          </w:tcPr>
          <w:p>
            <w:pPr>
              <w:widowControl/>
              <w:spacing w:after="0" w:line="360" w:lineRule="atLeast"/>
              <w:jc w:val="left"/>
              <w:outlineLvl w:val="1"/>
              <w:rPr>
                <w:rFonts w:ascii="仿宋" w:hAnsi="仿宋" w:eastAsia="仿宋"/>
                <w:sz w:val="24"/>
              </w:rPr>
            </w:pPr>
            <w:r>
              <w:rPr>
                <w:rFonts w:hint="eastAsia" w:ascii="仿宋" w:hAnsi="仿宋" w:eastAsia="仿宋"/>
                <w:sz w:val="24"/>
              </w:rPr>
              <w:t>中级职称人员</w:t>
            </w:r>
          </w:p>
        </w:tc>
        <w:tc>
          <w:tcPr>
            <w:tcW w:w="1772" w:type="dxa"/>
            <w:gridSpan w:val="2"/>
            <w:vAlign w:val="center"/>
          </w:tcPr>
          <w:p>
            <w:pPr>
              <w:widowControl/>
              <w:spacing w:after="0" w:line="360" w:lineRule="atLeast"/>
              <w:ind w:firstLine="470" w:firstLineChars="196"/>
              <w:jc w:val="left"/>
              <w:outlineLvl w:val="1"/>
              <w:rPr>
                <w:rFonts w:ascii="仿宋" w:hAnsi="仿宋" w:eastAsia="仿宋"/>
                <w:sz w:val="24"/>
              </w:rPr>
            </w:pPr>
          </w:p>
        </w:tc>
      </w:tr>
      <w:tr>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cantSplit/>
          <w:trHeight w:val="462" w:hRule="atLeast"/>
        </w:trPr>
        <w:tc>
          <w:tcPr>
            <w:tcW w:w="1522" w:type="dxa"/>
            <w:vAlign w:val="center"/>
          </w:tcPr>
          <w:p>
            <w:pPr>
              <w:widowControl/>
              <w:spacing w:after="0" w:line="360" w:lineRule="atLeast"/>
              <w:jc w:val="left"/>
              <w:outlineLvl w:val="1"/>
              <w:rPr>
                <w:rFonts w:ascii="仿宋" w:hAnsi="仿宋" w:eastAsia="仿宋"/>
                <w:sz w:val="24"/>
              </w:rPr>
            </w:pPr>
            <w:r>
              <w:rPr>
                <w:rFonts w:hint="eastAsia" w:ascii="仿宋" w:hAnsi="仿宋" w:eastAsia="仿宋"/>
                <w:sz w:val="24"/>
              </w:rPr>
              <w:t>开户银行</w:t>
            </w:r>
          </w:p>
        </w:tc>
        <w:tc>
          <w:tcPr>
            <w:tcW w:w="2196" w:type="dxa"/>
            <w:gridSpan w:val="2"/>
            <w:vAlign w:val="center"/>
          </w:tcPr>
          <w:p>
            <w:pPr>
              <w:widowControl/>
              <w:spacing w:after="0" w:line="360" w:lineRule="atLeast"/>
              <w:ind w:firstLine="470" w:firstLineChars="196"/>
              <w:jc w:val="left"/>
              <w:outlineLvl w:val="1"/>
              <w:rPr>
                <w:rFonts w:ascii="仿宋" w:hAnsi="仿宋" w:eastAsia="仿宋"/>
                <w:sz w:val="24"/>
              </w:rPr>
            </w:pPr>
          </w:p>
        </w:tc>
        <w:tc>
          <w:tcPr>
            <w:tcW w:w="1247" w:type="dxa"/>
            <w:vMerge w:val="continue"/>
            <w:vAlign w:val="center"/>
          </w:tcPr>
          <w:p>
            <w:pPr>
              <w:spacing w:after="0"/>
              <w:rPr>
                <w:rFonts w:ascii="仿宋" w:hAnsi="仿宋" w:eastAsia="仿宋"/>
              </w:rPr>
            </w:pPr>
          </w:p>
        </w:tc>
        <w:tc>
          <w:tcPr>
            <w:tcW w:w="1478" w:type="dxa"/>
            <w:gridSpan w:val="2"/>
            <w:vAlign w:val="center"/>
          </w:tcPr>
          <w:p>
            <w:pPr>
              <w:widowControl/>
              <w:spacing w:after="0" w:line="360" w:lineRule="atLeast"/>
              <w:jc w:val="left"/>
              <w:outlineLvl w:val="1"/>
              <w:rPr>
                <w:rFonts w:ascii="仿宋" w:hAnsi="仿宋" w:eastAsia="仿宋"/>
                <w:sz w:val="24"/>
              </w:rPr>
            </w:pPr>
            <w:r>
              <w:rPr>
                <w:rFonts w:hint="eastAsia" w:ascii="仿宋" w:hAnsi="仿宋" w:eastAsia="仿宋"/>
                <w:sz w:val="24"/>
              </w:rPr>
              <w:t>初级职称人员</w:t>
            </w:r>
          </w:p>
        </w:tc>
        <w:tc>
          <w:tcPr>
            <w:tcW w:w="1772" w:type="dxa"/>
            <w:gridSpan w:val="2"/>
            <w:vAlign w:val="center"/>
          </w:tcPr>
          <w:p>
            <w:pPr>
              <w:widowControl/>
              <w:spacing w:after="0" w:line="360" w:lineRule="atLeast"/>
              <w:ind w:firstLine="470" w:firstLineChars="196"/>
              <w:jc w:val="left"/>
              <w:outlineLvl w:val="1"/>
              <w:rPr>
                <w:rFonts w:ascii="仿宋" w:hAnsi="仿宋" w:eastAsia="仿宋"/>
                <w:sz w:val="24"/>
              </w:rPr>
            </w:pPr>
          </w:p>
        </w:tc>
      </w:tr>
      <w:tr>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cantSplit/>
          <w:trHeight w:val="442" w:hRule="atLeast"/>
        </w:trPr>
        <w:tc>
          <w:tcPr>
            <w:tcW w:w="1522" w:type="dxa"/>
            <w:vAlign w:val="center"/>
          </w:tcPr>
          <w:p>
            <w:pPr>
              <w:widowControl/>
              <w:spacing w:after="0" w:line="360" w:lineRule="atLeast"/>
              <w:ind w:firstLine="470" w:firstLineChars="196"/>
              <w:jc w:val="left"/>
              <w:outlineLvl w:val="1"/>
              <w:rPr>
                <w:rFonts w:ascii="仿宋" w:hAnsi="仿宋" w:eastAsia="仿宋"/>
                <w:sz w:val="24"/>
              </w:rPr>
            </w:pPr>
            <w:r>
              <w:rPr>
                <w:rFonts w:hint="eastAsia" w:ascii="仿宋" w:hAnsi="仿宋" w:eastAsia="仿宋"/>
                <w:sz w:val="24"/>
              </w:rPr>
              <w:t>账号</w:t>
            </w:r>
          </w:p>
        </w:tc>
        <w:tc>
          <w:tcPr>
            <w:tcW w:w="2196" w:type="dxa"/>
            <w:gridSpan w:val="2"/>
            <w:vAlign w:val="center"/>
          </w:tcPr>
          <w:p>
            <w:pPr>
              <w:widowControl/>
              <w:spacing w:after="0" w:line="360" w:lineRule="atLeast"/>
              <w:ind w:firstLine="470" w:firstLineChars="196"/>
              <w:jc w:val="left"/>
              <w:outlineLvl w:val="1"/>
              <w:rPr>
                <w:rFonts w:ascii="仿宋" w:hAnsi="仿宋" w:eastAsia="仿宋"/>
                <w:sz w:val="24"/>
              </w:rPr>
            </w:pPr>
          </w:p>
        </w:tc>
        <w:tc>
          <w:tcPr>
            <w:tcW w:w="1247" w:type="dxa"/>
            <w:vMerge w:val="continue"/>
            <w:vAlign w:val="center"/>
          </w:tcPr>
          <w:p>
            <w:pPr>
              <w:spacing w:after="0"/>
              <w:rPr>
                <w:rFonts w:ascii="仿宋" w:hAnsi="仿宋" w:eastAsia="仿宋"/>
              </w:rPr>
            </w:pPr>
          </w:p>
        </w:tc>
        <w:tc>
          <w:tcPr>
            <w:tcW w:w="1478" w:type="dxa"/>
            <w:gridSpan w:val="2"/>
            <w:vAlign w:val="center"/>
          </w:tcPr>
          <w:p>
            <w:pPr>
              <w:widowControl/>
              <w:spacing w:after="0" w:line="360" w:lineRule="atLeast"/>
              <w:ind w:firstLine="470" w:firstLineChars="196"/>
              <w:jc w:val="left"/>
              <w:outlineLvl w:val="1"/>
              <w:rPr>
                <w:rFonts w:ascii="仿宋" w:hAnsi="仿宋" w:eastAsia="仿宋"/>
                <w:sz w:val="24"/>
              </w:rPr>
            </w:pPr>
            <w:r>
              <w:rPr>
                <w:rFonts w:hint="eastAsia" w:ascii="仿宋" w:hAnsi="仿宋" w:eastAsia="仿宋"/>
                <w:sz w:val="24"/>
              </w:rPr>
              <w:t>技工</w:t>
            </w:r>
          </w:p>
        </w:tc>
        <w:tc>
          <w:tcPr>
            <w:tcW w:w="1772" w:type="dxa"/>
            <w:gridSpan w:val="2"/>
            <w:vAlign w:val="center"/>
          </w:tcPr>
          <w:p>
            <w:pPr>
              <w:widowControl/>
              <w:spacing w:after="0" w:line="360" w:lineRule="atLeast"/>
              <w:ind w:firstLine="470" w:firstLineChars="196"/>
              <w:jc w:val="left"/>
              <w:outlineLvl w:val="1"/>
              <w:rPr>
                <w:rFonts w:ascii="仿宋" w:hAnsi="仿宋" w:eastAsia="仿宋"/>
                <w:sz w:val="24"/>
              </w:rPr>
            </w:pPr>
          </w:p>
        </w:tc>
      </w:tr>
      <w:tr>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cantSplit/>
          <w:trHeight w:val="2442" w:hRule="atLeast"/>
        </w:trPr>
        <w:tc>
          <w:tcPr>
            <w:tcW w:w="1522" w:type="dxa"/>
            <w:vAlign w:val="center"/>
          </w:tcPr>
          <w:p>
            <w:pPr>
              <w:widowControl/>
              <w:spacing w:after="0" w:line="360" w:lineRule="atLeast"/>
              <w:jc w:val="left"/>
              <w:outlineLvl w:val="1"/>
              <w:rPr>
                <w:rFonts w:ascii="仿宋" w:hAnsi="仿宋" w:eastAsia="仿宋"/>
                <w:sz w:val="24"/>
              </w:rPr>
            </w:pPr>
            <w:r>
              <w:rPr>
                <w:rFonts w:hint="eastAsia" w:ascii="仿宋" w:hAnsi="仿宋" w:eastAsia="仿宋"/>
                <w:sz w:val="24"/>
              </w:rPr>
              <w:t>经营范围</w:t>
            </w:r>
          </w:p>
        </w:tc>
        <w:tc>
          <w:tcPr>
            <w:tcW w:w="6693" w:type="dxa"/>
            <w:gridSpan w:val="7"/>
            <w:vAlign w:val="center"/>
          </w:tcPr>
          <w:p>
            <w:pPr>
              <w:widowControl/>
              <w:spacing w:after="0" w:line="360" w:lineRule="atLeast"/>
              <w:ind w:firstLine="470" w:firstLineChars="196"/>
              <w:jc w:val="left"/>
              <w:outlineLvl w:val="1"/>
              <w:rPr>
                <w:rFonts w:ascii="仿宋" w:hAnsi="仿宋" w:eastAsia="仿宋"/>
                <w:sz w:val="24"/>
              </w:rPr>
            </w:pPr>
          </w:p>
        </w:tc>
      </w:tr>
      <w:tr>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cantSplit/>
          <w:trHeight w:val="1072" w:hRule="atLeast"/>
        </w:trPr>
        <w:tc>
          <w:tcPr>
            <w:tcW w:w="1522" w:type="dxa"/>
          </w:tcPr>
          <w:p>
            <w:pPr>
              <w:widowControl/>
              <w:spacing w:after="0" w:line="360" w:lineRule="atLeast"/>
              <w:ind w:firstLine="470" w:firstLineChars="196"/>
              <w:jc w:val="left"/>
              <w:outlineLvl w:val="1"/>
              <w:rPr>
                <w:rFonts w:ascii="仿宋" w:hAnsi="仿宋" w:eastAsia="仿宋"/>
                <w:sz w:val="24"/>
              </w:rPr>
            </w:pPr>
            <w:r>
              <w:rPr>
                <w:rFonts w:hint="eastAsia" w:ascii="仿宋" w:hAnsi="仿宋" w:eastAsia="仿宋"/>
                <w:sz w:val="24"/>
              </w:rPr>
              <w:t>备注</w:t>
            </w:r>
          </w:p>
        </w:tc>
        <w:tc>
          <w:tcPr>
            <w:tcW w:w="6693" w:type="dxa"/>
            <w:gridSpan w:val="7"/>
          </w:tcPr>
          <w:p>
            <w:pPr>
              <w:widowControl/>
              <w:spacing w:after="0" w:line="360" w:lineRule="atLeast"/>
              <w:ind w:firstLine="470" w:firstLineChars="196"/>
              <w:jc w:val="left"/>
              <w:outlineLvl w:val="1"/>
              <w:rPr>
                <w:rFonts w:ascii="仿宋" w:hAnsi="仿宋" w:eastAsia="仿宋"/>
                <w:sz w:val="24"/>
              </w:rPr>
            </w:pPr>
          </w:p>
        </w:tc>
      </w:tr>
    </w:tbl>
    <w:p>
      <w:pPr>
        <w:widowControl/>
        <w:spacing w:after="0" w:line="360" w:lineRule="atLeast"/>
        <w:ind w:firstLine="470" w:firstLineChars="196"/>
        <w:jc w:val="left"/>
        <w:rPr>
          <w:rFonts w:ascii="仿宋" w:hAnsi="仿宋" w:eastAsia="仿宋"/>
          <w:sz w:val="24"/>
        </w:rPr>
      </w:pPr>
      <w:r>
        <w:rPr>
          <w:rFonts w:hint="eastAsia" w:ascii="仿宋" w:hAnsi="仿宋" w:eastAsia="仿宋"/>
          <w:sz w:val="24"/>
        </w:rPr>
        <w:t>投标人名称：XXXX。</w:t>
      </w:r>
    </w:p>
    <w:p>
      <w:pPr>
        <w:widowControl/>
        <w:spacing w:after="0" w:line="360" w:lineRule="atLeast"/>
        <w:ind w:firstLine="470" w:firstLineChars="196"/>
        <w:jc w:val="left"/>
        <w:rPr>
          <w:rFonts w:ascii="仿宋" w:hAnsi="仿宋" w:eastAsia="仿宋"/>
          <w:sz w:val="24"/>
        </w:rPr>
      </w:pPr>
      <w:r>
        <w:rPr>
          <w:rFonts w:hint="eastAsia" w:ascii="仿宋" w:hAnsi="仿宋" w:eastAsia="仿宋"/>
          <w:sz w:val="24"/>
        </w:rPr>
        <w:t>投标日期: XXXX。</w:t>
      </w:r>
    </w:p>
    <w:p>
      <w:pPr>
        <w:spacing w:line="360" w:lineRule="auto"/>
        <w:rPr>
          <w:rFonts w:ascii="仿宋" w:hAnsi="仿宋" w:eastAsia="仿宋"/>
          <w:b/>
          <w:sz w:val="32"/>
          <w:szCs w:val="32"/>
        </w:rPr>
      </w:pPr>
      <w:bookmarkStart w:id="144" w:name="_Toc217446089"/>
      <w:r>
        <w:rPr>
          <w:rFonts w:hint="eastAsia" w:ascii="仿宋" w:hAnsi="仿宋" w:eastAsia="仿宋"/>
          <w:b/>
          <w:sz w:val="36"/>
          <w:szCs w:val="36"/>
        </w:rPr>
        <w:br w:type="page"/>
      </w:r>
      <w:r>
        <w:rPr>
          <w:rFonts w:hint="eastAsia" w:ascii="仿宋" w:hAnsi="仿宋" w:eastAsia="仿宋"/>
          <w:b/>
          <w:sz w:val="32"/>
          <w:szCs w:val="32"/>
        </w:rPr>
        <w:t>格式2-8</w:t>
      </w:r>
    </w:p>
    <w:p>
      <w:pPr>
        <w:widowControl/>
        <w:spacing w:line="360" w:lineRule="atLeast"/>
        <w:jc w:val="center"/>
        <w:outlineLvl w:val="2"/>
        <w:rPr>
          <w:rFonts w:ascii="仿宋" w:hAnsi="仿宋" w:eastAsia="仿宋"/>
          <w:b/>
          <w:sz w:val="36"/>
          <w:szCs w:val="36"/>
        </w:rPr>
      </w:pPr>
      <w:r>
        <w:rPr>
          <w:rFonts w:hint="eastAsia" w:ascii="仿宋" w:hAnsi="仿宋" w:eastAsia="仿宋"/>
          <w:b/>
          <w:sz w:val="36"/>
          <w:szCs w:val="36"/>
        </w:rPr>
        <w:t>七、类似项目业绩一览表</w:t>
      </w:r>
      <w:bookmarkEnd w:id="144"/>
    </w:p>
    <w:p>
      <w:pPr>
        <w:widowControl/>
        <w:spacing w:line="360" w:lineRule="atLeast"/>
        <w:ind w:firstLine="472" w:firstLineChars="196"/>
        <w:jc w:val="left"/>
        <w:rPr>
          <w:rFonts w:ascii="仿宋" w:hAnsi="仿宋" w:eastAsia="仿宋"/>
          <w:b/>
          <w:sz w:val="24"/>
        </w:rPr>
      </w:pPr>
    </w:p>
    <w:tbl>
      <w:tblPr>
        <w:tblStyle w:val="24"/>
        <w:tblW w:w="8523" w:type="dxa"/>
        <w:jc w:val="center"/>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54" w:type="dxa"/>
          <w:bottom w:w="0" w:type="dxa"/>
          <w:right w:w="54" w:type="dxa"/>
        </w:tblCellMar>
      </w:tblPr>
      <w:tblGrid>
        <w:gridCol w:w="720"/>
        <w:gridCol w:w="1440"/>
        <w:gridCol w:w="1320"/>
        <w:gridCol w:w="1161"/>
        <w:gridCol w:w="1260"/>
        <w:gridCol w:w="9"/>
        <w:gridCol w:w="1621"/>
        <w:gridCol w:w="992"/>
      </w:tblGrid>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54" w:type="dxa"/>
            <w:bottom w:w="0" w:type="dxa"/>
            <w:right w:w="54" w:type="dxa"/>
          </w:tblCellMar>
        </w:tblPrEx>
        <w:trPr>
          <w:cantSplit/>
          <w:trHeight w:val="600" w:hRule="atLeast"/>
          <w:jc w:val="center"/>
        </w:trPr>
        <w:tc>
          <w:tcPr>
            <w:tcW w:w="720" w:type="dxa"/>
            <w:tcBorders>
              <w:top w:val="single" w:color="auto" w:sz="4" w:space="0"/>
            </w:tcBorders>
            <w:vAlign w:val="center"/>
          </w:tcPr>
          <w:p>
            <w:pPr>
              <w:widowControl/>
              <w:spacing w:line="360" w:lineRule="atLeast"/>
              <w:jc w:val="left"/>
              <w:rPr>
                <w:rFonts w:ascii="仿宋" w:hAnsi="仿宋" w:eastAsia="仿宋"/>
                <w:sz w:val="24"/>
              </w:rPr>
            </w:pPr>
            <w:r>
              <w:rPr>
                <w:rFonts w:hint="eastAsia" w:ascii="仿宋" w:hAnsi="仿宋" w:eastAsia="仿宋"/>
                <w:sz w:val="24"/>
              </w:rPr>
              <w:t>年份</w:t>
            </w:r>
          </w:p>
        </w:tc>
        <w:tc>
          <w:tcPr>
            <w:tcW w:w="1440" w:type="dxa"/>
            <w:vAlign w:val="center"/>
          </w:tcPr>
          <w:p>
            <w:pPr>
              <w:widowControl/>
              <w:spacing w:line="360" w:lineRule="atLeast"/>
              <w:jc w:val="left"/>
              <w:rPr>
                <w:rFonts w:ascii="仿宋" w:hAnsi="仿宋" w:eastAsia="仿宋"/>
                <w:sz w:val="24"/>
              </w:rPr>
            </w:pPr>
            <w:r>
              <w:rPr>
                <w:rFonts w:hint="eastAsia" w:ascii="仿宋" w:hAnsi="仿宋" w:eastAsia="仿宋"/>
                <w:sz w:val="24"/>
              </w:rPr>
              <w:t>用户名称</w:t>
            </w:r>
          </w:p>
        </w:tc>
        <w:tc>
          <w:tcPr>
            <w:tcW w:w="1320" w:type="dxa"/>
            <w:vAlign w:val="center"/>
          </w:tcPr>
          <w:p>
            <w:pPr>
              <w:widowControl/>
              <w:spacing w:line="360" w:lineRule="atLeast"/>
              <w:jc w:val="left"/>
              <w:rPr>
                <w:rFonts w:ascii="仿宋" w:hAnsi="仿宋" w:eastAsia="仿宋"/>
                <w:sz w:val="24"/>
              </w:rPr>
            </w:pPr>
            <w:r>
              <w:rPr>
                <w:rFonts w:hint="eastAsia" w:ascii="仿宋" w:hAnsi="仿宋" w:eastAsia="仿宋"/>
                <w:sz w:val="24"/>
              </w:rPr>
              <w:t>项目名称</w:t>
            </w:r>
          </w:p>
        </w:tc>
        <w:tc>
          <w:tcPr>
            <w:tcW w:w="1161" w:type="dxa"/>
            <w:vAlign w:val="center"/>
          </w:tcPr>
          <w:p>
            <w:pPr>
              <w:widowControl/>
              <w:spacing w:line="360" w:lineRule="atLeast"/>
              <w:jc w:val="left"/>
              <w:rPr>
                <w:rFonts w:ascii="仿宋" w:hAnsi="仿宋" w:eastAsia="仿宋"/>
                <w:sz w:val="24"/>
              </w:rPr>
            </w:pPr>
            <w:r>
              <w:rPr>
                <w:rFonts w:hint="eastAsia" w:ascii="仿宋" w:hAnsi="仿宋" w:eastAsia="仿宋"/>
                <w:sz w:val="24"/>
              </w:rPr>
              <w:t>完成时间</w:t>
            </w:r>
          </w:p>
        </w:tc>
        <w:tc>
          <w:tcPr>
            <w:tcW w:w="1260" w:type="dxa"/>
            <w:vAlign w:val="center"/>
          </w:tcPr>
          <w:p>
            <w:pPr>
              <w:widowControl/>
              <w:spacing w:line="360" w:lineRule="atLeast"/>
              <w:jc w:val="left"/>
              <w:rPr>
                <w:rFonts w:ascii="仿宋" w:hAnsi="仿宋" w:eastAsia="仿宋"/>
                <w:sz w:val="24"/>
              </w:rPr>
            </w:pPr>
            <w:r>
              <w:rPr>
                <w:rFonts w:hint="eastAsia" w:ascii="仿宋" w:hAnsi="仿宋" w:eastAsia="仿宋"/>
                <w:sz w:val="24"/>
              </w:rPr>
              <w:t>合同金额</w:t>
            </w:r>
          </w:p>
        </w:tc>
        <w:tc>
          <w:tcPr>
            <w:tcW w:w="1630" w:type="dxa"/>
            <w:gridSpan w:val="2"/>
            <w:tcBorders>
              <w:right w:val="single" w:color="auto" w:sz="4" w:space="0"/>
            </w:tcBorders>
            <w:vAlign w:val="center"/>
          </w:tcPr>
          <w:p>
            <w:pPr>
              <w:widowControl/>
              <w:spacing w:line="360" w:lineRule="atLeast"/>
              <w:jc w:val="left"/>
              <w:rPr>
                <w:rFonts w:ascii="仿宋" w:hAnsi="仿宋" w:eastAsia="仿宋"/>
                <w:sz w:val="24"/>
              </w:rPr>
            </w:pPr>
            <w:r>
              <w:rPr>
                <w:rFonts w:hint="eastAsia" w:ascii="仿宋" w:hAnsi="仿宋" w:eastAsia="仿宋"/>
                <w:sz w:val="24"/>
              </w:rPr>
              <w:t>是否通过验收</w:t>
            </w:r>
          </w:p>
        </w:tc>
        <w:tc>
          <w:tcPr>
            <w:tcW w:w="992" w:type="dxa"/>
            <w:tcBorders>
              <w:left w:val="single" w:color="auto" w:sz="4" w:space="0"/>
            </w:tcBorders>
            <w:vAlign w:val="center"/>
          </w:tcPr>
          <w:p>
            <w:pPr>
              <w:widowControl/>
              <w:spacing w:line="360" w:lineRule="atLeast"/>
              <w:jc w:val="left"/>
              <w:rPr>
                <w:rFonts w:ascii="仿宋" w:hAnsi="仿宋" w:eastAsia="仿宋"/>
                <w:sz w:val="24"/>
              </w:rPr>
            </w:pPr>
            <w:r>
              <w:rPr>
                <w:rFonts w:hint="eastAsia" w:ascii="仿宋" w:hAnsi="仿宋" w:eastAsia="仿宋"/>
                <w:sz w:val="24"/>
              </w:rPr>
              <w:t>备注</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54" w:type="dxa"/>
            <w:bottom w:w="0" w:type="dxa"/>
            <w:right w:w="54" w:type="dxa"/>
          </w:tblCellMar>
        </w:tblPrEx>
        <w:trPr>
          <w:cantSplit/>
          <w:trHeight w:val="600" w:hRule="atLeast"/>
          <w:jc w:val="center"/>
        </w:trPr>
        <w:tc>
          <w:tcPr>
            <w:tcW w:w="720" w:type="dxa"/>
            <w:vAlign w:val="center"/>
          </w:tcPr>
          <w:p>
            <w:pPr>
              <w:widowControl/>
              <w:spacing w:line="360" w:lineRule="atLeast"/>
              <w:ind w:firstLine="470" w:firstLineChars="196"/>
              <w:jc w:val="left"/>
              <w:rPr>
                <w:rFonts w:ascii="仿宋" w:hAnsi="仿宋" w:eastAsia="仿宋"/>
                <w:sz w:val="24"/>
              </w:rPr>
            </w:pPr>
          </w:p>
        </w:tc>
        <w:tc>
          <w:tcPr>
            <w:tcW w:w="1440" w:type="dxa"/>
            <w:vAlign w:val="center"/>
          </w:tcPr>
          <w:p>
            <w:pPr>
              <w:widowControl/>
              <w:spacing w:line="360" w:lineRule="atLeast"/>
              <w:ind w:firstLine="470" w:firstLineChars="196"/>
              <w:jc w:val="left"/>
              <w:rPr>
                <w:rFonts w:ascii="仿宋" w:hAnsi="仿宋" w:eastAsia="仿宋"/>
                <w:sz w:val="24"/>
              </w:rPr>
            </w:pPr>
          </w:p>
        </w:tc>
        <w:tc>
          <w:tcPr>
            <w:tcW w:w="1320" w:type="dxa"/>
            <w:vAlign w:val="center"/>
          </w:tcPr>
          <w:p>
            <w:pPr>
              <w:widowControl/>
              <w:spacing w:line="360" w:lineRule="atLeast"/>
              <w:ind w:firstLine="470" w:firstLineChars="196"/>
              <w:jc w:val="left"/>
              <w:rPr>
                <w:rFonts w:ascii="仿宋" w:hAnsi="仿宋" w:eastAsia="仿宋"/>
                <w:sz w:val="24"/>
              </w:rPr>
            </w:pPr>
          </w:p>
        </w:tc>
        <w:tc>
          <w:tcPr>
            <w:tcW w:w="1161" w:type="dxa"/>
            <w:vAlign w:val="center"/>
          </w:tcPr>
          <w:p>
            <w:pPr>
              <w:widowControl/>
              <w:spacing w:line="360" w:lineRule="atLeast"/>
              <w:ind w:firstLine="470" w:firstLineChars="196"/>
              <w:jc w:val="left"/>
              <w:rPr>
                <w:rFonts w:ascii="仿宋" w:hAnsi="仿宋" w:eastAsia="仿宋"/>
                <w:sz w:val="24"/>
              </w:rPr>
            </w:pPr>
          </w:p>
        </w:tc>
        <w:tc>
          <w:tcPr>
            <w:tcW w:w="1260" w:type="dxa"/>
            <w:vAlign w:val="center"/>
          </w:tcPr>
          <w:p>
            <w:pPr>
              <w:widowControl/>
              <w:spacing w:line="360" w:lineRule="atLeast"/>
              <w:ind w:firstLine="470" w:firstLineChars="196"/>
              <w:jc w:val="left"/>
              <w:rPr>
                <w:rFonts w:ascii="仿宋" w:hAnsi="仿宋" w:eastAsia="仿宋"/>
                <w:sz w:val="24"/>
              </w:rPr>
            </w:pPr>
          </w:p>
        </w:tc>
        <w:tc>
          <w:tcPr>
            <w:tcW w:w="1630" w:type="dxa"/>
            <w:gridSpan w:val="2"/>
            <w:tcBorders>
              <w:right w:val="single" w:color="auto" w:sz="4" w:space="0"/>
            </w:tcBorders>
            <w:vAlign w:val="center"/>
          </w:tcPr>
          <w:p>
            <w:pPr>
              <w:widowControl/>
              <w:spacing w:line="360" w:lineRule="atLeast"/>
              <w:ind w:firstLine="470" w:firstLineChars="196"/>
              <w:jc w:val="left"/>
              <w:rPr>
                <w:rFonts w:ascii="仿宋" w:hAnsi="仿宋" w:eastAsia="仿宋"/>
                <w:sz w:val="24"/>
              </w:rPr>
            </w:pPr>
          </w:p>
        </w:tc>
        <w:tc>
          <w:tcPr>
            <w:tcW w:w="992" w:type="dxa"/>
            <w:tcBorders>
              <w:left w:val="single" w:color="auto" w:sz="4" w:space="0"/>
            </w:tcBorders>
            <w:vAlign w:val="center"/>
          </w:tcPr>
          <w:p>
            <w:pPr>
              <w:widowControl/>
              <w:spacing w:line="360" w:lineRule="atLeast"/>
              <w:ind w:firstLine="470" w:firstLineChars="196"/>
              <w:jc w:val="left"/>
              <w:rPr>
                <w:rFonts w:ascii="仿宋" w:hAnsi="仿宋" w:eastAsia="仿宋"/>
                <w:sz w:val="24"/>
              </w:rPr>
            </w:pP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54" w:type="dxa"/>
            <w:bottom w:w="0" w:type="dxa"/>
            <w:right w:w="54" w:type="dxa"/>
          </w:tblCellMar>
        </w:tblPrEx>
        <w:trPr>
          <w:cantSplit/>
          <w:trHeight w:val="600" w:hRule="atLeast"/>
          <w:jc w:val="center"/>
        </w:trPr>
        <w:tc>
          <w:tcPr>
            <w:tcW w:w="720" w:type="dxa"/>
            <w:vAlign w:val="center"/>
          </w:tcPr>
          <w:p>
            <w:pPr>
              <w:widowControl/>
              <w:spacing w:line="360" w:lineRule="atLeast"/>
              <w:ind w:firstLine="470" w:firstLineChars="196"/>
              <w:jc w:val="left"/>
              <w:rPr>
                <w:rFonts w:ascii="仿宋" w:hAnsi="仿宋" w:eastAsia="仿宋"/>
                <w:sz w:val="24"/>
              </w:rPr>
            </w:pPr>
          </w:p>
        </w:tc>
        <w:tc>
          <w:tcPr>
            <w:tcW w:w="1440" w:type="dxa"/>
            <w:vAlign w:val="center"/>
          </w:tcPr>
          <w:p>
            <w:pPr>
              <w:widowControl/>
              <w:spacing w:line="360" w:lineRule="atLeast"/>
              <w:ind w:firstLine="470" w:firstLineChars="196"/>
              <w:jc w:val="left"/>
              <w:rPr>
                <w:rFonts w:ascii="仿宋" w:hAnsi="仿宋" w:eastAsia="仿宋"/>
                <w:sz w:val="24"/>
              </w:rPr>
            </w:pPr>
          </w:p>
        </w:tc>
        <w:tc>
          <w:tcPr>
            <w:tcW w:w="1320" w:type="dxa"/>
            <w:vAlign w:val="center"/>
          </w:tcPr>
          <w:p>
            <w:pPr>
              <w:widowControl/>
              <w:spacing w:line="360" w:lineRule="atLeast"/>
              <w:ind w:firstLine="470" w:firstLineChars="196"/>
              <w:jc w:val="left"/>
              <w:rPr>
                <w:rFonts w:ascii="仿宋" w:hAnsi="仿宋" w:eastAsia="仿宋"/>
                <w:sz w:val="24"/>
              </w:rPr>
            </w:pPr>
          </w:p>
        </w:tc>
        <w:tc>
          <w:tcPr>
            <w:tcW w:w="1161" w:type="dxa"/>
            <w:vAlign w:val="center"/>
          </w:tcPr>
          <w:p>
            <w:pPr>
              <w:widowControl/>
              <w:spacing w:line="360" w:lineRule="atLeast"/>
              <w:ind w:firstLine="470" w:firstLineChars="196"/>
              <w:jc w:val="left"/>
              <w:rPr>
                <w:rFonts w:ascii="仿宋" w:hAnsi="仿宋" w:eastAsia="仿宋"/>
                <w:sz w:val="24"/>
              </w:rPr>
            </w:pPr>
          </w:p>
        </w:tc>
        <w:tc>
          <w:tcPr>
            <w:tcW w:w="1260" w:type="dxa"/>
            <w:vAlign w:val="center"/>
          </w:tcPr>
          <w:p>
            <w:pPr>
              <w:widowControl/>
              <w:spacing w:line="360" w:lineRule="atLeast"/>
              <w:ind w:firstLine="470" w:firstLineChars="196"/>
              <w:jc w:val="left"/>
              <w:rPr>
                <w:rFonts w:ascii="仿宋" w:hAnsi="仿宋" w:eastAsia="仿宋"/>
                <w:sz w:val="24"/>
              </w:rPr>
            </w:pPr>
          </w:p>
        </w:tc>
        <w:tc>
          <w:tcPr>
            <w:tcW w:w="1630" w:type="dxa"/>
            <w:gridSpan w:val="2"/>
            <w:tcBorders>
              <w:right w:val="single" w:color="auto" w:sz="4" w:space="0"/>
            </w:tcBorders>
            <w:vAlign w:val="center"/>
          </w:tcPr>
          <w:p>
            <w:pPr>
              <w:widowControl/>
              <w:spacing w:line="360" w:lineRule="atLeast"/>
              <w:ind w:firstLine="470" w:firstLineChars="196"/>
              <w:jc w:val="left"/>
              <w:rPr>
                <w:rFonts w:ascii="仿宋" w:hAnsi="仿宋" w:eastAsia="仿宋"/>
                <w:sz w:val="24"/>
              </w:rPr>
            </w:pPr>
          </w:p>
        </w:tc>
        <w:tc>
          <w:tcPr>
            <w:tcW w:w="992" w:type="dxa"/>
            <w:tcBorders>
              <w:left w:val="single" w:color="auto" w:sz="4" w:space="0"/>
            </w:tcBorders>
            <w:vAlign w:val="center"/>
          </w:tcPr>
          <w:p>
            <w:pPr>
              <w:widowControl/>
              <w:spacing w:line="360" w:lineRule="atLeast"/>
              <w:ind w:firstLine="470" w:firstLineChars="196"/>
              <w:jc w:val="left"/>
              <w:rPr>
                <w:rFonts w:ascii="仿宋" w:hAnsi="仿宋" w:eastAsia="仿宋"/>
                <w:sz w:val="24"/>
              </w:rPr>
            </w:pP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54" w:type="dxa"/>
            <w:bottom w:w="0" w:type="dxa"/>
            <w:right w:w="54" w:type="dxa"/>
          </w:tblCellMar>
        </w:tblPrEx>
        <w:trPr>
          <w:cantSplit/>
          <w:trHeight w:val="600" w:hRule="atLeast"/>
          <w:jc w:val="center"/>
        </w:trPr>
        <w:tc>
          <w:tcPr>
            <w:tcW w:w="720" w:type="dxa"/>
            <w:vAlign w:val="center"/>
          </w:tcPr>
          <w:p>
            <w:pPr>
              <w:widowControl/>
              <w:spacing w:line="360" w:lineRule="atLeast"/>
              <w:ind w:firstLine="470" w:firstLineChars="196"/>
              <w:jc w:val="left"/>
              <w:rPr>
                <w:rFonts w:ascii="仿宋" w:hAnsi="仿宋" w:eastAsia="仿宋"/>
                <w:sz w:val="24"/>
              </w:rPr>
            </w:pPr>
          </w:p>
        </w:tc>
        <w:tc>
          <w:tcPr>
            <w:tcW w:w="1440" w:type="dxa"/>
            <w:vAlign w:val="center"/>
          </w:tcPr>
          <w:p>
            <w:pPr>
              <w:widowControl/>
              <w:spacing w:line="360" w:lineRule="atLeast"/>
              <w:ind w:firstLine="470" w:firstLineChars="196"/>
              <w:jc w:val="left"/>
              <w:rPr>
                <w:rFonts w:ascii="仿宋" w:hAnsi="仿宋" w:eastAsia="仿宋"/>
                <w:sz w:val="24"/>
              </w:rPr>
            </w:pPr>
          </w:p>
        </w:tc>
        <w:tc>
          <w:tcPr>
            <w:tcW w:w="1320" w:type="dxa"/>
            <w:vAlign w:val="center"/>
          </w:tcPr>
          <w:p>
            <w:pPr>
              <w:widowControl/>
              <w:spacing w:line="360" w:lineRule="atLeast"/>
              <w:ind w:firstLine="470" w:firstLineChars="196"/>
              <w:jc w:val="left"/>
              <w:rPr>
                <w:rFonts w:ascii="仿宋" w:hAnsi="仿宋" w:eastAsia="仿宋"/>
                <w:sz w:val="24"/>
              </w:rPr>
            </w:pPr>
          </w:p>
        </w:tc>
        <w:tc>
          <w:tcPr>
            <w:tcW w:w="1161" w:type="dxa"/>
            <w:vAlign w:val="center"/>
          </w:tcPr>
          <w:p>
            <w:pPr>
              <w:widowControl/>
              <w:spacing w:line="360" w:lineRule="atLeast"/>
              <w:ind w:firstLine="470" w:firstLineChars="196"/>
              <w:jc w:val="left"/>
              <w:rPr>
                <w:rFonts w:ascii="仿宋" w:hAnsi="仿宋" w:eastAsia="仿宋"/>
                <w:sz w:val="24"/>
              </w:rPr>
            </w:pPr>
          </w:p>
        </w:tc>
        <w:tc>
          <w:tcPr>
            <w:tcW w:w="1260" w:type="dxa"/>
            <w:vAlign w:val="center"/>
          </w:tcPr>
          <w:p>
            <w:pPr>
              <w:widowControl/>
              <w:spacing w:line="360" w:lineRule="atLeast"/>
              <w:ind w:firstLine="470" w:firstLineChars="196"/>
              <w:jc w:val="left"/>
              <w:rPr>
                <w:rFonts w:ascii="仿宋" w:hAnsi="仿宋" w:eastAsia="仿宋"/>
                <w:sz w:val="24"/>
              </w:rPr>
            </w:pPr>
          </w:p>
        </w:tc>
        <w:tc>
          <w:tcPr>
            <w:tcW w:w="1630" w:type="dxa"/>
            <w:gridSpan w:val="2"/>
            <w:tcBorders>
              <w:right w:val="single" w:color="auto" w:sz="4" w:space="0"/>
            </w:tcBorders>
            <w:vAlign w:val="center"/>
          </w:tcPr>
          <w:p>
            <w:pPr>
              <w:widowControl/>
              <w:spacing w:line="360" w:lineRule="atLeast"/>
              <w:ind w:firstLine="470" w:firstLineChars="196"/>
              <w:jc w:val="left"/>
              <w:rPr>
                <w:rFonts w:ascii="仿宋" w:hAnsi="仿宋" w:eastAsia="仿宋"/>
                <w:sz w:val="24"/>
              </w:rPr>
            </w:pPr>
          </w:p>
        </w:tc>
        <w:tc>
          <w:tcPr>
            <w:tcW w:w="992" w:type="dxa"/>
            <w:tcBorders>
              <w:left w:val="single" w:color="auto" w:sz="4" w:space="0"/>
            </w:tcBorders>
            <w:vAlign w:val="center"/>
          </w:tcPr>
          <w:p>
            <w:pPr>
              <w:widowControl/>
              <w:spacing w:line="360" w:lineRule="atLeast"/>
              <w:ind w:firstLine="470" w:firstLineChars="196"/>
              <w:jc w:val="left"/>
              <w:rPr>
                <w:rFonts w:ascii="仿宋" w:hAnsi="仿宋" w:eastAsia="仿宋"/>
                <w:sz w:val="24"/>
              </w:rPr>
            </w:pP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54" w:type="dxa"/>
            <w:bottom w:w="0" w:type="dxa"/>
            <w:right w:w="54" w:type="dxa"/>
          </w:tblCellMar>
        </w:tblPrEx>
        <w:trPr>
          <w:cantSplit/>
          <w:trHeight w:val="600" w:hRule="atLeast"/>
          <w:jc w:val="center"/>
        </w:trPr>
        <w:tc>
          <w:tcPr>
            <w:tcW w:w="720" w:type="dxa"/>
            <w:vAlign w:val="center"/>
          </w:tcPr>
          <w:p>
            <w:pPr>
              <w:widowControl/>
              <w:spacing w:line="360" w:lineRule="atLeast"/>
              <w:ind w:firstLine="470" w:firstLineChars="196"/>
              <w:jc w:val="left"/>
              <w:rPr>
                <w:rFonts w:ascii="仿宋" w:hAnsi="仿宋" w:eastAsia="仿宋"/>
                <w:sz w:val="24"/>
              </w:rPr>
            </w:pPr>
          </w:p>
        </w:tc>
        <w:tc>
          <w:tcPr>
            <w:tcW w:w="1440" w:type="dxa"/>
            <w:tcBorders>
              <w:right w:val="single" w:color="auto" w:sz="4" w:space="0"/>
            </w:tcBorders>
            <w:vAlign w:val="center"/>
          </w:tcPr>
          <w:p>
            <w:pPr>
              <w:widowControl/>
              <w:spacing w:line="360" w:lineRule="atLeast"/>
              <w:ind w:firstLine="470" w:firstLineChars="196"/>
              <w:jc w:val="left"/>
              <w:rPr>
                <w:rFonts w:ascii="仿宋" w:hAnsi="仿宋" w:eastAsia="仿宋"/>
                <w:sz w:val="24"/>
              </w:rPr>
            </w:pPr>
          </w:p>
        </w:tc>
        <w:tc>
          <w:tcPr>
            <w:tcW w:w="1320" w:type="dxa"/>
            <w:tcBorders>
              <w:left w:val="single" w:color="auto" w:sz="4" w:space="0"/>
            </w:tcBorders>
            <w:vAlign w:val="center"/>
          </w:tcPr>
          <w:p>
            <w:pPr>
              <w:widowControl/>
              <w:spacing w:line="360" w:lineRule="atLeast"/>
              <w:ind w:firstLine="470" w:firstLineChars="196"/>
              <w:jc w:val="left"/>
              <w:rPr>
                <w:rFonts w:ascii="仿宋" w:hAnsi="仿宋" w:eastAsia="仿宋"/>
                <w:sz w:val="24"/>
              </w:rPr>
            </w:pPr>
          </w:p>
        </w:tc>
        <w:tc>
          <w:tcPr>
            <w:tcW w:w="1161" w:type="dxa"/>
            <w:vAlign w:val="center"/>
          </w:tcPr>
          <w:p>
            <w:pPr>
              <w:widowControl/>
              <w:spacing w:line="360" w:lineRule="atLeast"/>
              <w:ind w:firstLine="470" w:firstLineChars="196"/>
              <w:jc w:val="left"/>
              <w:rPr>
                <w:rFonts w:ascii="仿宋" w:hAnsi="仿宋" w:eastAsia="仿宋"/>
                <w:sz w:val="24"/>
              </w:rPr>
            </w:pPr>
          </w:p>
        </w:tc>
        <w:tc>
          <w:tcPr>
            <w:tcW w:w="1260" w:type="dxa"/>
            <w:vAlign w:val="center"/>
          </w:tcPr>
          <w:p>
            <w:pPr>
              <w:widowControl/>
              <w:spacing w:line="360" w:lineRule="atLeast"/>
              <w:ind w:firstLine="470" w:firstLineChars="196"/>
              <w:jc w:val="left"/>
              <w:rPr>
                <w:rFonts w:ascii="仿宋" w:hAnsi="仿宋" w:eastAsia="仿宋"/>
                <w:sz w:val="24"/>
              </w:rPr>
            </w:pPr>
          </w:p>
        </w:tc>
        <w:tc>
          <w:tcPr>
            <w:tcW w:w="1630" w:type="dxa"/>
            <w:gridSpan w:val="2"/>
            <w:tcBorders>
              <w:right w:val="single" w:color="auto" w:sz="4" w:space="0"/>
            </w:tcBorders>
            <w:vAlign w:val="center"/>
          </w:tcPr>
          <w:p>
            <w:pPr>
              <w:widowControl/>
              <w:spacing w:line="360" w:lineRule="atLeast"/>
              <w:ind w:firstLine="470" w:firstLineChars="196"/>
              <w:jc w:val="left"/>
              <w:rPr>
                <w:rFonts w:ascii="仿宋" w:hAnsi="仿宋" w:eastAsia="仿宋"/>
                <w:sz w:val="24"/>
              </w:rPr>
            </w:pPr>
          </w:p>
        </w:tc>
        <w:tc>
          <w:tcPr>
            <w:tcW w:w="992" w:type="dxa"/>
            <w:tcBorders>
              <w:left w:val="single" w:color="auto" w:sz="4" w:space="0"/>
            </w:tcBorders>
            <w:vAlign w:val="center"/>
          </w:tcPr>
          <w:p>
            <w:pPr>
              <w:widowControl/>
              <w:spacing w:line="360" w:lineRule="atLeast"/>
              <w:ind w:firstLine="470" w:firstLineChars="196"/>
              <w:jc w:val="left"/>
              <w:rPr>
                <w:rFonts w:ascii="仿宋" w:hAnsi="仿宋" w:eastAsia="仿宋"/>
                <w:sz w:val="24"/>
              </w:rPr>
            </w:pP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54" w:type="dxa"/>
            <w:bottom w:w="0" w:type="dxa"/>
            <w:right w:w="54" w:type="dxa"/>
          </w:tblCellMar>
        </w:tblPrEx>
        <w:trPr>
          <w:cantSplit/>
          <w:trHeight w:val="600" w:hRule="atLeast"/>
          <w:jc w:val="center"/>
        </w:trPr>
        <w:tc>
          <w:tcPr>
            <w:tcW w:w="720" w:type="dxa"/>
            <w:tcBorders>
              <w:right w:val="single" w:color="auto" w:sz="4" w:space="0"/>
            </w:tcBorders>
            <w:vAlign w:val="center"/>
          </w:tcPr>
          <w:p>
            <w:pPr>
              <w:widowControl/>
              <w:spacing w:line="360" w:lineRule="atLeast"/>
              <w:ind w:firstLine="470" w:firstLineChars="196"/>
              <w:jc w:val="left"/>
              <w:rPr>
                <w:rFonts w:ascii="仿宋" w:hAnsi="仿宋" w:eastAsia="仿宋"/>
                <w:sz w:val="24"/>
              </w:rPr>
            </w:pPr>
          </w:p>
        </w:tc>
        <w:tc>
          <w:tcPr>
            <w:tcW w:w="1440" w:type="dxa"/>
            <w:tcBorders>
              <w:left w:val="single" w:color="auto" w:sz="4" w:space="0"/>
              <w:right w:val="single" w:color="auto" w:sz="4" w:space="0"/>
            </w:tcBorders>
            <w:vAlign w:val="center"/>
          </w:tcPr>
          <w:p>
            <w:pPr>
              <w:widowControl/>
              <w:spacing w:line="360" w:lineRule="atLeast"/>
              <w:ind w:firstLine="470" w:firstLineChars="196"/>
              <w:jc w:val="left"/>
              <w:rPr>
                <w:rFonts w:ascii="仿宋" w:hAnsi="仿宋" w:eastAsia="仿宋"/>
                <w:sz w:val="24"/>
              </w:rPr>
            </w:pPr>
          </w:p>
        </w:tc>
        <w:tc>
          <w:tcPr>
            <w:tcW w:w="1320" w:type="dxa"/>
            <w:tcBorders>
              <w:left w:val="single" w:color="auto" w:sz="4" w:space="0"/>
              <w:right w:val="single" w:color="auto" w:sz="4" w:space="0"/>
            </w:tcBorders>
            <w:vAlign w:val="center"/>
          </w:tcPr>
          <w:p>
            <w:pPr>
              <w:widowControl/>
              <w:spacing w:line="360" w:lineRule="atLeast"/>
              <w:ind w:firstLine="470" w:firstLineChars="196"/>
              <w:jc w:val="left"/>
              <w:rPr>
                <w:rFonts w:ascii="仿宋" w:hAnsi="仿宋" w:eastAsia="仿宋"/>
                <w:sz w:val="24"/>
              </w:rPr>
            </w:pPr>
          </w:p>
        </w:tc>
        <w:tc>
          <w:tcPr>
            <w:tcW w:w="1161" w:type="dxa"/>
            <w:tcBorders>
              <w:left w:val="single" w:color="auto" w:sz="4" w:space="0"/>
              <w:right w:val="single" w:color="auto" w:sz="4" w:space="0"/>
            </w:tcBorders>
            <w:vAlign w:val="center"/>
          </w:tcPr>
          <w:p>
            <w:pPr>
              <w:widowControl/>
              <w:spacing w:line="360" w:lineRule="atLeast"/>
              <w:ind w:firstLine="470" w:firstLineChars="196"/>
              <w:jc w:val="left"/>
              <w:rPr>
                <w:rFonts w:ascii="仿宋" w:hAnsi="仿宋" w:eastAsia="仿宋"/>
                <w:sz w:val="24"/>
              </w:rPr>
            </w:pPr>
          </w:p>
        </w:tc>
        <w:tc>
          <w:tcPr>
            <w:tcW w:w="1269" w:type="dxa"/>
            <w:gridSpan w:val="2"/>
            <w:tcBorders>
              <w:left w:val="single" w:color="auto" w:sz="4" w:space="0"/>
              <w:right w:val="single" w:color="auto" w:sz="4" w:space="0"/>
            </w:tcBorders>
            <w:vAlign w:val="center"/>
          </w:tcPr>
          <w:p>
            <w:pPr>
              <w:widowControl/>
              <w:spacing w:line="360" w:lineRule="atLeast"/>
              <w:ind w:firstLine="470" w:firstLineChars="196"/>
              <w:jc w:val="left"/>
              <w:rPr>
                <w:rFonts w:ascii="仿宋" w:hAnsi="仿宋" w:eastAsia="仿宋"/>
                <w:sz w:val="24"/>
              </w:rPr>
            </w:pPr>
          </w:p>
        </w:tc>
        <w:tc>
          <w:tcPr>
            <w:tcW w:w="1621" w:type="dxa"/>
            <w:tcBorders>
              <w:left w:val="single" w:color="auto" w:sz="4" w:space="0"/>
              <w:right w:val="single" w:color="auto" w:sz="4" w:space="0"/>
            </w:tcBorders>
            <w:vAlign w:val="center"/>
          </w:tcPr>
          <w:p>
            <w:pPr>
              <w:widowControl/>
              <w:spacing w:line="360" w:lineRule="atLeast"/>
              <w:ind w:firstLine="470" w:firstLineChars="196"/>
              <w:jc w:val="left"/>
              <w:rPr>
                <w:rFonts w:ascii="仿宋" w:hAnsi="仿宋" w:eastAsia="仿宋"/>
                <w:sz w:val="24"/>
              </w:rPr>
            </w:pPr>
          </w:p>
        </w:tc>
        <w:tc>
          <w:tcPr>
            <w:tcW w:w="992" w:type="dxa"/>
            <w:tcBorders>
              <w:left w:val="single" w:color="auto" w:sz="4" w:space="0"/>
            </w:tcBorders>
            <w:vAlign w:val="center"/>
          </w:tcPr>
          <w:p>
            <w:pPr>
              <w:widowControl/>
              <w:spacing w:line="360" w:lineRule="atLeast"/>
              <w:ind w:firstLine="470" w:firstLineChars="196"/>
              <w:jc w:val="left"/>
              <w:rPr>
                <w:rFonts w:ascii="仿宋" w:hAnsi="仿宋" w:eastAsia="仿宋"/>
                <w:sz w:val="24"/>
              </w:rPr>
            </w:pP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54" w:type="dxa"/>
            <w:bottom w:w="0" w:type="dxa"/>
            <w:right w:w="54" w:type="dxa"/>
          </w:tblCellMar>
        </w:tblPrEx>
        <w:trPr>
          <w:cantSplit/>
          <w:trHeight w:val="600" w:hRule="atLeast"/>
          <w:jc w:val="center"/>
        </w:trPr>
        <w:tc>
          <w:tcPr>
            <w:tcW w:w="720" w:type="dxa"/>
            <w:vAlign w:val="center"/>
          </w:tcPr>
          <w:p>
            <w:pPr>
              <w:widowControl/>
              <w:spacing w:line="360" w:lineRule="atLeast"/>
              <w:ind w:firstLine="470" w:firstLineChars="196"/>
              <w:jc w:val="left"/>
              <w:rPr>
                <w:rFonts w:ascii="仿宋" w:hAnsi="仿宋" w:eastAsia="仿宋"/>
                <w:sz w:val="24"/>
              </w:rPr>
            </w:pPr>
          </w:p>
        </w:tc>
        <w:tc>
          <w:tcPr>
            <w:tcW w:w="1440" w:type="dxa"/>
            <w:vAlign w:val="center"/>
          </w:tcPr>
          <w:p>
            <w:pPr>
              <w:widowControl/>
              <w:spacing w:line="360" w:lineRule="atLeast"/>
              <w:ind w:firstLine="470" w:firstLineChars="196"/>
              <w:jc w:val="left"/>
              <w:rPr>
                <w:rFonts w:ascii="仿宋" w:hAnsi="仿宋" w:eastAsia="仿宋"/>
                <w:sz w:val="24"/>
              </w:rPr>
            </w:pPr>
          </w:p>
        </w:tc>
        <w:tc>
          <w:tcPr>
            <w:tcW w:w="1320" w:type="dxa"/>
            <w:vAlign w:val="center"/>
          </w:tcPr>
          <w:p>
            <w:pPr>
              <w:widowControl/>
              <w:spacing w:line="360" w:lineRule="atLeast"/>
              <w:ind w:firstLine="470" w:firstLineChars="196"/>
              <w:jc w:val="left"/>
              <w:rPr>
                <w:rFonts w:ascii="仿宋" w:hAnsi="仿宋" w:eastAsia="仿宋"/>
                <w:sz w:val="24"/>
              </w:rPr>
            </w:pPr>
          </w:p>
        </w:tc>
        <w:tc>
          <w:tcPr>
            <w:tcW w:w="1161" w:type="dxa"/>
            <w:vAlign w:val="center"/>
          </w:tcPr>
          <w:p>
            <w:pPr>
              <w:widowControl/>
              <w:spacing w:line="360" w:lineRule="atLeast"/>
              <w:ind w:firstLine="470" w:firstLineChars="196"/>
              <w:jc w:val="left"/>
              <w:rPr>
                <w:rFonts w:ascii="仿宋" w:hAnsi="仿宋" w:eastAsia="仿宋"/>
                <w:sz w:val="24"/>
              </w:rPr>
            </w:pPr>
          </w:p>
        </w:tc>
        <w:tc>
          <w:tcPr>
            <w:tcW w:w="1269" w:type="dxa"/>
            <w:gridSpan w:val="2"/>
            <w:tcBorders>
              <w:right w:val="single" w:color="auto" w:sz="4" w:space="0"/>
            </w:tcBorders>
            <w:vAlign w:val="center"/>
          </w:tcPr>
          <w:p>
            <w:pPr>
              <w:widowControl/>
              <w:spacing w:line="360" w:lineRule="atLeast"/>
              <w:ind w:firstLine="470" w:firstLineChars="196"/>
              <w:jc w:val="left"/>
              <w:rPr>
                <w:rFonts w:ascii="仿宋" w:hAnsi="仿宋" w:eastAsia="仿宋"/>
                <w:sz w:val="24"/>
              </w:rPr>
            </w:pPr>
          </w:p>
        </w:tc>
        <w:tc>
          <w:tcPr>
            <w:tcW w:w="1621" w:type="dxa"/>
            <w:tcBorders>
              <w:left w:val="single" w:color="auto" w:sz="4" w:space="0"/>
              <w:right w:val="single" w:color="auto" w:sz="4" w:space="0"/>
            </w:tcBorders>
            <w:vAlign w:val="center"/>
          </w:tcPr>
          <w:p>
            <w:pPr>
              <w:widowControl/>
              <w:spacing w:line="360" w:lineRule="atLeast"/>
              <w:ind w:firstLine="470" w:firstLineChars="196"/>
              <w:jc w:val="left"/>
              <w:rPr>
                <w:rFonts w:ascii="仿宋" w:hAnsi="仿宋" w:eastAsia="仿宋"/>
                <w:sz w:val="24"/>
              </w:rPr>
            </w:pPr>
          </w:p>
        </w:tc>
        <w:tc>
          <w:tcPr>
            <w:tcW w:w="992" w:type="dxa"/>
            <w:tcBorders>
              <w:left w:val="single" w:color="auto" w:sz="4" w:space="0"/>
            </w:tcBorders>
            <w:vAlign w:val="center"/>
          </w:tcPr>
          <w:p>
            <w:pPr>
              <w:widowControl/>
              <w:spacing w:line="360" w:lineRule="atLeast"/>
              <w:ind w:firstLine="470" w:firstLineChars="196"/>
              <w:jc w:val="left"/>
              <w:rPr>
                <w:rFonts w:ascii="仿宋" w:hAnsi="仿宋" w:eastAsia="仿宋"/>
                <w:sz w:val="24"/>
              </w:rPr>
            </w:pP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54" w:type="dxa"/>
            <w:bottom w:w="0" w:type="dxa"/>
            <w:right w:w="54" w:type="dxa"/>
          </w:tblCellMar>
        </w:tblPrEx>
        <w:trPr>
          <w:cantSplit/>
          <w:trHeight w:val="600" w:hRule="atLeast"/>
          <w:jc w:val="center"/>
        </w:trPr>
        <w:tc>
          <w:tcPr>
            <w:tcW w:w="720" w:type="dxa"/>
            <w:vAlign w:val="center"/>
          </w:tcPr>
          <w:p>
            <w:pPr>
              <w:widowControl/>
              <w:spacing w:line="360" w:lineRule="atLeast"/>
              <w:ind w:firstLine="470" w:firstLineChars="196"/>
              <w:jc w:val="left"/>
              <w:rPr>
                <w:rFonts w:ascii="仿宋" w:hAnsi="仿宋" w:eastAsia="仿宋"/>
                <w:sz w:val="24"/>
              </w:rPr>
            </w:pPr>
          </w:p>
        </w:tc>
        <w:tc>
          <w:tcPr>
            <w:tcW w:w="1440" w:type="dxa"/>
            <w:vAlign w:val="center"/>
          </w:tcPr>
          <w:p>
            <w:pPr>
              <w:widowControl/>
              <w:spacing w:line="360" w:lineRule="atLeast"/>
              <w:ind w:firstLine="470" w:firstLineChars="196"/>
              <w:jc w:val="left"/>
              <w:rPr>
                <w:rFonts w:ascii="仿宋" w:hAnsi="仿宋" w:eastAsia="仿宋"/>
                <w:sz w:val="24"/>
              </w:rPr>
            </w:pPr>
          </w:p>
        </w:tc>
        <w:tc>
          <w:tcPr>
            <w:tcW w:w="1320" w:type="dxa"/>
            <w:vAlign w:val="center"/>
          </w:tcPr>
          <w:p>
            <w:pPr>
              <w:widowControl/>
              <w:spacing w:line="360" w:lineRule="atLeast"/>
              <w:ind w:firstLine="470" w:firstLineChars="196"/>
              <w:jc w:val="left"/>
              <w:rPr>
                <w:rFonts w:ascii="仿宋" w:hAnsi="仿宋" w:eastAsia="仿宋"/>
                <w:sz w:val="24"/>
              </w:rPr>
            </w:pPr>
          </w:p>
        </w:tc>
        <w:tc>
          <w:tcPr>
            <w:tcW w:w="1161" w:type="dxa"/>
            <w:vAlign w:val="center"/>
          </w:tcPr>
          <w:p>
            <w:pPr>
              <w:widowControl/>
              <w:spacing w:line="360" w:lineRule="atLeast"/>
              <w:ind w:firstLine="470" w:firstLineChars="196"/>
              <w:jc w:val="left"/>
              <w:rPr>
                <w:rFonts w:ascii="仿宋" w:hAnsi="仿宋" w:eastAsia="仿宋"/>
                <w:sz w:val="24"/>
              </w:rPr>
            </w:pPr>
          </w:p>
        </w:tc>
        <w:tc>
          <w:tcPr>
            <w:tcW w:w="1269" w:type="dxa"/>
            <w:gridSpan w:val="2"/>
            <w:tcBorders>
              <w:right w:val="single" w:color="auto" w:sz="4" w:space="0"/>
            </w:tcBorders>
            <w:vAlign w:val="center"/>
          </w:tcPr>
          <w:p>
            <w:pPr>
              <w:widowControl/>
              <w:spacing w:line="360" w:lineRule="atLeast"/>
              <w:ind w:firstLine="470" w:firstLineChars="196"/>
              <w:jc w:val="left"/>
              <w:rPr>
                <w:rFonts w:ascii="仿宋" w:hAnsi="仿宋" w:eastAsia="仿宋"/>
                <w:sz w:val="24"/>
              </w:rPr>
            </w:pPr>
          </w:p>
        </w:tc>
        <w:tc>
          <w:tcPr>
            <w:tcW w:w="1621" w:type="dxa"/>
            <w:tcBorders>
              <w:left w:val="single" w:color="auto" w:sz="4" w:space="0"/>
              <w:right w:val="single" w:color="auto" w:sz="4" w:space="0"/>
            </w:tcBorders>
            <w:vAlign w:val="center"/>
          </w:tcPr>
          <w:p>
            <w:pPr>
              <w:widowControl/>
              <w:spacing w:line="360" w:lineRule="atLeast"/>
              <w:ind w:firstLine="470" w:firstLineChars="196"/>
              <w:jc w:val="left"/>
              <w:rPr>
                <w:rFonts w:ascii="仿宋" w:hAnsi="仿宋" w:eastAsia="仿宋"/>
                <w:sz w:val="24"/>
              </w:rPr>
            </w:pPr>
          </w:p>
        </w:tc>
        <w:tc>
          <w:tcPr>
            <w:tcW w:w="992" w:type="dxa"/>
            <w:tcBorders>
              <w:left w:val="single" w:color="auto" w:sz="4" w:space="0"/>
            </w:tcBorders>
            <w:vAlign w:val="center"/>
          </w:tcPr>
          <w:p>
            <w:pPr>
              <w:widowControl/>
              <w:spacing w:line="360" w:lineRule="atLeast"/>
              <w:ind w:firstLine="470" w:firstLineChars="196"/>
              <w:jc w:val="left"/>
              <w:rPr>
                <w:rFonts w:ascii="仿宋" w:hAnsi="仿宋" w:eastAsia="仿宋"/>
                <w:sz w:val="24"/>
              </w:rPr>
            </w:pP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54" w:type="dxa"/>
            <w:bottom w:w="0" w:type="dxa"/>
            <w:right w:w="54" w:type="dxa"/>
          </w:tblCellMar>
        </w:tblPrEx>
        <w:trPr>
          <w:cantSplit/>
          <w:trHeight w:val="600" w:hRule="atLeast"/>
          <w:jc w:val="center"/>
        </w:trPr>
        <w:tc>
          <w:tcPr>
            <w:tcW w:w="720" w:type="dxa"/>
            <w:vAlign w:val="center"/>
          </w:tcPr>
          <w:p>
            <w:pPr>
              <w:widowControl/>
              <w:spacing w:line="360" w:lineRule="atLeast"/>
              <w:ind w:firstLine="470" w:firstLineChars="196"/>
              <w:jc w:val="left"/>
              <w:rPr>
                <w:rFonts w:ascii="仿宋" w:hAnsi="仿宋" w:eastAsia="仿宋"/>
                <w:sz w:val="24"/>
              </w:rPr>
            </w:pPr>
          </w:p>
        </w:tc>
        <w:tc>
          <w:tcPr>
            <w:tcW w:w="1440" w:type="dxa"/>
            <w:vAlign w:val="center"/>
          </w:tcPr>
          <w:p>
            <w:pPr>
              <w:widowControl/>
              <w:spacing w:line="360" w:lineRule="atLeast"/>
              <w:ind w:firstLine="470" w:firstLineChars="196"/>
              <w:jc w:val="left"/>
              <w:rPr>
                <w:rFonts w:ascii="仿宋" w:hAnsi="仿宋" w:eastAsia="仿宋"/>
                <w:sz w:val="24"/>
              </w:rPr>
            </w:pPr>
          </w:p>
        </w:tc>
        <w:tc>
          <w:tcPr>
            <w:tcW w:w="1320" w:type="dxa"/>
            <w:vAlign w:val="center"/>
          </w:tcPr>
          <w:p>
            <w:pPr>
              <w:widowControl/>
              <w:spacing w:line="360" w:lineRule="atLeast"/>
              <w:ind w:firstLine="470" w:firstLineChars="196"/>
              <w:jc w:val="left"/>
              <w:rPr>
                <w:rFonts w:ascii="仿宋" w:hAnsi="仿宋" w:eastAsia="仿宋"/>
                <w:sz w:val="24"/>
              </w:rPr>
            </w:pPr>
          </w:p>
        </w:tc>
        <w:tc>
          <w:tcPr>
            <w:tcW w:w="1161" w:type="dxa"/>
            <w:vAlign w:val="center"/>
          </w:tcPr>
          <w:p>
            <w:pPr>
              <w:widowControl/>
              <w:spacing w:line="360" w:lineRule="atLeast"/>
              <w:ind w:firstLine="470" w:firstLineChars="196"/>
              <w:jc w:val="left"/>
              <w:rPr>
                <w:rFonts w:ascii="仿宋" w:hAnsi="仿宋" w:eastAsia="仿宋"/>
                <w:sz w:val="24"/>
              </w:rPr>
            </w:pPr>
          </w:p>
        </w:tc>
        <w:tc>
          <w:tcPr>
            <w:tcW w:w="1269" w:type="dxa"/>
            <w:gridSpan w:val="2"/>
            <w:tcBorders>
              <w:right w:val="single" w:color="auto" w:sz="4" w:space="0"/>
            </w:tcBorders>
            <w:vAlign w:val="center"/>
          </w:tcPr>
          <w:p>
            <w:pPr>
              <w:widowControl/>
              <w:spacing w:line="360" w:lineRule="atLeast"/>
              <w:ind w:firstLine="470" w:firstLineChars="196"/>
              <w:jc w:val="left"/>
              <w:rPr>
                <w:rFonts w:ascii="仿宋" w:hAnsi="仿宋" w:eastAsia="仿宋"/>
                <w:sz w:val="24"/>
              </w:rPr>
            </w:pPr>
          </w:p>
        </w:tc>
        <w:tc>
          <w:tcPr>
            <w:tcW w:w="1621" w:type="dxa"/>
            <w:tcBorders>
              <w:left w:val="single" w:color="auto" w:sz="4" w:space="0"/>
              <w:right w:val="single" w:color="auto" w:sz="4" w:space="0"/>
            </w:tcBorders>
            <w:vAlign w:val="center"/>
          </w:tcPr>
          <w:p>
            <w:pPr>
              <w:widowControl/>
              <w:spacing w:line="360" w:lineRule="atLeast"/>
              <w:ind w:firstLine="470" w:firstLineChars="196"/>
              <w:jc w:val="left"/>
              <w:rPr>
                <w:rFonts w:ascii="仿宋" w:hAnsi="仿宋" w:eastAsia="仿宋"/>
                <w:sz w:val="24"/>
              </w:rPr>
            </w:pPr>
          </w:p>
        </w:tc>
        <w:tc>
          <w:tcPr>
            <w:tcW w:w="992" w:type="dxa"/>
            <w:tcBorders>
              <w:left w:val="single" w:color="auto" w:sz="4" w:space="0"/>
            </w:tcBorders>
            <w:vAlign w:val="center"/>
          </w:tcPr>
          <w:p>
            <w:pPr>
              <w:widowControl/>
              <w:spacing w:line="360" w:lineRule="atLeast"/>
              <w:ind w:firstLine="470" w:firstLineChars="196"/>
              <w:jc w:val="left"/>
              <w:rPr>
                <w:rFonts w:ascii="仿宋" w:hAnsi="仿宋" w:eastAsia="仿宋"/>
                <w:sz w:val="24"/>
              </w:rPr>
            </w:pP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54" w:type="dxa"/>
            <w:bottom w:w="0" w:type="dxa"/>
            <w:right w:w="54" w:type="dxa"/>
          </w:tblCellMar>
        </w:tblPrEx>
        <w:trPr>
          <w:cantSplit/>
          <w:trHeight w:val="510" w:hRule="atLeast"/>
          <w:jc w:val="center"/>
        </w:trPr>
        <w:tc>
          <w:tcPr>
            <w:tcW w:w="720" w:type="dxa"/>
            <w:tcBorders>
              <w:bottom w:val="single" w:color="auto" w:sz="4" w:space="0"/>
            </w:tcBorders>
            <w:vAlign w:val="center"/>
          </w:tcPr>
          <w:p>
            <w:pPr>
              <w:widowControl/>
              <w:spacing w:line="360" w:lineRule="atLeast"/>
              <w:ind w:firstLine="470" w:firstLineChars="196"/>
              <w:jc w:val="left"/>
              <w:rPr>
                <w:rFonts w:ascii="仿宋" w:hAnsi="仿宋" w:eastAsia="仿宋"/>
                <w:sz w:val="24"/>
              </w:rPr>
            </w:pPr>
          </w:p>
        </w:tc>
        <w:tc>
          <w:tcPr>
            <w:tcW w:w="1440" w:type="dxa"/>
            <w:tcBorders>
              <w:bottom w:val="single" w:color="auto" w:sz="4" w:space="0"/>
            </w:tcBorders>
            <w:vAlign w:val="center"/>
          </w:tcPr>
          <w:p>
            <w:pPr>
              <w:widowControl/>
              <w:spacing w:line="360" w:lineRule="atLeast"/>
              <w:ind w:firstLine="470" w:firstLineChars="196"/>
              <w:jc w:val="left"/>
              <w:rPr>
                <w:rFonts w:ascii="仿宋" w:hAnsi="仿宋" w:eastAsia="仿宋"/>
                <w:sz w:val="24"/>
              </w:rPr>
            </w:pPr>
          </w:p>
        </w:tc>
        <w:tc>
          <w:tcPr>
            <w:tcW w:w="1320" w:type="dxa"/>
            <w:tcBorders>
              <w:bottom w:val="single" w:color="auto" w:sz="4" w:space="0"/>
            </w:tcBorders>
            <w:vAlign w:val="center"/>
          </w:tcPr>
          <w:p>
            <w:pPr>
              <w:widowControl/>
              <w:spacing w:line="360" w:lineRule="atLeast"/>
              <w:ind w:firstLine="470" w:firstLineChars="196"/>
              <w:jc w:val="left"/>
              <w:rPr>
                <w:rFonts w:ascii="仿宋" w:hAnsi="仿宋" w:eastAsia="仿宋"/>
                <w:sz w:val="24"/>
              </w:rPr>
            </w:pPr>
          </w:p>
        </w:tc>
        <w:tc>
          <w:tcPr>
            <w:tcW w:w="1161" w:type="dxa"/>
            <w:tcBorders>
              <w:bottom w:val="single" w:color="auto" w:sz="4" w:space="0"/>
            </w:tcBorders>
            <w:vAlign w:val="center"/>
          </w:tcPr>
          <w:p>
            <w:pPr>
              <w:widowControl/>
              <w:spacing w:line="360" w:lineRule="atLeast"/>
              <w:ind w:firstLine="470" w:firstLineChars="196"/>
              <w:jc w:val="left"/>
              <w:rPr>
                <w:rFonts w:ascii="仿宋" w:hAnsi="仿宋" w:eastAsia="仿宋"/>
                <w:sz w:val="24"/>
              </w:rPr>
            </w:pPr>
          </w:p>
        </w:tc>
        <w:tc>
          <w:tcPr>
            <w:tcW w:w="1269" w:type="dxa"/>
            <w:gridSpan w:val="2"/>
            <w:tcBorders>
              <w:bottom w:val="single" w:color="auto" w:sz="4" w:space="0"/>
              <w:right w:val="single" w:color="auto" w:sz="4" w:space="0"/>
            </w:tcBorders>
            <w:vAlign w:val="center"/>
          </w:tcPr>
          <w:p>
            <w:pPr>
              <w:widowControl/>
              <w:spacing w:line="360" w:lineRule="atLeast"/>
              <w:ind w:firstLine="470" w:firstLineChars="196"/>
              <w:jc w:val="left"/>
              <w:rPr>
                <w:rFonts w:ascii="仿宋" w:hAnsi="仿宋" w:eastAsia="仿宋"/>
                <w:sz w:val="24"/>
              </w:rPr>
            </w:pPr>
          </w:p>
        </w:tc>
        <w:tc>
          <w:tcPr>
            <w:tcW w:w="1621" w:type="dxa"/>
            <w:tcBorders>
              <w:left w:val="single" w:color="auto" w:sz="4" w:space="0"/>
              <w:bottom w:val="single" w:color="auto" w:sz="4" w:space="0"/>
              <w:right w:val="single" w:color="auto" w:sz="4" w:space="0"/>
            </w:tcBorders>
            <w:vAlign w:val="center"/>
          </w:tcPr>
          <w:p>
            <w:pPr>
              <w:widowControl/>
              <w:spacing w:line="360" w:lineRule="atLeast"/>
              <w:ind w:firstLine="470" w:firstLineChars="196"/>
              <w:jc w:val="left"/>
              <w:rPr>
                <w:rFonts w:ascii="仿宋" w:hAnsi="仿宋" w:eastAsia="仿宋"/>
                <w:sz w:val="24"/>
              </w:rPr>
            </w:pPr>
          </w:p>
        </w:tc>
        <w:tc>
          <w:tcPr>
            <w:tcW w:w="992" w:type="dxa"/>
            <w:tcBorders>
              <w:left w:val="single" w:color="auto" w:sz="4" w:space="0"/>
              <w:bottom w:val="single" w:color="auto" w:sz="4" w:space="0"/>
            </w:tcBorders>
            <w:vAlign w:val="center"/>
          </w:tcPr>
          <w:p>
            <w:pPr>
              <w:widowControl/>
              <w:spacing w:line="360" w:lineRule="atLeast"/>
              <w:ind w:firstLine="470" w:firstLineChars="196"/>
              <w:jc w:val="left"/>
              <w:rPr>
                <w:rFonts w:ascii="仿宋" w:hAnsi="仿宋" w:eastAsia="仿宋"/>
                <w:sz w:val="24"/>
              </w:rPr>
            </w:pP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54" w:type="dxa"/>
            <w:bottom w:w="0" w:type="dxa"/>
            <w:right w:w="54" w:type="dxa"/>
          </w:tblCellMar>
        </w:tblPrEx>
        <w:trPr>
          <w:cantSplit/>
          <w:trHeight w:val="615" w:hRule="atLeast"/>
          <w:jc w:val="center"/>
        </w:trPr>
        <w:tc>
          <w:tcPr>
            <w:tcW w:w="720" w:type="dxa"/>
            <w:tcBorders>
              <w:top w:val="single" w:color="auto" w:sz="4" w:space="0"/>
              <w:bottom w:val="single" w:color="auto" w:sz="4" w:space="0"/>
            </w:tcBorders>
            <w:vAlign w:val="center"/>
          </w:tcPr>
          <w:p>
            <w:pPr>
              <w:widowControl/>
              <w:spacing w:line="360" w:lineRule="atLeast"/>
              <w:ind w:firstLine="470" w:firstLineChars="196"/>
              <w:jc w:val="left"/>
              <w:rPr>
                <w:rFonts w:ascii="仿宋" w:hAnsi="仿宋" w:eastAsia="仿宋"/>
                <w:sz w:val="24"/>
              </w:rPr>
            </w:pPr>
          </w:p>
        </w:tc>
        <w:tc>
          <w:tcPr>
            <w:tcW w:w="1440" w:type="dxa"/>
            <w:tcBorders>
              <w:top w:val="single" w:color="auto" w:sz="4" w:space="0"/>
              <w:bottom w:val="single" w:color="auto" w:sz="4" w:space="0"/>
            </w:tcBorders>
            <w:vAlign w:val="center"/>
          </w:tcPr>
          <w:p>
            <w:pPr>
              <w:widowControl/>
              <w:spacing w:line="360" w:lineRule="atLeast"/>
              <w:ind w:firstLine="470" w:firstLineChars="196"/>
              <w:jc w:val="left"/>
              <w:rPr>
                <w:rFonts w:ascii="仿宋" w:hAnsi="仿宋" w:eastAsia="仿宋"/>
                <w:sz w:val="24"/>
              </w:rPr>
            </w:pPr>
          </w:p>
        </w:tc>
        <w:tc>
          <w:tcPr>
            <w:tcW w:w="1320" w:type="dxa"/>
            <w:tcBorders>
              <w:top w:val="single" w:color="auto" w:sz="4" w:space="0"/>
              <w:bottom w:val="single" w:color="auto" w:sz="4" w:space="0"/>
            </w:tcBorders>
            <w:vAlign w:val="center"/>
          </w:tcPr>
          <w:p>
            <w:pPr>
              <w:widowControl/>
              <w:spacing w:line="360" w:lineRule="atLeast"/>
              <w:ind w:firstLine="470" w:firstLineChars="196"/>
              <w:jc w:val="left"/>
              <w:rPr>
                <w:rFonts w:ascii="仿宋" w:hAnsi="仿宋" w:eastAsia="仿宋"/>
                <w:sz w:val="24"/>
              </w:rPr>
            </w:pPr>
          </w:p>
        </w:tc>
        <w:tc>
          <w:tcPr>
            <w:tcW w:w="1161" w:type="dxa"/>
            <w:tcBorders>
              <w:top w:val="single" w:color="auto" w:sz="4" w:space="0"/>
              <w:bottom w:val="single" w:color="auto" w:sz="4" w:space="0"/>
            </w:tcBorders>
            <w:vAlign w:val="center"/>
          </w:tcPr>
          <w:p>
            <w:pPr>
              <w:widowControl/>
              <w:spacing w:line="360" w:lineRule="atLeast"/>
              <w:ind w:firstLine="470" w:firstLineChars="196"/>
              <w:jc w:val="left"/>
              <w:rPr>
                <w:rFonts w:ascii="仿宋" w:hAnsi="仿宋" w:eastAsia="仿宋"/>
                <w:sz w:val="24"/>
              </w:rPr>
            </w:pPr>
          </w:p>
        </w:tc>
        <w:tc>
          <w:tcPr>
            <w:tcW w:w="1269" w:type="dxa"/>
            <w:gridSpan w:val="2"/>
            <w:tcBorders>
              <w:top w:val="single" w:color="auto" w:sz="4" w:space="0"/>
              <w:bottom w:val="single" w:color="auto" w:sz="4" w:space="0"/>
              <w:right w:val="single" w:color="auto" w:sz="4" w:space="0"/>
            </w:tcBorders>
            <w:vAlign w:val="center"/>
          </w:tcPr>
          <w:p>
            <w:pPr>
              <w:widowControl/>
              <w:spacing w:line="360" w:lineRule="atLeast"/>
              <w:ind w:firstLine="470" w:firstLineChars="196"/>
              <w:jc w:val="left"/>
              <w:rPr>
                <w:rFonts w:ascii="仿宋" w:hAnsi="仿宋" w:eastAsia="仿宋"/>
                <w:sz w:val="24"/>
              </w:rPr>
            </w:pPr>
          </w:p>
        </w:tc>
        <w:tc>
          <w:tcPr>
            <w:tcW w:w="1621" w:type="dxa"/>
            <w:tcBorders>
              <w:top w:val="single" w:color="auto" w:sz="4" w:space="0"/>
              <w:left w:val="single" w:color="auto" w:sz="4" w:space="0"/>
              <w:bottom w:val="single" w:color="auto" w:sz="4" w:space="0"/>
              <w:right w:val="single" w:color="auto" w:sz="4" w:space="0"/>
            </w:tcBorders>
            <w:vAlign w:val="center"/>
          </w:tcPr>
          <w:p>
            <w:pPr>
              <w:widowControl/>
              <w:spacing w:line="360" w:lineRule="atLeast"/>
              <w:ind w:firstLine="470" w:firstLineChars="196"/>
              <w:jc w:val="left"/>
              <w:rPr>
                <w:rFonts w:ascii="仿宋" w:hAnsi="仿宋" w:eastAsia="仿宋"/>
                <w:sz w:val="24"/>
              </w:rPr>
            </w:pPr>
          </w:p>
        </w:tc>
        <w:tc>
          <w:tcPr>
            <w:tcW w:w="992" w:type="dxa"/>
            <w:tcBorders>
              <w:top w:val="single" w:color="auto" w:sz="4" w:space="0"/>
              <w:left w:val="single" w:color="auto" w:sz="4" w:space="0"/>
              <w:bottom w:val="single" w:color="auto" w:sz="4" w:space="0"/>
            </w:tcBorders>
            <w:vAlign w:val="center"/>
          </w:tcPr>
          <w:p>
            <w:pPr>
              <w:widowControl/>
              <w:spacing w:line="360" w:lineRule="atLeast"/>
              <w:ind w:firstLine="470" w:firstLineChars="196"/>
              <w:jc w:val="left"/>
              <w:rPr>
                <w:rFonts w:ascii="仿宋" w:hAnsi="仿宋" w:eastAsia="仿宋"/>
                <w:sz w:val="24"/>
              </w:rPr>
            </w:pP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54" w:type="dxa"/>
            <w:bottom w:w="0" w:type="dxa"/>
            <w:right w:w="54" w:type="dxa"/>
          </w:tblCellMar>
        </w:tblPrEx>
        <w:trPr>
          <w:cantSplit/>
          <w:trHeight w:val="615" w:hRule="atLeast"/>
          <w:jc w:val="center"/>
        </w:trPr>
        <w:tc>
          <w:tcPr>
            <w:tcW w:w="720" w:type="dxa"/>
            <w:tcBorders>
              <w:top w:val="single" w:color="auto" w:sz="4" w:space="0"/>
              <w:bottom w:val="single" w:color="auto" w:sz="4" w:space="0"/>
            </w:tcBorders>
            <w:vAlign w:val="center"/>
          </w:tcPr>
          <w:p>
            <w:pPr>
              <w:widowControl/>
              <w:spacing w:line="360" w:lineRule="atLeast"/>
              <w:ind w:firstLine="470" w:firstLineChars="196"/>
              <w:jc w:val="left"/>
              <w:rPr>
                <w:rFonts w:ascii="仿宋" w:hAnsi="仿宋" w:eastAsia="仿宋"/>
                <w:sz w:val="24"/>
              </w:rPr>
            </w:pPr>
          </w:p>
        </w:tc>
        <w:tc>
          <w:tcPr>
            <w:tcW w:w="1440" w:type="dxa"/>
            <w:tcBorders>
              <w:top w:val="single" w:color="auto" w:sz="4" w:space="0"/>
              <w:bottom w:val="single" w:color="auto" w:sz="4" w:space="0"/>
            </w:tcBorders>
            <w:vAlign w:val="center"/>
          </w:tcPr>
          <w:p>
            <w:pPr>
              <w:widowControl/>
              <w:spacing w:line="360" w:lineRule="atLeast"/>
              <w:ind w:firstLine="470" w:firstLineChars="196"/>
              <w:jc w:val="left"/>
              <w:rPr>
                <w:rFonts w:ascii="仿宋" w:hAnsi="仿宋" w:eastAsia="仿宋"/>
                <w:sz w:val="24"/>
              </w:rPr>
            </w:pPr>
          </w:p>
        </w:tc>
        <w:tc>
          <w:tcPr>
            <w:tcW w:w="1320" w:type="dxa"/>
            <w:tcBorders>
              <w:top w:val="single" w:color="auto" w:sz="4" w:space="0"/>
              <w:bottom w:val="single" w:color="auto" w:sz="4" w:space="0"/>
            </w:tcBorders>
            <w:vAlign w:val="center"/>
          </w:tcPr>
          <w:p>
            <w:pPr>
              <w:widowControl/>
              <w:spacing w:line="360" w:lineRule="atLeast"/>
              <w:ind w:firstLine="470" w:firstLineChars="196"/>
              <w:jc w:val="left"/>
              <w:rPr>
                <w:rFonts w:ascii="仿宋" w:hAnsi="仿宋" w:eastAsia="仿宋"/>
                <w:sz w:val="24"/>
              </w:rPr>
            </w:pPr>
          </w:p>
        </w:tc>
        <w:tc>
          <w:tcPr>
            <w:tcW w:w="1161" w:type="dxa"/>
            <w:tcBorders>
              <w:top w:val="single" w:color="auto" w:sz="4" w:space="0"/>
              <w:bottom w:val="single" w:color="auto" w:sz="4" w:space="0"/>
            </w:tcBorders>
            <w:vAlign w:val="center"/>
          </w:tcPr>
          <w:p>
            <w:pPr>
              <w:widowControl/>
              <w:spacing w:line="360" w:lineRule="atLeast"/>
              <w:ind w:firstLine="470" w:firstLineChars="196"/>
              <w:jc w:val="left"/>
              <w:rPr>
                <w:rFonts w:ascii="仿宋" w:hAnsi="仿宋" w:eastAsia="仿宋"/>
                <w:sz w:val="24"/>
              </w:rPr>
            </w:pPr>
          </w:p>
        </w:tc>
        <w:tc>
          <w:tcPr>
            <w:tcW w:w="1269" w:type="dxa"/>
            <w:gridSpan w:val="2"/>
            <w:tcBorders>
              <w:top w:val="single" w:color="auto" w:sz="4" w:space="0"/>
              <w:bottom w:val="single" w:color="auto" w:sz="4" w:space="0"/>
              <w:right w:val="single" w:color="auto" w:sz="4" w:space="0"/>
            </w:tcBorders>
            <w:vAlign w:val="center"/>
          </w:tcPr>
          <w:p>
            <w:pPr>
              <w:widowControl/>
              <w:spacing w:line="360" w:lineRule="atLeast"/>
              <w:ind w:firstLine="470" w:firstLineChars="196"/>
              <w:jc w:val="left"/>
              <w:rPr>
                <w:rFonts w:ascii="仿宋" w:hAnsi="仿宋" w:eastAsia="仿宋"/>
                <w:sz w:val="24"/>
              </w:rPr>
            </w:pPr>
          </w:p>
        </w:tc>
        <w:tc>
          <w:tcPr>
            <w:tcW w:w="1621" w:type="dxa"/>
            <w:tcBorders>
              <w:top w:val="single" w:color="auto" w:sz="4" w:space="0"/>
              <w:left w:val="single" w:color="auto" w:sz="4" w:space="0"/>
              <w:bottom w:val="single" w:color="auto" w:sz="4" w:space="0"/>
              <w:right w:val="single" w:color="auto" w:sz="4" w:space="0"/>
            </w:tcBorders>
            <w:vAlign w:val="center"/>
          </w:tcPr>
          <w:p>
            <w:pPr>
              <w:widowControl/>
              <w:spacing w:line="360" w:lineRule="atLeast"/>
              <w:ind w:firstLine="470" w:firstLineChars="196"/>
              <w:jc w:val="left"/>
              <w:rPr>
                <w:rFonts w:ascii="仿宋" w:hAnsi="仿宋" w:eastAsia="仿宋"/>
                <w:sz w:val="24"/>
              </w:rPr>
            </w:pPr>
          </w:p>
        </w:tc>
        <w:tc>
          <w:tcPr>
            <w:tcW w:w="992" w:type="dxa"/>
            <w:tcBorders>
              <w:top w:val="single" w:color="auto" w:sz="4" w:space="0"/>
              <w:left w:val="single" w:color="auto" w:sz="4" w:space="0"/>
              <w:bottom w:val="single" w:color="auto" w:sz="4" w:space="0"/>
            </w:tcBorders>
            <w:vAlign w:val="center"/>
          </w:tcPr>
          <w:p>
            <w:pPr>
              <w:widowControl/>
              <w:spacing w:line="360" w:lineRule="atLeast"/>
              <w:ind w:firstLine="470" w:firstLineChars="196"/>
              <w:jc w:val="left"/>
              <w:rPr>
                <w:rFonts w:ascii="仿宋" w:hAnsi="仿宋" w:eastAsia="仿宋"/>
                <w:sz w:val="24"/>
              </w:rPr>
            </w:pP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54" w:type="dxa"/>
            <w:bottom w:w="0" w:type="dxa"/>
            <w:right w:w="54" w:type="dxa"/>
          </w:tblCellMar>
        </w:tblPrEx>
        <w:trPr>
          <w:cantSplit/>
          <w:trHeight w:val="450" w:hRule="atLeast"/>
          <w:jc w:val="center"/>
        </w:trPr>
        <w:tc>
          <w:tcPr>
            <w:tcW w:w="720" w:type="dxa"/>
            <w:tcBorders>
              <w:top w:val="single" w:color="auto" w:sz="4" w:space="0"/>
              <w:bottom w:val="single" w:color="auto" w:sz="4" w:space="0"/>
            </w:tcBorders>
            <w:vAlign w:val="center"/>
          </w:tcPr>
          <w:p>
            <w:pPr>
              <w:widowControl/>
              <w:spacing w:line="360" w:lineRule="atLeast"/>
              <w:ind w:firstLine="470" w:firstLineChars="196"/>
              <w:jc w:val="left"/>
              <w:rPr>
                <w:rFonts w:ascii="仿宋" w:hAnsi="仿宋" w:eastAsia="仿宋"/>
                <w:sz w:val="24"/>
              </w:rPr>
            </w:pPr>
          </w:p>
        </w:tc>
        <w:tc>
          <w:tcPr>
            <w:tcW w:w="1440" w:type="dxa"/>
            <w:tcBorders>
              <w:top w:val="single" w:color="auto" w:sz="4" w:space="0"/>
              <w:bottom w:val="single" w:color="auto" w:sz="4" w:space="0"/>
            </w:tcBorders>
            <w:vAlign w:val="center"/>
          </w:tcPr>
          <w:p>
            <w:pPr>
              <w:widowControl/>
              <w:spacing w:line="360" w:lineRule="atLeast"/>
              <w:ind w:firstLine="470" w:firstLineChars="196"/>
              <w:jc w:val="left"/>
              <w:rPr>
                <w:rFonts w:ascii="仿宋" w:hAnsi="仿宋" w:eastAsia="仿宋"/>
                <w:sz w:val="24"/>
              </w:rPr>
            </w:pPr>
          </w:p>
        </w:tc>
        <w:tc>
          <w:tcPr>
            <w:tcW w:w="1320" w:type="dxa"/>
            <w:tcBorders>
              <w:top w:val="single" w:color="auto" w:sz="4" w:space="0"/>
              <w:bottom w:val="single" w:color="auto" w:sz="4" w:space="0"/>
            </w:tcBorders>
            <w:vAlign w:val="center"/>
          </w:tcPr>
          <w:p>
            <w:pPr>
              <w:widowControl/>
              <w:spacing w:line="360" w:lineRule="atLeast"/>
              <w:ind w:firstLine="470" w:firstLineChars="196"/>
              <w:jc w:val="left"/>
              <w:rPr>
                <w:rFonts w:ascii="仿宋" w:hAnsi="仿宋" w:eastAsia="仿宋"/>
                <w:sz w:val="24"/>
              </w:rPr>
            </w:pPr>
          </w:p>
        </w:tc>
        <w:tc>
          <w:tcPr>
            <w:tcW w:w="1161" w:type="dxa"/>
            <w:tcBorders>
              <w:top w:val="single" w:color="auto" w:sz="4" w:space="0"/>
              <w:bottom w:val="single" w:color="auto" w:sz="4" w:space="0"/>
            </w:tcBorders>
            <w:vAlign w:val="center"/>
          </w:tcPr>
          <w:p>
            <w:pPr>
              <w:widowControl/>
              <w:spacing w:line="360" w:lineRule="atLeast"/>
              <w:ind w:firstLine="470" w:firstLineChars="196"/>
              <w:jc w:val="left"/>
              <w:rPr>
                <w:rFonts w:ascii="仿宋" w:hAnsi="仿宋" w:eastAsia="仿宋"/>
                <w:sz w:val="24"/>
              </w:rPr>
            </w:pPr>
          </w:p>
        </w:tc>
        <w:tc>
          <w:tcPr>
            <w:tcW w:w="1269" w:type="dxa"/>
            <w:gridSpan w:val="2"/>
            <w:tcBorders>
              <w:top w:val="single" w:color="auto" w:sz="4" w:space="0"/>
              <w:bottom w:val="single" w:color="auto" w:sz="4" w:space="0"/>
              <w:right w:val="single" w:color="auto" w:sz="4" w:space="0"/>
            </w:tcBorders>
            <w:vAlign w:val="center"/>
          </w:tcPr>
          <w:p>
            <w:pPr>
              <w:widowControl/>
              <w:spacing w:line="360" w:lineRule="atLeast"/>
              <w:ind w:firstLine="470" w:firstLineChars="196"/>
              <w:jc w:val="left"/>
              <w:rPr>
                <w:rFonts w:ascii="仿宋" w:hAnsi="仿宋" w:eastAsia="仿宋"/>
                <w:sz w:val="24"/>
              </w:rPr>
            </w:pPr>
          </w:p>
        </w:tc>
        <w:tc>
          <w:tcPr>
            <w:tcW w:w="1621" w:type="dxa"/>
            <w:tcBorders>
              <w:top w:val="single" w:color="auto" w:sz="4" w:space="0"/>
              <w:left w:val="single" w:color="auto" w:sz="4" w:space="0"/>
              <w:bottom w:val="single" w:color="auto" w:sz="4" w:space="0"/>
              <w:right w:val="single" w:color="auto" w:sz="4" w:space="0"/>
            </w:tcBorders>
            <w:vAlign w:val="center"/>
          </w:tcPr>
          <w:p>
            <w:pPr>
              <w:widowControl/>
              <w:spacing w:line="360" w:lineRule="atLeast"/>
              <w:ind w:firstLine="470" w:firstLineChars="196"/>
              <w:jc w:val="left"/>
              <w:rPr>
                <w:rFonts w:ascii="仿宋" w:hAnsi="仿宋" w:eastAsia="仿宋"/>
                <w:sz w:val="24"/>
              </w:rPr>
            </w:pPr>
          </w:p>
        </w:tc>
        <w:tc>
          <w:tcPr>
            <w:tcW w:w="992" w:type="dxa"/>
            <w:tcBorders>
              <w:top w:val="single" w:color="auto" w:sz="4" w:space="0"/>
              <w:left w:val="single" w:color="auto" w:sz="4" w:space="0"/>
              <w:bottom w:val="single" w:color="auto" w:sz="4" w:space="0"/>
            </w:tcBorders>
            <w:vAlign w:val="center"/>
          </w:tcPr>
          <w:p>
            <w:pPr>
              <w:widowControl/>
              <w:spacing w:line="360" w:lineRule="atLeast"/>
              <w:ind w:firstLine="470" w:firstLineChars="196"/>
              <w:jc w:val="left"/>
              <w:rPr>
                <w:rFonts w:ascii="仿宋" w:hAnsi="仿宋" w:eastAsia="仿宋"/>
                <w:sz w:val="24"/>
              </w:rPr>
            </w:pP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54" w:type="dxa"/>
            <w:bottom w:w="0" w:type="dxa"/>
            <w:right w:w="54" w:type="dxa"/>
          </w:tblCellMar>
        </w:tblPrEx>
        <w:trPr>
          <w:cantSplit/>
          <w:trHeight w:val="435" w:hRule="atLeast"/>
          <w:jc w:val="center"/>
        </w:trPr>
        <w:tc>
          <w:tcPr>
            <w:tcW w:w="720" w:type="dxa"/>
            <w:tcBorders>
              <w:top w:val="single" w:color="auto" w:sz="4" w:space="0"/>
            </w:tcBorders>
            <w:vAlign w:val="center"/>
          </w:tcPr>
          <w:p>
            <w:pPr>
              <w:widowControl/>
              <w:spacing w:line="360" w:lineRule="atLeast"/>
              <w:ind w:firstLine="470" w:firstLineChars="196"/>
              <w:jc w:val="left"/>
              <w:rPr>
                <w:rFonts w:ascii="仿宋" w:hAnsi="仿宋" w:eastAsia="仿宋"/>
                <w:sz w:val="24"/>
              </w:rPr>
            </w:pPr>
          </w:p>
        </w:tc>
        <w:tc>
          <w:tcPr>
            <w:tcW w:w="1440" w:type="dxa"/>
            <w:tcBorders>
              <w:top w:val="single" w:color="auto" w:sz="4" w:space="0"/>
            </w:tcBorders>
            <w:vAlign w:val="center"/>
          </w:tcPr>
          <w:p>
            <w:pPr>
              <w:widowControl/>
              <w:spacing w:line="360" w:lineRule="atLeast"/>
              <w:ind w:firstLine="470" w:firstLineChars="196"/>
              <w:jc w:val="left"/>
              <w:rPr>
                <w:rFonts w:ascii="仿宋" w:hAnsi="仿宋" w:eastAsia="仿宋"/>
                <w:sz w:val="24"/>
              </w:rPr>
            </w:pPr>
          </w:p>
        </w:tc>
        <w:tc>
          <w:tcPr>
            <w:tcW w:w="1320" w:type="dxa"/>
            <w:tcBorders>
              <w:top w:val="single" w:color="auto" w:sz="4" w:space="0"/>
            </w:tcBorders>
            <w:vAlign w:val="center"/>
          </w:tcPr>
          <w:p>
            <w:pPr>
              <w:widowControl/>
              <w:spacing w:line="360" w:lineRule="atLeast"/>
              <w:ind w:firstLine="470" w:firstLineChars="196"/>
              <w:jc w:val="left"/>
              <w:rPr>
                <w:rFonts w:ascii="仿宋" w:hAnsi="仿宋" w:eastAsia="仿宋"/>
                <w:sz w:val="24"/>
              </w:rPr>
            </w:pPr>
          </w:p>
        </w:tc>
        <w:tc>
          <w:tcPr>
            <w:tcW w:w="1161" w:type="dxa"/>
            <w:tcBorders>
              <w:top w:val="single" w:color="auto" w:sz="4" w:space="0"/>
            </w:tcBorders>
            <w:vAlign w:val="center"/>
          </w:tcPr>
          <w:p>
            <w:pPr>
              <w:widowControl/>
              <w:spacing w:line="360" w:lineRule="atLeast"/>
              <w:ind w:firstLine="470" w:firstLineChars="196"/>
              <w:jc w:val="left"/>
              <w:rPr>
                <w:rFonts w:ascii="仿宋" w:hAnsi="仿宋" w:eastAsia="仿宋"/>
                <w:sz w:val="24"/>
              </w:rPr>
            </w:pPr>
          </w:p>
        </w:tc>
        <w:tc>
          <w:tcPr>
            <w:tcW w:w="1269" w:type="dxa"/>
            <w:gridSpan w:val="2"/>
            <w:tcBorders>
              <w:top w:val="single" w:color="auto" w:sz="4" w:space="0"/>
              <w:right w:val="single" w:color="auto" w:sz="4" w:space="0"/>
            </w:tcBorders>
            <w:vAlign w:val="center"/>
          </w:tcPr>
          <w:p>
            <w:pPr>
              <w:widowControl/>
              <w:spacing w:line="360" w:lineRule="atLeast"/>
              <w:ind w:firstLine="470" w:firstLineChars="196"/>
              <w:jc w:val="left"/>
              <w:rPr>
                <w:rFonts w:ascii="仿宋" w:hAnsi="仿宋" w:eastAsia="仿宋"/>
                <w:sz w:val="24"/>
              </w:rPr>
            </w:pPr>
          </w:p>
        </w:tc>
        <w:tc>
          <w:tcPr>
            <w:tcW w:w="1621" w:type="dxa"/>
            <w:tcBorders>
              <w:top w:val="single" w:color="auto" w:sz="4" w:space="0"/>
              <w:left w:val="single" w:color="auto" w:sz="4" w:space="0"/>
              <w:right w:val="single" w:color="auto" w:sz="4" w:space="0"/>
            </w:tcBorders>
            <w:vAlign w:val="center"/>
          </w:tcPr>
          <w:p>
            <w:pPr>
              <w:widowControl/>
              <w:spacing w:line="360" w:lineRule="atLeast"/>
              <w:ind w:firstLine="470" w:firstLineChars="196"/>
              <w:jc w:val="left"/>
              <w:rPr>
                <w:rFonts w:ascii="仿宋" w:hAnsi="仿宋" w:eastAsia="仿宋"/>
                <w:sz w:val="24"/>
              </w:rPr>
            </w:pPr>
          </w:p>
        </w:tc>
        <w:tc>
          <w:tcPr>
            <w:tcW w:w="992" w:type="dxa"/>
            <w:tcBorders>
              <w:top w:val="single" w:color="auto" w:sz="4" w:space="0"/>
              <w:left w:val="single" w:color="auto" w:sz="4" w:space="0"/>
            </w:tcBorders>
            <w:vAlign w:val="center"/>
          </w:tcPr>
          <w:p>
            <w:pPr>
              <w:widowControl/>
              <w:spacing w:line="360" w:lineRule="atLeast"/>
              <w:ind w:firstLine="470" w:firstLineChars="196"/>
              <w:jc w:val="left"/>
              <w:rPr>
                <w:rFonts w:ascii="仿宋" w:hAnsi="仿宋" w:eastAsia="仿宋"/>
                <w:sz w:val="24"/>
              </w:rPr>
            </w:pPr>
          </w:p>
        </w:tc>
      </w:tr>
    </w:tbl>
    <w:p>
      <w:pPr>
        <w:widowControl/>
        <w:spacing w:line="360" w:lineRule="atLeast"/>
        <w:ind w:firstLine="470" w:firstLineChars="196"/>
        <w:jc w:val="left"/>
        <w:rPr>
          <w:rFonts w:ascii="仿宋" w:hAnsi="仿宋" w:eastAsia="仿宋"/>
          <w:sz w:val="24"/>
        </w:rPr>
      </w:pPr>
    </w:p>
    <w:p>
      <w:pPr>
        <w:widowControl/>
        <w:spacing w:line="360" w:lineRule="atLeast"/>
        <w:ind w:firstLine="470" w:firstLineChars="196"/>
        <w:jc w:val="left"/>
        <w:rPr>
          <w:rFonts w:ascii="仿宋" w:hAnsi="仿宋" w:eastAsia="仿宋"/>
          <w:sz w:val="24"/>
        </w:rPr>
      </w:pPr>
      <w:r>
        <w:rPr>
          <w:rFonts w:hint="eastAsia" w:ascii="仿宋" w:hAnsi="仿宋" w:eastAsia="仿宋"/>
          <w:sz w:val="24"/>
        </w:rPr>
        <w:t>注：以上业绩需提供招标文件要求的有关书面证明材料。</w:t>
      </w:r>
    </w:p>
    <w:p>
      <w:pPr>
        <w:widowControl/>
        <w:spacing w:line="360" w:lineRule="atLeast"/>
        <w:ind w:firstLine="470" w:firstLineChars="196"/>
        <w:jc w:val="left"/>
        <w:rPr>
          <w:rFonts w:ascii="仿宋" w:hAnsi="仿宋" w:eastAsia="仿宋"/>
          <w:sz w:val="24"/>
        </w:rPr>
      </w:pPr>
    </w:p>
    <w:p>
      <w:pPr>
        <w:widowControl/>
        <w:spacing w:line="360" w:lineRule="atLeast"/>
        <w:ind w:firstLine="470" w:firstLineChars="196"/>
        <w:jc w:val="left"/>
        <w:rPr>
          <w:rFonts w:ascii="仿宋" w:hAnsi="仿宋" w:eastAsia="仿宋"/>
          <w:sz w:val="24"/>
        </w:rPr>
      </w:pPr>
      <w:r>
        <w:rPr>
          <w:rFonts w:hint="eastAsia" w:ascii="仿宋" w:hAnsi="仿宋" w:eastAsia="仿宋"/>
          <w:sz w:val="24"/>
        </w:rPr>
        <w:t>投标人名称：XXXX。</w:t>
      </w:r>
    </w:p>
    <w:p>
      <w:pPr>
        <w:widowControl/>
        <w:spacing w:line="360" w:lineRule="atLeast"/>
        <w:ind w:firstLine="470" w:firstLineChars="196"/>
        <w:jc w:val="left"/>
        <w:rPr>
          <w:rFonts w:ascii="仿宋" w:hAnsi="仿宋" w:eastAsia="仿宋"/>
          <w:b/>
          <w:sz w:val="32"/>
          <w:szCs w:val="32"/>
        </w:rPr>
      </w:pPr>
      <w:r>
        <w:rPr>
          <w:rFonts w:hint="eastAsia" w:ascii="仿宋" w:hAnsi="仿宋" w:eastAsia="仿宋"/>
          <w:sz w:val="24"/>
        </w:rPr>
        <w:t>投标日期: XXXX。</w:t>
      </w:r>
      <w:bookmarkStart w:id="145" w:name="_Toc217446090"/>
      <w:r>
        <w:rPr>
          <w:rFonts w:hint="eastAsia" w:ascii="仿宋" w:hAnsi="仿宋" w:eastAsia="仿宋"/>
          <w:b/>
          <w:sz w:val="32"/>
          <w:szCs w:val="32"/>
        </w:rPr>
        <w:br w:type="page"/>
      </w:r>
      <w:r>
        <w:rPr>
          <w:rFonts w:hint="eastAsia" w:ascii="仿宋" w:hAnsi="仿宋" w:eastAsia="仿宋"/>
          <w:b/>
          <w:sz w:val="32"/>
          <w:szCs w:val="32"/>
        </w:rPr>
        <w:t>格式2-9</w:t>
      </w:r>
    </w:p>
    <w:p>
      <w:pPr>
        <w:widowControl/>
        <w:spacing w:line="360" w:lineRule="atLeast"/>
        <w:jc w:val="center"/>
        <w:outlineLvl w:val="2"/>
        <w:rPr>
          <w:rFonts w:ascii="仿宋" w:hAnsi="仿宋" w:eastAsia="仿宋"/>
          <w:b/>
          <w:sz w:val="32"/>
          <w:szCs w:val="32"/>
        </w:rPr>
      </w:pPr>
      <w:r>
        <w:rPr>
          <w:rFonts w:hint="eastAsia" w:ascii="仿宋" w:hAnsi="仿宋" w:eastAsia="仿宋"/>
          <w:b/>
          <w:sz w:val="32"/>
          <w:szCs w:val="32"/>
        </w:rPr>
        <w:t>八、投标产品技术参数表</w:t>
      </w:r>
      <w:bookmarkEnd w:id="145"/>
    </w:p>
    <w:p>
      <w:pPr>
        <w:widowControl/>
        <w:spacing w:line="360" w:lineRule="atLeast"/>
        <w:ind w:firstLine="472" w:firstLineChars="196"/>
        <w:jc w:val="left"/>
        <w:rPr>
          <w:rFonts w:ascii="仿宋" w:hAnsi="仿宋" w:eastAsia="仿宋"/>
          <w:b/>
          <w:sz w:val="24"/>
        </w:rPr>
      </w:pPr>
    </w:p>
    <w:p>
      <w:pPr>
        <w:widowControl/>
        <w:spacing w:line="360" w:lineRule="atLeast"/>
        <w:ind w:firstLine="470" w:firstLineChars="196"/>
        <w:jc w:val="left"/>
        <w:rPr>
          <w:rFonts w:ascii="仿宋" w:hAnsi="仿宋" w:eastAsia="仿宋"/>
          <w:sz w:val="24"/>
        </w:rPr>
      </w:pPr>
      <w:r>
        <w:rPr>
          <w:rFonts w:hint="eastAsia" w:ascii="仿宋" w:hAnsi="仿宋" w:eastAsia="仿宋"/>
          <w:sz w:val="24"/>
        </w:rPr>
        <w:t>招标编号：</w:t>
      </w:r>
    </w:p>
    <w:tbl>
      <w:tblPr>
        <w:tblStyle w:val="24"/>
        <w:tblW w:w="784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26"/>
        <w:gridCol w:w="881"/>
        <w:gridCol w:w="2050"/>
        <w:gridCol w:w="1851"/>
        <w:gridCol w:w="23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26" w:type="dxa"/>
            <w:vAlign w:val="center"/>
          </w:tcPr>
          <w:p>
            <w:pPr>
              <w:widowControl/>
              <w:spacing w:line="360" w:lineRule="atLeast"/>
              <w:jc w:val="left"/>
              <w:rPr>
                <w:rFonts w:ascii="仿宋" w:hAnsi="仿宋" w:eastAsia="仿宋"/>
                <w:sz w:val="24"/>
              </w:rPr>
            </w:pPr>
            <w:r>
              <w:rPr>
                <w:rFonts w:hint="eastAsia" w:ascii="仿宋" w:hAnsi="仿宋" w:eastAsia="仿宋"/>
                <w:sz w:val="24"/>
              </w:rPr>
              <w:t>序号</w:t>
            </w:r>
          </w:p>
        </w:tc>
        <w:tc>
          <w:tcPr>
            <w:tcW w:w="881" w:type="dxa"/>
            <w:vAlign w:val="center"/>
          </w:tcPr>
          <w:p>
            <w:pPr>
              <w:widowControl/>
              <w:spacing w:line="360" w:lineRule="atLeast"/>
              <w:jc w:val="left"/>
              <w:rPr>
                <w:rFonts w:ascii="仿宋" w:hAnsi="仿宋" w:eastAsia="仿宋"/>
                <w:sz w:val="24"/>
              </w:rPr>
            </w:pPr>
            <w:r>
              <w:rPr>
                <w:rFonts w:hint="eastAsia" w:ascii="仿宋" w:hAnsi="仿宋" w:eastAsia="仿宋"/>
                <w:sz w:val="24"/>
              </w:rPr>
              <w:t xml:space="preserve">包号 </w:t>
            </w:r>
          </w:p>
        </w:tc>
        <w:tc>
          <w:tcPr>
            <w:tcW w:w="2050" w:type="dxa"/>
            <w:vAlign w:val="center"/>
          </w:tcPr>
          <w:p>
            <w:pPr>
              <w:widowControl/>
              <w:spacing w:line="360" w:lineRule="atLeast"/>
              <w:jc w:val="left"/>
              <w:rPr>
                <w:rFonts w:ascii="仿宋" w:hAnsi="仿宋" w:eastAsia="仿宋"/>
                <w:sz w:val="24"/>
              </w:rPr>
            </w:pPr>
            <w:r>
              <w:rPr>
                <w:rFonts w:hint="eastAsia" w:ascii="仿宋" w:hAnsi="仿宋" w:eastAsia="仿宋"/>
                <w:sz w:val="24"/>
              </w:rPr>
              <w:t>货物（设备）名称</w:t>
            </w:r>
          </w:p>
        </w:tc>
        <w:tc>
          <w:tcPr>
            <w:tcW w:w="1851" w:type="dxa"/>
            <w:vAlign w:val="center"/>
          </w:tcPr>
          <w:p>
            <w:pPr>
              <w:widowControl/>
              <w:spacing w:line="360" w:lineRule="atLeast"/>
              <w:jc w:val="left"/>
              <w:rPr>
                <w:rFonts w:ascii="仿宋" w:hAnsi="仿宋" w:eastAsia="仿宋"/>
                <w:sz w:val="24"/>
              </w:rPr>
            </w:pPr>
            <w:r>
              <w:rPr>
                <w:rFonts w:hint="eastAsia" w:ascii="仿宋" w:hAnsi="仿宋" w:eastAsia="仿宋"/>
                <w:sz w:val="24"/>
              </w:rPr>
              <w:t>招标文件要求</w:t>
            </w:r>
          </w:p>
        </w:tc>
        <w:tc>
          <w:tcPr>
            <w:tcW w:w="2340" w:type="dxa"/>
            <w:vAlign w:val="center"/>
          </w:tcPr>
          <w:p>
            <w:pPr>
              <w:widowControl/>
              <w:spacing w:line="360" w:lineRule="atLeast"/>
              <w:jc w:val="left"/>
              <w:rPr>
                <w:rFonts w:ascii="仿宋" w:hAnsi="仿宋" w:eastAsia="仿宋"/>
                <w:sz w:val="24"/>
              </w:rPr>
            </w:pPr>
            <w:r>
              <w:rPr>
                <w:rFonts w:hint="eastAsia" w:ascii="仿宋" w:hAnsi="仿宋" w:eastAsia="仿宋"/>
                <w:sz w:val="24"/>
              </w:rPr>
              <w:t>投标产品技术参数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26" w:type="dxa"/>
          </w:tcPr>
          <w:p>
            <w:pPr>
              <w:widowControl/>
              <w:spacing w:line="360" w:lineRule="atLeast"/>
              <w:ind w:firstLine="470" w:firstLineChars="196"/>
              <w:jc w:val="left"/>
              <w:rPr>
                <w:rFonts w:ascii="仿宋" w:hAnsi="仿宋" w:eastAsia="仿宋"/>
                <w:sz w:val="24"/>
              </w:rPr>
            </w:pPr>
          </w:p>
        </w:tc>
        <w:tc>
          <w:tcPr>
            <w:tcW w:w="881" w:type="dxa"/>
          </w:tcPr>
          <w:p>
            <w:pPr>
              <w:widowControl/>
              <w:spacing w:line="360" w:lineRule="atLeast"/>
              <w:ind w:firstLine="470" w:firstLineChars="196"/>
              <w:jc w:val="left"/>
              <w:rPr>
                <w:rFonts w:ascii="仿宋" w:hAnsi="仿宋" w:eastAsia="仿宋"/>
                <w:sz w:val="24"/>
              </w:rPr>
            </w:pPr>
          </w:p>
        </w:tc>
        <w:tc>
          <w:tcPr>
            <w:tcW w:w="2050" w:type="dxa"/>
          </w:tcPr>
          <w:p>
            <w:pPr>
              <w:widowControl/>
              <w:spacing w:line="360" w:lineRule="atLeast"/>
              <w:ind w:firstLine="470" w:firstLineChars="196"/>
              <w:jc w:val="left"/>
              <w:rPr>
                <w:rFonts w:ascii="仿宋" w:hAnsi="仿宋" w:eastAsia="仿宋"/>
                <w:sz w:val="24"/>
              </w:rPr>
            </w:pPr>
          </w:p>
        </w:tc>
        <w:tc>
          <w:tcPr>
            <w:tcW w:w="1851" w:type="dxa"/>
          </w:tcPr>
          <w:p>
            <w:pPr>
              <w:widowControl/>
              <w:spacing w:line="360" w:lineRule="atLeast"/>
              <w:ind w:firstLine="470" w:firstLineChars="196"/>
              <w:jc w:val="left"/>
              <w:rPr>
                <w:rFonts w:ascii="仿宋" w:hAnsi="仿宋" w:eastAsia="仿宋"/>
                <w:sz w:val="24"/>
              </w:rPr>
            </w:pPr>
          </w:p>
        </w:tc>
        <w:tc>
          <w:tcPr>
            <w:tcW w:w="2340" w:type="dxa"/>
          </w:tcPr>
          <w:p>
            <w:pPr>
              <w:widowControl/>
              <w:spacing w:line="360" w:lineRule="atLeast"/>
              <w:ind w:firstLine="470" w:firstLineChars="196"/>
              <w:jc w:val="left"/>
              <w:rPr>
                <w:rFonts w:ascii="仿宋" w:hAnsi="仿宋" w:eastAsia="仿宋"/>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26" w:type="dxa"/>
          </w:tcPr>
          <w:p>
            <w:pPr>
              <w:widowControl/>
              <w:spacing w:line="360" w:lineRule="atLeast"/>
              <w:ind w:firstLine="470" w:firstLineChars="196"/>
              <w:jc w:val="left"/>
              <w:rPr>
                <w:rFonts w:ascii="仿宋" w:hAnsi="仿宋" w:eastAsia="仿宋"/>
                <w:sz w:val="24"/>
              </w:rPr>
            </w:pPr>
          </w:p>
        </w:tc>
        <w:tc>
          <w:tcPr>
            <w:tcW w:w="881" w:type="dxa"/>
          </w:tcPr>
          <w:p>
            <w:pPr>
              <w:widowControl/>
              <w:spacing w:line="360" w:lineRule="atLeast"/>
              <w:ind w:firstLine="470" w:firstLineChars="196"/>
              <w:jc w:val="left"/>
              <w:rPr>
                <w:rFonts w:ascii="仿宋" w:hAnsi="仿宋" w:eastAsia="仿宋"/>
                <w:sz w:val="24"/>
              </w:rPr>
            </w:pPr>
          </w:p>
        </w:tc>
        <w:tc>
          <w:tcPr>
            <w:tcW w:w="2050" w:type="dxa"/>
          </w:tcPr>
          <w:p>
            <w:pPr>
              <w:widowControl/>
              <w:spacing w:line="360" w:lineRule="atLeast"/>
              <w:ind w:firstLine="470" w:firstLineChars="196"/>
              <w:jc w:val="left"/>
              <w:rPr>
                <w:rFonts w:ascii="仿宋" w:hAnsi="仿宋" w:eastAsia="仿宋"/>
                <w:sz w:val="24"/>
              </w:rPr>
            </w:pPr>
          </w:p>
        </w:tc>
        <w:tc>
          <w:tcPr>
            <w:tcW w:w="1851" w:type="dxa"/>
          </w:tcPr>
          <w:p>
            <w:pPr>
              <w:widowControl/>
              <w:spacing w:line="360" w:lineRule="atLeast"/>
              <w:ind w:firstLine="470" w:firstLineChars="196"/>
              <w:jc w:val="left"/>
              <w:rPr>
                <w:rFonts w:ascii="仿宋" w:hAnsi="仿宋" w:eastAsia="仿宋"/>
                <w:sz w:val="24"/>
              </w:rPr>
            </w:pPr>
          </w:p>
        </w:tc>
        <w:tc>
          <w:tcPr>
            <w:tcW w:w="2340" w:type="dxa"/>
          </w:tcPr>
          <w:p>
            <w:pPr>
              <w:widowControl/>
              <w:spacing w:line="360" w:lineRule="atLeast"/>
              <w:ind w:firstLine="470" w:firstLineChars="196"/>
              <w:jc w:val="left"/>
              <w:rPr>
                <w:rFonts w:ascii="仿宋" w:hAnsi="仿宋" w:eastAsia="仿宋"/>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26" w:type="dxa"/>
          </w:tcPr>
          <w:p>
            <w:pPr>
              <w:widowControl/>
              <w:spacing w:line="360" w:lineRule="atLeast"/>
              <w:ind w:firstLine="470" w:firstLineChars="196"/>
              <w:jc w:val="left"/>
              <w:rPr>
                <w:rFonts w:ascii="仿宋" w:hAnsi="仿宋" w:eastAsia="仿宋"/>
                <w:sz w:val="24"/>
              </w:rPr>
            </w:pPr>
          </w:p>
        </w:tc>
        <w:tc>
          <w:tcPr>
            <w:tcW w:w="881" w:type="dxa"/>
          </w:tcPr>
          <w:p>
            <w:pPr>
              <w:widowControl/>
              <w:spacing w:line="360" w:lineRule="atLeast"/>
              <w:ind w:firstLine="470" w:firstLineChars="196"/>
              <w:jc w:val="left"/>
              <w:rPr>
                <w:rFonts w:ascii="仿宋" w:hAnsi="仿宋" w:eastAsia="仿宋"/>
                <w:sz w:val="24"/>
              </w:rPr>
            </w:pPr>
          </w:p>
        </w:tc>
        <w:tc>
          <w:tcPr>
            <w:tcW w:w="2050" w:type="dxa"/>
          </w:tcPr>
          <w:p>
            <w:pPr>
              <w:widowControl/>
              <w:spacing w:line="360" w:lineRule="atLeast"/>
              <w:ind w:firstLine="470" w:firstLineChars="196"/>
              <w:jc w:val="left"/>
              <w:rPr>
                <w:rFonts w:ascii="仿宋" w:hAnsi="仿宋" w:eastAsia="仿宋"/>
                <w:sz w:val="24"/>
              </w:rPr>
            </w:pPr>
          </w:p>
        </w:tc>
        <w:tc>
          <w:tcPr>
            <w:tcW w:w="1851" w:type="dxa"/>
          </w:tcPr>
          <w:p>
            <w:pPr>
              <w:widowControl/>
              <w:spacing w:line="360" w:lineRule="atLeast"/>
              <w:ind w:firstLine="470" w:firstLineChars="196"/>
              <w:jc w:val="left"/>
              <w:rPr>
                <w:rFonts w:ascii="仿宋" w:hAnsi="仿宋" w:eastAsia="仿宋"/>
                <w:sz w:val="24"/>
              </w:rPr>
            </w:pPr>
          </w:p>
        </w:tc>
        <w:tc>
          <w:tcPr>
            <w:tcW w:w="2340" w:type="dxa"/>
          </w:tcPr>
          <w:p>
            <w:pPr>
              <w:widowControl/>
              <w:spacing w:line="360" w:lineRule="atLeast"/>
              <w:ind w:firstLine="470" w:firstLineChars="196"/>
              <w:jc w:val="left"/>
              <w:rPr>
                <w:rFonts w:ascii="仿宋" w:hAnsi="仿宋" w:eastAsia="仿宋"/>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26" w:type="dxa"/>
          </w:tcPr>
          <w:p>
            <w:pPr>
              <w:widowControl/>
              <w:spacing w:line="360" w:lineRule="atLeast"/>
              <w:ind w:firstLine="470" w:firstLineChars="196"/>
              <w:jc w:val="left"/>
              <w:rPr>
                <w:rFonts w:ascii="仿宋" w:hAnsi="仿宋" w:eastAsia="仿宋"/>
                <w:sz w:val="24"/>
              </w:rPr>
            </w:pPr>
          </w:p>
        </w:tc>
        <w:tc>
          <w:tcPr>
            <w:tcW w:w="881" w:type="dxa"/>
          </w:tcPr>
          <w:p>
            <w:pPr>
              <w:widowControl/>
              <w:spacing w:line="360" w:lineRule="atLeast"/>
              <w:ind w:firstLine="470" w:firstLineChars="196"/>
              <w:jc w:val="left"/>
              <w:rPr>
                <w:rFonts w:ascii="仿宋" w:hAnsi="仿宋" w:eastAsia="仿宋"/>
                <w:sz w:val="24"/>
              </w:rPr>
            </w:pPr>
          </w:p>
        </w:tc>
        <w:tc>
          <w:tcPr>
            <w:tcW w:w="2050" w:type="dxa"/>
          </w:tcPr>
          <w:p>
            <w:pPr>
              <w:widowControl/>
              <w:spacing w:line="360" w:lineRule="atLeast"/>
              <w:ind w:firstLine="470" w:firstLineChars="196"/>
              <w:jc w:val="left"/>
              <w:rPr>
                <w:rFonts w:ascii="仿宋" w:hAnsi="仿宋" w:eastAsia="仿宋"/>
                <w:sz w:val="24"/>
              </w:rPr>
            </w:pPr>
          </w:p>
        </w:tc>
        <w:tc>
          <w:tcPr>
            <w:tcW w:w="1851" w:type="dxa"/>
          </w:tcPr>
          <w:p>
            <w:pPr>
              <w:widowControl/>
              <w:spacing w:line="360" w:lineRule="atLeast"/>
              <w:ind w:firstLine="470" w:firstLineChars="196"/>
              <w:jc w:val="left"/>
              <w:rPr>
                <w:rFonts w:ascii="仿宋" w:hAnsi="仿宋" w:eastAsia="仿宋"/>
                <w:sz w:val="24"/>
              </w:rPr>
            </w:pPr>
          </w:p>
        </w:tc>
        <w:tc>
          <w:tcPr>
            <w:tcW w:w="2340" w:type="dxa"/>
          </w:tcPr>
          <w:p>
            <w:pPr>
              <w:widowControl/>
              <w:spacing w:line="360" w:lineRule="atLeast"/>
              <w:ind w:firstLine="470" w:firstLineChars="196"/>
              <w:jc w:val="left"/>
              <w:rPr>
                <w:rFonts w:ascii="仿宋" w:hAnsi="仿宋" w:eastAsia="仿宋"/>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26" w:type="dxa"/>
          </w:tcPr>
          <w:p>
            <w:pPr>
              <w:widowControl/>
              <w:spacing w:line="360" w:lineRule="atLeast"/>
              <w:ind w:firstLine="470" w:firstLineChars="196"/>
              <w:jc w:val="left"/>
              <w:rPr>
                <w:rFonts w:ascii="仿宋" w:hAnsi="仿宋" w:eastAsia="仿宋"/>
                <w:sz w:val="24"/>
              </w:rPr>
            </w:pPr>
          </w:p>
        </w:tc>
        <w:tc>
          <w:tcPr>
            <w:tcW w:w="881" w:type="dxa"/>
          </w:tcPr>
          <w:p>
            <w:pPr>
              <w:widowControl/>
              <w:spacing w:line="360" w:lineRule="atLeast"/>
              <w:ind w:firstLine="470" w:firstLineChars="196"/>
              <w:jc w:val="left"/>
              <w:rPr>
                <w:rFonts w:ascii="仿宋" w:hAnsi="仿宋" w:eastAsia="仿宋"/>
                <w:sz w:val="24"/>
              </w:rPr>
            </w:pPr>
          </w:p>
        </w:tc>
        <w:tc>
          <w:tcPr>
            <w:tcW w:w="2050" w:type="dxa"/>
          </w:tcPr>
          <w:p>
            <w:pPr>
              <w:widowControl/>
              <w:spacing w:line="360" w:lineRule="atLeast"/>
              <w:ind w:firstLine="470" w:firstLineChars="196"/>
              <w:jc w:val="left"/>
              <w:rPr>
                <w:rFonts w:ascii="仿宋" w:hAnsi="仿宋" w:eastAsia="仿宋"/>
                <w:sz w:val="24"/>
              </w:rPr>
            </w:pPr>
          </w:p>
        </w:tc>
        <w:tc>
          <w:tcPr>
            <w:tcW w:w="1851" w:type="dxa"/>
          </w:tcPr>
          <w:p>
            <w:pPr>
              <w:widowControl/>
              <w:spacing w:line="360" w:lineRule="atLeast"/>
              <w:ind w:firstLine="470" w:firstLineChars="196"/>
              <w:jc w:val="left"/>
              <w:rPr>
                <w:rFonts w:ascii="仿宋" w:hAnsi="仿宋" w:eastAsia="仿宋"/>
                <w:sz w:val="24"/>
              </w:rPr>
            </w:pPr>
          </w:p>
        </w:tc>
        <w:tc>
          <w:tcPr>
            <w:tcW w:w="2340" w:type="dxa"/>
          </w:tcPr>
          <w:p>
            <w:pPr>
              <w:widowControl/>
              <w:spacing w:line="360" w:lineRule="atLeast"/>
              <w:ind w:firstLine="470" w:firstLineChars="196"/>
              <w:jc w:val="left"/>
              <w:rPr>
                <w:rFonts w:ascii="仿宋" w:hAnsi="仿宋" w:eastAsia="仿宋"/>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26" w:type="dxa"/>
          </w:tcPr>
          <w:p>
            <w:pPr>
              <w:widowControl/>
              <w:spacing w:line="360" w:lineRule="atLeast"/>
              <w:ind w:firstLine="470" w:firstLineChars="196"/>
              <w:jc w:val="left"/>
              <w:rPr>
                <w:rFonts w:ascii="仿宋" w:hAnsi="仿宋" w:eastAsia="仿宋"/>
                <w:sz w:val="24"/>
              </w:rPr>
            </w:pPr>
          </w:p>
        </w:tc>
        <w:tc>
          <w:tcPr>
            <w:tcW w:w="881" w:type="dxa"/>
          </w:tcPr>
          <w:p>
            <w:pPr>
              <w:widowControl/>
              <w:spacing w:line="360" w:lineRule="atLeast"/>
              <w:ind w:firstLine="470" w:firstLineChars="196"/>
              <w:jc w:val="left"/>
              <w:rPr>
                <w:rFonts w:ascii="仿宋" w:hAnsi="仿宋" w:eastAsia="仿宋"/>
                <w:sz w:val="24"/>
              </w:rPr>
            </w:pPr>
          </w:p>
        </w:tc>
        <w:tc>
          <w:tcPr>
            <w:tcW w:w="2050" w:type="dxa"/>
          </w:tcPr>
          <w:p>
            <w:pPr>
              <w:widowControl/>
              <w:spacing w:line="360" w:lineRule="atLeast"/>
              <w:ind w:firstLine="470" w:firstLineChars="196"/>
              <w:jc w:val="left"/>
              <w:rPr>
                <w:rFonts w:ascii="仿宋" w:hAnsi="仿宋" w:eastAsia="仿宋"/>
                <w:sz w:val="24"/>
              </w:rPr>
            </w:pPr>
          </w:p>
        </w:tc>
        <w:tc>
          <w:tcPr>
            <w:tcW w:w="1851" w:type="dxa"/>
          </w:tcPr>
          <w:p>
            <w:pPr>
              <w:widowControl/>
              <w:spacing w:line="360" w:lineRule="atLeast"/>
              <w:ind w:firstLine="470" w:firstLineChars="196"/>
              <w:jc w:val="left"/>
              <w:rPr>
                <w:rFonts w:ascii="仿宋" w:hAnsi="仿宋" w:eastAsia="仿宋"/>
                <w:sz w:val="24"/>
              </w:rPr>
            </w:pPr>
          </w:p>
        </w:tc>
        <w:tc>
          <w:tcPr>
            <w:tcW w:w="2340" w:type="dxa"/>
          </w:tcPr>
          <w:p>
            <w:pPr>
              <w:widowControl/>
              <w:spacing w:line="360" w:lineRule="atLeast"/>
              <w:ind w:firstLine="470" w:firstLineChars="196"/>
              <w:jc w:val="left"/>
              <w:rPr>
                <w:rFonts w:ascii="仿宋" w:hAnsi="仿宋" w:eastAsia="仿宋"/>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26" w:type="dxa"/>
          </w:tcPr>
          <w:p>
            <w:pPr>
              <w:widowControl/>
              <w:spacing w:line="360" w:lineRule="atLeast"/>
              <w:ind w:firstLine="470" w:firstLineChars="196"/>
              <w:jc w:val="left"/>
              <w:rPr>
                <w:rFonts w:ascii="仿宋" w:hAnsi="仿宋" w:eastAsia="仿宋"/>
                <w:sz w:val="24"/>
              </w:rPr>
            </w:pPr>
          </w:p>
        </w:tc>
        <w:tc>
          <w:tcPr>
            <w:tcW w:w="881" w:type="dxa"/>
          </w:tcPr>
          <w:p>
            <w:pPr>
              <w:widowControl/>
              <w:spacing w:line="360" w:lineRule="atLeast"/>
              <w:ind w:firstLine="470" w:firstLineChars="196"/>
              <w:jc w:val="left"/>
              <w:rPr>
                <w:rFonts w:ascii="仿宋" w:hAnsi="仿宋" w:eastAsia="仿宋"/>
                <w:sz w:val="24"/>
              </w:rPr>
            </w:pPr>
          </w:p>
        </w:tc>
        <w:tc>
          <w:tcPr>
            <w:tcW w:w="2050" w:type="dxa"/>
          </w:tcPr>
          <w:p>
            <w:pPr>
              <w:widowControl/>
              <w:spacing w:line="360" w:lineRule="atLeast"/>
              <w:ind w:firstLine="470" w:firstLineChars="196"/>
              <w:jc w:val="left"/>
              <w:rPr>
                <w:rFonts w:ascii="仿宋" w:hAnsi="仿宋" w:eastAsia="仿宋"/>
                <w:sz w:val="24"/>
              </w:rPr>
            </w:pPr>
          </w:p>
        </w:tc>
        <w:tc>
          <w:tcPr>
            <w:tcW w:w="1851" w:type="dxa"/>
          </w:tcPr>
          <w:p>
            <w:pPr>
              <w:widowControl/>
              <w:spacing w:line="360" w:lineRule="atLeast"/>
              <w:ind w:firstLine="470" w:firstLineChars="196"/>
              <w:jc w:val="left"/>
              <w:rPr>
                <w:rFonts w:ascii="仿宋" w:hAnsi="仿宋" w:eastAsia="仿宋"/>
                <w:sz w:val="24"/>
              </w:rPr>
            </w:pPr>
          </w:p>
        </w:tc>
        <w:tc>
          <w:tcPr>
            <w:tcW w:w="2340" w:type="dxa"/>
          </w:tcPr>
          <w:p>
            <w:pPr>
              <w:widowControl/>
              <w:spacing w:line="360" w:lineRule="atLeast"/>
              <w:ind w:firstLine="470" w:firstLineChars="196"/>
              <w:jc w:val="left"/>
              <w:rPr>
                <w:rFonts w:ascii="仿宋" w:hAnsi="仿宋" w:eastAsia="仿宋"/>
                <w:sz w:val="24"/>
              </w:rPr>
            </w:pPr>
          </w:p>
        </w:tc>
      </w:tr>
    </w:tbl>
    <w:p>
      <w:pPr>
        <w:widowControl/>
        <w:spacing w:line="360" w:lineRule="atLeast"/>
        <w:ind w:firstLine="470" w:firstLineChars="196"/>
        <w:jc w:val="left"/>
        <w:rPr>
          <w:rFonts w:ascii="仿宋" w:hAnsi="仿宋" w:eastAsia="仿宋"/>
          <w:sz w:val="24"/>
        </w:rPr>
      </w:pPr>
    </w:p>
    <w:p>
      <w:pPr>
        <w:widowControl/>
        <w:spacing w:line="360" w:lineRule="atLeast"/>
        <w:ind w:firstLine="470" w:firstLineChars="196"/>
        <w:jc w:val="left"/>
        <w:rPr>
          <w:rFonts w:ascii="仿宋" w:hAnsi="仿宋" w:eastAsia="仿宋"/>
          <w:sz w:val="24"/>
        </w:rPr>
      </w:pPr>
      <w:r>
        <w:rPr>
          <w:rFonts w:hint="eastAsia" w:ascii="仿宋" w:hAnsi="仿宋" w:eastAsia="仿宋"/>
          <w:sz w:val="24"/>
        </w:rPr>
        <w:t>注：1. 供应商必须把招标文件</w:t>
      </w:r>
      <w:r>
        <w:rPr>
          <w:rFonts w:hint="eastAsia" w:ascii="仿宋" w:hAnsi="仿宋" w:eastAsia="仿宋"/>
          <w:b/>
          <w:bCs/>
          <w:sz w:val="24"/>
        </w:rPr>
        <w:t>第六章技术服务要求全部</w:t>
      </w:r>
      <w:r>
        <w:rPr>
          <w:rFonts w:hint="eastAsia" w:ascii="仿宋" w:hAnsi="仿宋" w:eastAsia="仿宋"/>
          <w:sz w:val="24"/>
        </w:rPr>
        <w:t>列入此表。</w:t>
      </w:r>
    </w:p>
    <w:p>
      <w:pPr>
        <w:widowControl/>
        <w:spacing w:line="360" w:lineRule="atLeast"/>
        <w:ind w:firstLine="470" w:firstLineChars="196"/>
        <w:jc w:val="left"/>
        <w:rPr>
          <w:rFonts w:ascii="仿宋" w:hAnsi="仿宋" w:eastAsia="仿宋"/>
          <w:sz w:val="24"/>
        </w:rPr>
      </w:pPr>
      <w:r>
        <w:rPr>
          <w:rFonts w:hint="eastAsia" w:ascii="仿宋" w:hAnsi="仿宋" w:eastAsia="仿宋"/>
          <w:sz w:val="24"/>
        </w:rPr>
        <w:t>2．按照招标项目技术要求的顺序逐条对应填写。</w:t>
      </w:r>
    </w:p>
    <w:p>
      <w:pPr>
        <w:widowControl/>
        <w:spacing w:line="360" w:lineRule="atLeast"/>
        <w:ind w:firstLine="470" w:firstLineChars="196"/>
        <w:jc w:val="left"/>
        <w:rPr>
          <w:rFonts w:ascii="仿宋" w:hAnsi="仿宋" w:eastAsia="仿宋"/>
          <w:sz w:val="24"/>
        </w:rPr>
      </w:pPr>
      <w:r>
        <w:rPr>
          <w:rFonts w:hint="eastAsia" w:ascii="仿宋" w:hAnsi="仿宋" w:eastAsia="仿宋"/>
          <w:sz w:val="24"/>
        </w:rPr>
        <w:t>3．供应商必须据实填写，不得虚假填写，否则将取消其投标或中标资格。</w:t>
      </w:r>
    </w:p>
    <w:p>
      <w:pPr>
        <w:widowControl/>
        <w:spacing w:line="360" w:lineRule="atLeast"/>
        <w:ind w:firstLine="470" w:firstLineChars="196"/>
        <w:jc w:val="left"/>
        <w:rPr>
          <w:rFonts w:ascii="仿宋" w:hAnsi="仿宋" w:eastAsia="仿宋"/>
          <w:sz w:val="24"/>
        </w:rPr>
      </w:pPr>
    </w:p>
    <w:p>
      <w:pPr>
        <w:widowControl/>
        <w:spacing w:line="360" w:lineRule="atLeast"/>
        <w:ind w:firstLine="470" w:firstLineChars="196"/>
        <w:jc w:val="left"/>
        <w:rPr>
          <w:rFonts w:ascii="仿宋" w:hAnsi="仿宋" w:eastAsia="仿宋"/>
          <w:sz w:val="24"/>
        </w:rPr>
      </w:pPr>
      <w:r>
        <w:rPr>
          <w:rFonts w:hint="eastAsia" w:ascii="仿宋" w:hAnsi="仿宋" w:eastAsia="仿宋"/>
          <w:sz w:val="24"/>
        </w:rPr>
        <w:t>投标人名称：XXXX。</w:t>
      </w:r>
    </w:p>
    <w:p>
      <w:pPr>
        <w:widowControl/>
        <w:spacing w:line="360" w:lineRule="atLeast"/>
        <w:ind w:firstLine="470" w:firstLineChars="196"/>
        <w:jc w:val="left"/>
        <w:rPr>
          <w:rFonts w:ascii="仿宋" w:hAnsi="仿宋" w:eastAsia="仿宋"/>
          <w:sz w:val="24"/>
        </w:rPr>
      </w:pPr>
      <w:r>
        <w:rPr>
          <w:rFonts w:hint="eastAsia" w:ascii="仿宋" w:hAnsi="仿宋" w:eastAsia="仿宋"/>
          <w:sz w:val="24"/>
        </w:rPr>
        <w:t>投标日期: XXXX。</w:t>
      </w:r>
    </w:p>
    <w:p>
      <w:pPr>
        <w:widowControl/>
        <w:spacing w:line="360" w:lineRule="atLeast"/>
        <w:ind w:firstLine="470" w:firstLineChars="196"/>
        <w:jc w:val="left"/>
        <w:rPr>
          <w:rFonts w:ascii="仿宋" w:hAnsi="仿宋" w:eastAsia="仿宋"/>
          <w:sz w:val="24"/>
        </w:rPr>
      </w:pPr>
    </w:p>
    <w:p>
      <w:pPr>
        <w:spacing w:line="360" w:lineRule="auto"/>
        <w:rPr>
          <w:rFonts w:ascii="仿宋" w:hAnsi="仿宋" w:eastAsia="仿宋"/>
          <w:b/>
          <w:sz w:val="32"/>
          <w:szCs w:val="32"/>
        </w:rPr>
      </w:pPr>
      <w:bookmarkStart w:id="146" w:name="_Toc217446091"/>
      <w:r>
        <w:rPr>
          <w:rFonts w:hint="eastAsia" w:ascii="仿宋" w:hAnsi="仿宋" w:eastAsia="仿宋"/>
          <w:b/>
          <w:sz w:val="32"/>
          <w:szCs w:val="32"/>
        </w:rPr>
        <w:br w:type="page"/>
      </w:r>
      <w:r>
        <w:rPr>
          <w:rFonts w:hint="eastAsia" w:ascii="仿宋" w:hAnsi="仿宋" w:eastAsia="仿宋"/>
          <w:b/>
          <w:sz w:val="32"/>
          <w:szCs w:val="32"/>
        </w:rPr>
        <w:t>格式2-10</w:t>
      </w:r>
    </w:p>
    <w:p>
      <w:pPr>
        <w:widowControl/>
        <w:spacing w:line="360" w:lineRule="atLeast"/>
        <w:jc w:val="center"/>
        <w:outlineLvl w:val="2"/>
        <w:rPr>
          <w:rFonts w:ascii="仿宋" w:hAnsi="仿宋" w:eastAsia="仿宋"/>
          <w:b/>
          <w:sz w:val="32"/>
          <w:szCs w:val="32"/>
        </w:rPr>
      </w:pPr>
      <w:r>
        <w:rPr>
          <w:rFonts w:hint="eastAsia" w:ascii="仿宋" w:hAnsi="仿宋" w:eastAsia="仿宋"/>
          <w:b/>
          <w:sz w:val="32"/>
          <w:szCs w:val="32"/>
        </w:rPr>
        <w:t>九、投标人本项目管理、技术、服务人员情况表</w:t>
      </w:r>
      <w:bookmarkEnd w:id="146"/>
    </w:p>
    <w:p>
      <w:pPr>
        <w:widowControl/>
        <w:spacing w:line="360" w:lineRule="atLeast"/>
        <w:ind w:firstLine="472" w:firstLineChars="196"/>
        <w:jc w:val="left"/>
        <w:rPr>
          <w:rFonts w:ascii="仿宋" w:hAnsi="仿宋" w:eastAsia="仿宋"/>
          <w:b/>
          <w:sz w:val="24"/>
        </w:rPr>
      </w:pPr>
    </w:p>
    <w:p>
      <w:pPr>
        <w:widowControl/>
        <w:spacing w:line="360" w:lineRule="atLeast"/>
        <w:ind w:firstLine="470" w:firstLineChars="196"/>
        <w:jc w:val="left"/>
        <w:rPr>
          <w:rFonts w:ascii="仿宋" w:hAnsi="仿宋" w:eastAsia="仿宋"/>
          <w:sz w:val="24"/>
        </w:rPr>
      </w:pPr>
      <w:r>
        <w:rPr>
          <w:rFonts w:hint="eastAsia" w:ascii="仿宋" w:hAnsi="仿宋" w:eastAsia="仿宋"/>
          <w:sz w:val="24"/>
        </w:rPr>
        <w:t>招标编号：</w:t>
      </w:r>
    </w:p>
    <w:tbl>
      <w:tblPr>
        <w:tblStyle w:val="24"/>
        <w:tblW w:w="75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54"/>
        <w:gridCol w:w="807"/>
        <w:gridCol w:w="807"/>
        <w:gridCol w:w="807"/>
        <w:gridCol w:w="807"/>
        <w:gridCol w:w="851"/>
        <w:gridCol w:w="960"/>
        <w:gridCol w:w="847"/>
        <w:gridCol w:w="73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30" w:hRule="atLeast"/>
          <w:jc w:val="center"/>
        </w:trPr>
        <w:tc>
          <w:tcPr>
            <w:tcW w:w="954" w:type="dxa"/>
            <w:vMerge w:val="restart"/>
            <w:vAlign w:val="center"/>
          </w:tcPr>
          <w:p>
            <w:pPr>
              <w:widowControl/>
              <w:spacing w:line="360" w:lineRule="atLeast"/>
              <w:jc w:val="left"/>
              <w:rPr>
                <w:rFonts w:ascii="仿宋" w:hAnsi="仿宋" w:eastAsia="仿宋"/>
                <w:sz w:val="24"/>
              </w:rPr>
            </w:pPr>
            <w:r>
              <w:rPr>
                <w:rFonts w:hint="eastAsia" w:ascii="仿宋" w:hAnsi="仿宋" w:eastAsia="仿宋"/>
                <w:sz w:val="24"/>
              </w:rPr>
              <w:t>类别</w:t>
            </w:r>
          </w:p>
        </w:tc>
        <w:tc>
          <w:tcPr>
            <w:tcW w:w="807" w:type="dxa"/>
            <w:vMerge w:val="restart"/>
            <w:vAlign w:val="center"/>
          </w:tcPr>
          <w:p>
            <w:pPr>
              <w:widowControl/>
              <w:spacing w:line="360" w:lineRule="atLeast"/>
              <w:jc w:val="left"/>
              <w:rPr>
                <w:rFonts w:ascii="仿宋" w:hAnsi="仿宋" w:eastAsia="仿宋"/>
                <w:sz w:val="24"/>
              </w:rPr>
            </w:pPr>
            <w:r>
              <w:rPr>
                <w:rFonts w:hint="eastAsia" w:ascii="仿宋" w:hAnsi="仿宋" w:eastAsia="仿宋"/>
                <w:sz w:val="24"/>
              </w:rPr>
              <w:t>职务</w:t>
            </w:r>
          </w:p>
        </w:tc>
        <w:tc>
          <w:tcPr>
            <w:tcW w:w="807" w:type="dxa"/>
            <w:vMerge w:val="restart"/>
            <w:vAlign w:val="center"/>
          </w:tcPr>
          <w:p>
            <w:pPr>
              <w:widowControl/>
              <w:spacing w:line="360" w:lineRule="atLeast"/>
              <w:jc w:val="left"/>
              <w:rPr>
                <w:rFonts w:ascii="仿宋" w:hAnsi="仿宋" w:eastAsia="仿宋"/>
                <w:sz w:val="24"/>
              </w:rPr>
            </w:pPr>
            <w:r>
              <w:rPr>
                <w:rFonts w:hint="eastAsia" w:ascii="仿宋" w:hAnsi="仿宋" w:eastAsia="仿宋"/>
                <w:sz w:val="24"/>
              </w:rPr>
              <w:t>姓名</w:t>
            </w:r>
          </w:p>
        </w:tc>
        <w:tc>
          <w:tcPr>
            <w:tcW w:w="807" w:type="dxa"/>
            <w:vMerge w:val="restart"/>
            <w:vAlign w:val="center"/>
          </w:tcPr>
          <w:p>
            <w:pPr>
              <w:widowControl/>
              <w:spacing w:line="360" w:lineRule="atLeast"/>
              <w:jc w:val="left"/>
              <w:rPr>
                <w:rFonts w:ascii="仿宋" w:hAnsi="仿宋" w:eastAsia="仿宋"/>
                <w:sz w:val="24"/>
              </w:rPr>
            </w:pPr>
            <w:r>
              <w:rPr>
                <w:rFonts w:hint="eastAsia" w:ascii="仿宋" w:hAnsi="仿宋" w:eastAsia="仿宋"/>
                <w:sz w:val="24"/>
              </w:rPr>
              <w:t>职称</w:t>
            </w:r>
          </w:p>
        </w:tc>
        <w:tc>
          <w:tcPr>
            <w:tcW w:w="807" w:type="dxa"/>
            <w:vMerge w:val="restart"/>
            <w:vAlign w:val="center"/>
          </w:tcPr>
          <w:p>
            <w:pPr>
              <w:widowControl/>
              <w:spacing w:line="360" w:lineRule="atLeast"/>
              <w:jc w:val="left"/>
              <w:rPr>
                <w:rFonts w:ascii="仿宋" w:hAnsi="仿宋" w:eastAsia="仿宋"/>
                <w:sz w:val="24"/>
              </w:rPr>
            </w:pPr>
            <w:r>
              <w:rPr>
                <w:rFonts w:hint="eastAsia" w:ascii="仿宋" w:hAnsi="仿宋" w:eastAsia="仿宋"/>
                <w:sz w:val="24"/>
              </w:rPr>
              <w:t>常住地</w:t>
            </w:r>
          </w:p>
        </w:tc>
        <w:tc>
          <w:tcPr>
            <w:tcW w:w="3390" w:type="dxa"/>
            <w:gridSpan w:val="4"/>
            <w:vAlign w:val="center"/>
          </w:tcPr>
          <w:p>
            <w:pPr>
              <w:widowControl/>
              <w:spacing w:line="360" w:lineRule="atLeast"/>
              <w:ind w:firstLine="470" w:firstLineChars="196"/>
              <w:jc w:val="left"/>
              <w:rPr>
                <w:rFonts w:ascii="仿宋" w:hAnsi="仿宋" w:eastAsia="仿宋"/>
                <w:sz w:val="24"/>
              </w:rPr>
            </w:pPr>
            <w:r>
              <w:rPr>
                <w:rFonts w:hint="eastAsia" w:ascii="仿宋" w:hAnsi="仿宋" w:eastAsia="仿宋"/>
                <w:sz w:val="24"/>
              </w:rPr>
              <w:t>资格证明（附复印件）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30" w:hRule="atLeast"/>
          <w:jc w:val="center"/>
        </w:trPr>
        <w:tc>
          <w:tcPr>
            <w:tcW w:w="954" w:type="dxa"/>
            <w:vMerge w:val="continue"/>
            <w:vAlign w:val="center"/>
          </w:tcPr>
          <w:p>
            <w:pPr>
              <w:rPr>
                <w:rFonts w:ascii="仿宋" w:hAnsi="仿宋" w:eastAsia="仿宋"/>
              </w:rPr>
            </w:pPr>
          </w:p>
        </w:tc>
        <w:tc>
          <w:tcPr>
            <w:tcW w:w="807" w:type="dxa"/>
            <w:vMerge w:val="continue"/>
            <w:vAlign w:val="center"/>
          </w:tcPr>
          <w:p>
            <w:pPr>
              <w:rPr>
                <w:rFonts w:ascii="仿宋" w:hAnsi="仿宋" w:eastAsia="仿宋"/>
              </w:rPr>
            </w:pPr>
          </w:p>
        </w:tc>
        <w:tc>
          <w:tcPr>
            <w:tcW w:w="807" w:type="dxa"/>
            <w:vMerge w:val="continue"/>
            <w:vAlign w:val="center"/>
          </w:tcPr>
          <w:p>
            <w:pPr>
              <w:rPr>
                <w:rFonts w:ascii="仿宋" w:hAnsi="仿宋" w:eastAsia="仿宋"/>
              </w:rPr>
            </w:pPr>
          </w:p>
        </w:tc>
        <w:tc>
          <w:tcPr>
            <w:tcW w:w="807" w:type="dxa"/>
            <w:vMerge w:val="continue"/>
            <w:vAlign w:val="center"/>
          </w:tcPr>
          <w:p>
            <w:pPr>
              <w:rPr>
                <w:rFonts w:ascii="仿宋" w:hAnsi="仿宋" w:eastAsia="仿宋"/>
              </w:rPr>
            </w:pPr>
          </w:p>
        </w:tc>
        <w:tc>
          <w:tcPr>
            <w:tcW w:w="807" w:type="dxa"/>
            <w:vMerge w:val="continue"/>
            <w:vAlign w:val="center"/>
          </w:tcPr>
          <w:p>
            <w:pPr>
              <w:rPr>
                <w:rFonts w:ascii="仿宋" w:hAnsi="仿宋" w:eastAsia="仿宋"/>
              </w:rPr>
            </w:pPr>
          </w:p>
        </w:tc>
        <w:tc>
          <w:tcPr>
            <w:tcW w:w="851" w:type="dxa"/>
            <w:vAlign w:val="center"/>
          </w:tcPr>
          <w:p>
            <w:pPr>
              <w:widowControl/>
              <w:spacing w:line="360" w:lineRule="atLeast"/>
              <w:jc w:val="left"/>
              <w:rPr>
                <w:rFonts w:ascii="仿宋" w:hAnsi="仿宋" w:eastAsia="仿宋"/>
                <w:sz w:val="24"/>
              </w:rPr>
            </w:pPr>
            <w:r>
              <w:rPr>
                <w:rFonts w:hint="eastAsia" w:ascii="仿宋" w:hAnsi="仿宋" w:eastAsia="仿宋"/>
                <w:sz w:val="24"/>
              </w:rPr>
              <w:t>证书</w:t>
            </w:r>
          </w:p>
          <w:p>
            <w:pPr>
              <w:widowControl/>
              <w:spacing w:line="360" w:lineRule="atLeast"/>
              <w:jc w:val="left"/>
              <w:rPr>
                <w:rFonts w:ascii="仿宋" w:hAnsi="仿宋" w:eastAsia="仿宋"/>
                <w:sz w:val="24"/>
              </w:rPr>
            </w:pPr>
            <w:r>
              <w:rPr>
                <w:rFonts w:hint="eastAsia" w:ascii="仿宋" w:hAnsi="仿宋" w:eastAsia="仿宋"/>
                <w:sz w:val="24"/>
              </w:rPr>
              <w:t>名称</w:t>
            </w:r>
          </w:p>
        </w:tc>
        <w:tc>
          <w:tcPr>
            <w:tcW w:w="960" w:type="dxa"/>
            <w:vAlign w:val="center"/>
          </w:tcPr>
          <w:p>
            <w:pPr>
              <w:widowControl/>
              <w:spacing w:line="360" w:lineRule="atLeast"/>
              <w:jc w:val="left"/>
              <w:rPr>
                <w:rFonts w:ascii="仿宋" w:hAnsi="仿宋" w:eastAsia="仿宋"/>
                <w:sz w:val="24"/>
              </w:rPr>
            </w:pPr>
            <w:r>
              <w:rPr>
                <w:rFonts w:hint="eastAsia" w:ascii="仿宋" w:hAnsi="仿宋" w:eastAsia="仿宋"/>
                <w:sz w:val="24"/>
              </w:rPr>
              <w:t>级别</w:t>
            </w:r>
          </w:p>
        </w:tc>
        <w:tc>
          <w:tcPr>
            <w:tcW w:w="847" w:type="dxa"/>
            <w:vAlign w:val="center"/>
          </w:tcPr>
          <w:p>
            <w:pPr>
              <w:widowControl/>
              <w:spacing w:line="360" w:lineRule="atLeast"/>
              <w:jc w:val="left"/>
              <w:rPr>
                <w:rFonts w:ascii="仿宋" w:hAnsi="仿宋" w:eastAsia="仿宋"/>
                <w:sz w:val="24"/>
              </w:rPr>
            </w:pPr>
            <w:r>
              <w:rPr>
                <w:rFonts w:hint="eastAsia" w:ascii="仿宋" w:hAnsi="仿宋" w:eastAsia="仿宋"/>
                <w:sz w:val="24"/>
              </w:rPr>
              <w:t>证号</w:t>
            </w:r>
          </w:p>
        </w:tc>
        <w:tc>
          <w:tcPr>
            <w:tcW w:w="732" w:type="dxa"/>
            <w:vAlign w:val="center"/>
          </w:tcPr>
          <w:p>
            <w:pPr>
              <w:widowControl/>
              <w:spacing w:line="360" w:lineRule="atLeast"/>
              <w:jc w:val="left"/>
              <w:rPr>
                <w:rFonts w:ascii="仿宋" w:hAnsi="仿宋" w:eastAsia="仿宋"/>
                <w:sz w:val="24"/>
              </w:rPr>
            </w:pPr>
            <w:r>
              <w:rPr>
                <w:rFonts w:hint="eastAsia" w:ascii="仿宋" w:hAnsi="仿宋" w:eastAsia="仿宋"/>
                <w:sz w:val="24"/>
              </w:rPr>
              <w:t>专业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31" w:hRule="atLeast"/>
          <w:jc w:val="center"/>
        </w:trPr>
        <w:tc>
          <w:tcPr>
            <w:tcW w:w="954" w:type="dxa"/>
            <w:vMerge w:val="restart"/>
          </w:tcPr>
          <w:p>
            <w:pPr>
              <w:widowControl/>
              <w:spacing w:line="360" w:lineRule="atLeast"/>
              <w:jc w:val="left"/>
              <w:rPr>
                <w:rFonts w:ascii="仿宋" w:hAnsi="仿宋" w:eastAsia="仿宋"/>
                <w:sz w:val="24"/>
              </w:rPr>
            </w:pPr>
            <w:r>
              <w:rPr>
                <w:rFonts w:hint="eastAsia" w:ascii="仿宋" w:hAnsi="仿宋" w:eastAsia="仿宋"/>
                <w:sz w:val="24"/>
              </w:rPr>
              <w:t>管理</w:t>
            </w:r>
          </w:p>
          <w:p>
            <w:pPr>
              <w:widowControl/>
              <w:spacing w:line="360" w:lineRule="atLeast"/>
              <w:jc w:val="left"/>
              <w:rPr>
                <w:rFonts w:ascii="仿宋" w:hAnsi="仿宋" w:eastAsia="仿宋"/>
                <w:sz w:val="24"/>
              </w:rPr>
            </w:pPr>
            <w:r>
              <w:rPr>
                <w:rFonts w:hint="eastAsia" w:ascii="仿宋" w:hAnsi="仿宋" w:eastAsia="仿宋"/>
                <w:sz w:val="24"/>
              </w:rPr>
              <w:t>人员</w:t>
            </w:r>
          </w:p>
        </w:tc>
        <w:tc>
          <w:tcPr>
            <w:tcW w:w="807" w:type="dxa"/>
          </w:tcPr>
          <w:p>
            <w:pPr>
              <w:widowControl/>
              <w:spacing w:line="360" w:lineRule="atLeast"/>
              <w:ind w:firstLine="470" w:firstLineChars="196"/>
              <w:jc w:val="left"/>
              <w:rPr>
                <w:rFonts w:ascii="仿宋" w:hAnsi="仿宋" w:eastAsia="仿宋"/>
                <w:sz w:val="24"/>
              </w:rPr>
            </w:pPr>
          </w:p>
        </w:tc>
        <w:tc>
          <w:tcPr>
            <w:tcW w:w="807" w:type="dxa"/>
          </w:tcPr>
          <w:p>
            <w:pPr>
              <w:widowControl/>
              <w:spacing w:line="360" w:lineRule="atLeast"/>
              <w:ind w:firstLine="470" w:firstLineChars="196"/>
              <w:jc w:val="left"/>
              <w:rPr>
                <w:rFonts w:ascii="仿宋" w:hAnsi="仿宋" w:eastAsia="仿宋"/>
                <w:sz w:val="24"/>
              </w:rPr>
            </w:pPr>
          </w:p>
        </w:tc>
        <w:tc>
          <w:tcPr>
            <w:tcW w:w="807" w:type="dxa"/>
          </w:tcPr>
          <w:p>
            <w:pPr>
              <w:widowControl/>
              <w:spacing w:line="360" w:lineRule="atLeast"/>
              <w:ind w:firstLine="470" w:firstLineChars="196"/>
              <w:jc w:val="left"/>
              <w:rPr>
                <w:rFonts w:ascii="仿宋" w:hAnsi="仿宋" w:eastAsia="仿宋"/>
                <w:sz w:val="24"/>
              </w:rPr>
            </w:pPr>
          </w:p>
        </w:tc>
        <w:tc>
          <w:tcPr>
            <w:tcW w:w="807" w:type="dxa"/>
          </w:tcPr>
          <w:p>
            <w:pPr>
              <w:widowControl/>
              <w:spacing w:line="360" w:lineRule="atLeast"/>
              <w:ind w:firstLine="470" w:firstLineChars="196"/>
              <w:jc w:val="left"/>
              <w:rPr>
                <w:rFonts w:ascii="仿宋" w:hAnsi="仿宋" w:eastAsia="仿宋"/>
                <w:sz w:val="24"/>
              </w:rPr>
            </w:pPr>
          </w:p>
        </w:tc>
        <w:tc>
          <w:tcPr>
            <w:tcW w:w="851" w:type="dxa"/>
          </w:tcPr>
          <w:p>
            <w:pPr>
              <w:widowControl/>
              <w:spacing w:line="360" w:lineRule="atLeast"/>
              <w:ind w:firstLine="470" w:firstLineChars="196"/>
              <w:jc w:val="left"/>
              <w:rPr>
                <w:rFonts w:ascii="仿宋" w:hAnsi="仿宋" w:eastAsia="仿宋"/>
                <w:sz w:val="24"/>
              </w:rPr>
            </w:pPr>
          </w:p>
        </w:tc>
        <w:tc>
          <w:tcPr>
            <w:tcW w:w="960" w:type="dxa"/>
          </w:tcPr>
          <w:p>
            <w:pPr>
              <w:widowControl/>
              <w:spacing w:line="360" w:lineRule="atLeast"/>
              <w:ind w:firstLine="470" w:firstLineChars="196"/>
              <w:jc w:val="left"/>
              <w:rPr>
                <w:rFonts w:ascii="仿宋" w:hAnsi="仿宋" w:eastAsia="仿宋"/>
                <w:sz w:val="24"/>
              </w:rPr>
            </w:pPr>
          </w:p>
        </w:tc>
        <w:tc>
          <w:tcPr>
            <w:tcW w:w="847" w:type="dxa"/>
          </w:tcPr>
          <w:p>
            <w:pPr>
              <w:widowControl/>
              <w:spacing w:line="360" w:lineRule="atLeast"/>
              <w:ind w:firstLine="470" w:firstLineChars="196"/>
              <w:jc w:val="left"/>
              <w:rPr>
                <w:rFonts w:ascii="仿宋" w:hAnsi="仿宋" w:eastAsia="仿宋"/>
                <w:sz w:val="24"/>
              </w:rPr>
            </w:pPr>
          </w:p>
        </w:tc>
        <w:tc>
          <w:tcPr>
            <w:tcW w:w="732" w:type="dxa"/>
          </w:tcPr>
          <w:p>
            <w:pPr>
              <w:widowControl/>
              <w:spacing w:line="360" w:lineRule="atLeast"/>
              <w:ind w:firstLine="470" w:firstLineChars="196"/>
              <w:jc w:val="left"/>
              <w:rPr>
                <w:rFonts w:ascii="仿宋" w:hAnsi="仿宋" w:eastAsia="仿宋"/>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30" w:hRule="atLeast"/>
          <w:jc w:val="center"/>
        </w:trPr>
        <w:tc>
          <w:tcPr>
            <w:tcW w:w="954" w:type="dxa"/>
            <w:vMerge w:val="continue"/>
          </w:tcPr>
          <w:p>
            <w:pPr>
              <w:rPr>
                <w:rFonts w:ascii="仿宋" w:hAnsi="仿宋" w:eastAsia="仿宋"/>
              </w:rPr>
            </w:pPr>
          </w:p>
        </w:tc>
        <w:tc>
          <w:tcPr>
            <w:tcW w:w="807" w:type="dxa"/>
          </w:tcPr>
          <w:p>
            <w:pPr>
              <w:widowControl/>
              <w:spacing w:line="360" w:lineRule="atLeast"/>
              <w:ind w:firstLine="470" w:firstLineChars="196"/>
              <w:jc w:val="left"/>
              <w:rPr>
                <w:rFonts w:ascii="仿宋" w:hAnsi="仿宋" w:eastAsia="仿宋"/>
                <w:sz w:val="24"/>
              </w:rPr>
            </w:pPr>
          </w:p>
        </w:tc>
        <w:tc>
          <w:tcPr>
            <w:tcW w:w="807" w:type="dxa"/>
          </w:tcPr>
          <w:p>
            <w:pPr>
              <w:widowControl/>
              <w:spacing w:line="360" w:lineRule="atLeast"/>
              <w:ind w:firstLine="470" w:firstLineChars="196"/>
              <w:jc w:val="left"/>
              <w:rPr>
                <w:rFonts w:ascii="仿宋" w:hAnsi="仿宋" w:eastAsia="仿宋"/>
                <w:sz w:val="24"/>
              </w:rPr>
            </w:pPr>
          </w:p>
        </w:tc>
        <w:tc>
          <w:tcPr>
            <w:tcW w:w="807" w:type="dxa"/>
          </w:tcPr>
          <w:p>
            <w:pPr>
              <w:widowControl/>
              <w:spacing w:line="360" w:lineRule="atLeast"/>
              <w:ind w:firstLine="470" w:firstLineChars="196"/>
              <w:jc w:val="left"/>
              <w:rPr>
                <w:rFonts w:ascii="仿宋" w:hAnsi="仿宋" w:eastAsia="仿宋"/>
                <w:sz w:val="24"/>
              </w:rPr>
            </w:pPr>
          </w:p>
        </w:tc>
        <w:tc>
          <w:tcPr>
            <w:tcW w:w="807" w:type="dxa"/>
          </w:tcPr>
          <w:p>
            <w:pPr>
              <w:widowControl/>
              <w:spacing w:line="360" w:lineRule="atLeast"/>
              <w:ind w:firstLine="470" w:firstLineChars="196"/>
              <w:jc w:val="left"/>
              <w:rPr>
                <w:rFonts w:ascii="仿宋" w:hAnsi="仿宋" w:eastAsia="仿宋"/>
                <w:sz w:val="24"/>
              </w:rPr>
            </w:pPr>
          </w:p>
        </w:tc>
        <w:tc>
          <w:tcPr>
            <w:tcW w:w="851" w:type="dxa"/>
          </w:tcPr>
          <w:p>
            <w:pPr>
              <w:widowControl/>
              <w:spacing w:line="360" w:lineRule="atLeast"/>
              <w:ind w:firstLine="470" w:firstLineChars="196"/>
              <w:jc w:val="left"/>
              <w:rPr>
                <w:rFonts w:ascii="仿宋" w:hAnsi="仿宋" w:eastAsia="仿宋"/>
                <w:sz w:val="24"/>
              </w:rPr>
            </w:pPr>
          </w:p>
        </w:tc>
        <w:tc>
          <w:tcPr>
            <w:tcW w:w="960" w:type="dxa"/>
          </w:tcPr>
          <w:p>
            <w:pPr>
              <w:widowControl/>
              <w:spacing w:line="360" w:lineRule="atLeast"/>
              <w:ind w:firstLine="470" w:firstLineChars="196"/>
              <w:jc w:val="left"/>
              <w:rPr>
                <w:rFonts w:ascii="仿宋" w:hAnsi="仿宋" w:eastAsia="仿宋"/>
                <w:sz w:val="24"/>
              </w:rPr>
            </w:pPr>
          </w:p>
        </w:tc>
        <w:tc>
          <w:tcPr>
            <w:tcW w:w="847" w:type="dxa"/>
          </w:tcPr>
          <w:p>
            <w:pPr>
              <w:widowControl/>
              <w:spacing w:line="360" w:lineRule="atLeast"/>
              <w:ind w:firstLine="470" w:firstLineChars="196"/>
              <w:jc w:val="left"/>
              <w:rPr>
                <w:rFonts w:ascii="仿宋" w:hAnsi="仿宋" w:eastAsia="仿宋"/>
                <w:sz w:val="24"/>
              </w:rPr>
            </w:pPr>
          </w:p>
        </w:tc>
        <w:tc>
          <w:tcPr>
            <w:tcW w:w="732" w:type="dxa"/>
          </w:tcPr>
          <w:p>
            <w:pPr>
              <w:widowControl/>
              <w:spacing w:line="360" w:lineRule="atLeast"/>
              <w:ind w:firstLine="470" w:firstLineChars="196"/>
              <w:jc w:val="left"/>
              <w:rPr>
                <w:rFonts w:ascii="仿宋" w:hAnsi="仿宋" w:eastAsia="仿宋"/>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31" w:hRule="atLeast"/>
          <w:jc w:val="center"/>
        </w:trPr>
        <w:tc>
          <w:tcPr>
            <w:tcW w:w="954" w:type="dxa"/>
            <w:vMerge w:val="continue"/>
          </w:tcPr>
          <w:p>
            <w:pPr>
              <w:rPr>
                <w:rFonts w:ascii="仿宋" w:hAnsi="仿宋" w:eastAsia="仿宋"/>
              </w:rPr>
            </w:pPr>
          </w:p>
        </w:tc>
        <w:tc>
          <w:tcPr>
            <w:tcW w:w="807" w:type="dxa"/>
          </w:tcPr>
          <w:p>
            <w:pPr>
              <w:widowControl/>
              <w:spacing w:line="360" w:lineRule="atLeast"/>
              <w:ind w:firstLine="470" w:firstLineChars="196"/>
              <w:jc w:val="left"/>
              <w:rPr>
                <w:rFonts w:ascii="仿宋" w:hAnsi="仿宋" w:eastAsia="仿宋"/>
                <w:sz w:val="24"/>
              </w:rPr>
            </w:pPr>
          </w:p>
        </w:tc>
        <w:tc>
          <w:tcPr>
            <w:tcW w:w="807" w:type="dxa"/>
          </w:tcPr>
          <w:p>
            <w:pPr>
              <w:widowControl/>
              <w:spacing w:line="360" w:lineRule="atLeast"/>
              <w:ind w:firstLine="470" w:firstLineChars="196"/>
              <w:jc w:val="left"/>
              <w:rPr>
                <w:rFonts w:ascii="仿宋" w:hAnsi="仿宋" w:eastAsia="仿宋"/>
                <w:sz w:val="24"/>
              </w:rPr>
            </w:pPr>
          </w:p>
        </w:tc>
        <w:tc>
          <w:tcPr>
            <w:tcW w:w="807" w:type="dxa"/>
          </w:tcPr>
          <w:p>
            <w:pPr>
              <w:widowControl/>
              <w:spacing w:line="360" w:lineRule="atLeast"/>
              <w:ind w:firstLine="470" w:firstLineChars="196"/>
              <w:jc w:val="left"/>
              <w:rPr>
                <w:rFonts w:ascii="仿宋" w:hAnsi="仿宋" w:eastAsia="仿宋"/>
                <w:sz w:val="24"/>
              </w:rPr>
            </w:pPr>
          </w:p>
        </w:tc>
        <w:tc>
          <w:tcPr>
            <w:tcW w:w="807" w:type="dxa"/>
          </w:tcPr>
          <w:p>
            <w:pPr>
              <w:widowControl/>
              <w:spacing w:line="360" w:lineRule="atLeast"/>
              <w:ind w:firstLine="470" w:firstLineChars="196"/>
              <w:jc w:val="left"/>
              <w:rPr>
                <w:rFonts w:ascii="仿宋" w:hAnsi="仿宋" w:eastAsia="仿宋"/>
                <w:sz w:val="24"/>
              </w:rPr>
            </w:pPr>
          </w:p>
        </w:tc>
        <w:tc>
          <w:tcPr>
            <w:tcW w:w="851" w:type="dxa"/>
          </w:tcPr>
          <w:p>
            <w:pPr>
              <w:widowControl/>
              <w:spacing w:line="360" w:lineRule="atLeast"/>
              <w:ind w:firstLine="470" w:firstLineChars="196"/>
              <w:jc w:val="left"/>
              <w:rPr>
                <w:rFonts w:ascii="仿宋" w:hAnsi="仿宋" w:eastAsia="仿宋"/>
                <w:sz w:val="24"/>
              </w:rPr>
            </w:pPr>
          </w:p>
        </w:tc>
        <w:tc>
          <w:tcPr>
            <w:tcW w:w="960" w:type="dxa"/>
          </w:tcPr>
          <w:p>
            <w:pPr>
              <w:widowControl/>
              <w:spacing w:line="360" w:lineRule="atLeast"/>
              <w:ind w:firstLine="470" w:firstLineChars="196"/>
              <w:jc w:val="left"/>
              <w:rPr>
                <w:rFonts w:ascii="仿宋" w:hAnsi="仿宋" w:eastAsia="仿宋"/>
                <w:sz w:val="24"/>
              </w:rPr>
            </w:pPr>
          </w:p>
        </w:tc>
        <w:tc>
          <w:tcPr>
            <w:tcW w:w="847" w:type="dxa"/>
          </w:tcPr>
          <w:p>
            <w:pPr>
              <w:widowControl/>
              <w:spacing w:line="360" w:lineRule="atLeast"/>
              <w:ind w:firstLine="470" w:firstLineChars="196"/>
              <w:jc w:val="left"/>
              <w:rPr>
                <w:rFonts w:ascii="仿宋" w:hAnsi="仿宋" w:eastAsia="仿宋"/>
                <w:sz w:val="24"/>
              </w:rPr>
            </w:pPr>
          </w:p>
        </w:tc>
        <w:tc>
          <w:tcPr>
            <w:tcW w:w="732" w:type="dxa"/>
          </w:tcPr>
          <w:p>
            <w:pPr>
              <w:widowControl/>
              <w:spacing w:line="360" w:lineRule="atLeast"/>
              <w:ind w:firstLine="470" w:firstLineChars="196"/>
              <w:jc w:val="left"/>
              <w:rPr>
                <w:rFonts w:ascii="仿宋" w:hAnsi="仿宋" w:eastAsia="仿宋"/>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30" w:hRule="atLeast"/>
          <w:jc w:val="center"/>
        </w:trPr>
        <w:tc>
          <w:tcPr>
            <w:tcW w:w="954" w:type="dxa"/>
            <w:vMerge w:val="restart"/>
          </w:tcPr>
          <w:p>
            <w:pPr>
              <w:widowControl/>
              <w:spacing w:line="360" w:lineRule="atLeast"/>
              <w:jc w:val="left"/>
              <w:rPr>
                <w:rFonts w:ascii="仿宋" w:hAnsi="仿宋" w:eastAsia="仿宋"/>
                <w:sz w:val="24"/>
              </w:rPr>
            </w:pPr>
            <w:r>
              <w:rPr>
                <w:rFonts w:hint="eastAsia" w:ascii="仿宋" w:hAnsi="仿宋" w:eastAsia="仿宋"/>
                <w:sz w:val="24"/>
              </w:rPr>
              <w:t>技术</w:t>
            </w:r>
          </w:p>
          <w:p>
            <w:pPr>
              <w:widowControl/>
              <w:spacing w:line="360" w:lineRule="atLeast"/>
              <w:jc w:val="left"/>
              <w:rPr>
                <w:rFonts w:ascii="仿宋" w:hAnsi="仿宋" w:eastAsia="仿宋"/>
                <w:sz w:val="24"/>
              </w:rPr>
            </w:pPr>
            <w:r>
              <w:rPr>
                <w:rFonts w:hint="eastAsia" w:ascii="仿宋" w:hAnsi="仿宋" w:eastAsia="仿宋"/>
                <w:sz w:val="24"/>
              </w:rPr>
              <w:t>人员</w:t>
            </w:r>
          </w:p>
        </w:tc>
        <w:tc>
          <w:tcPr>
            <w:tcW w:w="807" w:type="dxa"/>
          </w:tcPr>
          <w:p>
            <w:pPr>
              <w:widowControl/>
              <w:spacing w:line="360" w:lineRule="atLeast"/>
              <w:ind w:firstLine="470" w:firstLineChars="196"/>
              <w:jc w:val="left"/>
              <w:rPr>
                <w:rFonts w:ascii="仿宋" w:hAnsi="仿宋" w:eastAsia="仿宋"/>
                <w:sz w:val="24"/>
              </w:rPr>
            </w:pPr>
          </w:p>
        </w:tc>
        <w:tc>
          <w:tcPr>
            <w:tcW w:w="807" w:type="dxa"/>
          </w:tcPr>
          <w:p>
            <w:pPr>
              <w:widowControl/>
              <w:spacing w:line="360" w:lineRule="atLeast"/>
              <w:ind w:firstLine="470" w:firstLineChars="196"/>
              <w:jc w:val="left"/>
              <w:rPr>
                <w:rFonts w:ascii="仿宋" w:hAnsi="仿宋" w:eastAsia="仿宋"/>
                <w:sz w:val="24"/>
              </w:rPr>
            </w:pPr>
          </w:p>
        </w:tc>
        <w:tc>
          <w:tcPr>
            <w:tcW w:w="807" w:type="dxa"/>
          </w:tcPr>
          <w:p>
            <w:pPr>
              <w:widowControl/>
              <w:spacing w:line="360" w:lineRule="atLeast"/>
              <w:ind w:firstLine="470" w:firstLineChars="196"/>
              <w:jc w:val="left"/>
              <w:rPr>
                <w:rFonts w:ascii="仿宋" w:hAnsi="仿宋" w:eastAsia="仿宋"/>
                <w:sz w:val="24"/>
              </w:rPr>
            </w:pPr>
          </w:p>
        </w:tc>
        <w:tc>
          <w:tcPr>
            <w:tcW w:w="807" w:type="dxa"/>
          </w:tcPr>
          <w:p>
            <w:pPr>
              <w:widowControl/>
              <w:spacing w:line="360" w:lineRule="atLeast"/>
              <w:ind w:firstLine="470" w:firstLineChars="196"/>
              <w:jc w:val="left"/>
              <w:rPr>
                <w:rFonts w:ascii="仿宋" w:hAnsi="仿宋" w:eastAsia="仿宋"/>
                <w:sz w:val="24"/>
              </w:rPr>
            </w:pPr>
          </w:p>
        </w:tc>
        <w:tc>
          <w:tcPr>
            <w:tcW w:w="851" w:type="dxa"/>
          </w:tcPr>
          <w:p>
            <w:pPr>
              <w:widowControl/>
              <w:spacing w:line="360" w:lineRule="atLeast"/>
              <w:ind w:firstLine="470" w:firstLineChars="196"/>
              <w:jc w:val="left"/>
              <w:rPr>
                <w:rFonts w:ascii="仿宋" w:hAnsi="仿宋" w:eastAsia="仿宋"/>
                <w:sz w:val="24"/>
              </w:rPr>
            </w:pPr>
          </w:p>
        </w:tc>
        <w:tc>
          <w:tcPr>
            <w:tcW w:w="960" w:type="dxa"/>
          </w:tcPr>
          <w:p>
            <w:pPr>
              <w:widowControl/>
              <w:spacing w:line="360" w:lineRule="atLeast"/>
              <w:ind w:firstLine="470" w:firstLineChars="196"/>
              <w:jc w:val="left"/>
              <w:rPr>
                <w:rFonts w:ascii="仿宋" w:hAnsi="仿宋" w:eastAsia="仿宋"/>
                <w:sz w:val="24"/>
              </w:rPr>
            </w:pPr>
          </w:p>
        </w:tc>
        <w:tc>
          <w:tcPr>
            <w:tcW w:w="847" w:type="dxa"/>
          </w:tcPr>
          <w:p>
            <w:pPr>
              <w:widowControl/>
              <w:spacing w:line="360" w:lineRule="atLeast"/>
              <w:ind w:firstLine="470" w:firstLineChars="196"/>
              <w:jc w:val="left"/>
              <w:rPr>
                <w:rFonts w:ascii="仿宋" w:hAnsi="仿宋" w:eastAsia="仿宋"/>
                <w:sz w:val="24"/>
              </w:rPr>
            </w:pPr>
          </w:p>
        </w:tc>
        <w:tc>
          <w:tcPr>
            <w:tcW w:w="732" w:type="dxa"/>
          </w:tcPr>
          <w:p>
            <w:pPr>
              <w:widowControl/>
              <w:spacing w:line="360" w:lineRule="atLeast"/>
              <w:ind w:firstLine="470" w:firstLineChars="196"/>
              <w:jc w:val="left"/>
              <w:rPr>
                <w:rFonts w:ascii="仿宋" w:hAnsi="仿宋" w:eastAsia="仿宋"/>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31" w:hRule="atLeast"/>
          <w:jc w:val="center"/>
        </w:trPr>
        <w:tc>
          <w:tcPr>
            <w:tcW w:w="954" w:type="dxa"/>
            <w:vMerge w:val="continue"/>
          </w:tcPr>
          <w:p>
            <w:pPr>
              <w:rPr>
                <w:rFonts w:ascii="仿宋" w:hAnsi="仿宋" w:eastAsia="仿宋"/>
              </w:rPr>
            </w:pPr>
          </w:p>
        </w:tc>
        <w:tc>
          <w:tcPr>
            <w:tcW w:w="807" w:type="dxa"/>
          </w:tcPr>
          <w:p>
            <w:pPr>
              <w:widowControl/>
              <w:spacing w:line="360" w:lineRule="atLeast"/>
              <w:ind w:firstLine="470" w:firstLineChars="196"/>
              <w:jc w:val="left"/>
              <w:rPr>
                <w:rFonts w:ascii="仿宋" w:hAnsi="仿宋" w:eastAsia="仿宋"/>
                <w:sz w:val="24"/>
              </w:rPr>
            </w:pPr>
          </w:p>
        </w:tc>
        <w:tc>
          <w:tcPr>
            <w:tcW w:w="807" w:type="dxa"/>
          </w:tcPr>
          <w:p>
            <w:pPr>
              <w:widowControl/>
              <w:spacing w:line="360" w:lineRule="atLeast"/>
              <w:ind w:firstLine="470" w:firstLineChars="196"/>
              <w:jc w:val="left"/>
              <w:rPr>
                <w:rFonts w:ascii="仿宋" w:hAnsi="仿宋" w:eastAsia="仿宋"/>
                <w:sz w:val="24"/>
              </w:rPr>
            </w:pPr>
          </w:p>
        </w:tc>
        <w:tc>
          <w:tcPr>
            <w:tcW w:w="807" w:type="dxa"/>
          </w:tcPr>
          <w:p>
            <w:pPr>
              <w:widowControl/>
              <w:spacing w:line="360" w:lineRule="atLeast"/>
              <w:ind w:firstLine="470" w:firstLineChars="196"/>
              <w:jc w:val="left"/>
              <w:rPr>
                <w:rFonts w:ascii="仿宋" w:hAnsi="仿宋" w:eastAsia="仿宋"/>
                <w:sz w:val="24"/>
              </w:rPr>
            </w:pPr>
          </w:p>
        </w:tc>
        <w:tc>
          <w:tcPr>
            <w:tcW w:w="807" w:type="dxa"/>
          </w:tcPr>
          <w:p>
            <w:pPr>
              <w:widowControl/>
              <w:spacing w:line="360" w:lineRule="atLeast"/>
              <w:ind w:firstLine="470" w:firstLineChars="196"/>
              <w:jc w:val="left"/>
              <w:rPr>
                <w:rFonts w:ascii="仿宋" w:hAnsi="仿宋" w:eastAsia="仿宋"/>
                <w:sz w:val="24"/>
              </w:rPr>
            </w:pPr>
          </w:p>
        </w:tc>
        <w:tc>
          <w:tcPr>
            <w:tcW w:w="851" w:type="dxa"/>
          </w:tcPr>
          <w:p>
            <w:pPr>
              <w:widowControl/>
              <w:spacing w:line="360" w:lineRule="atLeast"/>
              <w:ind w:firstLine="470" w:firstLineChars="196"/>
              <w:jc w:val="left"/>
              <w:rPr>
                <w:rFonts w:ascii="仿宋" w:hAnsi="仿宋" w:eastAsia="仿宋"/>
                <w:sz w:val="24"/>
              </w:rPr>
            </w:pPr>
          </w:p>
        </w:tc>
        <w:tc>
          <w:tcPr>
            <w:tcW w:w="960" w:type="dxa"/>
          </w:tcPr>
          <w:p>
            <w:pPr>
              <w:widowControl/>
              <w:spacing w:line="360" w:lineRule="atLeast"/>
              <w:ind w:firstLine="470" w:firstLineChars="196"/>
              <w:jc w:val="left"/>
              <w:rPr>
                <w:rFonts w:ascii="仿宋" w:hAnsi="仿宋" w:eastAsia="仿宋"/>
                <w:sz w:val="24"/>
              </w:rPr>
            </w:pPr>
          </w:p>
        </w:tc>
        <w:tc>
          <w:tcPr>
            <w:tcW w:w="847" w:type="dxa"/>
          </w:tcPr>
          <w:p>
            <w:pPr>
              <w:widowControl/>
              <w:spacing w:line="360" w:lineRule="atLeast"/>
              <w:ind w:firstLine="470" w:firstLineChars="196"/>
              <w:jc w:val="left"/>
              <w:rPr>
                <w:rFonts w:ascii="仿宋" w:hAnsi="仿宋" w:eastAsia="仿宋"/>
                <w:sz w:val="24"/>
              </w:rPr>
            </w:pPr>
          </w:p>
        </w:tc>
        <w:tc>
          <w:tcPr>
            <w:tcW w:w="732" w:type="dxa"/>
          </w:tcPr>
          <w:p>
            <w:pPr>
              <w:widowControl/>
              <w:spacing w:line="360" w:lineRule="atLeast"/>
              <w:ind w:firstLine="470" w:firstLineChars="196"/>
              <w:jc w:val="left"/>
              <w:rPr>
                <w:rFonts w:ascii="仿宋" w:hAnsi="仿宋" w:eastAsia="仿宋"/>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30" w:hRule="atLeast"/>
          <w:jc w:val="center"/>
        </w:trPr>
        <w:tc>
          <w:tcPr>
            <w:tcW w:w="954" w:type="dxa"/>
            <w:vMerge w:val="continue"/>
          </w:tcPr>
          <w:p>
            <w:pPr>
              <w:rPr>
                <w:rFonts w:ascii="仿宋" w:hAnsi="仿宋" w:eastAsia="仿宋"/>
              </w:rPr>
            </w:pPr>
          </w:p>
        </w:tc>
        <w:tc>
          <w:tcPr>
            <w:tcW w:w="807" w:type="dxa"/>
          </w:tcPr>
          <w:p>
            <w:pPr>
              <w:widowControl/>
              <w:spacing w:line="360" w:lineRule="atLeast"/>
              <w:ind w:firstLine="470" w:firstLineChars="196"/>
              <w:jc w:val="left"/>
              <w:rPr>
                <w:rFonts w:ascii="仿宋" w:hAnsi="仿宋" w:eastAsia="仿宋"/>
                <w:sz w:val="24"/>
              </w:rPr>
            </w:pPr>
          </w:p>
        </w:tc>
        <w:tc>
          <w:tcPr>
            <w:tcW w:w="807" w:type="dxa"/>
          </w:tcPr>
          <w:p>
            <w:pPr>
              <w:widowControl/>
              <w:spacing w:line="360" w:lineRule="atLeast"/>
              <w:ind w:firstLine="470" w:firstLineChars="196"/>
              <w:jc w:val="left"/>
              <w:rPr>
                <w:rFonts w:ascii="仿宋" w:hAnsi="仿宋" w:eastAsia="仿宋"/>
                <w:sz w:val="24"/>
              </w:rPr>
            </w:pPr>
          </w:p>
        </w:tc>
        <w:tc>
          <w:tcPr>
            <w:tcW w:w="807" w:type="dxa"/>
          </w:tcPr>
          <w:p>
            <w:pPr>
              <w:widowControl/>
              <w:spacing w:line="360" w:lineRule="atLeast"/>
              <w:ind w:firstLine="470" w:firstLineChars="196"/>
              <w:jc w:val="left"/>
              <w:rPr>
                <w:rFonts w:ascii="仿宋" w:hAnsi="仿宋" w:eastAsia="仿宋"/>
                <w:sz w:val="24"/>
              </w:rPr>
            </w:pPr>
          </w:p>
        </w:tc>
        <w:tc>
          <w:tcPr>
            <w:tcW w:w="807" w:type="dxa"/>
          </w:tcPr>
          <w:p>
            <w:pPr>
              <w:widowControl/>
              <w:spacing w:line="360" w:lineRule="atLeast"/>
              <w:ind w:firstLine="470" w:firstLineChars="196"/>
              <w:jc w:val="left"/>
              <w:rPr>
                <w:rFonts w:ascii="仿宋" w:hAnsi="仿宋" w:eastAsia="仿宋"/>
                <w:sz w:val="24"/>
              </w:rPr>
            </w:pPr>
          </w:p>
        </w:tc>
        <w:tc>
          <w:tcPr>
            <w:tcW w:w="851" w:type="dxa"/>
          </w:tcPr>
          <w:p>
            <w:pPr>
              <w:widowControl/>
              <w:spacing w:line="360" w:lineRule="atLeast"/>
              <w:ind w:firstLine="470" w:firstLineChars="196"/>
              <w:jc w:val="left"/>
              <w:rPr>
                <w:rFonts w:ascii="仿宋" w:hAnsi="仿宋" w:eastAsia="仿宋"/>
                <w:sz w:val="24"/>
              </w:rPr>
            </w:pPr>
          </w:p>
        </w:tc>
        <w:tc>
          <w:tcPr>
            <w:tcW w:w="960" w:type="dxa"/>
          </w:tcPr>
          <w:p>
            <w:pPr>
              <w:widowControl/>
              <w:spacing w:line="360" w:lineRule="atLeast"/>
              <w:ind w:firstLine="470" w:firstLineChars="196"/>
              <w:jc w:val="left"/>
              <w:rPr>
                <w:rFonts w:ascii="仿宋" w:hAnsi="仿宋" w:eastAsia="仿宋"/>
                <w:sz w:val="24"/>
              </w:rPr>
            </w:pPr>
          </w:p>
        </w:tc>
        <w:tc>
          <w:tcPr>
            <w:tcW w:w="847" w:type="dxa"/>
          </w:tcPr>
          <w:p>
            <w:pPr>
              <w:widowControl/>
              <w:spacing w:line="360" w:lineRule="atLeast"/>
              <w:ind w:firstLine="470" w:firstLineChars="196"/>
              <w:jc w:val="left"/>
              <w:rPr>
                <w:rFonts w:ascii="仿宋" w:hAnsi="仿宋" w:eastAsia="仿宋"/>
                <w:sz w:val="24"/>
              </w:rPr>
            </w:pPr>
          </w:p>
        </w:tc>
        <w:tc>
          <w:tcPr>
            <w:tcW w:w="732" w:type="dxa"/>
          </w:tcPr>
          <w:p>
            <w:pPr>
              <w:widowControl/>
              <w:spacing w:line="360" w:lineRule="atLeast"/>
              <w:ind w:firstLine="470" w:firstLineChars="196"/>
              <w:jc w:val="left"/>
              <w:rPr>
                <w:rFonts w:ascii="仿宋" w:hAnsi="仿宋" w:eastAsia="仿宋"/>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31" w:hRule="atLeast"/>
          <w:jc w:val="center"/>
        </w:trPr>
        <w:tc>
          <w:tcPr>
            <w:tcW w:w="954" w:type="dxa"/>
            <w:vMerge w:val="restart"/>
          </w:tcPr>
          <w:p>
            <w:pPr>
              <w:widowControl/>
              <w:spacing w:line="360" w:lineRule="atLeast"/>
              <w:jc w:val="left"/>
              <w:rPr>
                <w:rFonts w:ascii="仿宋" w:hAnsi="仿宋" w:eastAsia="仿宋"/>
                <w:sz w:val="24"/>
              </w:rPr>
            </w:pPr>
            <w:r>
              <w:rPr>
                <w:rFonts w:hint="eastAsia" w:ascii="仿宋" w:hAnsi="仿宋" w:eastAsia="仿宋"/>
                <w:sz w:val="24"/>
              </w:rPr>
              <w:t>售后服务人员</w:t>
            </w:r>
          </w:p>
        </w:tc>
        <w:tc>
          <w:tcPr>
            <w:tcW w:w="807" w:type="dxa"/>
          </w:tcPr>
          <w:p>
            <w:pPr>
              <w:widowControl/>
              <w:spacing w:line="360" w:lineRule="atLeast"/>
              <w:ind w:firstLine="470" w:firstLineChars="196"/>
              <w:jc w:val="left"/>
              <w:rPr>
                <w:rFonts w:ascii="仿宋" w:hAnsi="仿宋" w:eastAsia="仿宋"/>
                <w:sz w:val="24"/>
              </w:rPr>
            </w:pPr>
          </w:p>
        </w:tc>
        <w:tc>
          <w:tcPr>
            <w:tcW w:w="807" w:type="dxa"/>
          </w:tcPr>
          <w:p>
            <w:pPr>
              <w:widowControl/>
              <w:spacing w:line="360" w:lineRule="atLeast"/>
              <w:ind w:firstLine="470" w:firstLineChars="196"/>
              <w:jc w:val="left"/>
              <w:rPr>
                <w:rFonts w:ascii="仿宋" w:hAnsi="仿宋" w:eastAsia="仿宋"/>
                <w:sz w:val="24"/>
              </w:rPr>
            </w:pPr>
          </w:p>
        </w:tc>
        <w:tc>
          <w:tcPr>
            <w:tcW w:w="807" w:type="dxa"/>
          </w:tcPr>
          <w:p>
            <w:pPr>
              <w:widowControl/>
              <w:spacing w:line="360" w:lineRule="atLeast"/>
              <w:ind w:firstLine="470" w:firstLineChars="196"/>
              <w:jc w:val="left"/>
              <w:rPr>
                <w:rFonts w:ascii="仿宋" w:hAnsi="仿宋" w:eastAsia="仿宋"/>
                <w:sz w:val="24"/>
              </w:rPr>
            </w:pPr>
          </w:p>
        </w:tc>
        <w:tc>
          <w:tcPr>
            <w:tcW w:w="807" w:type="dxa"/>
          </w:tcPr>
          <w:p>
            <w:pPr>
              <w:widowControl/>
              <w:spacing w:line="360" w:lineRule="atLeast"/>
              <w:ind w:firstLine="470" w:firstLineChars="196"/>
              <w:jc w:val="left"/>
              <w:rPr>
                <w:rFonts w:ascii="仿宋" w:hAnsi="仿宋" w:eastAsia="仿宋"/>
                <w:sz w:val="24"/>
              </w:rPr>
            </w:pPr>
          </w:p>
        </w:tc>
        <w:tc>
          <w:tcPr>
            <w:tcW w:w="851" w:type="dxa"/>
          </w:tcPr>
          <w:p>
            <w:pPr>
              <w:widowControl/>
              <w:spacing w:line="360" w:lineRule="atLeast"/>
              <w:ind w:firstLine="470" w:firstLineChars="196"/>
              <w:jc w:val="left"/>
              <w:rPr>
                <w:rFonts w:ascii="仿宋" w:hAnsi="仿宋" w:eastAsia="仿宋"/>
                <w:sz w:val="24"/>
              </w:rPr>
            </w:pPr>
          </w:p>
        </w:tc>
        <w:tc>
          <w:tcPr>
            <w:tcW w:w="960" w:type="dxa"/>
          </w:tcPr>
          <w:p>
            <w:pPr>
              <w:widowControl/>
              <w:spacing w:line="360" w:lineRule="atLeast"/>
              <w:ind w:firstLine="470" w:firstLineChars="196"/>
              <w:jc w:val="left"/>
              <w:rPr>
                <w:rFonts w:ascii="仿宋" w:hAnsi="仿宋" w:eastAsia="仿宋"/>
                <w:sz w:val="24"/>
              </w:rPr>
            </w:pPr>
          </w:p>
        </w:tc>
        <w:tc>
          <w:tcPr>
            <w:tcW w:w="847" w:type="dxa"/>
          </w:tcPr>
          <w:p>
            <w:pPr>
              <w:widowControl/>
              <w:spacing w:line="360" w:lineRule="atLeast"/>
              <w:ind w:firstLine="470" w:firstLineChars="196"/>
              <w:jc w:val="left"/>
              <w:rPr>
                <w:rFonts w:ascii="仿宋" w:hAnsi="仿宋" w:eastAsia="仿宋"/>
                <w:sz w:val="24"/>
              </w:rPr>
            </w:pPr>
          </w:p>
        </w:tc>
        <w:tc>
          <w:tcPr>
            <w:tcW w:w="732" w:type="dxa"/>
          </w:tcPr>
          <w:p>
            <w:pPr>
              <w:widowControl/>
              <w:spacing w:line="360" w:lineRule="atLeast"/>
              <w:ind w:firstLine="470" w:firstLineChars="196"/>
              <w:jc w:val="left"/>
              <w:rPr>
                <w:rFonts w:ascii="仿宋" w:hAnsi="仿宋" w:eastAsia="仿宋"/>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30" w:hRule="atLeast"/>
          <w:jc w:val="center"/>
        </w:trPr>
        <w:tc>
          <w:tcPr>
            <w:tcW w:w="954" w:type="dxa"/>
            <w:vMerge w:val="continue"/>
            <w:tcBorders>
              <w:bottom w:val="single" w:color="auto" w:sz="4" w:space="0"/>
            </w:tcBorders>
          </w:tcPr>
          <w:p>
            <w:pPr>
              <w:rPr>
                <w:rFonts w:ascii="仿宋" w:hAnsi="仿宋" w:eastAsia="仿宋"/>
              </w:rPr>
            </w:pPr>
          </w:p>
        </w:tc>
        <w:tc>
          <w:tcPr>
            <w:tcW w:w="807" w:type="dxa"/>
            <w:tcBorders>
              <w:bottom w:val="single" w:color="auto" w:sz="4" w:space="0"/>
            </w:tcBorders>
          </w:tcPr>
          <w:p>
            <w:pPr>
              <w:widowControl/>
              <w:spacing w:line="360" w:lineRule="atLeast"/>
              <w:ind w:firstLine="470" w:firstLineChars="196"/>
              <w:jc w:val="left"/>
              <w:rPr>
                <w:rFonts w:ascii="仿宋" w:hAnsi="仿宋" w:eastAsia="仿宋"/>
                <w:sz w:val="24"/>
              </w:rPr>
            </w:pPr>
          </w:p>
        </w:tc>
        <w:tc>
          <w:tcPr>
            <w:tcW w:w="807" w:type="dxa"/>
          </w:tcPr>
          <w:p>
            <w:pPr>
              <w:widowControl/>
              <w:spacing w:line="360" w:lineRule="atLeast"/>
              <w:ind w:firstLine="470" w:firstLineChars="196"/>
              <w:jc w:val="left"/>
              <w:rPr>
                <w:rFonts w:ascii="仿宋" w:hAnsi="仿宋" w:eastAsia="仿宋"/>
                <w:sz w:val="24"/>
              </w:rPr>
            </w:pPr>
          </w:p>
        </w:tc>
        <w:tc>
          <w:tcPr>
            <w:tcW w:w="807" w:type="dxa"/>
          </w:tcPr>
          <w:p>
            <w:pPr>
              <w:widowControl/>
              <w:spacing w:line="360" w:lineRule="atLeast"/>
              <w:ind w:firstLine="470" w:firstLineChars="196"/>
              <w:jc w:val="left"/>
              <w:rPr>
                <w:rFonts w:ascii="仿宋" w:hAnsi="仿宋" w:eastAsia="仿宋"/>
                <w:sz w:val="24"/>
              </w:rPr>
            </w:pPr>
          </w:p>
        </w:tc>
        <w:tc>
          <w:tcPr>
            <w:tcW w:w="807" w:type="dxa"/>
          </w:tcPr>
          <w:p>
            <w:pPr>
              <w:widowControl/>
              <w:spacing w:line="360" w:lineRule="atLeast"/>
              <w:ind w:firstLine="470" w:firstLineChars="196"/>
              <w:jc w:val="left"/>
              <w:rPr>
                <w:rFonts w:ascii="仿宋" w:hAnsi="仿宋" w:eastAsia="仿宋"/>
                <w:sz w:val="24"/>
              </w:rPr>
            </w:pPr>
          </w:p>
        </w:tc>
        <w:tc>
          <w:tcPr>
            <w:tcW w:w="851" w:type="dxa"/>
          </w:tcPr>
          <w:p>
            <w:pPr>
              <w:widowControl/>
              <w:spacing w:line="360" w:lineRule="atLeast"/>
              <w:ind w:firstLine="470" w:firstLineChars="196"/>
              <w:jc w:val="left"/>
              <w:rPr>
                <w:rFonts w:ascii="仿宋" w:hAnsi="仿宋" w:eastAsia="仿宋"/>
                <w:sz w:val="24"/>
              </w:rPr>
            </w:pPr>
          </w:p>
        </w:tc>
        <w:tc>
          <w:tcPr>
            <w:tcW w:w="960" w:type="dxa"/>
          </w:tcPr>
          <w:p>
            <w:pPr>
              <w:widowControl/>
              <w:spacing w:line="360" w:lineRule="atLeast"/>
              <w:ind w:firstLine="470" w:firstLineChars="196"/>
              <w:jc w:val="left"/>
              <w:rPr>
                <w:rFonts w:ascii="仿宋" w:hAnsi="仿宋" w:eastAsia="仿宋"/>
                <w:sz w:val="24"/>
              </w:rPr>
            </w:pPr>
          </w:p>
        </w:tc>
        <w:tc>
          <w:tcPr>
            <w:tcW w:w="847" w:type="dxa"/>
          </w:tcPr>
          <w:p>
            <w:pPr>
              <w:widowControl/>
              <w:spacing w:line="360" w:lineRule="atLeast"/>
              <w:ind w:firstLine="470" w:firstLineChars="196"/>
              <w:jc w:val="left"/>
              <w:rPr>
                <w:rFonts w:ascii="仿宋" w:hAnsi="仿宋" w:eastAsia="仿宋"/>
                <w:sz w:val="24"/>
              </w:rPr>
            </w:pPr>
          </w:p>
        </w:tc>
        <w:tc>
          <w:tcPr>
            <w:tcW w:w="732" w:type="dxa"/>
          </w:tcPr>
          <w:p>
            <w:pPr>
              <w:widowControl/>
              <w:spacing w:line="360" w:lineRule="atLeast"/>
              <w:ind w:firstLine="470" w:firstLineChars="196"/>
              <w:jc w:val="left"/>
              <w:rPr>
                <w:rFonts w:ascii="仿宋" w:hAnsi="仿宋" w:eastAsia="仿宋"/>
                <w:sz w:val="24"/>
              </w:rPr>
            </w:pPr>
          </w:p>
        </w:tc>
      </w:tr>
    </w:tbl>
    <w:p>
      <w:pPr>
        <w:widowControl/>
        <w:spacing w:line="360" w:lineRule="atLeast"/>
        <w:ind w:firstLine="470" w:firstLineChars="196"/>
        <w:jc w:val="left"/>
        <w:rPr>
          <w:rFonts w:ascii="仿宋" w:hAnsi="仿宋" w:eastAsia="仿宋"/>
          <w:sz w:val="24"/>
        </w:rPr>
      </w:pPr>
    </w:p>
    <w:p>
      <w:pPr>
        <w:widowControl/>
        <w:spacing w:line="360" w:lineRule="atLeast"/>
        <w:ind w:firstLine="470" w:firstLineChars="196"/>
        <w:jc w:val="left"/>
        <w:rPr>
          <w:rFonts w:ascii="仿宋" w:hAnsi="仿宋" w:eastAsia="仿宋"/>
          <w:sz w:val="24"/>
        </w:rPr>
      </w:pPr>
      <w:r>
        <w:rPr>
          <w:rFonts w:hint="eastAsia" w:ascii="仿宋" w:hAnsi="仿宋" w:eastAsia="仿宋"/>
          <w:sz w:val="24"/>
        </w:rPr>
        <w:t>投标人名称：XXXX。</w:t>
      </w:r>
    </w:p>
    <w:p>
      <w:pPr>
        <w:widowControl/>
        <w:spacing w:line="360" w:lineRule="atLeast"/>
        <w:ind w:firstLine="470" w:firstLineChars="196"/>
        <w:jc w:val="left"/>
        <w:rPr>
          <w:rFonts w:ascii="仿宋" w:hAnsi="仿宋" w:eastAsia="仿宋"/>
          <w:sz w:val="24"/>
        </w:rPr>
      </w:pPr>
      <w:r>
        <w:rPr>
          <w:rFonts w:hint="eastAsia" w:ascii="仿宋" w:hAnsi="仿宋" w:eastAsia="仿宋"/>
          <w:sz w:val="24"/>
        </w:rPr>
        <w:t>投标日期: XXXX。</w:t>
      </w:r>
    </w:p>
    <w:p>
      <w:pPr>
        <w:widowControl/>
        <w:spacing w:line="360" w:lineRule="atLeast"/>
        <w:ind w:firstLine="472" w:firstLineChars="196"/>
        <w:jc w:val="left"/>
        <w:rPr>
          <w:rFonts w:ascii="仿宋" w:hAnsi="仿宋" w:eastAsia="仿宋"/>
          <w:b/>
          <w:sz w:val="24"/>
        </w:rPr>
      </w:pPr>
    </w:p>
    <w:p>
      <w:pPr>
        <w:widowControl/>
        <w:spacing w:line="360" w:lineRule="atLeast"/>
        <w:ind w:firstLine="472" w:firstLineChars="196"/>
        <w:jc w:val="left"/>
        <w:rPr>
          <w:rFonts w:ascii="仿宋" w:hAnsi="仿宋" w:eastAsia="仿宋"/>
          <w:b/>
          <w:sz w:val="24"/>
        </w:rPr>
      </w:pPr>
    </w:p>
    <w:p>
      <w:pPr>
        <w:widowControl/>
        <w:spacing w:line="360" w:lineRule="atLeast"/>
        <w:ind w:firstLine="472" w:firstLineChars="196"/>
        <w:jc w:val="left"/>
        <w:rPr>
          <w:rFonts w:ascii="仿宋" w:hAnsi="仿宋" w:eastAsia="仿宋"/>
          <w:b/>
          <w:sz w:val="24"/>
        </w:rPr>
      </w:pPr>
    </w:p>
    <w:p>
      <w:pPr>
        <w:spacing w:after="0" w:line="360" w:lineRule="auto"/>
        <w:rPr>
          <w:rFonts w:ascii="仿宋" w:hAnsi="仿宋" w:eastAsia="仿宋"/>
          <w:b/>
          <w:sz w:val="32"/>
          <w:szCs w:val="32"/>
        </w:rPr>
        <w:sectPr>
          <w:footerReference r:id="rId10" w:type="default"/>
          <w:pgSz w:w="11906" w:h="16838"/>
          <w:pgMar w:top="1440" w:right="1800" w:bottom="1440" w:left="1800" w:header="851" w:footer="992" w:gutter="0"/>
          <w:cols w:space="720" w:num="1"/>
          <w:docGrid w:type="lines" w:linePitch="312" w:charSpace="0"/>
        </w:sectPr>
      </w:pPr>
    </w:p>
    <w:p>
      <w:pPr>
        <w:widowControl/>
        <w:spacing w:line="360" w:lineRule="atLeast"/>
        <w:rPr>
          <w:rFonts w:ascii="仿宋" w:hAnsi="仿宋" w:eastAsia="仿宋"/>
          <w:b/>
          <w:sz w:val="24"/>
        </w:rPr>
      </w:pPr>
      <w:bookmarkStart w:id="147" w:name="_Toc217446083"/>
    </w:p>
    <w:bookmarkEnd w:id="126"/>
    <w:bookmarkEnd w:id="147"/>
    <w:p>
      <w:pPr>
        <w:pStyle w:val="2"/>
        <w:jc w:val="center"/>
        <w:rPr>
          <w:rFonts w:ascii="仿宋" w:hAnsi="仿宋" w:eastAsia="仿宋"/>
          <w:sz w:val="36"/>
          <w:szCs w:val="36"/>
        </w:rPr>
      </w:pPr>
      <w:bookmarkStart w:id="148" w:name="_Toc28495"/>
      <w:bookmarkStart w:id="149" w:name="_Toc85202051"/>
      <w:bookmarkStart w:id="150" w:name="PO_默认文件内容_26"/>
      <w:r>
        <w:rPr>
          <w:rFonts w:hint="eastAsia" w:ascii="仿宋" w:hAnsi="仿宋" w:eastAsia="仿宋"/>
          <w:sz w:val="36"/>
          <w:szCs w:val="36"/>
        </w:rPr>
        <w:t>第四章  投标人和投标产品的资格、资质性及其他类似效力要求</w:t>
      </w:r>
      <w:bookmarkEnd w:id="148"/>
      <w:bookmarkEnd w:id="149"/>
    </w:p>
    <w:p>
      <w:pPr>
        <w:pStyle w:val="3"/>
        <w:spacing w:line="360" w:lineRule="exact"/>
        <w:rPr>
          <w:rFonts w:ascii="仿宋" w:hAnsi="仿宋" w:eastAsia="仿宋"/>
          <w:sz w:val="24"/>
          <w:szCs w:val="24"/>
        </w:rPr>
      </w:pPr>
      <w:r>
        <w:rPr>
          <w:rFonts w:hint="eastAsia" w:ascii="仿宋" w:hAnsi="仿宋" w:eastAsia="仿宋"/>
          <w:sz w:val="24"/>
          <w:szCs w:val="24"/>
        </w:rPr>
        <w:t>一、投标人资格、资质性及其他类似效力要求</w:t>
      </w:r>
    </w:p>
    <w:p>
      <w:pPr>
        <w:pStyle w:val="43"/>
        <w:spacing w:line="420" w:lineRule="exact"/>
        <w:ind w:firstLine="0" w:firstLineChars="0"/>
        <w:rPr>
          <w:rFonts w:ascii="仿宋" w:hAnsi="仿宋" w:eastAsia="仿宋"/>
          <w:b/>
          <w:bCs/>
          <w:sz w:val="24"/>
        </w:rPr>
      </w:pPr>
      <w:r>
        <w:rPr>
          <w:rFonts w:ascii="仿宋" w:hAnsi="仿宋" w:eastAsia="仿宋"/>
          <w:b/>
          <w:bCs/>
          <w:sz w:val="24"/>
        </w:rPr>
        <w:t>（一）</w:t>
      </w:r>
      <w:r>
        <w:rPr>
          <w:rFonts w:hint="eastAsia" w:ascii="仿宋" w:hAnsi="仿宋" w:eastAsia="仿宋"/>
          <w:b/>
          <w:bCs/>
          <w:sz w:val="24"/>
        </w:rPr>
        <w:t>资格要求：详见第五章资格性审查要求。</w:t>
      </w:r>
    </w:p>
    <w:p>
      <w:pPr>
        <w:pStyle w:val="43"/>
        <w:spacing w:line="420" w:lineRule="exact"/>
        <w:ind w:firstLine="0" w:firstLineChars="0"/>
        <w:rPr>
          <w:rFonts w:ascii="仿宋" w:hAnsi="仿宋" w:eastAsia="仿宋"/>
          <w:b/>
          <w:bCs/>
          <w:sz w:val="24"/>
        </w:rPr>
      </w:pPr>
      <w:r>
        <w:rPr>
          <w:rFonts w:hint="eastAsia" w:ascii="仿宋" w:hAnsi="仿宋" w:eastAsia="仿宋"/>
          <w:b/>
          <w:bCs/>
          <w:sz w:val="24"/>
        </w:rPr>
        <w:t>（二）资质性要求：详见第五章资格性审查要求。</w:t>
      </w:r>
    </w:p>
    <w:p>
      <w:pPr>
        <w:pStyle w:val="43"/>
        <w:spacing w:line="420" w:lineRule="exact"/>
        <w:ind w:firstLine="0" w:firstLineChars="0"/>
        <w:rPr>
          <w:rFonts w:ascii="仿宋" w:hAnsi="仿宋" w:eastAsia="仿宋"/>
          <w:b/>
          <w:bCs/>
          <w:sz w:val="24"/>
        </w:rPr>
      </w:pPr>
      <w:r>
        <w:rPr>
          <w:rFonts w:hint="eastAsia" w:ascii="仿宋" w:hAnsi="仿宋" w:eastAsia="仿宋"/>
          <w:b/>
          <w:bCs/>
          <w:sz w:val="24"/>
        </w:rPr>
        <w:t>（三）其他类似效力要求：详见第五章资格性审查要求。</w:t>
      </w:r>
    </w:p>
    <w:p>
      <w:pPr>
        <w:pStyle w:val="43"/>
        <w:spacing w:line="420" w:lineRule="exact"/>
        <w:ind w:firstLine="0" w:firstLineChars="0"/>
        <w:outlineLvl w:val="1"/>
        <w:rPr>
          <w:rFonts w:ascii="仿宋" w:hAnsi="仿宋" w:eastAsia="仿宋"/>
          <w:sz w:val="24"/>
        </w:rPr>
      </w:pPr>
      <w:r>
        <w:rPr>
          <w:rFonts w:hint="eastAsia" w:ascii="仿宋" w:hAnsi="仿宋" w:eastAsia="仿宋"/>
          <w:sz w:val="24"/>
        </w:rPr>
        <w:t>二、投标产品的资格、资质性及其他具有类似效力的要求</w:t>
      </w:r>
    </w:p>
    <w:p>
      <w:pPr>
        <w:rPr>
          <w:rFonts w:ascii="仿宋" w:hAnsi="仿宋" w:eastAsia="仿宋"/>
          <w:b/>
          <w:bCs/>
          <w:sz w:val="24"/>
        </w:rPr>
      </w:pPr>
      <w:r>
        <w:rPr>
          <w:rFonts w:hint="eastAsia" w:ascii="仿宋" w:hAnsi="仿宋" w:eastAsia="仿宋"/>
          <w:b/>
          <w:bCs/>
          <w:sz w:val="24"/>
        </w:rPr>
        <w:t>（一）资格要求：详见第五章资格性审查要求。</w:t>
      </w:r>
    </w:p>
    <w:p>
      <w:pPr>
        <w:rPr>
          <w:rFonts w:ascii="仿宋" w:hAnsi="仿宋" w:eastAsia="仿宋"/>
          <w:b/>
          <w:bCs/>
          <w:sz w:val="24"/>
        </w:rPr>
      </w:pPr>
      <w:r>
        <w:rPr>
          <w:rFonts w:hint="eastAsia" w:ascii="仿宋" w:hAnsi="仿宋" w:eastAsia="仿宋"/>
          <w:b/>
          <w:bCs/>
          <w:sz w:val="24"/>
        </w:rPr>
        <w:t>（二）资质性要求：详见第五章资格性审查要求。</w:t>
      </w:r>
    </w:p>
    <w:p>
      <w:pPr>
        <w:rPr>
          <w:rFonts w:ascii="仿宋" w:hAnsi="仿宋" w:eastAsia="仿宋"/>
          <w:b/>
          <w:bCs/>
          <w:sz w:val="24"/>
        </w:rPr>
      </w:pPr>
      <w:r>
        <w:rPr>
          <w:rFonts w:hint="eastAsia" w:ascii="仿宋" w:hAnsi="仿宋" w:eastAsia="仿宋"/>
          <w:b/>
          <w:bCs/>
          <w:sz w:val="24"/>
        </w:rPr>
        <w:t>（三）其他类似效力要求：详见第五章资格性审查要求。</w:t>
      </w:r>
    </w:p>
    <w:p>
      <w:pPr>
        <w:pStyle w:val="43"/>
        <w:spacing w:line="420" w:lineRule="exact"/>
        <w:ind w:firstLine="0" w:firstLineChars="0"/>
        <w:rPr>
          <w:rFonts w:ascii="仿宋" w:hAnsi="仿宋" w:eastAsia="仿宋"/>
          <w:b/>
          <w:sz w:val="24"/>
        </w:rPr>
      </w:pPr>
    </w:p>
    <w:p>
      <w:pPr>
        <w:pStyle w:val="2"/>
        <w:spacing w:line="360" w:lineRule="auto"/>
        <w:jc w:val="center"/>
        <w:rPr>
          <w:rFonts w:ascii="仿宋" w:hAnsi="仿宋" w:eastAsia="仿宋"/>
          <w:sz w:val="36"/>
          <w:szCs w:val="36"/>
        </w:rPr>
      </w:pPr>
      <w:bookmarkStart w:id="151" w:name="_Toc1588"/>
      <w:r>
        <w:rPr>
          <w:rFonts w:hint="eastAsia" w:ascii="仿宋" w:hAnsi="仿宋" w:eastAsia="仿宋"/>
          <w:sz w:val="36"/>
          <w:szCs w:val="36"/>
        </w:rPr>
        <w:br w:type="page"/>
      </w:r>
      <w:bookmarkStart w:id="152" w:name="_Toc85202052"/>
      <w:r>
        <w:rPr>
          <w:rFonts w:hint="eastAsia" w:ascii="仿宋" w:hAnsi="仿宋" w:eastAsia="仿宋"/>
          <w:sz w:val="36"/>
          <w:szCs w:val="36"/>
        </w:rPr>
        <w:t xml:space="preserve">第五章  </w:t>
      </w:r>
      <w:bookmarkEnd w:id="151"/>
      <w:r>
        <w:rPr>
          <w:rFonts w:hint="eastAsia" w:ascii="仿宋" w:hAnsi="仿宋" w:eastAsia="仿宋"/>
          <w:sz w:val="36"/>
          <w:szCs w:val="36"/>
        </w:rPr>
        <w:t>资格性审查要求</w:t>
      </w:r>
      <w:bookmarkEnd w:id="152"/>
    </w:p>
    <w:p>
      <w:pPr>
        <w:spacing w:line="360" w:lineRule="auto"/>
        <w:jc w:val="left"/>
        <w:rPr>
          <w:rFonts w:ascii="仿宋" w:hAnsi="仿宋" w:eastAsia="仿宋"/>
          <w:b/>
          <w:bCs/>
          <w:sz w:val="28"/>
          <w:szCs w:val="28"/>
        </w:rPr>
      </w:pPr>
      <w:r>
        <w:rPr>
          <w:rFonts w:hint="eastAsia" w:ascii="仿宋" w:hAnsi="仿宋" w:eastAsia="仿宋"/>
          <w:b/>
          <w:bCs/>
          <w:sz w:val="28"/>
          <w:szCs w:val="28"/>
        </w:rPr>
        <w:t>采购人或者采购代理机构应当依法对投标人的资格进行审查，资格审查内容详见下表。</w:t>
      </w:r>
    </w:p>
    <w:tbl>
      <w:tblPr>
        <w:tblStyle w:val="25"/>
        <w:tblW w:w="957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88"/>
        <w:gridCol w:w="2637"/>
        <w:gridCol w:w="3813"/>
        <w:gridCol w:w="223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9575" w:type="dxa"/>
            <w:gridSpan w:val="4"/>
            <w:vAlign w:val="center"/>
          </w:tcPr>
          <w:p>
            <w:pPr>
              <w:spacing w:after="0" w:line="276" w:lineRule="auto"/>
              <w:jc w:val="center"/>
              <w:rPr>
                <w:rFonts w:ascii="仿宋" w:hAnsi="仿宋" w:eastAsia="仿宋" w:cs="仿宋"/>
                <w:b/>
                <w:sz w:val="24"/>
              </w:rPr>
            </w:pPr>
            <w:r>
              <w:rPr>
                <w:rFonts w:hint="eastAsia" w:ascii="仿宋" w:hAnsi="仿宋" w:eastAsia="仿宋" w:cs="仿宋"/>
                <w:b/>
                <w:sz w:val="24"/>
              </w:rPr>
              <w:t>资格性审查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888" w:type="dxa"/>
            <w:vAlign w:val="center"/>
          </w:tcPr>
          <w:p>
            <w:pPr>
              <w:tabs>
                <w:tab w:val="left" w:pos="851"/>
              </w:tabs>
              <w:spacing w:after="0" w:line="276" w:lineRule="auto"/>
              <w:jc w:val="center"/>
              <w:rPr>
                <w:rFonts w:ascii="仿宋" w:hAnsi="仿宋" w:eastAsia="仿宋" w:cs="仿宋"/>
                <w:bCs/>
                <w:sz w:val="24"/>
              </w:rPr>
            </w:pPr>
            <w:r>
              <w:rPr>
                <w:rFonts w:hint="eastAsia" w:ascii="仿宋" w:hAnsi="仿宋" w:eastAsia="仿宋" w:cs="仿宋"/>
                <w:bCs/>
                <w:sz w:val="24"/>
              </w:rPr>
              <w:t>序号</w:t>
            </w:r>
          </w:p>
        </w:tc>
        <w:tc>
          <w:tcPr>
            <w:tcW w:w="2637" w:type="dxa"/>
            <w:vAlign w:val="center"/>
          </w:tcPr>
          <w:p>
            <w:pPr>
              <w:tabs>
                <w:tab w:val="left" w:pos="851"/>
              </w:tabs>
              <w:spacing w:after="0" w:line="276" w:lineRule="auto"/>
              <w:jc w:val="center"/>
              <w:rPr>
                <w:rFonts w:ascii="仿宋" w:hAnsi="仿宋" w:eastAsia="仿宋" w:cs="仿宋"/>
                <w:bCs/>
                <w:sz w:val="24"/>
              </w:rPr>
            </w:pPr>
            <w:r>
              <w:rPr>
                <w:rFonts w:hint="eastAsia" w:ascii="仿宋" w:hAnsi="仿宋" w:eastAsia="仿宋" w:cs="仿宋"/>
                <w:bCs/>
                <w:sz w:val="24"/>
              </w:rPr>
              <w:t>第四章  投标人和投标产品的资格、资质性及其他类似效力要求</w:t>
            </w:r>
          </w:p>
        </w:tc>
        <w:tc>
          <w:tcPr>
            <w:tcW w:w="3813" w:type="dxa"/>
            <w:vAlign w:val="center"/>
          </w:tcPr>
          <w:p>
            <w:pPr>
              <w:tabs>
                <w:tab w:val="left" w:pos="851"/>
              </w:tabs>
              <w:spacing w:after="0" w:line="276" w:lineRule="auto"/>
              <w:jc w:val="center"/>
              <w:rPr>
                <w:rFonts w:ascii="仿宋" w:hAnsi="仿宋" w:eastAsia="仿宋" w:cs="仿宋"/>
                <w:bCs/>
                <w:sz w:val="24"/>
              </w:rPr>
            </w:pPr>
            <w:r>
              <w:rPr>
                <w:rFonts w:hint="eastAsia" w:ascii="仿宋" w:hAnsi="仿宋" w:eastAsia="仿宋" w:cs="仿宋"/>
                <w:bCs/>
                <w:sz w:val="24"/>
              </w:rPr>
              <w:t>资格审查要求</w:t>
            </w:r>
          </w:p>
        </w:tc>
        <w:tc>
          <w:tcPr>
            <w:tcW w:w="2237" w:type="dxa"/>
            <w:vAlign w:val="center"/>
          </w:tcPr>
          <w:p>
            <w:pPr>
              <w:spacing w:after="0" w:line="276" w:lineRule="auto"/>
              <w:jc w:val="center"/>
              <w:rPr>
                <w:rFonts w:ascii="仿宋" w:hAnsi="仿宋" w:eastAsia="仿宋" w:cs="仿宋"/>
                <w:bCs/>
                <w:sz w:val="24"/>
              </w:rPr>
            </w:pPr>
            <w:r>
              <w:rPr>
                <w:rFonts w:hint="eastAsia" w:ascii="仿宋" w:hAnsi="仿宋" w:eastAsia="仿宋"/>
                <w:sz w:val="24"/>
              </w:rPr>
              <w:t>要求说明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96" w:hRule="atLeast"/>
          <w:jc w:val="center"/>
        </w:trPr>
        <w:tc>
          <w:tcPr>
            <w:tcW w:w="888" w:type="dxa"/>
            <w:vMerge w:val="restart"/>
            <w:vAlign w:val="center"/>
          </w:tcPr>
          <w:p>
            <w:pPr>
              <w:spacing w:after="0" w:line="276" w:lineRule="auto"/>
              <w:jc w:val="center"/>
              <w:rPr>
                <w:rFonts w:ascii="仿宋" w:hAnsi="仿宋" w:eastAsia="仿宋" w:cs="仿宋"/>
                <w:bCs/>
                <w:sz w:val="24"/>
              </w:rPr>
            </w:pPr>
            <w:r>
              <w:rPr>
                <w:rFonts w:hint="eastAsia" w:ascii="仿宋" w:hAnsi="仿宋" w:eastAsia="仿宋" w:cs="仿宋"/>
                <w:bCs/>
                <w:sz w:val="24"/>
              </w:rPr>
              <w:t>1</w:t>
            </w:r>
          </w:p>
        </w:tc>
        <w:tc>
          <w:tcPr>
            <w:tcW w:w="2637" w:type="dxa"/>
            <w:vMerge w:val="restart"/>
            <w:vAlign w:val="center"/>
          </w:tcPr>
          <w:p>
            <w:pPr>
              <w:spacing w:after="0" w:line="276" w:lineRule="auto"/>
              <w:rPr>
                <w:rFonts w:ascii="仿宋" w:hAnsi="仿宋" w:eastAsia="仿宋" w:cs="仿宋"/>
                <w:bCs/>
                <w:sz w:val="24"/>
              </w:rPr>
            </w:pPr>
            <w:r>
              <w:rPr>
                <w:rFonts w:hint="eastAsia" w:ascii="仿宋" w:hAnsi="仿宋" w:eastAsia="仿宋" w:cs="仿宋"/>
                <w:bCs/>
                <w:sz w:val="24"/>
              </w:rPr>
              <w:t>1、满足《中华人民共和国政府采购法》第二十二条规定；</w:t>
            </w:r>
          </w:p>
        </w:tc>
        <w:tc>
          <w:tcPr>
            <w:tcW w:w="3813" w:type="dxa"/>
            <w:vAlign w:val="center"/>
          </w:tcPr>
          <w:p>
            <w:pPr>
              <w:pStyle w:val="43"/>
              <w:spacing w:after="0" w:line="276" w:lineRule="auto"/>
              <w:ind w:firstLine="0" w:firstLineChars="0"/>
              <w:rPr>
                <w:rFonts w:ascii="仿宋" w:hAnsi="仿宋" w:eastAsia="仿宋" w:cs="仿宋"/>
                <w:bCs/>
                <w:sz w:val="24"/>
              </w:rPr>
            </w:pPr>
            <w:r>
              <w:rPr>
                <w:rFonts w:hint="eastAsia" w:ascii="仿宋" w:hAnsi="仿宋" w:eastAsia="仿宋"/>
                <w:sz w:val="24"/>
              </w:rPr>
              <w:t>1.1具有独立承担民事责任的能力。（注：①供应商若为企业法人：提供“统一社会信用代码营业执照”；未换证的提供“营业执照、税务登记证、组织机构代码证或三证合一的营业执照”；②若为事业法人：提供“统一社会信用代码法人登记证书”；未换证的提交“事业法人登记证书、组织机构代码证”；③若为其他组织：提供“对应主管部门颁发的准许执业证明文件或营业执照”；④若为自然人：提供“身份证明材料”。以上均提供复印件）；</w:t>
            </w:r>
          </w:p>
        </w:tc>
        <w:tc>
          <w:tcPr>
            <w:tcW w:w="2237" w:type="dxa"/>
            <w:vAlign w:val="center"/>
          </w:tcPr>
          <w:p>
            <w:pPr>
              <w:spacing w:after="0" w:line="276" w:lineRule="auto"/>
              <w:rPr>
                <w:rFonts w:ascii="仿宋" w:hAnsi="仿宋" w:eastAsia="仿宋" w:cs="仿宋"/>
                <w:bCs/>
                <w:sz w:val="24"/>
              </w:rPr>
            </w:pPr>
            <w:r>
              <w:rPr>
                <w:rFonts w:hint="eastAsia" w:ascii="仿宋" w:hAnsi="仿宋" w:eastAsia="仿宋" w:cs="仿宋"/>
                <w:bCs/>
                <w:sz w:val="24"/>
              </w:rPr>
              <w:t>投标人按照要求上传证明材料，</w:t>
            </w:r>
            <w:r>
              <w:rPr>
                <w:rFonts w:hint="eastAsia" w:ascii="仿宋" w:hAnsi="仿宋" w:eastAsia="仿宋"/>
                <w:sz w:val="24"/>
              </w:rPr>
              <w:t>采购人或者采购代理机构</w:t>
            </w:r>
            <w:r>
              <w:rPr>
                <w:rFonts w:hint="eastAsia" w:ascii="仿宋" w:hAnsi="仿宋" w:eastAsia="仿宋" w:cs="仿宋"/>
                <w:bCs/>
                <w:sz w:val="24"/>
              </w:rPr>
              <w:t>根据上传内容，结合投标文件</w:t>
            </w:r>
            <w:r>
              <w:rPr>
                <w:rFonts w:hint="eastAsia" w:ascii="仿宋" w:hAnsi="仿宋" w:eastAsia="仿宋"/>
                <w:sz w:val="24"/>
              </w:rPr>
              <w:t>对投标人的资格进行审查。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88" w:type="dxa"/>
            <w:vMerge w:val="continue"/>
            <w:vAlign w:val="center"/>
          </w:tcPr>
          <w:p>
            <w:pPr>
              <w:spacing w:after="0" w:line="276" w:lineRule="auto"/>
              <w:jc w:val="center"/>
              <w:rPr>
                <w:rFonts w:ascii="仿宋" w:hAnsi="仿宋" w:eastAsia="仿宋" w:cs="仿宋"/>
                <w:bCs/>
                <w:sz w:val="24"/>
              </w:rPr>
            </w:pPr>
          </w:p>
        </w:tc>
        <w:tc>
          <w:tcPr>
            <w:tcW w:w="2637" w:type="dxa"/>
            <w:vMerge w:val="continue"/>
            <w:vAlign w:val="center"/>
          </w:tcPr>
          <w:p>
            <w:pPr>
              <w:spacing w:after="0" w:line="276" w:lineRule="auto"/>
              <w:rPr>
                <w:rFonts w:ascii="仿宋" w:hAnsi="仿宋" w:eastAsia="仿宋" w:cs="仿宋"/>
                <w:bCs/>
                <w:sz w:val="24"/>
              </w:rPr>
            </w:pPr>
          </w:p>
        </w:tc>
        <w:tc>
          <w:tcPr>
            <w:tcW w:w="3813" w:type="dxa"/>
            <w:vAlign w:val="center"/>
          </w:tcPr>
          <w:p>
            <w:pPr>
              <w:spacing w:after="0" w:line="276" w:lineRule="auto"/>
              <w:rPr>
                <w:rFonts w:ascii="仿宋" w:hAnsi="仿宋" w:eastAsia="仿宋"/>
                <w:sz w:val="24"/>
              </w:rPr>
            </w:pPr>
            <w:r>
              <w:rPr>
                <w:rFonts w:hint="eastAsia" w:ascii="仿宋" w:hAnsi="仿宋" w:eastAsia="仿宋"/>
                <w:sz w:val="24"/>
              </w:rPr>
              <w:t>1.2、具备良好商业信誉的证明材料（可提供承诺函，格式详见第三章）</w:t>
            </w:r>
          </w:p>
          <w:p>
            <w:pPr>
              <w:spacing w:after="0" w:line="276" w:lineRule="auto"/>
              <w:rPr>
                <w:rFonts w:ascii="仿宋" w:hAnsi="仿宋" w:eastAsia="仿宋"/>
                <w:sz w:val="24"/>
              </w:rPr>
            </w:pPr>
            <w:r>
              <w:rPr>
                <w:rFonts w:hint="eastAsia" w:ascii="仿宋" w:hAnsi="仿宋" w:eastAsia="仿宋"/>
                <w:sz w:val="24"/>
              </w:rPr>
              <w:t>注：供应商在参加政府采购活动前，被纳入法院、工商行政管理部门、税务部门、银行认定的失信名单且在有效期内，或者在前三年政府采购合同履约过程中及其他经营活动履约过程中未依法履约被有关行政部门处罚（处理）的，本项目不认定其具有良好的商业信誉。</w:t>
            </w:r>
          </w:p>
        </w:tc>
        <w:tc>
          <w:tcPr>
            <w:tcW w:w="2237" w:type="dxa"/>
            <w:vAlign w:val="center"/>
          </w:tcPr>
          <w:p>
            <w:pPr>
              <w:spacing w:after="0" w:line="276" w:lineRule="auto"/>
              <w:rPr>
                <w:rFonts w:ascii="仿宋" w:hAnsi="仿宋" w:eastAsia="仿宋" w:cs="仿宋"/>
                <w:bCs/>
                <w:sz w:val="24"/>
              </w:rPr>
            </w:pPr>
            <w:r>
              <w:rPr>
                <w:rFonts w:hint="eastAsia" w:ascii="仿宋" w:hAnsi="仿宋" w:eastAsia="仿宋" w:cs="仿宋"/>
                <w:bCs/>
                <w:sz w:val="24"/>
              </w:rPr>
              <w:t>投标人按照要求上传证明材料，</w:t>
            </w:r>
            <w:r>
              <w:rPr>
                <w:rFonts w:hint="eastAsia" w:ascii="仿宋" w:hAnsi="仿宋" w:eastAsia="仿宋"/>
                <w:sz w:val="24"/>
              </w:rPr>
              <w:t>采购人或者采购代理机构</w:t>
            </w:r>
            <w:r>
              <w:rPr>
                <w:rFonts w:hint="eastAsia" w:ascii="仿宋" w:hAnsi="仿宋" w:eastAsia="仿宋" w:cs="仿宋"/>
                <w:bCs/>
                <w:sz w:val="24"/>
              </w:rPr>
              <w:t>根据上传内容，结合投标文件</w:t>
            </w:r>
            <w:r>
              <w:rPr>
                <w:rFonts w:hint="eastAsia" w:ascii="仿宋" w:hAnsi="仿宋" w:eastAsia="仿宋"/>
                <w:sz w:val="24"/>
              </w:rPr>
              <w:t>对投标人的资格进行审查。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88" w:type="dxa"/>
            <w:vMerge w:val="continue"/>
            <w:vAlign w:val="center"/>
          </w:tcPr>
          <w:p>
            <w:pPr>
              <w:spacing w:after="0" w:line="276" w:lineRule="auto"/>
              <w:jc w:val="center"/>
              <w:rPr>
                <w:rFonts w:ascii="仿宋" w:hAnsi="仿宋" w:eastAsia="仿宋" w:cs="仿宋"/>
                <w:bCs/>
                <w:sz w:val="24"/>
              </w:rPr>
            </w:pPr>
          </w:p>
        </w:tc>
        <w:tc>
          <w:tcPr>
            <w:tcW w:w="2637" w:type="dxa"/>
            <w:vMerge w:val="continue"/>
            <w:vAlign w:val="center"/>
          </w:tcPr>
          <w:p>
            <w:pPr>
              <w:spacing w:after="0" w:line="276" w:lineRule="auto"/>
              <w:rPr>
                <w:rFonts w:ascii="仿宋" w:hAnsi="仿宋" w:eastAsia="仿宋" w:cs="仿宋"/>
                <w:bCs/>
                <w:sz w:val="24"/>
              </w:rPr>
            </w:pPr>
          </w:p>
        </w:tc>
        <w:tc>
          <w:tcPr>
            <w:tcW w:w="3813" w:type="dxa"/>
            <w:vAlign w:val="center"/>
          </w:tcPr>
          <w:p>
            <w:pPr>
              <w:pStyle w:val="43"/>
              <w:spacing w:after="0" w:line="276" w:lineRule="auto"/>
              <w:ind w:firstLine="0" w:firstLineChars="0"/>
              <w:rPr>
                <w:rFonts w:ascii="仿宋" w:hAnsi="仿宋" w:eastAsia="仿宋"/>
                <w:sz w:val="24"/>
              </w:rPr>
            </w:pPr>
            <w:r>
              <w:rPr>
                <w:rFonts w:hint="eastAsia" w:ascii="仿宋" w:hAnsi="仿宋" w:eastAsia="仿宋"/>
                <w:sz w:val="24"/>
              </w:rPr>
              <w:t>1.3、具备健全的财务会计制度的证明材料；｛注：①可提供20</w:t>
            </w:r>
            <w:r>
              <w:rPr>
                <w:rFonts w:ascii="仿宋" w:hAnsi="仿宋" w:eastAsia="仿宋"/>
                <w:sz w:val="24"/>
              </w:rPr>
              <w:t>19</w:t>
            </w:r>
            <w:r>
              <w:rPr>
                <w:rFonts w:hint="eastAsia" w:ascii="仿宋" w:hAnsi="仿宋" w:eastAsia="仿宋"/>
                <w:sz w:val="24"/>
              </w:rPr>
              <w:t>或20</w:t>
            </w:r>
            <w:r>
              <w:rPr>
                <w:rFonts w:ascii="仿宋" w:hAnsi="仿宋" w:eastAsia="仿宋"/>
                <w:sz w:val="24"/>
              </w:rPr>
              <w:t>20</w:t>
            </w:r>
            <w:r>
              <w:rPr>
                <w:rFonts w:hint="eastAsia" w:ascii="仿宋" w:hAnsi="仿宋" w:eastAsia="仿宋"/>
                <w:sz w:val="24"/>
              </w:rPr>
              <w:t>年度经审计的财务报告复印件（包含审计报告和审计报告中所涉及的财务报表和报表附注），②也可提供20</w:t>
            </w:r>
            <w:r>
              <w:rPr>
                <w:rFonts w:ascii="仿宋" w:hAnsi="仿宋" w:eastAsia="仿宋"/>
                <w:sz w:val="24"/>
              </w:rPr>
              <w:t>19</w:t>
            </w:r>
            <w:r>
              <w:rPr>
                <w:rFonts w:hint="eastAsia" w:ascii="仿宋" w:hAnsi="仿宋" w:eastAsia="仿宋"/>
                <w:sz w:val="24"/>
              </w:rPr>
              <w:t>或20</w:t>
            </w:r>
            <w:r>
              <w:rPr>
                <w:rFonts w:ascii="仿宋" w:hAnsi="仿宋" w:eastAsia="仿宋"/>
                <w:sz w:val="24"/>
              </w:rPr>
              <w:t>20</w:t>
            </w:r>
            <w:r>
              <w:rPr>
                <w:rFonts w:hint="eastAsia" w:ascii="仿宋" w:hAnsi="仿宋" w:eastAsia="仿宋"/>
                <w:sz w:val="24"/>
              </w:rPr>
              <w:t>年度供应商内部的财务报表复印件（（至少包含资产负债表），③也可提供截至投标文件递交截止日一年内银行出具的资信证明（复印件），④供应商注册时间截至投标文件递交截止日不足一年的，也可提供加盖工商备案主管</w:t>
            </w:r>
            <w:r>
              <w:rPr>
                <w:rFonts w:ascii="仿宋" w:hAnsi="仿宋" w:eastAsia="仿宋"/>
                <w:sz w:val="24"/>
              </w:rPr>
              <w:t>部门印章</w:t>
            </w:r>
            <w:r>
              <w:rPr>
                <w:rFonts w:hint="eastAsia" w:ascii="仿宋" w:hAnsi="仿宋" w:eastAsia="仿宋"/>
                <w:sz w:val="24"/>
              </w:rPr>
              <w:t>的公司章程复印件。｝</w:t>
            </w:r>
          </w:p>
        </w:tc>
        <w:tc>
          <w:tcPr>
            <w:tcW w:w="2237" w:type="dxa"/>
            <w:vAlign w:val="center"/>
          </w:tcPr>
          <w:p>
            <w:pPr>
              <w:spacing w:after="0" w:line="276" w:lineRule="auto"/>
              <w:rPr>
                <w:rFonts w:ascii="仿宋" w:hAnsi="仿宋" w:eastAsia="仿宋" w:cs="仿宋"/>
                <w:bCs/>
                <w:sz w:val="24"/>
              </w:rPr>
            </w:pPr>
            <w:r>
              <w:rPr>
                <w:rFonts w:hint="eastAsia" w:ascii="仿宋" w:hAnsi="仿宋" w:eastAsia="仿宋" w:cs="仿宋"/>
                <w:bCs/>
                <w:sz w:val="24"/>
              </w:rPr>
              <w:t>投标人按照要求上传证明材料，</w:t>
            </w:r>
            <w:r>
              <w:rPr>
                <w:rFonts w:hint="eastAsia" w:ascii="仿宋" w:hAnsi="仿宋" w:eastAsia="仿宋"/>
                <w:sz w:val="24"/>
              </w:rPr>
              <w:t>采购人或者采购代理机构</w:t>
            </w:r>
            <w:r>
              <w:rPr>
                <w:rFonts w:hint="eastAsia" w:ascii="仿宋" w:hAnsi="仿宋" w:eastAsia="仿宋" w:cs="仿宋"/>
                <w:bCs/>
                <w:sz w:val="24"/>
              </w:rPr>
              <w:t>根据上传内容，结合投标文件</w:t>
            </w:r>
            <w:r>
              <w:rPr>
                <w:rFonts w:hint="eastAsia" w:ascii="仿宋" w:hAnsi="仿宋" w:eastAsia="仿宋"/>
                <w:sz w:val="24"/>
              </w:rPr>
              <w:t>对投标人的资格进行审查。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88" w:type="dxa"/>
            <w:vMerge w:val="continue"/>
            <w:vAlign w:val="center"/>
          </w:tcPr>
          <w:p>
            <w:pPr>
              <w:spacing w:after="0" w:line="276" w:lineRule="auto"/>
              <w:jc w:val="center"/>
              <w:rPr>
                <w:rFonts w:ascii="仿宋" w:hAnsi="仿宋" w:eastAsia="仿宋" w:cs="仿宋"/>
                <w:bCs/>
                <w:sz w:val="24"/>
              </w:rPr>
            </w:pPr>
          </w:p>
        </w:tc>
        <w:tc>
          <w:tcPr>
            <w:tcW w:w="2637" w:type="dxa"/>
            <w:vMerge w:val="continue"/>
            <w:vAlign w:val="center"/>
          </w:tcPr>
          <w:p>
            <w:pPr>
              <w:spacing w:after="0" w:line="276" w:lineRule="auto"/>
              <w:rPr>
                <w:rFonts w:ascii="仿宋" w:hAnsi="仿宋" w:eastAsia="仿宋" w:cs="仿宋"/>
                <w:bCs/>
                <w:sz w:val="24"/>
              </w:rPr>
            </w:pPr>
          </w:p>
        </w:tc>
        <w:tc>
          <w:tcPr>
            <w:tcW w:w="3813" w:type="dxa"/>
            <w:vAlign w:val="center"/>
          </w:tcPr>
          <w:p>
            <w:pPr>
              <w:spacing w:after="0" w:line="276" w:lineRule="auto"/>
              <w:rPr>
                <w:rFonts w:ascii="仿宋" w:hAnsi="仿宋" w:eastAsia="仿宋" w:cs="仿宋"/>
                <w:bCs/>
                <w:sz w:val="24"/>
              </w:rPr>
            </w:pPr>
            <w:r>
              <w:rPr>
                <w:rFonts w:hint="eastAsia" w:ascii="仿宋" w:hAnsi="仿宋" w:eastAsia="仿宋"/>
                <w:sz w:val="24"/>
              </w:rPr>
              <w:t>1.4、具有依法缴纳税收和社会保障资金的良好记录（可提供承诺函，格式详见第三章）；</w:t>
            </w:r>
          </w:p>
        </w:tc>
        <w:tc>
          <w:tcPr>
            <w:tcW w:w="2237" w:type="dxa"/>
            <w:vAlign w:val="center"/>
          </w:tcPr>
          <w:p>
            <w:pPr>
              <w:spacing w:after="0" w:line="276" w:lineRule="auto"/>
              <w:rPr>
                <w:rFonts w:ascii="仿宋" w:hAnsi="仿宋" w:eastAsia="仿宋" w:cs="仿宋"/>
                <w:bCs/>
                <w:sz w:val="24"/>
              </w:rPr>
            </w:pPr>
            <w:r>
              <w:rPr>
                <w:rFonts w:hint="eastAsia" w:ascii="仿宋" w:hAnsi="仿宋" w:eastAsia="仿宋" w:cs="仿宋"/>
                <w:bCs/>
                <w:sz w:val="24"/>
              </w:rPr>
              <w:t>投标人按照要求上传证明材料，</w:t>
            </w:r>
            <w:r>
              <w:rPr>
                <w:rFonts w:hint="eastAsia" w:ascii="仿宋" w:hAnsi="仿宋" w:eastAsia="仿宋"/>
                <w:sz w:val="24"/>
              </w:rPr>
              <w:t>采购人或者采购代理机构</w:t>
            </w:r>
            <w:r>
              <w:rPr>
                <w:rFonts w:hint="eastAsia" w:ascii="仿宋" w:hAnsi="仿宋" w:eastAsia="仿宋" w:cs="仿宋"/>
                <w:bCs/>
                <w:sz w:val="24"/>
              </w:rPr>
              <w:t>根据上传内容，结合投标文件</w:t>
            </w:r>
            <w:r>
              <w:rPr>
                <w:rFonts w:hint="eastAsia" w:ascii="仿宋" w:hAnsi="仿宋" w:eastAsia="仿宋"/>
                <w:sz w:val="24"/>
              </w:rPr>
              <w:t>对投标人的资格进行审查。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88" w:type="dxa"/>
            <w:vMerge w:val="continue"/>
            <w:vAlign w:val="center"/>
          </w:tcPr>
          <w:p>
            <w:pPr>
              <w:spacing w:after="0" w:line="276" w:lineRule="auto"/>
              <w:jc w:val="center"/>
              <w:rPr>
                <w:rFonts w:ascii="仿宋" w:hAnsi="仿宋" w:eastAsia="仿宋" w:cs="仿宋"/>
                <w:bCs/>
                <w:sz w:val="24"/>
              </w:rPr>
            </w:pPr>
          </w:p>
        </w:tc>
        <w:tc>
          <w:tcPr>
            <w:tcW w:w="2637" w:type="dxa"/>
            <w:vMerge w:val="continue"/>
            <w:vAlign w:val="center"/>
          </w:tcPr>
          <w:p>
            <w:pPr>
              <w:spacing w:after="0" w:line="276" w:lineRule="auto"/>
              <w:rPr>
                <w:rFonts w:ascii="仿宋" w:hAnsi="仿宋" w:eastAsia="仿宋" w:cs="仿宋"/>
                <w:bCs/>
                <w:sz w:val="24"/>
              </w:rPr>
            </w:pPr>
          </w:p>
        </w:tc>
        <w:tc>
          <w:tcPr>
            <w:tcW w:w="3813" w:type="dxa"/>
            <w:vAlign w:val="center"/>
          </w:tcPr>
          <w:p>
            <w:pPr>
              <w:pStyle w:val="43"/>
              <w:spacing w:after="0" w:line="276" w:lineRule="auto"/>
              <w:ind w:firstLine="0" w:firstLineChars="0"/>
              <w:rPr>
                <w:rFonts w:ascii="仿宋" w:hAnsi="仿宋" w:eastAsia="仿宋"/>
                <w:sz w:val="24"/>
              </w:rPr>
            </w:pPr>
            <w:r>
              <w:rPr>
                <w:rFonts w:hint="eastAsia" w:ascii="仿宋" w:hAnsi="仿宋" w:eastAsia="仿宋"/>
                <w:sz w:val="24"/>
              </w:rPr>
              <w:t>1.5、具备履行合同所必需的设备和专业技术能力的证明材料（可提供承诺函，格式详见第三章）；</w:t>
            </w:r>
          </w:p>
        </w:tc>
        <w:tc>
          <w:tcPr>
            <w:tcW w:w="2237" w:type="dxa"/>
            <w:vAlign w:val="center"/>
          </w:tcPr>
          <w:p>
            <w:pPr>
              <w:spacing w:after="0" w:line="276" w:lineRule="auto"/>
              <w:rPr>
                <w:rFonts w:ascii="仿宋" w:hAnsi="仿宋" w:eastAsia="仿宋" w:cs="仿宋"/>
                <w:bCs/>
                <w:sz w:val="24"/>
              </w:rPr>
            </w:pPr>
            <w:r>
              <w:rPr>
                <w:rFonts w:hint="eastAsia" w:ascii="仿宋" w:hAnsi="仿宋" w:eastAsia="仿宋" w:cs="仿宋"/>
                <w:bCs/>
                <w:sz w:val="24"/>
              </w:rPr>
              <w:t>投标人按照要求上传证明材料，</w:t>
            </w:r>
            <w:r>
              <w:rPr>
                <w:rFonts w:hint="eastAsia" w:ascii="仿宋" w:hAnsi="仿宋" w:eastAsia="仿宋"/>
                <w:sz w:val="24"/>
              </w:rPr>
              <w:t>采购人或者采购代理机构</w:t>
            </w:r>
            <w:r>
              <w:rPr>
                <w:rFonts w:hint="eastAsia" w:ascii="仿宋" w:hAnsi="仿宋" w:eastAsia="仿宋" w:cs="仿宋"/>
                <w:bCs/>
                <w:sz w:val="24"/>
              </w:rPr>
              <w:t>根据上传内容，结合投标文件</w:t>
            </w:r>
            <w:r>
              <w:rPr>
                <w:rFonts w:hint="eastAsia" w:ascii="仿宋" w:hAnsi="仿宋" w:eastAsia="仿宋"/>
                <w:sz w:val="24"/>
              </w:rPr>
              <w:t>对投标人的资格进行审查。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70" w:hRule="atLeast"/>
          <w:jc w:val="center"/>
        </w:trPr>
        <w:tc>
          <w:tcPr>
            <w:tcW w:w="888" w:type="dxa"/>
            <w:vMerge w:val="continue"/>
            <w:vAlign w:val="center"/>
          </w:tcPr>
          <w:p>
            <w:pPr>
              <w:spacing w:after="0" w:line="276" w:lineRule="auto"/>
              <w:jc w:val="center"/>
              <w:rPr>
                <w:rFonts w:ascii="仿宋" w:hAnsi="仿宋" w:eastAsia="仿宋" w:cs="仿宋"/>
                <w:bCs/>
                <w:sz w:val="24"/>
              </w:rPr>
            </w:pPr>
          </w:p>
        </w:tc>
        <w:tc>
          <w:tcPr>
            <w:tcW w:w="2637" w:type="dxa"/>
            <w:vMerge w:val="continue"/>
            <w:vAlign w:val="center"/>
          </w:tcPr>
          <w:p>
            <w:pPr>
              <w:spacing w:after="0" w:line="276" w:lineRule="auto"/>
              <w:rPr>
                <w:rFonts w:ascii="仿宋" w:hAnsi="仿宋" w:eastAsia="仿宋" w:cs="仿宋"/>
                <w:bCs/>
                <w:sz w:val="24"/>
              </w:rPr>
            </w:pPr>
          </w:p>
        </w:tc>
        <w:tc>
          <w:tcPr>
            <w:tcW w:w="3813" w:type="dxa"/>
            <w:vAlign w:val="center"/>
          </w:tcPr>
          <w:p>
            <w:pPr>
              <w:pStyle w:val="43"/>
              <w:spacing w:after="0" w:line="276" w:lineRule="auto"/>
              <w:ind w:firstLine="0" w:firstLineChars="0"/>
              <w:rPr>
                <w:rFonts w:ascii="仿宋" w:hAnsi="仿宋" w:eastAsia="仿宋"/>
                <w:sz w:val="24"/>
              </w:rPr>
            </w:pPr>
            <w:r>
              <w:rPr>
                <w:rFonts w:hint="eastAsia" w:ascii="仿宋" w:hAnsi="仿宋" w:eastAsia="仿宋"/>
                <w:sz w:val="24"/>
              </w:rPr>
              <w:t>1.6、参加政府采购活动前3年内在经营活动中没有重大违法记录的承诺函（格式详见第三章）；</w:t>
            </w:r>
          </w:p>
          <w:p>
            <w:pPr>
              <w:spacing w:after="0" w:line="276" w:lineRule="auto"/>
              <w:rPr>
                <w:rFonts w:ascii="仿宋" w:hAnsi="仿宋" w:eastAsia="仿宋" w:cs="仿宋"/>
                <w:bCs/>
                <w:sz w:val="24"/>
              </w:rPr>
            </w:pPr>
            <w:r>
              <w:rPr>
                <w:rFonts w:hint="eastAsia" w:ascii="仿宋" w:hAnsi="仿宋" w:eastAsia="仿宋" w:cs="仿宋"/>
                <w:bCs/>
                <w:sz w:val="24"/>
              </w:rPr>
              <w:t>注：“参加本次政府采购活动前三年内，在经营活动中没有重大违法记录”中的重大违法记录，即因违法经营受到刑事处罚或者责令停产停业、吊销许可证或者执照、较大数额罚款等行政处罚，其中较大数额罚款的具体金额标准是指：若采购项目所属行业行政主管部门对较大数额罚款金额标准有明文规定的，以所属行业行政主管部门规定的较大数额罚款金额标准为准；若采购项目所属行业行政主管部门对较大数额罚款金额标准未明文规定的，以四川省人民政府规定的行政处罚罚款听证金额标准为准。</w:t>
            </w:r>
          </w:p>
        </w:tc>
        <w:tc>
          <w:tcPr>
            <w:tcW w:w="2237" w:type="dxa"/>
            <w:vAlign w:val="center"/>
          </w:tcPr>
          <w:p>
            <w:pPr>
              <w:spacing w:after="0" w:line="276" w:lineRule="auto"/>
              <w:rPr>
                <w:rFonts w:ascii="仿宋" w:hAnsi="仿宋" w:eastAsia="仿宋" w:cs="仿宋"/>
                <w:bCs/>
                <w:sz w:val="24"/>
              </w:rPr>
            </w:pPr>
            <w:r>
              <w:rPr>
                <w:rFonts w:hint="eastAsia" w:ascii="仿宋" w:hAnsi="仿宋" w:eastAsia="仿宋" w:cs="仿宋"/>
                <w:bCs/>
                <w:sz w:val="24"/>
              </w:rPr>
              <w:t>投标人按照要求上传证明材料，</w:t>
            </w:r>
            <w:r>
              <w:rPr>
                <w:rFonts w:hint="eastAsia" w:ascii="仿宋" w:hAnsi="仿宋" w:eastAsia="仿宋"/>
                <w:sz w:val="24"/>
              </w:rPr>
              <w:t>采购人或者采购代理机构</w:t>
            </w:r>
            <w:r>
              <w:rPr>
                <w:rFonts w:hint="eastAsia" w:ascii="仿宋" w:hAnsi="仿宋" w:eastAsia="仿宋" w:cs="仿宋"/>
                <w:bCs/>
                <w:sz w:val="24"/>
              </w:rPr>
              <w:t>根据上传内容，结合投标文件</w:t>
            </w:r>
            <w:r>
              <w:rPr>
                <w:rFonts w:hint="eastAsia" w:ascii="仿宋" w:hAnsi="仿宋" w:eastAsia="仿宋"/>
                <w:sz w:val="24"/>
              </w:rPr>
              <w:t>对投标人的资格进行审查。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88" w:type="dxa"/>
            <w:vMerge w:val="continue"/>
            <w:vAlign w:val="center"/>
          </w:tcPr>
          <w:p>
            <w:pPr>
              <w:spacing w:after="0" w:line="276" w:lineRule="auto"/>
              <w:jc w:val="center"/>
              <w:rPr>
                <w:rFonts w:ascii="仿宋" w:hAnsi="仿宋" w:eastAsia="仿宋" w:cs="仿宋"/>
                <w:bCs/>
                <w:sz w:val="24"/>
              </w:rPr>
            </w:pPr>
          </w:p>
        </w:tc>
        <w:tc>
          <w:tcPr>
            <w:tcW w:w="2637" w:type="dxa"/>
            <w:vMerge w:val="continue"/>
            <w:vAlign w:val="center"/>
          </w:tcPr>
          <w:p>
            <w:pPr>
              <w:spacing w:after="0" w:line="276" w:lineRule="auto"/>
              <w:rPr>
                <w:rFonts w:ascii="仿宋" w:hAnsi="仿宋" w:eastAsia="仿宋" w:cs="仿宋"/>
                <w:bCs/>
                <w:sz w:val="24"/>
              </w:rPr>
            </w:pPr>
          </w:p>
        </w:tc>
        <w:tc>
          <w:tcPr>
            <w:tcW w:w="3813" w:type="dxa"/>
            <w:vAlign w:val="center"/>
          </w:tcPr>
          <w:p>
            <w:pPr>
              <w:spacing w:after="0" w:line="276" w:lineRule="auto"/>
              <w:rPr>
                <w:rFonts w:ascii="仿宋" w:hAnsi="仿宋" w:eastAsia="仿宋" w:cs="仿宋"/>
                <w:bCs/>
                <w:sz w:val="24"/>
              </w:rPr>
            </w:pPr>
            <w:r>
              <w:rPr>
                <w:rFonts w:hint="eastAsia" w:ascii="仿宋" w:hAnsi="仿宋" w:eastAsia="仿宋"/>
                <w:sz w:val="24"/>
              </w:rPr>
              <w:t>1.7、具备法律、行政法规规定的其他条件的证明材料（可提供承诺函，格式详见第三章）；</w:t>
            </w:r>
          </w:p>
        </w:tc>
        <w:tc>
          <w:tcPr>
            <w:tcW w:w="2237" w:type="dxa"/>
            <w:vAlign w:val="center"/>
          </w:tcPr>
          <w:p>
            <w:pPr>
              <w:spacing w:after="0" w:line="276" w:lineRule="auto"/>
              <w:rPr>
                <w:rFonts w:ascii="仿宋" w:hAnsi="仿宋" w:eastAsia="仿宋" w:cs="仿宋"/>
                <w:bCs/>
                <w:sz w:val="24"/>
              </w:rPr>
            </w:pPr>
            <w:r>
              <w:rPr>
                <w:rFonts w:hint="eastAsia" w:ascii="仿宋" w:hAnsi="仿宋" w:eastAsia="仿宋" w:cs="仿宋"/>
                <w:bCs/>
                <w:sz w:val="24"/>
              </w:rPr>
              <w:t>投标人按照要求上传证明材料，</w:t>
            </w:r>
            <w:r>
              <w:rPr>
                <w:rFonts w:hint="eastAsia" w:ascii="仿宋" w:hAnsi="仿宋" w:eastAsia="仿宋"/>
                <w:sz w:val="24"/>
              </w:rPr>
              <w:t>采购人或者采购代理机构</w:t>
            </w:r>
            <w:r>
              <w:rPr>
                <w:rFonts w:hint="eastAsia" w:ascii="仿宋" w:hAnsi="仿宋" w:eastAsia="仿宋" w:cs="仿宋"/>
                <w:bCs/>
                <w:sz w:val="24"/>
              </w:rPr>
              <w:t>根据上传内容，结合投标文件</w:t>
            </w:r>
            <w:r>
              <w:rPr>
                <w:rFonts w:hint="eastAsia" w:ascii="仿宋" w:hAnsi="仿宋" w:eastAsia="仿宋"/>
                <w:sz w:val="24"/>
              </w:rPr>
              <w:t>对投标人的资格进行审查。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88" w:type="dxa"/>
            <w:vAlign w:val="center"/>
          </w:tcPr>
          <w:p>
            <w:pPr>
              <w:spacing w:after="0" w:line="276" w:lineRule="auto"/>
              <w:jc w:val="center"/>
              <w:rPr>
                <w:rFonts w:ascii="仿宋" w:hAnsi="仿宋" w:eastAsia="仿宋" w:cs="仿宋"/>
                <w:bCs/>
                <w:sz w:val="24"/>
              </w:rPr>
            </w:pPr>
            <w:r>
              <w:rPr>
                <w:rFonts w:hint="eastAsia" w:ascii="仿宋" w:hAnsi="仿宋" w:eastAsia="仿宋" w:cs="仿宋"/>
                <w:bCs/>
                <w:sz w:val="24"/>
              </w:rPr>
              <w:t>2</w:t>
            </w:r>
          </w:p>
        </w:tc>
        <w:tc>
          <w:tcPr>
            <w:tcW w:w="2637" w:type="dxa"/>
            <w:vAlign w:val="center"/>
          </w:tcPr>
          <w:p>
            <w:pPr>
              <w:tabs>
                <w:tab w:val="left" w:pos="7665"/>
              </w:tabs>
              <w:spacing w:after="0" w:line="276" w:lineRule="auto"/>
              <w:rPr>
                <w:rFonts w:ascii="仿宋" w:hAnsi="仿宋" w:eastAsia="仿宋" w:cs="仿宋"/>
                <w:bCs/>
                <w:sz w:val="24"/>
              </w:rPr>
            </w:pPr>
            <w:r>
              <w:rPr>
                <w:rFonts w:hint="eastAsia" w:ascii="仿宋" w:hAnsi="仿宋" w:eastAsia="仿宋" w:cs="宋体"/>
                <w:sz w:val="24"/>
              </w:rPr>
              <w:t>2、落实政府采购政策需满足的资格要求：本项目专门面向中小企业采购(监狱企业、残疾人福利性单位均视同小微企业)，非中小企业制造的将视为无效投标。</w:t>
            </w:r>
          </w:p>
        </w:tc>
        <w:tc>
          <w:tcPr>
            <w:tcW w:w="3813" w:type="dxa"/>
            <w:vAlign w:val="center"/>
          </w:tcPr>
          <w:p>
            <w:pPr>
              <w:pStyle w:val="43"/>
              <w:spacing w:after="0" w:line="276" w:lineRule="auto"/>
              <w:ind w:firstLine="0" w:firstLineChars="0"/>
              <w:rPr>
                <w:rFonts w:ascii="仿宋" w:hAnsi="仿宋" w:eastAsia="仿宋" w:cs="仿宋"/>
                <w:bCs/>
                <w:sz w:val="24"/>
              </w:rPr>
            </w:pPr>
            <w:r>
              <w:rPr>
                <w:rFonts w:hint="eastAsia" w:ascii="仿宋" w:hAnsi="仿宋" w:eastAsia="仿宋" w:cs="宋体"/>
                <w:sz w:val="24"/>
              </w:rPr>
              <w:t>2.落实政府采购政策需满足的资格要求：本项目专门面向中小企业采购(监狱企业、残疾人福利性单位均视同小微企业)，非中小企业制造的将视为无效投标。</w:t>
            </w:r>
          </w:p>
        </w:tc>
        <w:tc>
          <w:tcPr>
            <w:tcW w:w="2237" w:type="dxa"/>
            <w:vAlign w:val="center"/>
          </w:tcPr>
          <w:p>
            <w:pPr>
              <w:spacing w:after="0" w:line="276" w:lineRule="auto"/>
              <w:rPr>
                <w:rFonts w:ascii="仿宋" w:hAnsi="仿宋" w:eastAsia="仿宋" w:cs="仿宋"/>
                <w:bCs/>
                <w:sz w:val="24"/>
              </w:rPr>
            </w:pPr>
            <w:r>
              <w:rPr>
                <w:rFonts w:hint="eastAsia" w:ascii="仿宋" w:hAnsi="仿宋" w:eastAsia="仿宋" w:cs="仿宋"/>
                <w:bCs/>
                <w:sz w:val="24"/>
              </w:rPr>
              <w:t>投标人按照要求上传证明材料，采购人或者采购代理机构根据上传内容，结合投标文件对投标人的资格进行审查。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88" w:type="dxa"/>
            <w:vAlign w:val="center"/>
          </w:tcPr>
          <w:p>
            <w:pPr>
              <w:spacing w:after="0" w:line="276" w:lineRule="auto"/>
              <w:rPr>
                <w:rFonts w:ascii="仿宋" w:hAnsi="仿宋" w:eastAsia="仿宋" w:cs="仿宋"/>
                <w:bCs/>
                <w:sz w:val="24"/>
              </w:rPr>
            </w:pPr>
            <w:r>
              <w:rPr>
                <w:rFonts w:ascii="仿宋" w:hAnsi="仿宋" w:eastAsia="仿宋" w:cs="仿宋"/>
                <w:bCs/>
                <w:sz w:val="24"/>
              </w:rPr>
              <w:t>3</w:t>
            </w:r>
          </w:p>
        </w:tc>
        <w:tc>
          <w:tcPr>
            <w:tcW w:w="2637" w:type="dxa"/>
            <w:vAlign w:val="center"/>
          </w:tcPr>
          <w:p>
            <w:pPr>
              <w:tabs>
                <w:tab w:val="left" w:pos="7665"/>
              </w:tabs>
              <w:spacing w:after="0" w:line="276" w:lineRule="auto"/>
              <w:rPr>
                <w:rFonts w:ascii="仿宋" w:hAnsi="仿宋" w:eastAsia="仿宋" w:cs="宋体"/>
                <w:sz w:val="24"/>
              </w:rPr>
            </w:pPr>
            <w:r>
              <w:rPr>
                <w:rFonts w:ascii="仿宋" w:hAnsi="仿宋" w:eastAsia="仿宋"/>
                <w:sz w:val="24"/>
              </w:rPr>
              <w:t>3</w:t>
            </w:r>
            <w:r>
              <w:rPr>
                <w:rFonts w:hint="eastAsia" w:ascii="仿宋" w:hAnsi="仿宋" w:eastAsia="仿宋"/>
                <w:sz w:val="24"/>
              </w:rPr>
              <w:t>、</w:t>
            </w:r>
            <w:r>
              <w:rPr>
                <w:rFonts w:hint="eastAsia" w:ascii="仿宋" w:hAnsi="仿宋" w:eastAsia="仿宋" w:cs="宋体"/>
                <w:sz w:val="24"/>
              </w:rPr>
              <w:t>本项目的特定资格要求：若采购产品为医疗器械的，投标人须符合《医疗器械监督管理条例》要求并提供投标人经营该产品的经营许可/经营备案证明材料；投标产品须符合《医疗器械注册管理办法》要求并提供产品的注册/备案证明材料。</w:t>
            </w:r>
          </w:p>
        </w:tc>
        <w:tc>
          <w:tcPr>
            <w:tcW w:w="3813" w:type="dxa"/>
            <w:vAlign w:val="center"/>
          </w:tcPr>
          <w:p>
            <w:pPr>
              <w:tabs>
                <w:tab w:val="left" w:pos="7665"/>
              </w:tabs>
              <w:spacing w:after="0" w:line="276" w:lineRule="auto"/>
              <w:rPr>
                <w:rFonts w:ascii="仿宋" w:hAnsi="仿宋" w:eastAsia="仿宋" w:cs="宋体"/>
                <w:sz w:val="24"/>
              </w:rPr>
            </w:pPr>
            <w:r>
              <w:rPr>
                <w:rFonts w:hint="eastAsia" w:ascii="仿宋" w:hAnsi="仿宋" w:eastAsia="仿宋" w:cs="宋体"/>
                <w:sz w:val="24"/>
              </w:rPr>
              <w:t>若采购产品为医疗器械的，投标人须符合《医疗器械监督管理条例》要求并提供投标人经营该产品的经营许可/经营备案证明材料；投标产品须符合《医疗器械注册管理办法》要求并提供产品的注册/备案证明材料。</w:t>
            </w:r>
          </w:p>
          <w:p>
            <w:pPr>
              <w:tabs>
                <w:tab w:val="left" w:pos="7665"/>
              </w:tabs>
              <w:spacing w:after="0" w:line="276" w:lineRule="auto"/>
              <w:rPr>
                <w:rFonts w:ascii="仿宋" w:hAnsi="仿宋" w:eastAsia="仿宋" w:cs="仿宋"/>
                <w:bCs/>
                <w:sz w:val="24"/>
              </w:rPr>
            </w:pPr>
            <w:r>
              <w:rPr>
                <w:rFonts w:hint="eastAsia" w:ascii="仿宋" w:hAnsi="仿宋" w:eastAsia="仿宋" w:cs="仿宋"/>
                <w:bCs/>
                <w:sz w:val="24"/>
              </w:rPr>
              <w:t xml:space="preserve">注：根据国务院办公厅关于加快推进“多证合一”改革的指导意见（国办发【2017】41号）等政策要求，若资格要求涉及的登记、备案等有关事项和各类证照已实行多证合一导致供应商无法提供该类证明材料的，供应商须提供“多证合一”的营业执照，并就被“多证合一”整合的相关登记、备案和各类证照的真实性作出承诺（承诺函格式详见第三章）。 </w:t>
            </w:r>
          </w:p>
        </w:tc>
        <w:tc>
          <w:tcPr>
            <w:tcW w:w="2237" w:type="dxa"/>
            <w:vAlign w:val="center"/>
          </w:tcPr>
          <w:p>
            <w:pPr>
              <w:spacing w:after="0" w:line="276" w:lineRule="auto"/>
              <w:rPr>
                <w:rFonts w:ascii="仿宋" w:hAnsi="仿宋" w:eastAsia="仿宋" w:cs="仿宋"/>
                <w:bCs/>
                <w:sz w:val="24"/>
              </w:rPr>
            </w:pPr>
            <w:r>
              <w:rPr>
                <w:rFonts w:hint="eastAsia" w:ascii="仿宋" w:hAnsi="仿宋" w:eastAsia="仿宋" w:cs="仿宋"/>
                <w:bCs/>
                <w:sz w:val="24"/>
              </w:rPr>
              <w:t>投标人按照要求上传证明材料，</w:t>
            </w:r>
            <w:r>
              <w:rPr>
                <w:rFonts w:hint="eastAsia" w:ascii="仿宋" w:hAnsi="仿宋" w:eastAsia="仿宋"/>
                <w:sz w:val="24"/>
              </w:rPr>
              <w:t>采购人或者采购代理机构</w:t>
            </w:r>
            <w:r>
              <w:rPr>
                <w:rFonts w:hint="eastAsia" w:ascii="仿宋" w:hAnsi="仿宋" w:eastAsia="仿宋" w:cs="仿宋"/>
                <w:bCs/>
                <w:sz w:val="24"/>
              </w:rPr>
              <w:t>根据上传内容，结合投标文件</w:t>
            </w:r>
            <w:r>
              <w:rPr>
                <w:rFonts w:hint="eastAsia" w:ascii="仿宋" w:hAnsi="仿宋" w:eastAsia="仿宋"/>
                <w:sz w:val="24"/>
              </w:rPr>
              <w:t>对投标人的资格进行审查。若涉及“多证合一”，投标人须提供“多证合一”的营业执照，并就被“多证合一”整合的相关登记、备案和各类证照的真实性作出承诺（承诺函格式详见第三章）。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88" w:type="dxa"/>
            <w:vAlign w:val="center"/>
          </w:tcPr>
          <w:p>
            <w:pPr>
              <w:spacing w:after="0" w:line="276" w:lineRule="auto"/>
              <w:rPr>
                <w:rFonts w:ascii="仿宋" w:hAnsi="仿宋" w:eastAsia="仿宋" w:cs="仿宋"/>
                <w:bCs/>
                <w:sz w:val="24"/>
              </w:rPr>
            </w:pPr>
            <w:r>
              <w:rPr>
                <w:rFonts w:ascii="仿宋" w:hAnsi="仿宋" w:eastAsia="仿宋" w:cs="仿宋"/>
                <w:bCs/>
                <w:sz w:val="24"/>
              </w:rPr>
              <w:t>4</w:t>
            </w:r>
          </w:p>
        </w:tc>
        <w:tc>
          <w:tcPr>
            <w:tcW w:w="2637" w:type="dxa"/>
            <w:vAlign w:val="center"/>
          </w:tcPr>
          <w:p>
            <w:pPr>
              <w:spacing w:after="0" w:line="276" w:lineRule="auto"/>
              <w:ind w:right="105" w:rightChars="50"/>
              <w:rPr>
                <w:rFonts w:ascii="仿宋" w:hAnsi="仿宋" w:eastAsia="仿宋" w:cs="仿宋"/>
                <w:bCs/>
                <w:sz w:val="24"/>
              </w:rPr>
            </w:pPr>
            <w:r>
              <w:rPr>
                <w:rFonts w:ascii="仿宋" w:hAnsi="仿宋" w:eastAsia="仿宋" w:cs="宋体"/>
                <w:sz w:val="24"/>
              </w:rPr>
              <w:t>4</w:t>
            </w:r>
            <w:r>
              <w:rPr>
                <w:rFonts w:hint="eastAsia" w:ascii="仿宋" w:hAnsi="仿宋" w:eastAsia="仿宋" w:cs="宋体"/>
                <w:sz w:val="24"/>
              </w:rPr>
              <w:t>、</w:t>
            </w:r>
            <w:r>
              <w:rPr>
                <w:rFonts w:hint="eastAsia" w:ascii="仿宋" w:hAnsi="仿宋" w:eastAsia="仿宋"/>
                <w:sz w:val="24"/>
              </w:rPr>
              <w:t>根据《关于在政府采购活动中查询及使用信用记录有关问题的通知》（财库〔2016〕125号）的要求，拒绝列入失信被执行人名单、重大税收违法案件当事人名单、政府采购严重违法失信行为记录名单中的供应商报名参加本项目的采购活动。</w:t>
            </w:r>
          </w:p>
        </w:tc>
        <w:tc>
          <w:tcPr>
            <w:tcW w:w="3813" w:type="dxa"/>
            <w:vAlign w:val="center"/>
          </w:tcPr>
          <w:p>
            <w:pPr>
              <w:spacing w:after="0" w:line="276" w:lineRule="auto"/>
              <w:rPr>
                <w:rFonts w:ascii="仿宋" w:hAnsi="仿宋" w:eastAsia="仿宋" w:cs="宋体"/>
                <w:b/>
                <w:bCs/>
                <w:sz w:val="24"/>
              </w:rPr>
            </w:pPr>
            <w:r>
              <w:rPr>
                <w:rFonts w:ascii="仿宋" w:hAnsi="仿宋" w:eastAsia="仿宋" w:cs="宋体"/>
                <w:sz w:val="24"/>
              </w:rPr>
              <w:t>3</w:t>
            </w:r>
            <w:r>
              <w:rPr>
                <w:rFonts w:hint="eastAsia" w:ascii="仿宋" w:hAnsi="仿宋" w:eastAsia="仿宋" w:cs="宋体"/>
                <w:sz w:val="24"/>
              </w:rPr>
              <w:t>、采购人/采购代理机构通过“信用中国”网站（www.creditchina.gov.cn）、“中国政府采购网”网站（www.ccgp.gov.cn）等渠道查询供应商在投标截止之日前的信用记录并保存信用记录结果网页截图，拒绝列入失信被执行人名单、重大税收违法案件当事人名单、政府采购严重违法失信行为记录名单中的供应商报名参加本项目的采购活动。</w:t>
            </w:r>
            <w:r>
              <w:rPr>
                <w:rFonts w:hint="eastAsia" w:ascii="仿宋" w:hAnsi="仿宋" w:eastAsia="仿宋" w:cs="宋体"/>
                <w:b/>
                <w:bCs/>
                <w:sz w:val="24"/>
              </w:rPr>
              <w:t>（此项由采购人或采购代理机构查询，投标人不提供证明材料）</w:t>
            </w:r>
          </w:p>
        </w:tc>
        <w:tc>
          <w:tcPr>
            <w:tcW w:w="2237" w:type="dxa"/>
            <w:vAlign w:val="center"/>
          </w:tcPr>
          <w:p>
            <w:pPr>
              <w:spacing w:after="0" w:line="276" w:lineRule="auto"/>
              <w:rPr>
                <w:rFonts w:ascii="仿宋" w:hAnsi="仿宋" w:eastAsia="仿宋" w:cs="仿宋"/>
                <w:bCs/>
                <w:sz w:val="24"/>
              </w:rPr>
            </w:pPr>
            <w:r>
              <w:rPr>
                <w:rFonts w:hint="eastAsia" w:ascii="仿宋" w:hAnsi="仿宋" w:eastAsia="仿宋" w:cs="仿宋"/>
                <w:bCs/>
                <w:sz w:val="24"/>
              </w:rPr>
              <w:t>投标人可上传空白页，上传内容不作资格审查。</w:t>
            </w:r>
          </w:p>
        </w:tc>
      </w:tr>
      <w:bookmarkEnd w:id="150"/>
    </w:tbl>
    <w:p>
      <w:pPr>
        <w:rPr>
          <w:rFonts w:ascii="仿宋" w:hAnsi="仿宋" w:eastAsia="仿宋"/>
          <w:sz w:val="36"/>
          <w:szCs w:val="36"/>
        </w:rPr>
      </w:pPr>
      <w:bookmarkStart w:id="153" w:name="_Toc217446093"/>
      <w:r>
        <w:rPr>
          <w:rFonts w:ascii="仿宋" w:hAnsi="仿宋" w:eastAsia="仿宋"/>
          <w:sz w:val="36"/>
          <w:szCs w:val="36"/>
        </w:rPr>
        <w:br w:type="page"/>
      </w:r>
    </w:p>
    <w:p>
      <w:pPr>
        <w:spacing w:line="360" w:lineRule="auto"/>
        <w:rPr>
          <w:rFonts w:ascii="仿宋" w:hAnsi="仿宋" w:eastAsia="仿宋"/>
          <w:sz w:val="36"/>
          <w:szCs w:val="36"/>
        </w:rPr>
        <w:sectPr>
          <w:footerReference r:id="rId11" w:type="default"/>
          <w:pgSz w:w="11906" w:h="16838"/>
          <w:pgMar w:top="1440" w:right="1800" w:bottom="1440" w:left="1800" w:header="851" w:footer="992" w:gutter="0"/>
          <w:cols w:space="720" w:num="1"/>
          <w:docGrid w:type="lines" w:linePitch="312" w:charSpace="0"/>
        </w:sectPr>
      </w:pPr>
    </w:p>
    <w:p>
      <w:pPr>
        <w:pStyle w:val="2"/>
        <w:jc w:val="center"/>
        <w:rPr>
          <w:rFonts w:ascii="仿宋" w:hAnsi="仿宋" w:eastAsia="仿宋"/>
          <w:sz w:val="36"/>
          <w:szCs w:val="36"/>
        </w:rPr>
      </w:pPr>
      <w:bookmarkStart w:id="154" w:name="_Toc85202053"/>
      <w:bookmarkStart w:id="155" w:name="PO_默认文件内容_32"/>
      <w:r>
        <w:rPr>
          <w:rFonts w:hint="eastAsia" w:ascii="仿宋" w:hAnsi="仿宋" w:eastAsia="仿宋"/>
          <w:sz w:val="36"/>
          <w:szCs w:val="36"/>
        </w:rPr>
        <w:t>第六章  招标项目技术、服务、政府采购合同内容条款及其他商务要求</w:t>
      </w:r>
      <w:bookmarkEnd w:id="154"/>
    </w:p>
    <w:bookmarkEnd w:id="153"/>
    <w:p>
      <w:pPr>
        <w:spacing w:line="400" w:lineRule="exact"/>
        <w:ind w:firstLine="235" w:firstLineChars="98"/>
        <w:rPr>
          <w:rFonts w:ascii="仿宋" w:hAnsi="仿宋" w:eastAsia="仿宋"/>
          <w:sz w:val="24"/>
        </w:rPr>
      </w:pPr>
      <w:bookmarkStart w:id="156" w:name="_Toc217446094"/>
      <w:r>
        <w:rPr>
          <w:rFonts w:hint="eastAsia" w:ascii="仿宋" w:hAnsi="仿宋" w:eastAsia="仿宋"/>
          <w:sz w:val="24"/>
        </w:rPr>
        <w:t>前提：本章中标注“*”的条款为本项目的实质性条款，投标人不满足的，将按照无效投标处理。</w:t>
      </w:r>
      <w:bookmarkEnd w:id="156"/>
    </w:p>
    <w:p>
      <w:pPr>
        <w:pStyle w:val="3"/>
        <w:spacing w:line="400" w:lineRule="exact"/>
        <w:rPr>
          <w:rFonts w:ascii="仿宋" w:hAnsi="仿宋" w:eastAsia="仿宋"/>
          <w:sz w:val="24"/>
          <w:szCs w:val="24"/>
        </w:rPr>
      </w:pPr>
      <w:r>
        <w:rPr>
          <w:rFonts w:hint="eastAsia" w:ascii="仿宋" w:hAnsi="仿宋" w:eastAsia="仿宋"/>
          <w:sz w:val="24"/>
          <w:szCs w:val="24"/>
        </w:rPr>
        <w:t>一.采购标的名称及所属行业</w:t>
      </w:r>
    </w:p>
    <w:tbl>
      <w:tblPr>
        <w:tblStyle w:val="25"/>
        <w:tblW w:w="906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0"/>
        <w:gridCol w:w="3216"/>
        <w:gridCol w:w="749"/>
        <w:gridCol w:w="1417"/>
        <w:gridCol w:w="1519"/>
        <w:gridCol w:w="131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850" w:type="dxa"/>
            <w:noWrap/>
            <w:vAlign w:val="center"/>
          </w:tcPr>
          <w:p>
            <w:pPr>
              <w:spacing w:after="0" w:line="276" w:lineRule="auto"/>
              <w:jc w:val="center"/>
              <w:rPr>
                <w:rFonts w:ascii="仿宋" w:hAnsi="仿宋" w:eastAsia="仿宋" w:cs="仿宋"/>
                <w:b/>
                <w:bCs/>
                <w:sz w:val="24"/>
              </w:rPr>
            </w:pPr>
            <w:r>
              <w:rPr>
                <w:rFonts w:hint="eastAsia" w:ascii="仿宋" w:hAnsi="仿宋" w:eastAsia="仿宋" w:cs="仿宋"/>
                <w:b/>
                <w:bCs/>
                <w:sz w:val="24"/>
              </w:rPr>
              <w:t>序号</w:t>
            </w:r>
          </w:p>
        </w:tc>
        <w:tc>
          <w:tcPr>
            <w:tcW w:w="3216" w:type="dxa"/>
            <w:noWrap/>
            <w:vAlign w:val="center"/>
          </w:tcPr>
          <w:p>
            <w:pPr>
              <w:spacing w:after="0" w:line="276" w:lineRule="auto"/>
              <w:jc w:val="center"/>
              <w:rPr>
                <w:rFonts w:ascii="仿宋" w:hAnsi="仿宋" w:eastAsia="仿宋" w:cs="仿宋"/>
                <w:b/>
                <w:bCs/>
                <w:sz w:val="24"/>
              </w:rPr>
            </w:pPr>
            <w:r>
              <w:rPr>
                <w:rFonts w:hint="eastAsia" w:ascii="仿宋" w:hAnsi="仿宋" w:eastAsia="仿宋" w:cs="仿宋"/>
                <w:b/>
                <w:bCs/>
                <w:sz w:val="24"/>
              </w:rPr>
              <w:t>标的名称</w:t>
            </w:r>
          </w:p>
        </w:tc>
        <w:tc>
          <w:tcPr>
            <w:tcW w:w="749" w:type="dxa"/>
            <w:vAlign w:val="center"/>
          </w:tcPr>
          <w:p>
            <w:pPr>
              <w:spacing w:after="0" w:line="276" w:lineRule="auto"/>
              <w:jc w:val="center"/>
              <w:rPr>
                <w:rFonts w:ascii="仿宋" w:hAnsi="仿宋" w:eastAsia="仿宋" w:cs="仿宋"/>
                <w:b/>
                <w:bCs/>
                <w:sz w:val="24"/>
              </w:rPr>
            </w:pPr>
            <w:r>
              <w:rPr>
                <w:rFonts w:hint="eastAsia" w:ascii="仿宋" w:hAnsi="仿宋" w:eastAsia="仿宋" w:cs="仿宋"/>
                <w:b/>
                <w:bCs/>
                <w:kern w:val="0"/>
                <w:sz w:val="24"/>
              </w:rPr>
              <w:t>单位</w:t>
            </w:r>
          </w:p>
        </w:tc>
        <w:tc>
          <w:tcPr>
            <w:tcW w:w="1417" w:type="dxa"/>
            <w:vAlign w:val="center"/>
          </w:tcPr>
          <w:p>
            <w:pPr>
              <w:spacing w:after="0" w:line="276" w:lineRule="auto"/>
              <w:jc w:val="center"/>
              <w:rPr>
                <w:rFonts w:ascii="仿宋" w:hAnsi="仿宋" w:eastAsia="仿宋" w:cs="仿宋"/>
                <w:b/>
                <w:bCs/>
                <w:sz w:val="24"/>
              </w:rPr>
            </w:pPr>
            <w:r>
              <w:rPr>
                <w:rFonts w:hint="eastAsia" w:ascii="仿宋" w:hAnsi="仿宋" w:eastAsia="仿宋" w:cs="仿宋"/>
                <w:b/>
                <w:bCs/>
                <w:kern w:val="0"/>
                <w:sz w:val="24"/>
              </w:rPr>
              <w:t>预估数量</w:t>
            </w:r>
          </w:p>
        </w:tc>
        <w:tc>
          <w:tcPr>
            <w:tcW w:w="1519" w:type="dxa"/>
            <w:vAlign w:val="center"/>
          </w:tcPr>
          <w:p>
            <w:pPr>
              <w:spacing w:after="0" w:line="276" w:lineRule="auto"/>
              <w:jc w:val="center"/>
              <w:rPr>
                <w:rFonts w:ascii="仿宋" w:hAnsi="仿宋" w:eastAsia="仿宋" w:cs="仿宋"/>
                <w:b/>
                <w:bCs/>
                <w:sz w:val="24"/>
              </w:rPr>
            </w:pPr>
            <w:r>
              <w:rPr>
                <w:rFonts w:hint="eastAsia" w:ascii="仿宋" w:hAnsi="仿宋" w:eastAsia="仿宋" w:cs="仿宋"/>
                <w:b/>
                <w:bCs/>
                <w:kern w:val="0"/>
                <w:sz w:val="24"/>
              </w:rPr>
              <w:t>单价最高限价(万元)</w:t>
            </w:r>
          </w:p>
        </w:tc>
        <w:tc>
          <w:tcPr>
            <w:tcW w:w="1315" w:type="dxa"/>
            <w:vAlign w:val="center"/>
          </w:tcPr>
          <w:p>
            <w:pPr>
              <w:spacing w:after="0" w:line="276" w:lineRule="auto"/>
              <w:jc w:val="center"/>
              <w:rPr>
                <w:rFonts w:ascii="仿宋" w:hAnsi="仿宋" w:eastAsia="仿宋" w:cs="仿宋"/>
                <w:b/>
                <w:bCs/>
                <w:sz w:val="24"/>
              </w:rPr>
            </w:pPr>
            <w:r>
              <w:rPr>
                <w:rFonts w:hint="eastAsia" w:ascii="仿宋" w:hAnsi="仿宋" w:eastAsia="仿宋" w:cs="仿宋"/>
                <w:b/>
                <w:bCs/>
                <w:sz w:val="24"/>
              </w:rPr>
              <w:t>所属行业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850" w:type="dxa"/>
            <w:noWrap/>
            <w:vAlign w:val="center"/>
          </w:tcPr>
          <w:p>
            <w:pPr>
              <w:spacing w:after="0" w:line="276" w:lineRule="auto"/>
              <w:jc w:val="center"/>
              <w:rPr>
                <w:rFonts w:ascii="仿宋" w:hAnsi="仿宋" w:eastAsia="仿宋" w:cs="仿宋"/>
                <w:sz w:val="24"/>
              </w:rPr>
            </w:pPr>
            <w:r>
              <w:rPr>
                <w:rFonts w:ascii="仿宋" w:hAnsi="仿宋" w:eastAsia="仿宋" w:cs="仿宋"/>
                <w:sz w:val="24"/>
              </w:rPr>
              <w:t>1-</w:t>
            </w:r>
            <w:r>
              <w:rPr>
                <w:rFonts w:hint="eastAsia" w:ascii="仿宋" w:hAnsi="仿宋" w:eastAsia="仿宋" w:cs="仿宋"/>
                <w:sz w:val="24"/>
              </w:rPr>
              <w:t>1</w:t>
            </w:r>
          </w:p>
        </w:tc>
        <w:tc>
          <w:tcPr>
            <w:tcW w:w="3216" w:type="dxa"/>
            <w:noWrap/>
            <w:vAlign w:val="center"/>
          </w:tcPr>
          <w:p>
            <w:pPr>
              <w:widowControl/>
              <w:spacing w:after="0" w:line="276" w:lineRule="auto"/>
              <w:jc w:val="center"/>
              <w:textAlignment w:val="center"/>
              <w:rPr>
                <w:rFonts w:ascii="仿宋" w:hAnsi="仿宋" w:eastAsia="仿宋" w:cs="仿宋"/>
                <w:sz w:val="24"/>
              </w:rPr>
            </w:pPr>
            <w:r>
              <w:rPr>
                <w:rFonts w:hint="eastAsia" w:ascii="仿宋" w:hAnsi="仿宋" w:eastAsia="仿宋" w:cs="仿宋"/>
                <w:sz w:val="24"/>
              </w:rPr>
              <w:t>非吸收性外科缝线</w:t>
            </w:r>
          </w:p>
        </w:tc>
        <w:tc>
          <w:tcPr>
            <w:tcW w:w="749" w:type="dxa"/>
            <w:vAlign w:val="center"/>
          </w:tcPr>
          <w:p>
            <w:pPr>
              <w:widowControl/>
              <w:spacing w:after="0" w:line="276" w:lineRule="auto"/>
              <w:jc w:val="center"/>
              <w:textAlignment w:val="center"/>
              <w:rPr>
                <w:rFonts w:ascii="仿宋" w:hAnsi="仿宋" w:eastAsia="仿宋" w:cs="仿宋"/>
                <w:kern w:val="0"/>
                <w:sz w:val="24"/>
              </w:rPr>
            </w:pPr>
            <w:r>
              <w:rPr>
                <w:rFonts w:hint="eastAsia" w:ascii="仿宋" w:hAnsi="仿宋" w:eastAsia="仿宋" w:cs="仿宋"/>
                <w:kern w:val="0"/>
                <w:sz w:val="24"/>
              </w:rPr>
              <w:t>根</w:t>
            </w:r>
          </w:p>
        </w:tc>
        <w:tc>
          <w:tcPr>
            <w:tcW w:w="1417" w:type="dxa"/>
            <w:vAlign w:val="center"/>
          </w:tcPr>
          <w:p>
            <w:pPr>
              <w:widowControl/>
              <w:spacing w:after="0" w:line="276" w:lineRule="auto"/>
              <w:jc w:val="center"/>
              <w:textAlignment w:val="center"/>
              <w:rPr>
                <w:rFonts w:ascii="仿宋" w:hAnsi="仿宋" w:eastAsia="仿宋" w:cs="仿宋"/>
                <w:kern w:val="0"/>
                <w:sz w:val="24"/>
              </w:rPr>
            </w:pPr>
            <w:r>
              <w:rPr>
                <w:rFonts w:hint="eastAsia" w:ascii="仿宋" w:hAnsi="仿宋" w:eastAsia="仿宋" w:cs="仿宋"/>
                <w:kern w:val="0"/>
                <w:sz w:val="24"/>
              </w:rPr>
              <w:t>100</w:t>
            </w:r>
          </w:p>
        </w:tc>
        <w:tc>
          <w:tcPr>
            <w:tcW w:w="1519" w:type="dxa"/>
            <w:vAlign w:val="center"/>
          </w:tcPr>
          <w:p>
            <w:pPr>
              <w:widowControl/>
              <w:spacing w:after="0" w:line="276" w:lineRule="auto"/>
              <w:jc w:val="center"/>
              <w:textAlignment w:val="center"/>
              <w:rPr>
                <w:rFonts w:ascii="仿宋" w:hAnsi="仿宋" w:eastAsia="仿宋" w:cs="仿宋"/>
                <w:kern w:val="0"/>
                <w:sz w:val="24"/>
              </w:rPr>
            </w:pPr>
            <w:r>
              <w:rPr>
                <w:rFonts w:hint="eastAsia" w:ascii="仿宋" w:hAnsi="仿宋" w:eastAsia="仿宋" w:cs="仿宋"/>
                <w:kern w:val="0"/>
                <w:sz w:val="24"/>
              </w:rPr>
              <w:t xml:space="preserve">0.0068 </w:t>
            </w:r>
          </w:p>
        </w:tc>
        <w:tc>
          <w:tcPr>
            <w:tcW w:w="1315" w:type="dxa"/>
            <w:vMerge w:val="restart"/>
            <w:vAlign w:val="center"/>
          </w:tcPr>
          <w:p>
            <w:pPr>
              <w:widowControl/>
              <w:spacing w:after="0" w:line="276" w:lineRule="auto"/>
              <w:jc w:val="center"/>
              <w:textAlignment w:val="center"/>
              <w:rPr>
                <w:rFonts w:ascii="仿宋" w:hAnsi="仿宋" w:eastAsia="仿宋" w:cs="仿宋"/>
                <w:kern w:val="0"/>
                <w:sz w:val="24"/>
              </w:rPr>
            </w:pPr>
            <w:r>
              <w:rPr>
                <w:rFonts w:hint="eastAsia" w:ascii="仿宋" w:hAnsi="仿宋" w:eastAsia="仿宋" w:cs="仿宋"/>
                <w:kern w:val="0"/>
                <w:sz w:val="24"/>
              </w:rPr>
              <w:t>工业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850" w:type="dxa"/>
            <w:noWrap/>
            <w:vAlign w:val="center"/>
          </w:tcPr>
          <w:p>
            <w:pPr>
              <w:spacing w:after="0" w:line="276" w:lineRule="auto"/>
              <w:jc w:val="center"/>
              <w:rPr>
                <w:rFonts w:ascii="仿宋" w:hAnsi="仿宋" w:eastAsia="仿宋" w:cs="仿宋"/>
                <w:sz w:val="24"/>
              </w:rPr>
            </w:pPr>
            <w:r>
              <w:rPr>
                <w:rFonts w:ascii="仿宋" w:hAnsi="仿宋" w:eastAsia="仿宋" w:cs="仿宋"/>
                <w:sz w:val="24"/>
              </w:rPr>
              <w:t>1-</w:t>
            </w:r>
            <w:r>
              <w:rPr>
                <w:rFonts w:hint="eastAsia" w:ascii="仿宋" w:hAnsi="仿宋" w:eastAsia="仿宋" w:cs="仿宋"/>
                <w:sz w:val="24"/>
              </w:rPr>
              <w:t>2</w:t>
            </w:r>
          </w:p>
        </w:tc>
        <w:tc>
          <w:tcPr>
            <w:tcW w:w="3216" w:type="dxa"/>
            <w:noWrap/>
            <w:vAlign w:val="center"/>
          </w:tcPr>
          <w:p>
            <w:pPr>
              <w:widowControl/>
              <w:spacing w:after="0" w:line="276" w:lineRule="auto"/>
              <w:jc w:val="center"/>
              <w:textAlignment w:val="center"/>
              <w:rPr>
                <w:rFonts w:ascii="仿宋" w:hAnsi="仿宋" w:eastAsia="仿宋" w:cs="仿宋"/>
                <w:sz w:val="24"/>
              </w:rPr>
            </w:pPr>
            <w:r>
              <w:rPr>
                <w:rFonts w:hint="eastAsia" w:ascii="仿宋" w:hAnsi="仿宋" w:eastAsia="仿宋" w:cs="仿宋"/>
                <w:sz w:val="24"/>
              </w:rPr>
              <w:t>带针钛镍记忆合金缝合线（核心产品）</w:t>
            </w:r>
          </w:p>
        </w:tc>
        <w:tc>
          <w:tcPr>
            <w:tcW w:w="749" w:type="dxa"/>
            <w:vAlign w:val="center"/>
          </w:tcPr>
          <w:p>
            <w:pPr>
              <w:jc w:val="center"/>
              <w:rPr>
                <w:rFonts w:ascii="仿宋" w:hAnsi="仿宋" w:eastAsia="仿宋" w:cs="仿宋"/>
                <w:kern w:val="0"/>
                <w:sz w:val="24"/>
              </w:rPr>
            </w:pPr>
            <w:r>
              <w:rPr>
                <w:rFonts w:hint="eastAsia" w:ascii="仿宋" w:hAnsi="仿宋" w:eastAsia="仿宋" w:cs="仿宋"/>
                <w:kern w:val="0"/>
                <w:sz w:val="24"/>
              </w:rPr>
              <w:t>根</w:t>
            </w:r>
          </w:p>
        </w:tc>
        <w:tc>
          <w:tcPr>
            <w:tcW w:w="1417" w:type="dxa"/>
            <w:vAlign w:val="center"/>
          </w:tcPr>
          <w:p>
            <w:pPr>
              <w:jc w:val="center"/>
              <w:rPr>
                <w:rFonts w:ascii="仿宋" w:hAnsi="仿宋" w:eastAsia="仿宋" w:cs="仿宋"/>
                <w:kern w:val="0"/>
                <w:sz w:val="24"/>
              </w:rPr>
            </w:pPr>
            <w:r>
              <w:rPr>
                <w:rFonts w:hint="eastAsia" w:ascii="仿宋" w:hAnsi="仿宋" w:eastAsia="仿宋" w:cs="仿宋"/>
                <w:kern w:val="0"/>
                <w:sz w:val="24"/>
              </w:rPr>
              <w:t>100</w:t>
            </w:r>
          </w:p>
        </w:tc>
        <w:tc>
          <w:tcPr>
            <w:tcW w:w="1519" w:type="dxa"/>
            <w:vAlign w:val="center"/>
          </w:tcPr>
          <w:p>
            <w:pPr>
              <w:jc w:val="center"/>
              <w:rPr>
                <w:rFonts w:ascii="仿宋" w:hAnsi="仿宋" w:eastAsia="仿宋" w:cs="仿宋"/>
                <w:kern w:val="0"/>
                <w:sz w:val="24"/>
              </w:rPr>
            </w:pPr>
            <w:r>
              <w:rPr>
                <w:rFonts w:hint="eastAsia" w:ascii="仿宋" w:hAnsi="仿宋" w:eastAsia="仿宋" w:cs="仿宋"/>
                <w:kern w:val="0"/>
                <w:sz w:val="24"/>
              </w:rPr>
              <w:t xml:space="preserve">0.0405 </w:t>
            </w:r>
          </w:p>
        </w:tc>
        <w:tc>
          <w:tcPr>
            <w:tcW w:w="1315" w:type="dxa"/>
            <w:vMerge w:val="continue"/>
          </w:tcPr>
          <w:p>
            <w:pPr>
              <w:jc w:val="center"/>
              <w:rPr>
                <w:rFonts w:ascii="仿宋" w:hAnsi="仿宋" w:eastAsia="仿宋"/>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850" w:type="dxa"/>
            <w:noWrap/>
            <w:vAlign w:val="center"/>
          </w:tcPr>
          <w:p>
            <w:pPr>
              <w:spacing w:after="0" w:line="276" w:lineRule="auto"/>
              <w:jc w:val="center"/>
              <w:rPr>
                <w:rFonts w:ascii="仿宋" w:hAnsi="仿宋" w:eastAsia="仿宋" w:cs="仿宋"/>
                <w:sz w:val="24"/>
              </w:rPr>
            </w:pPr>
            <w:r>
              <w:rPr>
                <w:rFonts w:ascii="仿宋" w:hAnsi="仿宋" w:eastAsia="仿宋" w:cs="仿宋"/>
                <w:sz w:val="24"/>
              </w:rPr>
              <w:t>1-</w:t>
            </w:r>
            <w:r>
              <w:rPr>
                <w:rFonts w:hint="eastAsia" w:ascii="仿宋" w:hAnsi="仿宋" w:eastAsia="仿宋" w:cs="仿宋"/>
                <w:sz w:val="24"/>
              </w:rPr>
              <w:t>3</w:t>
            </w:r>
          </w:p>
        </w:tc>
        <w:tc>
          <w:tcPr>
            <w:tcW w:w="3216" w:type="dxa"/>
            <w:noWrap/>
            <w:vAlign w:val="center"/>
          </w:tcPr>
          <w:p>
            <w:pPr>
              <w:pStyle w:val="47"/>
              <w:spacing w:after="0" w:line="276" w:lineRule="auto"/>
              <w:ind w:firstLine="0" w:firstLineChars="0"/>
              <w:jc w:val="center"/>
              <w:rPr>
                <w:rFonts w:ascii="仿宋" w:hAnsi="仿宋" w:eastAsia="仿宋" w:cs="仿宋"/>
                <w:kern w:val="0"/>
                <w:sz w:val="24"/>
                <w:lang w:bidi="ar"/>
              </w:rPr>
            </w:pPr>
            <w:r>
              <w:rPr>
                <w:rFonts w:hint="eastAsia" w:ascii="仿宋" w:hAnsi="仿宋" w:eastAsia="仿宋" w:cs="仿宋"/>
                <w:sz w:val="24"/>
              </w:rPr>
              <w:t>非吸收性聚丙烯缝线</w:t>
            </w:r>
          </w:p>
        </w:tc>
        <w:tc>
          <w:tcPr>
            <w:tcW w:w="749" w:type="dxa"/>
            <w:vAlign w:val="center"/>
          </w:tcPr>
          <w:p>
            <w:pPr>
              <w:jc w:val="center"/>
              <w:rPr>
                <w:rFonts w:ascii="仿宋" w:hAnsi="仿宋" w:eastAsia="仿宋" w:cs="仿宋"/>
                <w:kern w:val="0"/>
                <w:sz w:val="24"/>
              </w:rPr>
            </w:pPr>
            <w:r>
              <w:rPr>
                <w:rFonts w:hint="eastAsia" w:ascii="仿宋" w:hAnsi="仿宋" w:eastAsia="仿宋" w:cs="仿宋"/>
                <w:kern w:val="0"/>
                <w:sz w:val="24"/>
              </w:rPr>
              <w:t>根</w:t>
            </w:r>
          </w:p>
        </w:tc>
        <w:tc>
          <w:tcPr>
            <w:tcW w:w="1417" w:type="dxa"/>
            <w:vAlign w:val="center"/>
          </w:tcPr>
          <w:p>
            <w:pPr>
              <w:jc w:val="center"/>
              <w:rPr>
                <w:rFonts w:ascii="仿宋" w:hAnsi="仿宋" w:eastAsia="仿宋" w:cs="仿宋"/>
                <w:kern w:val="0"/>
                <w:sz w:val="24"/>
              </w:rPr>
            </w:pPr>
            <w:r>
              <w:rPr>
                <w:rFonts w:hint="eastAsia" w:ascii="仿宋" w:hAnsi="仿宋" w:eastAsia="仿宋" w:cs="仿宋"/>
                <w:kern w:val="0"/>
                <w:sz w:val="24"/>
              </w:rPr>
              <w:t>100</w:t>
            </w:r>
          </w:p>
        </w:tc>
        <w:tc>
          <w:tcPr>
            <w:tcW w:w="1519" w:type="dxa"/>
            <w:vAlign w:val="center"/>
          </w:tcPr>
          <w:p>
            <w:pPr>
              <w:jc w:val="center"/>
              <w:rPr>
                <w:rFonts w:ascii="仿宋" w:hAnsi="仿宋" w:eastAsia="仿宋" w:cs="仿宋"/>
                <w:kern w:val="0"/>
                <w:sz w:val="24"/>
              </w:rPr>
            </w:pPr>
            <w:r>
              <w:rPr>
                <w:rFonts w:hint="eastAsia" w:ascii="仿宋" w:hAnsi="仿宋" w:eastAsia="仿宋" w:cs="仿宋"/>
                <w:kern w:val="0"/>
                <w:sz w:val="24"/>
              </w:rPr>
              <w:t>0.0118</w:t>
            </w:r>
          </w:p>
        </w:tc>
        <w:tc>
          <w:tcPr>
            <w:tcW w:w="1315" w:type="dxa"/>
            <w:vMerge w:val="continue"/>
          </w:tcPr>
          <w:p>
            <w:pPr>
              <w:jc w:val="center"/>
              <w:rPr>
                <w:rFonts w:ascii="仿宋" w:hAnsi="仿宋" w:eastAsia="仿宋"/>
              </w:rPr>
            </w:pPr>
          </w:p>
        </w:tc>
      </w:tr>
    </w:tbl>
    <w:p>
      <w:pPr>
        <w:pStyle w:val="3"/>
        <w:spacing w:line="400" w:lineRule="exact"/>
        <w:rPr>
          <w:rFonts w:ascii="仿宋" w:hAnsi="仿宋" w:eastAsia="仿宋"/>
          <w:sz w:val="24"/>
          <w:szCs w:val="24"/>
        </w:rPr>
      </w:pPr>
      <w:bookmarkStart w:id="157" w:name="_Toc217446095"/>
      <w:r>
        <w:rPr>
          <w:rFonts w:hint="eastAsia" w:ascii="仿宋" w:hAnsi="仿宋" w:eastAsia="仿宋"/>
          <w:sz w:val="24"/>
          <w:szCs w:val="24"/>
        </w:rPr>
        <w:t>*二.商务要求</w:t>
      </w:r>
    </w:p>
    <w:p>
      <w:pPr>
        <w:spacing w:line="460" w:lineRule="exact"/>
        <w:ind w:firstLine="482" w:firstLineChars="200"/>
        <w:rPr>
          <w:rFonts w:ascii="仿宋" w:hAnsi="仿宋" w:eastAsia="仿宋" w:cs="宋体"/>
          <w:b/>
          <w:bCs/>
          <w:sz w:val="24"/>
        </w:rPr>
      </w:pPr>
      <w:bookmarkStart w:id="158" w:name="_Hlk79090457"/>
      <w:r>
        <w:rPr>
          <w:rFonts w:hint="eastAsia" w:ascii="仿宋" w:hAnsi="仿宋" w:eastAsia="仿宋" w:cs="宋体"/>
          <w:b/>
          <w:bCs/>
          <w:sz w:val="24"/>
        </w:rPr>
        <w:t>1</w:t>
      </w:r>
      <w:r>
        <w:rPr>
          <w:rFonts w:ascii="仿宋" w:hAnsi="仿宋" w:eastAsia="仿宋" w:cs="宋体"/>
          <w:b/>
          <w:bCs/>
          <w:sz w:val="24"/>
        </w:rPr>
        <w:t>.</w:t>
      </w:r>
      <w:r>
        <w:rPr>
          <w:rFonts w:hint="eastAsia" w:ascii="仿宋" w:hAnsi="仿宋" w:eastAsia="仿宋" w:cs="宋体"/>
          <w:b/>
          <w:bCs/>
          <w:sz w:val="24"/>
        </w:rPr>
        <w:t>合同期限</w:t>
      </w:r>
    </w:p>
    <w:p>
      <w:pPr>
        <w:spacing w:line="460" w:lineRule="exact"/>
        <w:ind w:firstLine="480" w:firstLineChars="200"/>
        <w:rPr>
          <w:rFonts w:ascii="仿宋" w:hAnsi="仿宋" w:eastAsia="仿宋" w:cs="宋体"/>
          <w:sz w:val="24"/>
        </w:rPr>
      </w:pPr>
      <w:r>
        <w:rPr>
          <w:rFonts w:hint="eastAsia" w:ascii="仿宋" w:hAnsi="仿宋" w:eastAsia="仿宋" w:cs="宋体"/>
          <w:sz w:val="24"/>
        </w:rPr>
        <w:t>（1）合同期限为壹年。合同期限到期后，如出现合同期限内已发出采购订单未完成供货的情况，则合同相关条款延续到所有订单全部完成供货及结算止。</w:t>
      </w:r>
    </w:p>
    <w:p>
      <w:pPr>
        <w:spacing w:line="460" w:lineRule="exact"/>
        <w:ind w:firstLine="480" w:firstLineChars="200"/>
        <w:rPr>
          <w:rFonts w:ascii="仿宋" w:hAnsi="仿宋" w:eastAsia="仿宋" w:cs="宋体"/>
          <w:sz w:val="24"/>
        </w:rPr>
      </w:pPr>
      <w:r>
        <w:rPr>
          <w:rFonts w:hint="eastAsia" w:ascii="仿宋" w:hAnsi="仿宋" w:eastAsia="仿宋" w:cs="宋体"/>
          <w:sz w:val="24"/>
        </w:rPr>
        <w:t>（2）采购人不承诺合同期内最低订单数量及金额，且如遇国家或上级主管部门调整部分耗材采购方式，采购人有权按照国家或上级主管部门要求对该部分耗材另行组织供货，供应商不得因此提出索赔。</w:t>
      </w:r>
    </w:p>
    <w:p>
      <w:pPr>
        <w:spacing w:line="460" w:lineRule="exact"/>
        <w:ind w:firstLine="482" w:firstLineChars="200"/>
        <w:rPr>
          <w:rFonts w:ascii="仿宋" w:hAnsi="仿宋" w:eastAsia="仿宋" w:cs="宋体"/>
          <w:b/>
          <w:bCs/>
          <w:sz w:val="24"/>
        </w:rPr>
      </w:pPr>
      <w:r>
        <w:rPr>
          <w:rFonts w:hint="eastAsia" w:ascii="仿宋" w:hAnsi="仿宋" w:eastAsia="仿宋" w:cs="宋体"/>
          <w:b/>
          <w:bCs/>
          <w:sz w:val="24"/>
        </w:rPr>
        <w:t>2</w:t>
      </w:r>
      <w:r>
        <w:rPr>
          <w:rFonts w:ascii="仿宋" w:hAnsi="仿宋" w:eastAsia="仿宋" w:cs="宋体"/>
          <w:b/>
          <w:bCs/>
          <w:sz w:val="24"/>
        </w:rPr>
        <w:t>.</w:t>
      </w:r>
      <w:r>
        <w:rPr>
          <w:rFonts w:hint="eastAsia" w:ascii="仿宋" w:hAnsi="仿宋" w:eastAsia="仿宋" w:cs="宋体"/>
          <w:b/>
          <w:bCs/>
          <w:sz w:val="24"/>
        </w:rPr>
        <w:t>履约地点：</w:t>
      </w:r>
      <w:r>
        <w:rPr>
          <w:rFonts w:hint="eastAsia" w:ascii="仿宋" w:hAnsi="仿宋" w:eastAsia="仿宋" w:cs="宋体"/>
          <w:sz w:val="24"/>
        </w:rPr>
        <w:t>成都市双流区妇幼保健院。</w:t>
      </w:r>
    </w:p>
    <w:p>
      <w:pPr>
        <w:pStyle w:val="6"/>
        <w:spacing w:line="460" w:lineRule="exact"/>
        <w:ind w:firstLine="482"/>
        <w:rPr>
          <w:rFonts w:ascii="仿宋" w:hAnsi="仿宋" w:eastAsia="仿宋"/>
          <w:b/>
          <w:bCs/>
          <w:sz w:val="24"/>
        </w:rPr>
      </w:pPr>
      <w:r>
        <w:rPr>
          <w:rFonts w:ascii="仿宋" w:hAnsi="仿宋" w:eastAsia="仿宋" w:cs="宋体"/>
          <w:b/>
          <w:bCs/>
          <w:sz w:val="24"/>
        </w:rPr>
        <w:t>3.</w:t>
      </w:r>
      <w:r>
        <w:rPr>
          <w:rFonts w:hint="eastAsia" w:ascii="仿宋" w:hAnsi="仿宋" w:eastAsia="仿宋" w:cs="宋体"/>
          <w:b/>
          <w:bCs/>
          <w:sz w:val="24"/>
        </w:rPr>
        <w:t>包装和运输</w:t>
      </w:r>
    </w:p>
    <w:p>
      <w:pPr>
        <w:pStyle w:val="6"/>
        <w:spacing w:line="460" w:lineRule="exact"/>
        <w:ind w:firstLine="480"/>
        <w:rPr>
          <w:rFonts w:ascii="仿宋" w:hAnsi="仿宋" w:eastAsia="仿宋"/>
          <w:sz w:val="24"/>
        </w:rPr>
      </w:pPr>
      <w:r>
        <w:rPr>
          <w:rFonts w:hint="eastAsia" w:ascii="仿宋" w:hAnsi="仿宋" w:eastAsia="仿宋"/>
          <w:sz w:val="24"/>
        </w:rPr>
        <w:t>（1）原厂包装：供应商所供耗材应使用原厂包装物并必须符合国家有关规定；具有符合要求的中文说明书、标签和包装标识，耗材包装上（包括大包装、小包装等）必须附有名称、批号、产地、规格、型号、有效期等国家规定的中文标识。每一个包装箱内应附一份合格证明，如非整件则须附有加盖鲜章的合格证明的复印件。如不满足前述要求之一的，采购人有权拒收相应的货物，视为供应商未按约定供货。</w:t>
      </w:r>
    </w:p>
    <w:p>
      <w:pPr>
        <w:pStyle w:val="6"/>
        <w:spacing w:line="460" w:lineRule="exact"/>
        <w:ind w:firstLine="480"/>
        <w:rPr>
          <w:rFonts w:ascii="仿宋" w:hAnsi="仿宋" w:eastAsia="仿宋"/>
          <w:sz w:val="24"/>
        </w:rPr>
      </w:pPr>
      <w:r>
        <w:rPr>
          <w:rFonts w:hint="eastAsia" w:ascii="仿宋" w:hAnsi="仿宋" w:eastAsia="仿宋"/>
          <w:sz w:val="24"/>
        </w:rPr>
        <w:t>（2）额外包装：供应商对提供的全部耗材均应提供适当额外包装，以防止耗材在转运中损坏或变质，包装应能够适应远距离运输、防潮、防震、防变质、防野蛮装卸，以确保耗材安全无损运抵指定地点。</w:t>
      </w:r>
    </w:p>
    <w:p>
      <w:pPr>
        <w:spacing w:line="460" w:lineRule="exact"/>
        <w:ind w:firstLine="482" w:firstLineChars="200"/>
        <w:rPr>
          <w:rFonts w:ascii="仿宋" w:hAnsi="仿宋" w:eastAsia="仿宋" w:cs="宋体"/>
          <w:b/>
          <w:bCs/>
          <w:sz w:val="24"/>
        </w:rPr>
      </w:pPr>
      <w:r>
        <w:rPr>
          <w:rFonts w:ascii="仿宋" w:hAnsi="仿宋" w:eastAsia="仿宋" w:cs="宋体"/>
          <w:b/>
          <w:bCs/>
          <w:sz w:val="24"/>
        </w:rPr>
        <w:t>4.</w:t>
      </w:r>
      <w:r>
        <w:rPr>
          <w:rFonts w:hint="eastAsia" w:ascii="仿宋" w:hAnsi="仿宋" w:eastAsia="仿宋" w:cs="宋体"/>
          <w:b/>
          <w:bCs/>
          <w:sz w:val="24"/>
        </w:rPr>
        <w:t>供货时间及风险转移</w:t>
      </w:r>
    </w:p>
    <w:p>
      <w:pPr>
        <w:spacing w:line="460" w:lineRule="exact"/>
        <w:ind w:firstLine="480" w:firstLineChars="200"/>
        <w:rPr>
          <w:rFonts w:ascii="仿宋" w:hAnsi="仿宋" w:eastAsia="仿宋" w:cs="宋体"/>
          <w:sz w:val="24"/>
        </w:rPr>
      </w:pPr>
      <w:r>
        <w:rPr>
          <w:rFonts w:hint="eastAsia" w:ascii="仿宋" w:hAnsi="仿宋" w:eastAsia="仿宋" w:cs="宋体"/>
          <w:sz w:val="24"/>
        </w:rPr>
        <w:t>（1）根据采购人实际购货计划分期分批按时供货，紧急供货需求在接到采购人通知后按采购人要求时限内完成供货，一般供货需求在接到采购人通知后48小时内完成供货。供应商承诺节假日期间亦照常配送。</w:t>
      </w:r>
    </w:p>
    <w:p>
      <w:pPr>
        <w:spacing w:line="460" w:lineRule="exact"/>
        <w:ind w:firstLine="480" w:firstLineChars="200"/>
        <w:rPr>
          <w:rFonts w:ascii="仿宋" w:hAnsi="仿宋" w:eastAsia="仿宋" w:cs="宋体"/>
          <w:sz w:val="24"/>
        </w:rPr>
      </w:pPr>
      <w:r>
        <w:rPr>
          <w:rFonts w:hint="eastAsia" w:ascii="仿宋" w:hAnsi="仿宋" w:eastAsia="仿宋" w:cs="宋体"/>
          <w:sz w:val="24"/>
        </w:rPr>
        <w:t>（2）供应商承担采购耗材验收合格前的运输、保管责任，并承担采购耗材验收合格前采购耗材损毁灭失的风险。自采购人验收合格之日起，采购耗材的损毁灭失风险转移由采购人承担。</w:t>
      </w:r>
    </w:p>
    <w:p>
      <w:pPr>
        <w:spacing w:line="460" w:lineRule="exact"/>
        <w:ind w:firstLine="482" w:firstLineChars="200"/>
        <w:rPr>
          <w:rFonts w:ascii="仿宋" w:hAnsi="仿宋" w:eastAsia="仿宋" w:cs="宋体"/>
          <w:b/>
          <w:bCs/>
          <w:sz w:val="24"/>
        </w:rPr>
      </w:pPr>
      <w:r>
        <w:rPr>
          <w:rFonts w:ascii="仿宋" w:hAnsi="仿宋" w:eastAsia="仿宋" w:cs="宋体"/>
          <w:b/>
          <w:bCs/>
          <w:sz w:val="24"/>
        </w:rPr>
        <w:t>5.</w:t>
      </w:r>
      <w:r>
        <w:rPr>
          <w:rFonts w:hint="eastAsia" w:ascii="仿宋" w:hAnsi="仿宋" w:eastAsia="仿宋" w:cs="宋体"/>
          <w:b/>
          <w:bCs/>
          <w:sz w:val="24"/>
        </w:rPr>
        <w:t>付款条件及进度</w:t>
      </w:r>
    </w:p>
    <w:p>
      <w:pPr>
        <w:spacing w:line="460" w:lineRule="exact"/>
        <w:ind w:firstLine="480" w:firstLineChars="200"/>
        <w:rPr>
          <w:rFonts w:ascii="仿宋" w:hAnsi="仿宋" w:eastAsia="仿宋" w:cs="宋体"/>
          <w:sz w:val="24"/>
        </w:rPr>
      </w:pPr>
      <w:r>
        <w:rPr>
          <w:rFonts w:hint="eastAsia" w:ascii="仿宋" w:hAnsi="仿宋" w:eastAsia="仿宋" w:cs="宋体"/>
          <w:sz w:val="24"/>
        </w:rPr>
        <w:t>采购人于本项目签订后5个工作日内支付中标合同总价的30%作为预付款。采购人于完成结算并收到全部结算资料后支付相应的货款。采购人已支付的预付款优先扣抵结算应支付的货款。除预付款支付外，供应商向采购人申请支付每笔款项前，应当提供相应的结算资料。如供应商未按合同约定提供结算资料或增值税发票的，采购人有权拒绝付款且不构成违约。如根据合同约定，供应商应支付违约金、承担费用的，供应商同意采购人有权从采购人应支付供应商的货款中扣除相应的违约金、费用。</w:t>
      </w:r>
    </w:p>
    <w:p>
      <w:pPr>
        <w:spacing w:line="460" w:lineRule="exact"/>
        <w:ind w:firstLine="482" w:firstLineChars="200"/>
        <w:rPr>
          <w:rFonts w:ascii="仿宋" w:hAnsi="仿宋" w:eastAsia="仿宋" w:cs="宋体"/>
          <w:b/>
          <w:bCs/>
          <w:sz w:val="24"/>
        </w:rPr>
      </w:pPr>
      <w:r>
        <w:rPr>
          <w:rFonts w:hint="eastAsia" w:ascii="仿宋" w:hAnsi="仿宋" w:eastAsia="仿宋" w:cs="宋体"/>
          <w:b/>
          <w:bCs/>
          <w:sz w:val="24"/>
        </w:rPr>
        <w:t>6</w:t>
      </w:r>
      <w:r>
        <w:rPr>
          <w:rFonts w:ascii="仿宋" w:hAnsi="仿宋" w:eastAsia="仿宋" w:cs="宋体"/>
          <w:b/>
          <w:bCs/>
          <w:sz w:val="24"/>
        </w:rPr>
        <w:t>.</w:t>
      </w:r>
      <w:r>
        <w:rPr>
          <w:rFonts w:hint="eastAsia" w:ascii="仿宋" w:hAnsi="仿宋" w:eastAsia="仿宋" w:cs="宋体"/>
          <w:b/>
          <w:bCs/>
          <w:sz w:val="24"/>
        </w:rPr>
        <w:t>质量要求</w:t>
      </w:r>
    </w:p>
    <w:p>
      <w:pPr>
        <w:spacing w:line="460" w:lineRule="exact"/>
        <w:ind w:firstLine="480" w:firstLineChars="200"/>
        <w:rPr>
          <w:rFonts w:ascii="仿宋" w:hAnsi="仿宋" w:eastAsia="仿宋" w:cs="宋体"/>
          <w:sz w:val="24"/>
        </w:rPr>
      </w:pPr>
      <w:r>
        <w:rPr>
          <w:rFonts w:hint="eastAsia" w:ascii="仿宋" w:hAnsi="仿宋" w:eastAsia="仿宋" w:cs="宋体"/>
          <w:sz w:val="24"/>
        </w:rPr>
        <w:t>（1）</w:t>
      </w:r>
      <w:r>
        <w:rPr>
          <w:rFonts w:hint="eastAsia" w:ascii="仿宋" w:hAnsi="仿宋" w:eastAsia="仿宋"/>
          <w:sz w:val="24"/>
        </w:rPr>
        <w:t>供应商保证所提供的耗材的质量标准应当符合国家标准和行业标准，没有国家标准和行业标准的，按照通常标准或者符合合同目的的特定标准确定。</w:t>
      </w:r>
    </w:p>
    <w:p>
      <w:pPr>
        <w:pStyle w:val="6"/>
        <w:spacing w:line="460" w:lineRule="exact"/>
        <w:ind w:firstLine="480"/>
        <w:rPr>
          <w:rFonts w:ascii="仿宋" w:hAnsi="仿宋" w:eastAsia="仿宋"/>
          <w:sz w:val="24"/>
        </w:rPr>
      </w:pPr>
      <w:r>
        <w:rPr>
          <w:rFonts w:hint="eastAsia" w:ascii="仿宋" w:hAnsi="仿宋" w:eastAsia="仿宋"/>
          <w:sz w:val="24"/>
        </w:rPr>
        <w:t>（2）供应商应保证所提供的耗材（含配件等）是全新的、完整的，且符合本项目的要求的，质量是优良的，并符合安全可靠、经济运行和易于维护的要求。</w:t>
      </w:r>
    </w:p>
    <w:p>
      <w:pPr>
        <w:pStyle w:val="6"/>
        <w:spacing w:line="460" w:lineRule="exact"/>
        <w:ind w:firstLine="480"/>
        <w:rPr>
          <w:rFonts w:ascii="仿宋" w:hAnsi="仿宋" w:eastAsia="仿宋"/>
          <w:sz w:val="24"/>
        </w:rPr>
      </w:pPr>
      <w:r>
        <w:rPr>
          <w:rFonts w:hint="eastAsia" w:ascii="仿宋" w:hAnsi="仿宋" w:eastAsia="仿宋"/>
          <w:sz w:val="24"/>
        </w:rPr>
        <w:t>（3）供应商应保证所提供耗材的数量、质量、型号及技术性能等完全满足合同文件的约定，具有医疗器械生产企业质检部门医用耗材检验报告书。</w:t>
      </w:r>
    </w:p>
    <w:p>
      <w:pPr>
        <w:pStyle w:val="6"/>
        <w:spacing w:line="460" w:lineRule="exact"/>
        <w:ind w:firstLine="480"/>
        <w:rPr>
          <w:rFonts w:ascii="仿宋" w:hAnsi="仿宋" w:eastAsia="仿宋"/>
          <w:sz w:val="24"/>
        </w:rPr>
      </w:pPr>
      <w:r>
        <w:rPr>
          <w:rFonts w:hint="eastAsia" w:ascii="仿宋" w:hAnsi="仿宋" w:eastAsia="仿宋"/>
          <w:sz w:val="24"/>
        </w:rPr>
        <w:t>（</w:t>
      </w:r>
      <w:r>
        <w:rPr>
          <w:rFonts w:ascii="仿宋" w:hAnsi="仿宋" w:eastAsia="仿宋"/>
          <w:sz w:val="24"/>
        </w:rPr>
        <w:t>4</w:t>
      </w:r>
      <w:r>
        <w:rPr>
          <w:rFonts w:hint="eastAsia" w:ascii="仿宋" w:hAnsi="仿宋" w:eastAsia="仿宋"/>
          <w:sz w:val="24"/>
        </w:rPr>
        <w:t>）如因供应商提供的耗材质量等非采购人原因导致采购人、患者及他人人身损害、财产损失的，供应商应当承担全部赔偿责任。如采购人因此而承担赔偿责任的，有权向供应商全额追偿。</w:t>
      </w:r>
    </w:p>
    <w:p>
      <w:pPr>
        <w:spacing w:line="460" w:lineRule="exact"/>
        <w:ind w:firstLine="482" w:firstLineChars="200"/>
        <w:rPr>
          <w:rFonts w:ascii="仿宋" w:hAnsi="仿宋" w:eastAsia="仿宋" w:cs="宋体"/>
          <w:b/>
          <w:bCs/>
          <w:sz w:val="24"/>
        </w:rPr>
      </w:pPr>
      <w:r>
        <w:rPr>
          <w:rFonts w:hint="eastAsia" w:ascii="仿宋" w:hAnsi="仿宋" w:eastAsia="仿宋" w:cs="宋体"/>
          <w:b/>
          <w:bCs/>
          <w:sz w:val="24"/>
        </w:rPr>
        <w:t>7</w:t>
      </w:r>
      <w:r>
        <w:rPr>
          <w:rFonts w:ascii="仿宋" w:hAnsi="仿宋" w:eastAsia="仿宋" w:cs="宋体"/>
          <w:b/>
          <w:bCs/>
          <w:sz w:val="24"/>
        </w:rPr>
        <w:t>.</w:t>
      </w:r>
      <w:r>
        <w:rPr>
          <w:rFonts w:hint="eastAsia" w:ascii="仿宋" w:hAnsi="仿宋" w:eastAsia="仿宋" w:cs="宋体"/>
          <w:b/>
          <w:bCs/>
          <w:sz w:val="24"/>
        </w:rPr>
        <w:t>验收、交付标准和方法</w:t>
      </w:r>
    </w:p>
    <w:p>
      <w:pPr>
        <w:spacing w:line="460" w:lineRule="exact"/>
        <w:ind w:firstLine="480" w:firstLineChars="200"/>
        <w:rPr>
          <w:rFonts w:ascii="仿宋" w:hAnsi="仿宋" w:eastAsia="仿宋" w:cs="宋体"/>
          <w:sz w:val="24"/>
        </w:rPr>
      </w:pPr>
      <w:r>
        <w:rPr>
          <w:rFonts w:hint="eastAsia" w:ascii="仿宋" w:hAnsi="仿宋" w:eastAsia="仿宋" w:cs="宋体"/>
          <w:sz w:val="24"/>
        </w:rPr>
        <w:t>（1）按国家及行业有关法律法规规定以及招标文件的质量要求和技术指标、投标响应文件及承诺与合同约定标准进行验收。</w:t>
      </w:r>
    </w:p>
    <w:p>
      <w:pPr>
        <w:spacing w:line="460" w:lineRule="exact"/>
        <w:ind w:firstLine="480" w:firstLineChars="200"/>
        <w:rPr>
          <w:rFonts w:ascii="仿宋" w:hAnsi="仿宋" w:eastAsia="仿宋" w:cs="宋体"/>
          <w:sz w:val="24"/>
        </w:rPr>
      </w:pPr>
      <w:r>
        <w:rPr>
          <w:rFonts w:hint="eastAsia" w:ascii="仿宋" w:hAnsi="仿宋" w:eastAsia="仿宋" w:cs="宋体"/>
          <w:sz w:val="24"/>
        </w:rPr>
        <w:t>（2）其他未尽事宜应严格按照《财政部关于进一步加强政府采购需求和履约验收管理的指导意见》（财库〔2016〕205号）等政府采购相关法律法规的要求进行验收。</w:t>
      </w:r>
    </w:p>
    <w:p>
      <w:pPr>
        <w:pStyle w:val="22"/>
        <w:spacing w:before="0" w:beforeAutospacing="0" w:after="0" w:afterAutospacing="0" w:line="460" w:lineRule="exact"/>
        <w:ind w:firstLine="482" w:firstLineChars="200"/>
        <w:jc w:val="both"/>
        <w:rPr>
          <w:rFonts w:ascii="仿宋" w:hAnsi="仿宋" w:eastAsia="仿宋" w:cs="宋体"/>
          <w:b/>
          <w:bCs/>
          <w:sz w:val="24"/>
          <w:szCs w:val="24"/>
        </w:rPr>
      </w:pPr>
      <w:r>
        <w:rPr>
          <w:rFonts w:hint="eastAsia" w:ascii="仿宋" w:hAnsi="仿宋" w:eastAsia="仿宋" w:cs="宋体"/>
          <w:b/>
          <w:bCs/>
          <w:sz w:val="24"/>
          <w:szCs w:val="24"/>
        </w:rPr>
        <w:t>8</w:t>
      </w:r>
      <w:r>
        <w:rPr>
          <w:rFonts w:ascii="仿宋" w:hAnsi="仿宋" w:eastAsia="仿宋" w:cs="宋体"/>
          <w:b/>
          <w:bCs/>
          <w:sz w:val="24"/>
          <w:szCs w:val="24"/>
        </w:rPr>
        <w:t>.</w:t>
      </w:r>
      <w:r>
        <w:rPr>
          <w:rFonts w:hint="eastAsia" w:ascii="仿宋" w:hAnsi="仿宋" w:eastAsia="仿宋" w:cs="宋体"/>
          <w:b/>
          <w:bCs/>
          <w:sz w:val="24"/>
          <w:szCs w:val="24"/>
        </w:rPr>
        <w:t>售后服务</w:t>
      </w:r>
    </w:p>
    <w:p>
      <w:pPr>
        <w:pStyle w:val="6"/>
        <w:spacing w:line="460" w:lineRule="exact"/>
        <w:ind w:firstLine="480"/>
        <w:rPr>
          <w:rFonts w:ascii="仿宋" w:hAnsi="仿宋" w:eastAsia="仿宋"/>
          <w:sz w:val="24"/>
        </w:rPr>
      </w:pPr>
      <w:r>
        <w:rPr>
          <w:rFonts w:hint="eastAsia" w:ascii="仿宋" w:hAnsi="仿宋" w:eastAsia="仿宋"/>
          <w:sz w:val="24"/>
        </w:rPr>
        <w:t>（1）供应商须指派专人负责与采购人联系售后服务事宜。</w:t>
      </w:r>
    </w:p>
    <w:p>
      <w:pPr>
        <w:pStyle w:val="6"/>
        <w:spacing w:line="460" w:lineRule="exact"/>
        <w:ind w:firstLine="480"/>
        <w:rPr>
          <w:rFonts w:ascii="仿宋" w:hAnsi="仿宋" w:eastAsia="仿宋"/>
          <w:sz w:val="24"/>
        </w:rPr>
      </w:pPr>
      <w:r>
        <w:rPr>
          <w:rFonts w:hint="eastAsia" w:ascii="仿宋" w:hAnsi="仿宋" w:eastAsia="仿宋"/>
          <w:sz w:val="24"/>
        </w:rPr>
        <w:t>（2）供应商应承诺无条件退换破损耗材和退换本项目期限内有效期低于6个月的耗材。如供应商未按采购人要求退还换破损耗材和（或）退换本项目期限内有效期低于6个月的耗材的，视为供应商未交付该部分耗材，采购人有权要求供应商退还该部分耗材对应的价款并有权按照该部分耗材对应的价款的2</w:t>
      </w:r>
      <w:r>
        <w:rPr>
          <w:rFonts w:ascii="仿宋" w:hAnsi="仿宋" w:eastAsia="仿宋"/>
          <w:sz w:val="24"/>
        </w:rPr>
        <w:t>0</w:t>
      </w:r>
      <w:r>
        <w:rPr>
          <w:rFonts w:hint="eastAsia" w:ascii="仿宋" w:hAnsi="仿宋" w:eastAsia="仿宋"/>
          <w:sz w:val="24"/>
        </w:rPr>
        <w:t>%收取违约金，且有权从应支付供应商的货款（如有）中直接扣除。</w:t>
      </w:r>
    </w:p>
    <w:p>
      <w:pPr>
        <w:pStyle w:val="6"/>
        <w:spacing w:line="460" w:lineRule="exact"/>
        <w:ind w:firstLine="482"/>
        <w:rPr>
          <w:rFonts w:ascii="仿宋" w:hAnsi="仿宋" w:eastAsia="仿宋"/>
          <w:sz w:val="24"/>
        </w:rPr>
      </w:pPr>
      <w:r>
        <w:rPr>
          <w:rFonts w:hint="eastAsia" w:ascii="仿宋" w:hAnsi="仿宋" w:eastAsia="仿宋"/>
          <w:b/>
          <w:bCs/>
          <w:sz w:val="24"/>
        </w:rPr>
        <w:t>9</w:t>
      </w:r>
      <w:r>
        <w:rPr>
          <w:rFonts w:ascii="仿宋" w:hAnsi="仿宋" w:eastAsia="仿宋"/>
          <w:b/>
          <w:bCs/>
          <w:sz w:val="24"/>
        </w:rPr>
        <w:t>.</w:t>
      </w:r>
      <w:r>
        <w:rPr>
          <w:rFonts w:hint="eastAsia" w:ascii="仿宋" w:hAnsi="仿宋" w:eastAsia="仿宋"/>
          <w:b/>
          <w:bCs/>
          <w:sz w:val="24"/>
        </w:rPr>
        <w:t>培训</w:t>
      </w:r>
    </w:p>
    <w:p>
      <w:pPr>
        <w:pStyle w:val="6"/>
        <w:spacing w:line="460" w:lineRule="exact"/>
        <w:ind w:firstLine="480"/>
        <w:rPr>
          <w:rFonts w:ascii="仿宋" w:hAnsi="仿宋" w:eastAsia="仿宋"/>
          <w:sz w:val="24"/>
        </w:rPr>
      </w:pPr>
      <w:r>
        <w:rPr>
          <w:rFonts w:hint="eastAsia" w:ascii="仿宋" w:hAnsi="仿宋" w:eastAsia="仿宋"/>
          <w:sz w:val="24"/>
        </w:rPr>
        <w:t>供应商应就耗材的使用等对采购人人员及操作人员进行培训，直至采购人的操作人员能独立操作，所需的费用已包括在合同总价中，采购人无须另行支付。</w:t>
      </w:r>
      <w:bookmarkEnd w:id="158"/>
    </w:p>
    <w:p>
      <w:pPr>
        <w:pStyle w:val="3"/>
        <w:spacing w:line="400" w:lineRule="exact"/>
        <w:ind w:firstLine="236" w:firstLineChars="98"/>
        <w:rPr>
          <w:rFonts w:ascii="仿宋" w:hAnsi="仿宋" w:eastAsia="仿宋"/>
          <w:sz w:val="24"/>
          <w:szCs w:val="24"/>
        </w:rPr>
      </w:pPr>
      <w:r>
        <w:rPr>
          <w:rFonts w:hint="eastAsia" w:ascii="仿宋" w:hAnsi="仿宋" w:eastAsia="仿宋"/>
          <w:sz w:val="24"/>
          <w:szCs w:val="24"/>
        </w:rPr>
        <w:t>三.技术参数要求</w:t>
      </w:r>
      <w:bookmarkEnd w:id="157"/>
    </w:p>
    <w:p>
      <w:pPr>
        <w:ind w:firstLine="482" w:firstLineChars="200"/>
        <w:outlineLvl w:val="2"/>
        <w:rPr>
          <w:rFonts w:ascii="仿宋" w:hAnsi="仿宋" w:eastAsia="仿宋" w:cs="仿宋"/>
          <w:b/>
          <w:bCs/>
          <w:sz w:val="24"/>
        </w:rPr>
      </w:pPr>
      <w:r>
        <w:rPr>
          <w:rFonts w:hint="eastAsia" w:ascii="仿宋" w:hAnsi="仿宋" w:eastAsia="仿宋" w:cs="仿宋"/>
          <w:b/>
          <w:bCs/>
          <w:sz w:val="24"/>
        </w:rPr>
        <w:t>1 非吸收性外科缝线</w:t>
      </w:r>
    </w:p>
    <w:p>
      <w:pPr>
        <w:ind w:firstLine="480" w:firstLineChars="200"/>
        <w:rPr>
          <w:rFonts w:ascii="仿宋" w:hAnsi="仿宋" w:eastAsia="仿宋" w:cs="仿宋"/>
          <w:sz w:val="24"/>
        </w:rPr>
      </w:pPr>
      <w:r>
        <w:rPr>
          <w:rFonts w:hint="eastAsia" w:ascii="仿宋" w:hAnsi="仿宋" w:eastAsia="仿宋" w:cs="仿宋"/>
          <w:sz w:val="24"/>
        </w:rPr>
        <w:t>1.1用途：用于一般软组织以及血管的缝合与结扎。</w:t>
      </w:r>
    </w:p>
    <w:p>
      <w:pPr>
        <w:ind w:firstLine="480" w:firstLineChars="200"/>
        <w:rPr>
          <w:rFonts w:ascii="仿宋" w:hAnsi="仿宋" w:eastAsia="仿宋" w:cs="仿宋"/>
          <w:sz w:val="24"/>
        </w:rPr>
      </w:pPr>
      <w:r>
        <w:rPr>
          <w:rFonts w:hint="eastAsia" w:ascii="仿宋" w:hAnsi="仿宋" w:eastAsia="仿宋" w:cs="仿宋"/>
          <w:sz w:val="24"/>
        </w:rPr>
        <w:t>★1.2缝线材质：聚丙烯，带缝针，缝针有圆针和角针。</w:t>
      </w:r>
    </w:p>
    <w:p>
      <w:pPr>
        <w:ind w:firstLine="480" w:firstLineChars="200"/>
        <w:rPr>
          <w:rFonts w:ascii="仿宋" w:hAnsi="仿宋" w:eastAsia="仿宋" w:cs="仿宋"/>
          <w:sz w:val="24"/>
        </w:rPr>
      </w:pPr>
      <w:r>
        <w:rPr>
          <w:rFonts w:hint="eastAsia" w:ascii="仿宋" w:hAnsi="仿宋" w:eastAsia="仿宋" w:cs="仿宋"/>
          <w:sz w:val="24"/>
        </w:rPr>
        <w:t>1.3特质：单股聚丙烯缝线，线体顺滑，不易分叉。</w:t>
      </w:r>
    </w:p>
    <w:p>
      <w:pPr>
        <w:ind w:firstLine="480" w:firstLineChars="200"/>
        <w:rPr>
          <w:rFonts w:ascii="仿宋" w:hAnsi="仿宋" w:eastAsia="仿宋" w:cs="仿宋"/>
          <w:sz w:val="24"/>
        </w:rPr>
      </w:pPr>
      <w:r>
        <w:rPr>
          <w:rFonts w:hint="eastAsia" w:ascii="仿宋" w:hAnsi="仿宋" w:eastAsia="仿宋" w:cs="仿宋"/>
          <w:sz w:val="24"/>
        </w:rPr>
        <w:t>1.4规格：0、2-0、3-0、4-0、5-0、6-0、7-0。</w:t>
      </w:r>
    </w:p>
    <w:p>
      <w:pPr>
        <w:ind w:firstLine="480" w:firstLineChars="200"/>
        <w:rPr>
          <w:rFonts w:ascii="仿宋" w:hAnsi="仿宋" w:eastAsia="仿宋" w:cs="仿宋"/>
          <w:sz w:val="24"/>
        </w:rPr>
      </w:pPr>
    </w:p>
    <w:p>
      <w:pPr>
        <w:ind w:firstLine="482" w:firstLineChars="200"/>
        <w:jc w:val="center"/>
        <w:outlineLvl w:val="2"/>
        <w:rPr>
          <w:rFonts w:ascii="仿宋" w:hAnsi="仿宋" w:eastAsia="仿宋" w:cs="仿宋"/>
          <w:b/>
          <w:bCs/>
          <w:sz w:val="24"/>
        </w:rPr>
      </w:pPr>
      <w:r>
        <w:rPr>
          <w:rFonts w:hint="eastAsia" w:ascii="仿宋" w:hAnsi="仿宋" w:eastAsia="仿宋" w:cs="仿宋"/>
          <w:b/>
          <w:bCs/>
          <w:sz w:val="24"/>
        </w:rPr>
        <w:t>2 带针钛镍记忆合金缝合线</w:t>
      </w:r>
    </w:p>
    <w:p>
      <w:pPr>
        <w:ind w:firstLine="480" w:firstLineChars="200"/>
        <w:rPr>
          <w:rFonts w:ascii="仿宋" w:hAnsi="仿宋" w:eastAsia="仿宋" w:cs="仿宋"/>
          <w:sz w:val="24"/>
        </w:rPr>
      </w:pPr>
      <w:r>
        <w:rPr>
          <w:rFonts w:hint="eastAsia" w:ascii="仿宋" w:hAnsi="仿宋" w:eastAsia="仿宋" w:cs="仿宋"/>
          <w:sz w:val="24"/>
        </w:rPr>
        <w:t>2.1用途：用于妇产科、普外科、烧伤整形外科等手术时对人体软组织的缝合。</w:t>
      </w:r>
    </w:p>
    <w:p>
      <w:pPr>
        <w:ind w:firstLine="480" w:firstLineChars="200"/>
        <w:rPr>
          <w:rFonts w:ascii="仿宋" w:hAnsi="仿宋" w:eastAsia="仿宋" w:cs="仿宋"/>
          <w:sz w:val="24"/>
        </w:rPr>
      </w:pPr>
      <w:r>
        <w:rPr>
          <w:rFonts w:hint="eastAsia" w:ascii="仿宋" w:hAnsi="仿宋" w:eastAsia="仿宋" w:cs="仿宋"/>
          <w:sz w:val="24"/>
        </w:rPr>
        <w:t>★2.2材质：带针，缝针采用40Cr13材料，缝线采用钛镍记忆合金材料。</w:t>
      </w:r>
    </w:p>
    <w:p>
      <w:pPr>
        <w:ind w:firstLine="480" w:firstLineChars="200"/>
        <w:rPr>
          <w:rFonts w:ascii="仿宋" w:hAnsi="仿宋" w:eastAsia="仿宋" w:cs="仿宋"/>
          <w:sz w:val="24"/>
        </w:rPr>
      </w:pPr>
      <w:r>
        <w:rPr>
          <w:rFonts w:hint="eastAsia" w:ascii="仿宋" w:hAnsi="仿宋" w:eastAsia="仿宋" w:cs="仿宋"/>
          <w:sz w:val="24"/>
        </w:rPr>
        <w:t>★2.3强度：超过同规格钢丝的抗拉强度，不会断裂。</w:t>
      </w:r>
    </w:p>
    <w:p>
      <w:pPr>
        <w:ind w:firstLine="480" w:firstLineChars="200"/>
        <w:rPr>
          <w:rFonts w:ascii="仿宋" w:hAnsi="仿宋" w:eastAsia="仿宋" w:cs="仿宋"/>
          <w:sz w:val="24"/>
        </w:rPr>
      </w:pPr>
      <w:r>
        <w:rPr>
          <w:rFonts w:hint="eastAsia" w:ascii="仿宋" w:hAnsi="仿宋" w:eastAsia="仿宋" w:cs="仿宋"/>
          <w:sz w:val="24"/>
        </w:rPr>
        <w:t>★2.4非吸收性，可长期植入体内，无毛细现象，无磁性金属材料，可以在X光和磁共振显影，不影响磁共振的影像效果，缝合过程不需打结，皮层下S型连续缝合。</w:t>
      </w:r>
    </w:p>
    <w:p>
      <w:pPr>
        <w:ind w:firstLine="480" w:firstLineChars="200"/>
        <w:rPr>
          <w:rFonts w:ascii="仿宋" w:hAnsi="仿宋" w:eastAsia="仿宋" w:cs="仿宋"/>
          <w:sz w:val="24"/>
        </w:rPr>
      </w:pPr>
      <w:r>
        <w:rPr>
          <w:rFonts w:hint="eastAsia" w:ascii="仿宋" w:hAnsi="仿宋" w:eastAsia="仿宋" w:cs="仿宋"/>
          <w:sz w:val="24"/>
        </w:rPr>
        <w:t>2.5规格：2-0、3-0、4-0、6-0。</w:t>
      </w:r>
    </w:p>
    <w:p>
      <w:pPr>
        <w:ind w:firstLine="480" w:firstLineChars="200"/>
        <w:rPr>
          <w:rFonts w:ascii="仿宋" w:hAnsi="仿宋" w:eastAsia="仿宋" w:cs="仿宋"/>
          <w:sz w:val="24"/>
        </w:rPr>
      </w:pPr>
    </w:p>
    <w:p>
      <w:pPr>
        <w:ind w:firstLine="482" w:firstLineChars="200"/>
        <w:jc w:val="center"/>
        <w:outlineLvl w:val="2"/>
        <w:rPr>
          <w:rFonts w:ascii="仿宋" w:hAnsi="仿宋" w:eastAsia="仿宋" w:cs="仿宋"/>
          <w:b/>
          <w:bCs/>
          <w:sz w:val="24"/>
        </w:rPr>
      </w:pPr>
      <w:r>
        <w:rPr>
          <w:rFonts w:hint="eastAsia" w:ascii="仿宋" w:hAnsi="仿宋" w:eastAsia="仿宋" w:cs="仿宋"/>
          <w:b/>
          <w:bCs/>
          <w:sz w:val="24"/>
        </w:rPr>
        <w:t>3 非吸收性单股聚丙烯缝线</w:t>
      </w:r>
    </w:p>
    <w:p>
      <w:pPr>
        <w:ind w:firstLine="480" w:firstLineChars="200"/>
        <w:rPr>
          <w:rFonts w:ascii="仿宋" w:hAnsi="仿宋" w:eastAsia="仿宋" w:cs="仿宋"/>
          <w:sz w:val="24"/>
        </w:rPr>
      </w:pPr>
      <w:r>
        <w:rPr>
          <w:rFonts w:hint="eastAsia" w:ascii="仿宋" w:hAnsi="仿宋" w:eastAsia="仿宋" w:cs="仿宋"/>
          <w:sz w:val="24"/>
        </w:rPr>
        <w:t>3.1用途：用于一般软组织以及血管的缝合与结扎。</w:t>
      </w:r>
    </w:p>
    <w:p>
      <w:pPr>
        <w:ind w:firstLine="480" w:firstLineChars="200"/>
        <w:rPr>
          <w:rFonts w:ascii="仿宋" w:hAnsi="仿宋" w:eastAsia="仿宋" w:cs="仿宋"/>
          <w:sz w:val="24"/>
        </w:rPr>
      </w:pPr>
      <w:r>
        <w:rPr>
          <w:rFonts w:hint="eastAsia" w:ascii="仿宋" w:hAnsi="仿宋" w:eastAsia="仿宋" w:cs="仿宋"/>
          <w:sz w:val="24"/>
        </w:rPr>
        <w:t>★3.2缝线材质：聚丙烯、聚乙烯和0.75%聚乙二醇二硬脂酸盐，单股缝线，带缝针，缝针有圆针和角针。</w:t>
      </w:r>
    </w:p>
    <w:p>
      <w:pPr>
        <w:ind w:firstLine="480" w:firstLineChars="200"/>
        <w:rPr>
          <w:rFonts w:ascii="仿宋" w:hAnsi="仿宋" w:eastAsia="仿宋" w:cs="仿宋"/>
          <w:sz w:val="24"/>
        </w:rPr>
      </w:pPr>
      <w:r>
        <w:rPr>
          <w:rFonts w:hint="eastAsia" w:ascii="仿宋" w:hAnsi="仿宋" w:eastAsia="仿宋" w:cs="仿宋"/>
          <w:sz w:val="24"/>
        </w:rPr>
        <w:t>★3.3单股聚丙烯缝线，具有PEG添加剂。</w:t>
      </w:r>
    </w:p>
    <w:p>
      <w:pPr>
        <w:ind w:firstLine="480" w:firstLineChars="200"/>
        <w:rPr>
          <w:rFonts w:ascii="仿宋" w:hAnsi="仿宋" w:eastAsia="仿宋"/>
          <w:b/>
          <w:bCs/>
          <w:sz w:val="24"/>
        </w:rPr>
      </w:pPr>
      <w:r>
        <w:rPr>
          <w:rFonts w:hint="eastAsia" w:ascii="仿宋" w:hAnsi="仿宋" w:eastAsia="仿宋" w:cs="仿宋"/>
          <w:sz w:val="24"/>
        </w:rPr>
        <w:t>3.4规格：2-0、3-0、4-0、5-0、6-0、7-0。</w:t>
      </w:r>
    </w:p>
    <w:p>
      <w:pPr>
        <w:pStyle w:val="2"/>
        <w:spacing w:line="400" w:lineRule="exact"/>
        <w:jc w:val="center"/>
        <w:rPr>
          <w:rFonts w:ascii="仿宋" w:hAnsi="仿宋" w:eastAsia="仿宋"/>
          <w:sz w:val="36"/>
          <w:szCs w:val="36"/>
        </w:rPr>
        <w:sectPr>
          <w:pgSz w:w="11906" w:h="16838"/>
          <w:pgMar w:top="1440" w:right="1800" w:bottom="1440" w:left="1800" w:header="851" w:footer="992" w:gutter="0"/>
          <w:cols w:space="720" w:num="1"/>
          <w:docGrid w:type="lines" w:linePitch="312" w:charSpace="0"/>
        </w:sectPr>
      </w:pPr>
      <w:bookmarkStart w:id="159" w:name="_Toc24786"/>
    </w:p>
    <w:p>
      <w:pPr>
        <w:pStyle w:val="2"/>
        <w:spacing w:line="400" w:lineRule="exact"/>
        <w:jc w:val="center"/>
        <w:rPr>
          <w:rFonts w:ascii="仿宋" w:hAnsi="仿宋" w:eastAsia="仿宋"/>
          <w:sz w:val="36"/>
          <w:szCs w:val="36"/>
        </w:rPr>
      </w:pPr>
      <w:bookmarkStart w:id="160" w:name="_Toc85202054"/>
      <w:r>
        <w:rPr>
          <w:rFonts w:hint="eastAsia" w:ascii="仿宋" w:hAnsi="仿宋" w:eastAsia="仿宋"/>
          <w:sz w:val="36"/>
          <w:szCs w:val="36"/>
        </w:rPr>
        <w:t>第七章  评标办法</w:t>
      </w:r>
      <w:bookmarkEnd w:id="159"/>
      <w:bookmarkEnd w:id="160"/>
      <w:bookmarkStart w:id="161" w:name="_Hlt101846155"/>
      <w:bookmarkEnd w:id="161"/>
      <w:bookmarkStart w:id="162" w:name="_Toc208849007"/>
      <w:bookmarkStart w:id="163" w:name="_Toc183682415"/>
      <w:bookmarkStart w:id="164" w:name="_Toc183582280"/>
      <w:bookmarkStart w:id="165" w:name="_Toc217446097"/>
    </w:p>
    <w:p>
      <w:pPr>
        <w:pStyle w:val="3"/>
        <w:rPr>
          <w:rFonts w:ascii="仿宋" w:hAnsi="仿宋" w:eastAsia="仿宋"/>
          <w:sz w:val="24"/>
          <w:szCs w:val="24"/>
        </w:rPr>
      </w:pPr>
      <w:r>
        <w:rPr>
          <w:rFonts w:hint="eastAsia" w:ascii="仿宋" w:hAnsi="仿宋" w:eastAsia="仿宋"/>
          <w:sz w:val="24"/>
          <w:szCs w:val="24"/>
        </w:rPr>
        <w:t>1. 总则</w:t>
      </w:r>
      <w:bookmarkEnd w:id="162"/>
      <w:bookmarkEnd w:id="163"/>
      <w:bookmarkEnd w:id="164"/>
      <w:bookmarkEnd w:id="165"/>
    </w:p>
    <w:p>
      <w:pPr>
        <w:spacing w:line="400" w:lineRule="exact"/>
        <w:ind w:firstLine="480" w:firstLineChars="200"/>
        <w:rPr>
          <w:rFonts w:ascii="仿宋" w:hAnsi="仿宋" w:eastAsia="仿宋"/>
          <w:sz w:val="24"/>
        </w:rPr>
      </w:pPr>
      <w:r>
        <w:rPr>
          <w:rFonts w:hint="eastAsia" w:ascii="仿宋" w:hAnsi="仿宋" w:eastAsia="仿宋"/>
          <w:sz w:val="24"/>
        </w:rPr>
        <w:t>1.1 根据《中华人民共和国政府采购法》、《中华人民共和国政府采购法实施条例》、《政府采购货物和服务招标投标管理办法》等法律制度，结合采购项目特点制定本评标办法。</w:t>
      </w:r>
    </w:p>
    <w:p>
      <w:pPr>
        <w:spacing w:line="400" w:lineRule="exact"/>
        <w:ind w:firstLine="480" w:firstLineChars="200"/>
        <w:rPr>
          <w:rFonts w:ascii="仿宋" w:hAnsi="仿宋" w:eastAsia="仿宋"/>
          <w:sz w:val="24"/>
        </w:rPr>
      </w:pPr>
      <w:r>
        <w:rPr>
          <w:rFonts w:hint="eastAsia" w:ascii="仿宋" w:hAnsi="仿宋" w:eastAsia="仿宋"/>
          <w:sz w:val="24"/>
        </w:rPr>
        <w:t>1.2 公开招标采购项目开标结束后，采购人或者采购代理机构应当依法对投标人的资格进行审查。依据法律法规和本招标文件的规定，对投标文件是否按照规定要求提供资格性证明材料等</w:t>
      </w:r>
      <w:r>
        <w:rPr>
          <w:rFonts w:ascii="仿宋" w:hAnsi="仿宋" w:eastAsia="仿宋"/>
          <w:sz w:val="24"/>
        </w:rPr>
        <w:t>进行审查</w:t>
      </w:r>
      <w:r>
        <w:rPr>
          <w:rFonts w:hint="eastAsia" w:ascii="仿宋" w:hAnsi="仿宋" w:eastAsia="仿宋"/>
          <w:sz w:val="24"/>
        </w:rPr>
        <w:t>，以确定投标供应商是否具备投标资格。</w:t>
      </w:r>
    </w:p>
    <w:p>
      <w:pPr>
        <w:spacing w:line="400" w:lineRule="exact"/>
        <w:ind w:firstLine="480" w:firstLineChars="200"/>
        <w:rPr>
          <w:rFonts w:ascii="仿宋" w:hAnsi="仿宋" w:eastAsia="仿宋"/>
          <w:sz w:val="24"/>
        </w:rPr>
      </w:pPr>
      <w:r>
        <w:rPr>
          <w:rFonts w:hint="eastAsia" w:ascii="仿宋" w:hAnsi="仿宋" w:eastAsia="仿宋"/>
          <w:sz w:val="24"/>
        </w:rPr>
        <w:t>合格投标人不足三家的，不得评标。</w:t>
      </w:r>
    </w:p>
    <w:p>
      <w:pPr>
        <w:spacing w:line="400" w:lineRule="exact"/>
        <w:ind w:firstLine="480" w:firstLineChars="200"/>
        <w:rPr>
          <w:rFonts w:ascii="仿宋" w:hAnsi="仿宋" w:eastAsia="仿宋"/>
          <w:sz w:val="24"/>
        </w:rPr>
      </w:pPr>
      <w:r>
        <w:rPr>
          <w:rFonts w:hint="eastAsia" w:ascii="仿宋" w:hAnsi="仿宋" w:eastAsia="仿宋"/>
          <w:sz w:val="24"/>
        </w:rPr>
        <w:t>评标工作由采购代理机构负责组织，具体评标事务由采购代理机构依法组建的评标委员会负责。评标委员会由采购人代表和有关技术、经济、法律等方面的专家组成。</w:t>
      </w:r>
    </w:p>
    <w:p>
      <w:pPr>
        <w:spacing w:line="400" w:lineRule="exact"/>
        <w:ind w:firstLine="480" w:firstLineChars="200"/>
        <w:rPr>
          <w:rFonts w:ascii="仿宋" w:hAnsi="仿宋" w:eastAsia="仿宋"/>
          <w:sz w:val="24"/>
        </w:rPr>
      </w:pPr>
      <w:r>
        <w:rPr>
          <w:rFonts w:hint="eastAsia" w:ascii="仿宋" w:hAnsi="仿宋" w:eastAsia="仿宋"/>
          <w:sz w:val="24"/>
        </w:rPr>
        <w:t>1.3 评标工作应遵循公平、公正、科学及择优的原则，并以相同的评标程序和标准对待所有的投标人。</w:t>
      </w:r>
    </w:p>
    <w:p>
      <w:pPr>
        <w:spacing w:line="400" w:lineRule="exact"/>
        <w:ind w:firstLine="480" w:firstLineChars="200"/>
        <w:rPr>
          <w:rFonts w:ascii="仿宋" w:hAnsi="仿宋" w:eastAsia="仿宋"/>
          <w:sz w:val="24"/>
        </w:rPr>
      </w:pPr>
      <w:r>
        <w:rPr>
          <w:rFonts w:hint="eastAsia" w:ascii="仿宋" w:hAnsi="仿宋" w:eastAsia="仿宋"/>
          <w:sz w:val="24"/>
        </w:rPr>
        <w:t>1.4 评标委员会按照招标文件规定的评标方法和标准进行评标，并独立履行下列职责：</w:t>
      </w:r>
    </w:p>
    <w:p>
      <w:pPr>
        <w:spacing w:line="400" w:lineRule="exact"/>
        <w:ind w:firstLine="480" w:firstLineChars="200"/>
        <w:rPr>
          <w:rFonts w:ascii="仿宋" w:hAnsi="仿宋" w:eastAsia="仿宋"/>
          <w:sz w:val="24"/>
        </w:rPr>
      </w:pPr>
      <w:bookmarkStart w:id="166" w:name="_Toc217446098"/>
      <w:r>
        <w:rPr>
          <w:rFonts w:hint="eastAsia" w:ascii="仿宋" w:hAnsi="仿宋" w:eastAsia="仿宋"/>
          <w:sz w:val="24"/>
        </w:rPr>
        <w:t>（一）熟悉和理解招标文件；</w:t>
      </w:r>
    </w:p>
    <w:p>
      <w:pPr>
        <w:spacing w:line="400" w:lineRule="exact"/>
        <w:ind w:firstLine="480" w:firstLineChars="200"/>
        <w:rPr>
          <w:rFonts w:ascii="仿宋" w:hAnsi="仿宋" w:eastAsia="仿宋"/>
          <w:sz w:val="24"/>
        </w:rPr>
      </w:pPr>
      <w:r>
        <w:rPr>
          <w:rFonts w:hint="eastAsia" w:ascii="仿宋" w:hAnsi="仿宋" w:eastAsia="仿宋"/>
          <w:sz w:val="24"/>
        </w:rPr>
        <w:t>（二）审查供应商（已通过资格审查）的投标文件是否满足招标文件要求，并作出评价；</w:t>
      </w:r>
    </w:p>
    <w:p>
      <w:pPr>
        <w:spacing w:line="400" w:lineRule="exact"/>
        <w:ind w:firstLine="480" w:firstLineChars="200"/>
        <w:rPr>
          <w:rFonts w:ascii="仿宋" w:hAnsi="仿宋" w:eastAsia="仿宋"/>
          <w:sz w:val="24"/>
        </w:rPr>
      </w:pPr>
      <w:r>
        <w:rPr>
          <w:rFonts w:hint="eastAsia" w:ascii="仿宋" w:hAnsi="仿宋" w:eastAsia="仿宋"/>
          <w:sz w:val="24"/>
        </w:rPr>
        <w:t>（三）根据需要要求招标采购单位对招标文件作出解释；根据需要要求供应商对投标文件有关事项作出澄清、说明或者更正；</w:t>
      </w:r>
    </w:p>
    <w:p>
      <w:pPr>
        <w:spacing w:line="400" w:lineRule="exact"/>
        <w:ind w:firstLine="480" w:firstLineChars="200"/>
        <w:rPr>
          <w:rFonts w:ascii="仿宋" w:hAnsi="仿宋" w:eastAsia="仿宋"/>
          <w:sz w:val="24"/>
        </w:rPr>
      </w:pPr>
      <w:r>
        <w:rPr>
          <w:rFonts w:hint="eastAsia" w:ascii="仿宋" w:hAnsi="仿宋" w:eastAsia="仿宋"/>
          <w:sz w:val="24"/>
        </w:rPr>
        <w:t>（四）推荐中标候选供应商，或者受采购人委托确定中标供应商；</w:t>
      </w:r>
    </w:p>
    <w:p>
      <w:pPr>
        <w:spacing w:line="400" w:lineRule="exact"/>
        <w:ind w:firstLine="480" w:firstLineChars="200"/>
        <w:rPr>
          <w:rFonts w:ascii="仿宋" w:hAnsi="仿宋" w:eastAsia="仿宋"/>
          <w:sz w:val="24"/>
        </w:rPr>
      </w:pPr>
      <w:r>
        <w:rPr>
          <w:rFonts w:hint="eastAsia" w:ascii="仿宋" w:hAnsi="仿宋" w:eastAsia="仿宋"/>
          <w:sz w:val="24"/>
        </w:rPr>
        <w:t>（五）起草评标报告并进行签署；</w:t>
      </w:r>
    </w:p>
    <w:p>
      <w:pPr>
        <w:spacing w:line="400" w:lineRule="exact"/>
        <w:ind w:firstLine="480" w:firstLineChars="200"/>
        <w:rPr>
          <w:rFonts w:ascii="仿宋" w:hAnsi="仿宋" w:eastAsia="仿宋"/>
          <w:sz w:val="24"/>
        </w:rPr>
      </w:pPr>
      <w:r>
        <w:rPr>
          <w:rFonts w:hint="eastAsia" w:ascii="仿宋" w:hAnsi="仿宋" w:eastAsia="仿宋"/>
          <w:sz w:val="24"/>
        </w:rPr>
        <w:t>（六）向招标采购单位、财政部门或者其他监督部门报告非法干预评标工作的行为；</w:t>
      </w:r>
    </w:p>
    <w:p>
      <w:pPr>
        <w:spacing w:line="400" w:lineRule="exact"/>
        <w:ind w:firstLine="480" w:firstLineChars="200"/>
        <w:rPr>
          <w:rFonts w:ascii="仿宋" w:hAnsi="仿宋" w:eastAsia="仿宋"/>
          <w:sz w:val="24"/>
        </w:rPr>
      </w:pPr>
      <w:r>
        <w:rPr>
          <w:rFonts w:hint="eastAsia" w:ascii="仿宋" w:hAnsi="仿宋" w:eastAsia="仿宋"/>
          <w:sz w:val="24"/>
        </w:rPr>
        <w:t>（七）法律、法规和规章规定的其他职责。</w:t>
      </w:r>
    </w:p>
    <w:p>
      <w:pPr>
        <w:spacing w:line="400" w:lineRule="exact"/>
        <w:ind w:firstLine="480" w:firstLineChars="200"/>
        <w:rPr>
          <w:rFonts w:ascii="仿宋" w:hAnsi="仿宋" w:eastAsia="仿宋"/>
          <w:sz w:val="24"/>
        </w:rPr>
      </w:pPr>
      <w:r>
        <w:rPr>
          <w:rFonts w:hint="eastAsia" w:ascii="仿宋" w:hAnsi="仿宋" w:eastAsia="仿宋"/>
          <w:sz w:val="24"/>
        </w:rPr>
        <w:t>1.5 评标过程独立、保密。投标人非法干预评标过程的行为将导致其投标文件作为无效处理。</w:t>
      </w:r>
    </w:p>
    <w:p>
      <w:pPr>
        <w:spacing w:line="400" w:lineRule="exact"/>
        <w:ind w:firstLine="480" w:firstLineChars="200"/>
        <w:rPr>
          <w:rFonts w:ascii="仿宋" w:hAnsi="仿宋" w:eastAsia="仿宋"/>
          <w:sz w:val="24"/>
        </w:rPr>
      </w:pPr>
      <w:r>
        <w:rPr>
          <w:rFonts w:hint="eastAsia" w:ascii="仿宋" w:hAnsi="仿宋" w:eastAsia="仿宋"/>
          <w:sz w:val="24"/>
        </w:rPr>
        <w:t>1.6 评标委员会评价投标文件的响应性，对于投标人而言，除评标委员会要求其澄清、说明或者更正而提供的资料外，仅依据投标文件本身的内容，不寻求其他外部证据。</w:t>
      </w:r>
    </w:p>
    <w:p>
      <w:pPr>
        <w:pStyle w:val="3"/>
        <w:rPr>
          <w:rFonts w:ascii="仿宋" w:hAnsi="仿宋" w:eastAsia="仿宋"/>
          <w:sz w:val="24"/>
          <w:szCs w:val="24"/>
        </w:rPr>
      </w:pPr>
      <w:r>
        <w:rPr>
          <w:rFonts w:hint="eastAsia" w:ascii="仿宋" w:hAnsi="仿宋" w:eastAsia="仿宋"/>
          <w:sz w:val="24"/>
          <w:szCs w:val="24"/>
        </w:rPr>
        <w:t>2.评标</w:t>
      </w:r>
      <w:bookmarkEnd w:id="166"/>
      <w:r>
        <w:rPr>
          <w:rFonts w:hint="eastAsia" w:ascii="仿宋" w:hAnsi="仿宋" w:eastAsia="仿宋"/>
          <w:sz w:val="24"/>
          <w:szCs w:val="24"/>
        </w:rPr>
        <w:t>方法</w:t>
      </w:r>
    </w:p>
    <w:p>
      <w:pPr>
        <w:spacing w:line="360" w:lineRule="auto"/>
        <w:ind w:firstLine="480" w:firstLineChars="200"/>
        <w:rPr>
          <w:rFonts w:ascii="仿宋" w:hAnsi="仿宋" w:eastAsia="仿宋"/>
          <w:sz w:val="24"/>
        </w:rPr>
      </w:pPr>
      <w:bookmarkStart w:id="167" w:name="_Toc217446103"/>
      <w:bookmarkStart w:id="168" w:name="_Toc217446099"/>
      <w:r>
        <w:rPr>
          <w:rFonts w:hint="eastAsia" w:ascii="仿宋" w:hAnsi="仿宋" w:eastAsia="仿宋"/>
          <w:sz w:val="24"/>
        </w:rPr>
        <w:t>2.1本项目评标方法为：</w:t>
      </w:r>
      <w:r>
        <w:rPr>
          <w:rFonts w:hint="eastAsia" w:ascii="仿宋" w:hAnsi="仿宋" w:eastAsia="仿宋"/>
          <w:b/>
          <w:bCs/>
          <w:sz w:val="24"/>
        </w:rPr>
        <w:t>综合评分法</w:t>
      </w:r>
      <w:r>
        <w:rPr>
          <w:rFonts w:hint="eastAsia" w:ascii="仿宋" w:hAnsi="仿宋" w:eastAsia="仿宋"/>
          <w:sz w:val="24"/>
        </w:rPr>
        <w:t>。</w:t>
      </w:r>
    </w:p>
    <w:p>
      <w:pPr>
        <w:pStyle w:val="3"/>
        <w:rPr>
          <w:rFonts w:ascii="仿宋" w:hAnsi="仿宋" w:eastAsia="仿宋"/>
          <w:sz w:val="24"/>
          <w:szCs w:val="24"/>
        </w:rPr>
      </w:pPr>
      <w:r>
        <w:rPr>
          <w:rFonts w:hint="eastAsia" w:ascii="仿宋" w:hAnsi="仿宋" w:eastAsia="仿宋"/>
          <w:sz w:val="24"/>
          <w:szCs w:val="24"/>
        </w:rPr>
        <w:t>3.评标程序</w:t>
      </w:r>
    </w:p>
    <w:p>
      <w:pPr>
        <w:spacing w:line="400" w:lineRule="exact"/>
        <w:ind w:firstLine="480" w:firstLineChars="200"/>
        <w:rPr>
          <w:rFonts w:ascii="仿宋" w:hAnsi="仿宋" w:eastAsia="仿宋"/>
          <w:sz w:val="24"/>
        </w:rPr>
      </w:pPr>
      <w:r>
        <w:rPr>
          <w:rFonts w:hint="eastAsia" w:ascii="仿宋" w:hAnsi="仿宋" w:eastAsia="仿宋"/>
          <w:sz w:val="24"/>
        </w:rPr>
        <w:t>3.1熟悉和理解招标文件和停止评标。</w:t>
      </w:r>
    </w:p>
    <w:p>
      <w:pPr>
        <w:spacing w:line="400" w:lineRule="exact"/>
        <w:ind w:firstLine="480" w:firstLineChars="200"/>
        <w:rPr>
          <w:rFonts w:ascii="仿宋" w:hAnsi="仿宋" w:eastAsia="仿宋"/>
          <w:sz w:val="24"/>
        </w:rPr>
      </w:pPr>
      <w:r>
        <w:rPr>
          <w:rFonts w:hint="eastAsia" w:ascii="仿宋" w:hAnsi="仿宋" w:eastAsia="仿宋"/>
          <w:sz w:val="24"/>
        </w:rPr>
        <w:t>3.1.1评标委员会正式评标前，应当对招标文件进行熟悉和理解，内容主要包括招标文件中投标人资格条件要求、采购项目技术、服务和商务要求、评标方法和标准以及可能涉及签订政府采购合同的内容等。</w:t>
      </w:r>
    </w:p>
    <w:p>
      <w:pPr>
        <w:spacing w:line="400" w:lineRule="exact"/>
        <w:ind w:firstLine="480" w:firstLineChars="200"/>
        <w:rPr>
          <w:rFonts w:ascii="仿宋" w:hAnsi="仿宋" w:eastAsia="仿宋"/>
          <w:sz w:val="24"/>
        </w:rPr>
      </w:pPr>
      <w:r>
        <w:rPr>
          <w:rFonts w:hint="eastAsia" w:ascii="仿宋" w:hAnsi="仿宋" w:eastAsia="仿宋"/>
          <w:sz w:val="24"/>
        </w:rPr>
        <w:t>3.1.2评标委员会熟悉和理解招标文件以及评标过程中，发现本招标文件有下列情形之一的，评标委员会应当停止评标：</w:t>
      </w:r>
    </w:p>
    <w:p>
      <w:pPr>
        <w:spacing w:line="400" w:lineRule="exact"/>
        <w:ind w:firstLine="480" w:firstLineChars="200"/>
        <w:rPr>
          <w:rFonts w:ascii="仿宋" w:hAnsi="仿宋" w:eastAsia="仿宋"/>
          <w:sz w:val="24"/>
        </w:rPr>
      </w:pPr>
      <w:r>
        <w:rPr>
          <w:rFonts w:hint="eastAsia" w:ascii="仿宋" w:hAnsi="仿宋" w:eastAsia="仿宋"/>
          <w:sz w:val="24"/>
        </w:rPr>
        <w:t>（1）招标文件的规定存在歧义、重大缺陷的；</w:t>
      </w:r>
    </w:p>
    <w:p>
      <w:pPr>
        <w:spacing w:line="400" w:lineRule="exact"/>
        <w:ind w:firstLine="480" w:firstLineChars="200"/>
        <w:rPr>
          <w:rFonts w:ascii="仿宋" w:hAnsi="仿宋" w:eastAsia="仿宋"/>
          <w:sz w:val="24"/>
        </w:rPr>
      </w:pPr>
      <w:r>
        <w:rPr>
          <w:rFonts w:hint="eastAsia" w:ascii="仿宋" w:hAnsi="仿宋" w:eastAsia="仿宋"/>
          <w:sz w:val="24"/>
        </w:rPr>
        <w:t>（2）招标文件明显以不合理条件对供应商实行差别待遇或者歧视待遇的；</w:t>
      </w:r>
    </w:p>
    <w:p>
      <w:pPr>
        <w:spacing w:line="400" w:lineRule="exact"/>
        <w:ind w:firstLine="480" w:firstLineChars="200"/>
        <w:rPr>
          <w:rFonts w:ascii="仿宋" w:hAnsi="仿宋" w:eastAsia="仿宋"/>
          <w:sz w:val="24"/>
        </w:rPr>
      </w:pPr>
      <w:r>
        <w:rPr>
          <w:rFonts w:hint="eastAsia" w:ascii="仿宋" w:hAnsi="仿宋" w:eastAsia="仿宋"/>
          <w:sz w:val="24"/>
        </w:rPr>
        <w:t>（3）采购项目属于国家规定的优先、强制采购范围，但是招标文件未依法体现优先、强制采购相关规定的；</w:t>
      </w:r>
    </w:p>
    <w:p>
      <w:pPr>
        <w:spacing w:line="400" w:lineRule="exact"/>
        <w:ind w:firstLine="480" w:firstLineChars="200"/>
        <w:rPr>
          <w:rFonts w:ascii="仿宋" w:hAnsi="仿宋" w:eastAsia="仿宋"/>
          <w:sz w:val="24"/>
        </w:rPr>
      </w:pPr>
      <w:r>
        <w:rPr>
          <w:rFonts w:hint="eastAsia" w:ascii="仿宋" w:hAnsi="仿宋" w:eastAsia="仿宋"/>
          <w:sz w:val="24"/>
        </w:rPr>
        <w:t>（4）采购项目属于政府采购促进中小企业发展的范围，但是招标文件未依法体现促进中小企业发展相关规定的；</w:t>
      </w:r>
    </w:p>
    <w:p>
      <w:pPr>
        <w:spacing w:line="400" w:lineRule="exact"/>
        <w:ind w:firstLine="480" w:firstLineChars="200"/>
        <w:rPr>
          <w:rFonts w:ascii="仿宋" w:hAnsi="仿宋" w:eastAsia="仿宋"/>
          <w:sz w:val="24"/>
        </w:rPr>
      </w:pPr>
      <w:r>
        <w:rPr>
          <w:rFonts w:hint="eastAsia" w:ascii="仿宋" w:hAnsi="仿宋" w:eastAsia="仿宋"/>
          <w:sz w:val="24"/>
        </w:rPr>
        <w:t>（5）招标文件规定的评标方法是综合评分法、最低评标价法之外的评标方法，或者虽然名称为综合评分法、最低评标价法，但实际上不符合国家规定；</w:t>
      </w:r>
    </w:p>
    <w:p>
      <w:pPr>
        <w:spacing w:line="400" w:lineRule="exact"/>
        <w:ind w:firstLine="480" w:firstLineChars="200"/>
        <w:rPr>
          <w:rFonts w:ascii="仿宋" w:hAnsi="仿宋" w:eastAsia="仿宋"/>
          <w:sz w:val="24"/>
        </w:rPr>
      </w:pPr>
      <w:r>
        <w:rPr>
          <w:rFonts w:hint="eastAsia" w:ascii="仿宋" w:hAnsi="仿宋" w:eastAsia="仿宋"/>
          <w:sz w:val="24"/>
        </w:rPr>
        <w:t>（6）招标文件将投标人的资格条件列为评分因素的；</w:t>
      </w:r>
    </w:p>
    <w:p>
      <w:pPr>
        <w:spacing w:line="400" w:lineRule="exact"/>
        <w:ind w:firstLine="480" w:firstLineChars="200"/>
        <w:rPr>
          <w:rFonts w:ascii="仿宋" w:hAnsi="仿宋" w:eastAsia="仿宋"/>
          <w:sz w:val="24"/>
        </w:rPr>
      </w:pPr>
      <w:r>
        <w:rPr>
          <w:rFonts w:hint="eastAsia" w:ascii="仿宋" w:hAnsi="仿宋" w:eastAsia="仿宋"/>
          <w:sz w:val="24"/>
        </w:rPr>
        <w:t>（7）招标文件有违反国家其他有关强制性规定的情形。</w:t>
      </w:r>
    </w:p>
    <w:p>
      <w:pPr>
        <w:spacing w:line="400" w:lineRule="exact"/>
        <w:ind w:firstLine="480" w:firstLineChars="200"/>
        <w:rPr>
          <w:rFonts w:ascii="仿宋" w:hAnsi="仿宋" w:eastAsia="仿宋"/>
          <w:sz w:val="24"/>
        </w:rPr>
      </w:pPr>
      <w:r>
        <w:rPr>
          <w:rFonts w:hint="eastAsia" w:ascii="仿宋" w:hAnsi="仿宋" w:eastAsia="仿宋"/>
          <w:sz w:val="24"/>
        </w:rPr>
        <w:t>3.1.3出现本条3.1.2规定应当停止评标情形的，评标委员会成员应当通过“政府采购云平台”向招标采购单位书面说明情况。除本条规定和评标委员会无法依法组建的情形外，评标委员会成员不得以任何方式和理由停止评标。</w:t>
      </w:r>
    </w:p>
    <w:p>
      <w:pPr>
        <w:spacing w:line="400" w:lineRule="exact"/>
        <w:ind w:firstLine="480" w:firstLineChars="200"/>
        <w:outlineLvl w:val="2"/>
        <w:rPr>
          <w:rFonts w:ascii="仿宋" w:hAnsi="仿宋" w:eastAsia="仿宋"/>
          <w:sz w:val="24"/>
        </w:rPr>
      </w:pPr>
      <w:r>
        <w:rPr>
          <w:rFonts w:hint="eastAsia" w:ascii="仿宋" w:hAnsi="仿宋" w:eastAsia="仿宋"/>
          <w:sz w:val="24"/>
        </w:rPr>
        <w:t>3.2符合性检查。</w:t>
      </w:r>
    </w:p>
    <w:p>
      <w:pPr>
        <w:spacing w:line="400" w:lineRule="exact"/>
        <w:ind w:firstLine="480" w:firstLineChars="200"/>
        <w:rPr>
          <w:rFonts w:ascii="仿宋" w:hAnsi="仿宋" w:eastAsia="仿宋"/>
          <w:sz w:val="24"/>
        </w:rPr>
      </w:pPr>
      <w:r>
        <w:rPr>
          <w:rFonts w:hint="eastAsia" w:ascii="仿宋" w:hAnsi="仿宋" w:eastAsia="仿宋"/>
          <w:sz w:val="24"/>
        </w:rPr>
        <w:t>3.2.1评标委员会依据本招标文件的</w:t>
      </w:r>
      <w:r>
        <w:rPr>
          <w:rFonts w:hint="eastAsia" w:ascii="仿宋" w:hAnsi="仿宋" w:eastAsia="仿宋"/>
          <w:b/>
          <w:bCs/>
          <w:sz w:val="24"/>
        </w:rPr>
        <w:t>实质性要求及无效投标情形</w:t>
      </w:r>
      <w:r>
        <w:rPr>
          <w:rFonts w:hint="eastAsia" w:ascii="仿宋" w:hAnsi="仿宋" w:eastAsia="仿宋"/>
          <w:sz w:val="24"/>
        </w:rPr>
        <w:t>，对符合资格的投标文件进行审查，以确定其是否满足本招标文件的符合性要求（如下表）。本项目符合性审查事项仅限于本招标文件的明确规定。投标文件是否满足招标文件的符合性要求（如下表），必须以本招标文件的明确规定作为依据，否则，不能对投标文件作为无效处理，评标委员会不得臆测符合性审查事项。</w:t>
      </w:r>
    </w:p>
    <w:tbl>
      <w:tblPr>
        <w:tblStyle w:val="25"/>
        <w:tblW w:w="543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24"/>
        <w:gridCol w:w="1811"/>
        <w:gridCol w:w="4648"/>
        <w:gridCol w:w="282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7" w:hRule="atLeast"/>
          <w:jc w:val="center"/>
        </w:trPr>
        <w:tc>
          <w:tcPr>
            <w:tcW w:w="5000" w:type="pct"/>
            <w:gridSpan w:val="4"/>
            <w:vAlign w:val="center"/>
          </w:tcPr>
          <w:p>
            <w:pPr>
              <w:spacing w:after="0" w:line="276" w:lineRule="auto"/>
              <w:jc w:val="center"/>
              <w:rPr>
                <w:rFonts w:ascii="仿宋" w:hAnsi="仿宋" w:eastAsia="仿宋" w:cs="仿宋"/>
                <w:b/>
                <w:sz w:val="24"/>
              </w:rPr>
            </w:pPr>
            <w:r>
              <w:rPr>
                <w:rFonts w:hint="eastAsia" w:ascii="仿宋" w:hAnsi="仿宋" w:eastAsia="仿宋" w:cs="仿宋"/>
                <w:b/>
                <w:sz w:val="24"/>
              </w:rPr>
              <w:t>符合性审查表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540" w:type="pct"/>
            <w:vAlign w:val="center"/>
          </w:tcPr>
          <w:p>
            <w:pPr>
              <w:tabs>
                <w:tab w:val="left" w:pos="851"/>
              </w:tabs>
              <w:spacing w:after="0" w:line="276" w:lineRule="auto"/>
              <w:jc w:val="center"/>
              <w:rPr>
                <w:rFonts w:ascii="仿宋" w:hAnsi="仿宋" w:eastAsia="仿宋" w:cs="仿宋"/>
                <w:bCs/>
                <w:sz w:val="24"/>
              </w:rPr>
            </w:pPr>
            <w:r>
              <w:rPr>
                <w:rFonts w:hint="eastAsia" w:ascii="仿宋" w:hAnsi="仿宋" w:eastAsia="仿宋" w:cs="仿宋"/>
                <w:bCs/>
                <w:sz w:val="24"/>
              </w:rPr>
              <w:t>序号</w:t>
            </w:r>
          </w:p>
        </w:tc>
        <w:tc>
          <w:tcPr>
            <w:tcW w:w="870" w:type="pct"/>
            <w:vAlign w:val="center"/>
          </w:tcPr>
          <w:p>
            <w:pPr>
              <w:tabs>
                <w:tab w:val="left" w:pos="851"/>
              </w:tabs>
              <w:spacing w:after="0" w:line="276" w:lineRule="auto"/>
              <w:jc w:val="center"/>
              <w:rPr>
                <w:rFonts w:ascii="仿宋" w:hAnsi="仿宋" w:eastAsia="仿宋" w:cs="仿宋"/>
                <w:bCs/>
                <w:sz w:val="24"/>
              </w:rPr>
            </w:pPr>
            <w:r>
              <w:rPr>
                <w:rFonts w:hint="eastAsia" w:ascii="仿宋" w:hAnsi="仿宋" w:eastAsia="仿宋" w:cs="仿宋"/>
                <w:bCs/>
                <w:sz w:val="24"/>
              </w:rPr>
              <w:t>招标文件条目</w:t>
            </w:r>
          </w:p>
        </w:tc>
        <w:tc>
          <w:tcPr>
            <w:tcW w:w="2233" w:type="pct"/>
            <w:vAlign w:val="center"/>
          </w:tcPr>
          <w:p>
            <w:pPr>
              <w:tabs>
                <w:tab w:val="left" w:pos="851"/>
              </w:tabs>
              <w:spacing w:after="0" w:line="276" w:lineRule="auto"/>
              <w:jc w:val="center"/>
              <w:rPr>
                <w:rFonts w:ascii="仿宋" w:hAnsi="仿宋" w:eastAsia="仿宋" w:cs="仿宋"/>
                <w:bCs/>
                <w:sz w:val="24"/>
              </w:rPr>
            </w:pPr>
            <w:r>
              <w:rPr>
                <w:rFonts w:hint="eastAsia" w:ascii="仿宋" w:hAnsi="仿宋" w:eastAsia="仿宋" w:cs="仿宋"/>
                <w:bCs/>
                <w:sz w:val="24"/>
              </w:rPr>
              <w:t>实质性要求及无效投标情形</w:t>
            </w:r>
          </w:p>
        </w:tc>
        <w:tc>
          <w:tcPr>
            <w:tcW w:w="1357" w:type="pct"/>
            <w:vAlign w:val="center"/>
          </w:tcPr>
          <w:p>
            <w:pPr>
              <w:spacing w:after="0" w:line="276" w:lineRule="auto"/>
              <w:jc w:val="center"/>
              <w:rPr>
                <w:rFonts w:ascii="仿宋" w:hAnsi="仿宋" w:eastAsia="仿宋" w:cs="仿宋"/>
                <w:bCs/>
                <w:sz w:val="24"/>
              </w:rPr>
            </w:pPr>
            <w:r>
              <w:rPr>
                <w:rFonts w:hint="eastAsia" w:ascii="仿宋" w:hAnsi="仿宋" w:eastAsia="仿宋" w:cs="仿宋"/>
                <w:bCs/>
                <w:sz w:val="24"/>
              </w:rPr>
              <w:t>要求说明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40" w:type="pct"/>
            <w:vAlign w:val="center"/>
          </w:tcPr>
          <w:p>
            <w:pPr>
              <w:spacing w:after="0" w:line="276" w:lineRule="auto"/>
              <w:jc w:val="center"/>
              <w:rPr>
                <w:rFonts w:ascii="仿宋" w:hAnsi="仿宋" w:eastAsia="仿宋" w:cs="仿宋"/>
                <w:bCs/>
                <w:sz w:val="24"/>
              </w:rPr>
            </w:pPr>
            <w:r>
              <w:rPr>
                <w:rFonts w:hint="eastAsia" w:ascii="仿宋" w:hAnsi="仿宋" w:eastAsia="仿宋" w:cs="仿宋"/>
                <w:bCs/>
                <w:sz w:val="24"/>
              </w:rPr>
              <w:t>1</w:t>
            </w:r>
          </w:p>
        </w:tc>
        <w:tc>
          <w:tcPr>
            <w:tcW w:w="870" w:type="pct"/>
            <w:vAlign w:val="center"/>
          </w:tcPr>
          <w:p>
            <w:pPr>
              <w:widowControl/>
              <w:spacing w:after="0" w:line="276" w:lineRule="auto"/>
              <w:rPr>
                <w:rFonts w:ascii="仿宋" w:hAnsi="仿宋" w:eastAsia="仿宋" w:cs="仿宋"/>
                <w:bCs/>
                <w:kern w:val="0"/>
                <w:sz w:val="24"/>
              </w:rPr>
            </w:pPr>
            <w:r>
              <w:rPr>
                <w:rFonts w:hint="eastAsia" w:ascii="仿宋" w:hAnsi="仿宋" w:eastAsia="仿宋" w:cs="仿宋"/>
                <w:bCs/>
                <w:sz w:val="24"/>
              </w:rPr>
              <w:t>招标文件第二章一、投标人须知附表序号1采购预算</w:t>
            </w:r>
          </w:p>
        </w:tc>
        <w:tc>
          <w:tcPr>
            <w:tcW w:w="2233" w:type="pct"/>
            <w:vAlign w:val="center"/>
          </w:tcPr>
          <w:p>
            <w:pPr>
              <w:widowControl/>
              <w:spacing w:after="0" w:line="276" w:lineRule="auto"/>
              <w:rPr>
                <w:rFonts w:ascii="仿宋" w:hAnsi="仿宋" w:eastAsia="仿宋" w:cs="仿宋"/>
                <w:bCs/>
                <w:kern w:val="0"/>
                <w:sz w:val="24"/>
              </w:rPr>
            </w:pPr>
            <w:r>
              <w:rPr>
                <w:rFonts w:hint="eastAsia" w:ascii="仿宋" w:hAnsi="仿宋" w:eastAsia="仿宋" w:cs="仿宋"/>
                <w:bCs/>
                <w:kern w:val="0"/>
                <w:sz w:val="24"/>
              </w:rPr>
              <w:t>本项目采购预算为</w:t>
            </w:r>
            <w:r>
              <w:rPr>
                <w:rFonts w:ascii="仿宋" w:hAnsi="仿宋" w:eastAsia="仿宋" w:cs="仿宋"/>
                <w:bCs/>
                <w:kern w:val="0"/>
                <w:sz w:val="24"/>
              </w:rPr>
              <w:t>30</w:t>
            </w:r>
            <w:r>
              <w:rPr>
                <w:rFonts w:hint="eastAsia" w:ascii="仿宋" w:hAnsi="仿宋" w:eastAsia="仿宋" w:cs="仿宋"/>
                <w:bCs/>
                <w:kern w:val="0"/>
                <w:sz w:val="24"/>
              </w:rPr>
              <w:t>万元</w:t>
            </w:r>
          </w:p>
          <w:p>
            <w:pPr>
              <w:widowControl/>
              <w:spacing w:after="0" w:line="276" w:lineRule="auto"/>
              <w:rPr>
                <w:rFonts w:ascii="仿宋" w:hAnsi="仿宋" w:eastAsia="仿宋" w:cs="仿宋"/>
                <w:bCs/>
                <w:sz w:val="24"/>
              </w:rPr>
            </w:pPr>
            <w:r>
              <w:rPr>
                <w:rFonts w:hint="eastAsia" w:ascii="仿宋" w:hAnsi="仿宋" w:eastAsia="仿宋" w:cs="仿宋"/>
                <w:bCs/>
                <w:sz w:val="24"/>
              </w:rPr>
              <w:t>超过采购预算的投标为无效投标。</w:t>
            </w:r>
          </w:p>
          <w:p>
            <w:pPr>
              <w:widowControl/>
              <w:spacing w:after="0" w:line="276" w:lineRule="auto"/>
              <w:rPr>
                <w:rFonts w:ascii="仿宋" w:hAnsi="仿宋" w:eastAsia="仿宋" w:cs="仿宋"/>
                <w:bCs/>
                <w:kern w:val="0"/>
                <w:sz w:val="24"/>
              </w:rPr>
            </w:pPr>
            <w:r>
              <w:rPr>
                <w:rFonts w:hint="eastAsia" w:ascii="仿宋" w:hAnsi="仿宋" w:eastAsia="仿宋" w:cs="仿宋"/>
                <w:bCs/>
                <w:kern w:val="0"/>
                <w:sz w:val="24"/>
              </w:rPr>
              <w:t>本项目最高限价为</w:t>
            </w:r>
            <w:r>
              <w:rPr>
                <w:rFonts w:ascii="仿宋" w:hAnsi="仿宋" w:eastAsia="仿宋" w:cs="仿宋"/>
                <w:bCs/>
                <w:kern w:val="0"/>
                <w:sz w:val="24"/>
              </w:rPr>
              <w:t>5.91</w:t>
            </w:r>
            <w:r>
              <w:rPr>
                <w:rFonts w:hint="eastAsia" w:ascii="仿宋" w:hAnsi="仿宋" w:eastAsia="仿宋" w:cs="仿宋"/>
                <w:bCs/>
                <w:kern w:val="0"/>
                <w:sz w:val="24"/>
              </w:rPr>
              <w:t>万元</w:t>
            </w:r>
          </w:p>
          <w:p>
            <w:pPr>
              <w:spacing w:after="0" w:line="276" w:lineRule="auto"/>
              <w:rPr>
                <w:rFonts w:ascii="仿宋" w:hAnsi="仿宋" w:eastAsia="仿宋" w:cs="仿宋"/>
                <w:bCs/>
                <w:sz w:val="24"/>
              </w:rPr>
            </w:pPr>
            <w:r>
              <w:rPr>
                <w:rFonts w:hint="eastAsia" w:ascii="仿宋" w:hAnsi="仿宋" w:eastAsia="仿宋" w:cs="仿宋"/>
                <w:bCs/>
                <w:sz w:val="24"/>
              </w:rPr>
              <w:t>超过最高限价的报价为无效投标。</w:t>
            </w:r>
          </w:p>
        </w:tc>
        <w:tc>
          <w:tcPr>
            <w:tcW w:w="1357" w:type="pct"/>
            <w:vAlign w:val="center"/>
          </w:tcPr>
          <w:p>
            <w:pPr>
              <w:spacing w:after="0" w:line="276" w:lineRule="auto"/>
              <w:rPr>
                <w:rFonts w:ascii="仿宋" w:hAnsi="仿宋" w:eastAsia="仿宋" w:cs="仿宋"/>
                <w:bCs/>
                <w:sz w:val="24"/>
              </w:rPr>
            </w:pPr>
            <w:r>
              <w:rPr>
                <w:rFonts w:hint="eastAsia" w:ascii="仿宋" w:hAnsi="仿宋" w:eastAsia="仿宋" w:cs="仿宋"/>
                <w:bCs/>
                <w:sz w:val="24"/>
              </w:rPr>
              <w:t>投标人根据招标文件第三章格式2-4填写。评标委员会对上传内容按照招标文件要求进行评                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40" w:type="pct"/>
            <w:vAlign w:val="center"/>
          </w:tcPr>
          <w:p>
            <w:pPr>
              <w:spacing w:after="0" w:line="276" w:lineRule="auto"/>
              <w:jc w:val="center"/>
              <w:rPr>
                <w:rFonts w:ascii="仿宋" w:hAnsi="仿宋" w:eastAsia="仿宋" w:cs="仿宋"/>
                <w:bCs/>
                <w:sz w:val="24"/>
              </w:rPr>
            </w:pPr>
            <w:r>
              <w:rPr>
                <w:rFonts w:hint="eastAsia" w:ascii="仿宋" w:hAnsi="仿宋" w:eastAsia="仿宋" w:cs="仿宋"/>
                <w:bCs/>
                <w:sz w:val="24"/>
              </w:rPr>
              <w:t>2</w:t>
            </w:r>
          </w:p>
        </w:tc>
        <w:tc>
          <w:tcPr>
            <w:tcW w:w="870" w:type="pct"/>
            <w:vAlign w:val="center"/>
          </w:tcPr>
          <w:p>
            <w:pPr>
              <w:widowControl/>
              <w:spacing w:after="0" w:line="276" w:lineRule="auto"/>
              <w:rPr>
                <w:rFonts w:ascii="仿宋" w:hAnsi="仿宋" w:eastAsia="仿宋" w:cs="仿宋"/>
                <w:bCs/>
                <w:kern w:val="0"/>
                <w:sz w:val="24"/>
              </w:rPr>
            </w:pPr>
            <w:r>
              <w:rPr>
                <w:rFonts w:hint="eastAsia" w:ascii="仿宋" w:hAnsi="仿宋" w:eastAsia="仿宋" w:cs="仿宋"/>
                <w:bCs/>
                <w:sz w:val="24"/>
              </w:rPr>
              <w:t>招标文件第二章一、投标人须知附表序号2不正当竞争预防措施</w:t>
            </w:r>
          </w:p>
        </w:tc>
        <w:tc>
          <w:tcPr>
            <w:tcW w:w="2233" w:type="pct"/>
            <w:vAlign w:val="center"/>
          </w:tcPr>
          <w:p>
            <w:pPr>
              <w:pStyle w:val="42"/>
              <w:spacing w:after="0" w:line="276" w:lineRule="auto"/>
              <w:jc w:val="both"/>
              <w:rPr>
                <w:rFonts w:ascii="仿宋" w:hAnsi="仿宋" w:eastAsia="仿宋" w:cs="仿宋"/>
                <w:bCs/>
              </w:rPr>
            </w:pPr>
            <w:r>
              <w:rPr>
                <w:rFonts w:hint="eastAsia" w:ascii="仿宋" w:hAnsi="仿宋" w:eastAsia="仿宋" w:cs="仿宋"/>
                <w:bCs/>
              </w:rPr>
              <w:t>评标委员会认为投标人的报价明显低于其他通过符合性审查投标人的报价，有可能影响产品质量或者不能诚信履约的，应当要求其在评标现场合理的时间内提供书面说明，必要时提交相关证明材料；投标人不能证明其报价合理性的，评标委员会应当将其作为无效投标处理。</w:t>
            </w:r>
          </w:p>
          <w:p>
            <w:pPr>
              <w:spacing w:after="0" w:line="276" w:lineRule="auto"/>
              <w:rPr>
                <w:rFonts w:ascii="仿宋" w:hAnsi="仿宋" w:eastAsia="仿宋" w:cs="仿宋"/>
                <w:bCs/>
                <w:sz w:val="24"/>
              </w:rPr>
            </w:pPr>
            <w:r>
              <w:rPr>
                <w:rFonts w:hint="eastAsia" w:ascii="仿宋" w:hAnsi="仿宋" w:eastAsia="仿宋" w:cs="仿宋"/>
                <w:bCs/>
                <w:sz w:val="24"/>
              </w:rPr>
              <w:t>注：</w:t>
            </w:r>
            <w:r>
              <w:rPr>
                <w:rFonts w:hint="eastAsia" w:ascii="仿宋" w:hAnsi="仿宋" w:eastAsia="仿宋" w:cs="仿宋"/>
                <w:bCs/>
                <w:sz w:val="24"/>
                <w:lang w:val="zh-CN"/>
              </w:rPr>
              <w:t>投标人提交的书面说明、相关证明材料（如涉及），应当加盖投标人（法定名称）电子印章，在评标委员会要求的时间内通过政府采购云平台进行递交，否则无效（给予供应商澄清、说明的时间不得少于</w:t>
            </w:r>
            <w:r>
              <w:rPr>
                <w:rFonts w:hint="eastAsia" w:ascii="仿宋" w:hAnsi="仿宋" w:eastAsia="仿宋" w:cs="仿宋"/>
                <w:bCs/>
                <w:sz w:val="24"/>
              </w:rPr>
              <w:t>30分钟，供应商已明确表示澄清、说明完毕的除外</w:t>
            </w:r>
            <w:r>
              <w:rPr>
                <w:rFonts w:hint="eastAsia" w:ascii="仿宋" w:hAnsi="仿宋" w:eastAsia="仿宋" w:cs="仿宋"/>
                <w:bCs/>
                <w:sz w:val="24"/>
                <w:lang w:val="zh-CN"/>
              </w:rPr>
              <w:t>）。如因系统故障（</w:t>
            </w:r>
            <w:r>
              <w:rPr>
                <w:rFonts w:hint="eastAsia" w:ascii="仿宋" w:hAnsi="仿宋" w:eastAsia="仿宋"/>
                <w:sz w:val="24"/>
              </w:rPr>
              <w:t>包括组织场所停电、断网等）</w:t>
            </w:r>
            <w:r>
              <w:rPr>
                <w:rFonts w:hint="eastAsia" w:ascii="仿宋" w:hAnsi="仿宋" w:eastAsia="仿宋" w:cs="仿宋"/>
                <w:bCs/>
                <w:sz w:val="24"/>
                <w:lang w:val="zh-CN"/>
              </w:rPr>
              <w:t>导致系统无法使用的，由投标人按评标委员会的要求进行澄清或者说明。</w:t>
            </w:r>
          </w:p>
        </w:tc>
        <w:tc>
          <w:tcPr>
            <w:tcW w:w="1357" w:type="pct"/>
            <w:vAlign w:val="center"/>
          </w:tcPr>
          <w:p>
            <w:pPr>
              <w:spacing w:after="0" w:line="276" w:lineRule="auto"/>
              <w:rPr>
                <w:rFonts w:ascii="仿宋" w:hAnsi="仿宋" w:eastAsia="仿宋" w:cs="仿宋"/>
                <w:bCs/>
                <w:sz w:val="24"/>
              </w:rPr>
            </w:pPr>
            <w:r>
              <w:rPr>
                <w:rFonts w:hint="eastAsia" w:ascii="仿宋" w:hAnsi="仿宋" w:eastAsia="仿宋" w:cs="仿宋"/>
                <w:bCs/>
                <w:sz w:val="24"/>
              </w:rPr>
              <w:t>上传空白页即可，不对本项上传的材料作符合性审查。若有需要请按评标委员会要求提供书面说明、相关证明材料</w:t>
            </w:r>
            <w:r>
              <w:rPr>
                <w:rFonts w:hint="eastAsia" w:ascii="仿宋" w:hAnsi="仿宋" w:eastAsia="仿宋" w:cs="仿宋"/>
                <w:bCs/>
                <w:sz w:val="24"/>
                <w:lang w:val="zh-CN"/>
              </w:rPr>
              <w:t>（如涉及）</w:t>
            </w:r>
            <w:r>
              <w:rPr>
                <w:rFonts w:hint="eastAsia" w:ascii="仿宋" w:hAnsi="仿宋" w:eastAsia="仿宋" w:cs="仿宋"/>
                <w:bCs/>
                <w:sz w:val="24"/>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40" w:type="pct"/>
            <w:vAlign w:val="center"/>
          </w:tcPr>
          <w:p>
            <w:pPr>
              <w:spacing w:after="0" w:line="276" w:lineRule="auto"/>
              <w:rPr>
                <w:rFonts w:ascii="仿宋" w:hAnsi="仿宋" w:eastAsia="仿宋" w:cs="仿宋"/>
                <w:bCs/>
                <w:sz w:val="24"/>
              </w:rPr>
            </w:pPr>
            <w:r>
              <w:rPr>
                <w:rFonts w:hint="eastAsia" w:ascii="仿宋" w:hAnsi="仿宋" w:eastAsia="仿宋" w:cs="仿宋"/>
                <w:bCs/>
                <w:sz w:val="24"/>
              </w:rPr>
              <w:t>3</w:t>
            </w:r>
          </w:p>
        </w:tc>
        <w:tc>
          <w:tcPr>
            <w:tcW w:w="870" w:type="pct"/>
            <w:vAlign w:val="center"/>
          </w:tcPr>
          <w:p>
            <w:pPr>
              <w:spacing w:after="0" w:line="276" w:lineRule="auto"/>
              <w:rPr>
                <w:rFonts w:ascii="仿宋" w:hAnsi="仿宋" w:eastAsia="仿宋" w:cs="仿宋"/>
                <w:bCs/>
                <w:sz w:val="24"/>
              </w:rPr>
            </w:pPr>
            <w:r>
              <w:rPr>
                <w:rFonts w:hint="eastAsia" w:ascii="仿宋" w:hAnsi="仿宋" w:eastAsia="仿宋" w:cs="仿宋"/>
                <w:bCs/>
                <w:sz w:val="24"/>
              </w:rPr>
              <w:t>招标文件第二章一、投标人须知附表序号3进口产品</w:t>
            </w:r>
          </w:p>
        </w:tc>
        <w:tc>
          <w:tcPr>
            <w:tcW w:w="2233" w:type="pct"/>
            <w:vAlign w:val="center"/>
          </w:tcPr>
          <w:p>
            <w:pPr>
              <w:spacing w:after="0" w:line="276" w:lineRule="auto"/>
              <w:rPr>
                <w:rFonts w:ascii="仿宋" w:hAnsi="仿宋" w:eastAsia="仿宋" w:cs="仿宋"/>
                <w:bCs/>
                <w:sz w:val="24"/>
              </w:rPr>
            </w:pPr>
            <w:r>
              <w:rPr>
                <w:rFonts w:hint="eastAsia" w:ascii="仿宋" w:hAnsi="仿宋" w:eastAsia="仿宋" w:cs="仿宋"/>
                <w:bCs/>
                <w:sz w:val="24"/>
              </w:rPr>
              <w:t>本项目招标文件中未载明“允许采购进口产品”的产品，视为拒绝进口产品参与竞争，供应商以进口产品投标时，将按无效投标处理。载明“允许采购进口产品”的产品，不限制国产产品参与竞争。</w:t>
            </w:r>
          </w:p>
        </w:tc>
        <w:tc>
          <w:tcPr>
            <w:tcW w:w="1357" w:type="pct"/>
            <w:vAlign w:val="center"/>
          </w:tcPr>
          <w:p>
            <w:pPr>
              <w:spacing w:after="0" w:line="276" w:lineRule="auto"/>
              <w:rPr>
                <w:rFonts w:ascii="仿宋" w:hAnsi="仿宋" w:cs="仿宋"/>
                <w:bCs/>
                <w:sz w:val="24"/>
              </w:rPr>
            </w:pPr>
            <w:r>
              <w:rPr>
                <w:rFonts w:hint="eastAsia" w:ascii="仿宋" w:hAnsi="仿宋" w:eastAsia="仿宋" w:cs="仿宋"/>
                <w:bCs/>
                <w:sz w:val="24"/>
              </w:rPr>
              <w:t>上传空白页即可，不对本项上传的材料作符合性审查。评标委员会根据投标产品响应情况评审。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40" w:type="pct"/>
            <w:vAlign w:val="center"/>
          </w:tcPr>
          <w:p>
            <w:pPr>
              <w:spacing w:after="0" w:line="276" w:lineRule="auto"/>
              <w:rPr>
                <w:rFonts w:ascii="仿宋" w:hAnsi="仿宋" w:eastAsia="仿宋" w:cs="仿宋"/>
                <w:bCs/>
                <w:sz w:val="24"/>
              </w:rPr>
            </w:pPr>
            <w:r>
              <w:rPr>
                <w:rFonts w:hint="eastAsia" w:ascii="仿宋" w:hAnsi="仿宋" w:eastAsia="仿宋" w:cs="仿宋"/>
                <w:bCs/>
                <w:sz w:val="24"/>
              </w:rPr>
              <w:t>4</w:t>
            </w:r>
          </w:p>
        </w:tc>
        <w:tc>
          <w:tcPr>
            <w:tcW w:w="870" w:type="pct"/>
            <w:vAlign w:val="center"/>
          </w:tcPr>
          <w:p>
            <w:pPr>
              <w:spacing w:after="0" w:line="276" w:lineRule="auto"/>
              <w:ind w:right="105" w:rightChars="50"/>
              <w:rPr>
                <w:rFonts w:ascii="仿宋" w:hAnsi="仿宋" w:eastAsia="仿宋" w:cs="仿宋"/>
                <w:bCs/>
                <w:sz w:val="24"/>
              </w:rPr>
            </w:pPr>
            <w:r>
              <w:rPr>
                <w:rFonts w:hint="eastAsia" w:ascii="仿宋" w:hAnsi="仿宋" w:eastAsia="仿宋" w:cs="仿宋"/>
                <w:bCs/>
                <w:sz w:val="24"/>
              </w:rPr>
              <w:t>招标文件第二章一、投标人须知附表序号5</w:t>
            </w:r>
            <w:r>
              <w:rPr>
                <w:rFonts w:hint="eastAsia" w:ascii="仿宋" w:hAnsi="仿宋" w:eastAsia="仿宋" w:cs="仿宋"/>
                <w:bCs/>
                <w:kern w:val="0"/>
                <w:sz w:val="24"/>
              </w:rPr>
              <w:t>节能、环保及无线局域网产品政府采购政策</w:t>
            </w:r>
          </w:p>
        </w:tc>
        <w:tc>
          <w:tcPr>
            <w:tcW w:w="2233" w:type="pct"/>
            <w:vAlign w:val="center"/>
          </w:tcPr>
          <w:p>
            <w:pPr>
              <w:spacing w:after="0" w:line="276" w:lineRule="auto"/>
              <w:ind w:right="105" w:rightChars="50"/>
              <w:rPr>
                <w:rFonts w:ascii="仿宋" w:hAnsi="仿宋" w:eastAsia="仿宋" w:cs="仿宋"/>
                <w:bCs/>
                <w:sz w:val="24"/>
              </w:rPr>
            </w:pPr>
            <w:r>
              <w:rPr>
                <w:rFonts w:hint="eastAsia" w:ascii="仿宋" w:hAnsi="仿宋" w:eastAsia="仿宋" w:cs="仿宋"/>
                <w:bCs/>
                <w:sz w:val="24"/>
              </w:rPr>
              <w:t>一、节能、环保产品政府采购政策：</w:t>
            </w:r>
          </w:p>
          <w:p>
            <w:pPr>
              <w:spacing w:after="0" w:line="276" w:lineRule="auto"/>
              <w:ind w:right="105" w:rightChars="50"/>
              <w:rPr>
                <w:rFonts w:ascii="仿宋" w:hAnsi="仿宋" w:eastAsia="仿宋" w:cs="仿宋"/>
                <w:bCs/>
                <w:sz w:val="24"/>
              </w:rPr>
            </w:pPr>
            <w:r>
              <w:rPr>
                <w:rFonts w:hint="eastAsia" w:ascii="仿宋" w:hAnsi="仿宋" w:eastAsia="仿宋" w:cs="仿宋"/>
                <w:bCs/>
                <w:sz w:val="24"/>
              </w:rPr>
              <w:t>根据《财政部 发展改革委 生态环境部 市场监管总局关于调整优化节能产品、环境标志产品政府采购执行机制的通知》（财库〔2019〕9号）相关要求，依据品目清单和认证证书实施政府优先采购和强制采购。本项目采购的产品属于品目清单范围的，依据国家确定的认证机构出具的、处于有效期之内的节能产品、环境标志产品认证证书，对获得证书的产品实施政府优先采购或强制采购。</w:t>
            </w:r>
          </w:p>
          <w:p>
            <w:pPr>
              <w:spacing w:after="0" w:line="276" w:lineRule="auto"/>
              <w:ind w:right="105" w:rightChars="50"/>
              <w:rPr>
                <w:rFonts w:ascii="仿宋" w:hAnsi="仿宋" w:eastAsia="仿宋" w:cs="仿宋"/>
                <w:bCs/>
                <w:sz w:val="24"/>
              </w:rPr>
            </w:pPr>
            <w:r>
              <w:rPr>
                <w:rFonts w:hint="eastAsia" w:ascii="仿宋" w:hAnsi="仿宋" w:eastAsia="仿宋" w:cs="仿宋"/>
                <w:bCs/>
                <w:sz w:val="24"/>
              </w:rPr>
              <w:t>本项目采购的产品属于品目清单强制采购范围的，供应商应按上述要求提供产品认证证书复印件并加盖供应商单位公章，否则投标无效。</w:t>
            </w:r>
          </w:p>
        </w:tc>
        <w:tc>
          <w:tcPr>
            <w:tcW w:w="1357" w:type="pct"/>
            <w:vAlign w:val="center"/>
          </w:tcPr>
          <w:p>
            <w:pPr>
              <w:spacing w:after="0" w:line="276" w:lineRule="auto"/>
              <w:rPr>
                <w:rFonts w:ascii="仿宋" w:hAnsi="仿宋" w:eastAsia="仿宋" w:cs="仿宋"/>
                <w:bCs/>
                <w:sz w:val="24"/>
              </w:rPr>
            </w:pPr>
            <w:r>
              <w:rPr>
                <w:rFonts w:hint="eastAsia" w:ascii="仿宋" w:hAnsi="仿宋" w:eastAsia="仿宋" w:cs="仿宋"/>
                <w:bCs/>
                <w:sz w:val="24"/>
              </w:rPr>
              <w:t>若不涉及上传空白页即可，若涉及按照要求提供证明材料，评标委员会根据上传内容进行评审。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40" w:type="pct"/>
            <w:vAlign w:val="center"/>
          </w:tcPr>
          <w:p>
            <w:pPr>
              <w:spacing w:after="0" w:line="276" w:lineRule="auto"/>
              <w:rPr>
                <w:rFonts w:ascii="仿宋" w:hAnsi="仿宋" w:eastAsia="仿宋" w:cs="仿宋"/>
                <w:bCs/>
                <w:sz w:val="24"/>
              </w:rPr>
            </w:pPr>
            <w:r>
              <w:rPr>
                <w:rFonts w:hint="eastAsia" w:ascii="仿宋" w:hAnsi="仿宋" w:eastAsia="仿宋" w:cs="仿宋"/>
                <w:bCs/>
                <w:sz w:val="24"/>
              </w:rPr>
              <w:t>5</w:t>
            </w:r>
          </w:p>
        </w:tc>
        <w:tc>
          <w:tcPr>
            <w:tcW w:w="870" w:type="pct"/>
            <w:vAlign w:val="center"/>
          </w:tcPr>
          <w:p>
            <w:pPr>
              <w:spacing w:after="0" w:line="276" w:lineRule="auto"/>
              <w:rPr>
                <w:rFonts w:ascii="仿宋" w:hAnsi="仿宋" w:eastAsia="仿宋" w:cs="仿宋"/>
                <w:bCs/>
                <w:sz w:val="24"/>
              </w:rPr>
            </w:pPr>
            <w:r>
              <w:rPr>
                <w:rFonts w:hint="eastAsia" w:ascii="仿宋" w:hAnsi="仿宋" w:eastAsia="仿宋" w:cs="仿宋"/>
                <w:bCs/>
                <w:sz w:val="24"/>
              </w:rPr>
              <w:t>招标文件第二章一、投标人须知附表序号9合同分包</w:t>
            </w:r>
          </w:p>
        </w:tc>
        <w:tc>
          <w:tcPr>
            <w:tcW w:w="2233" w:type="pct"/>
            <w:vAlign w:val="center"/>
          </w:tcPr>
          <w:p>
            <w:pPr>
              <w:pStyle w:val="42"/>
              <w:spacing w:after="0" w:line="276" w:lineRule="auto"/>
              <w:jc w:val="both"/>
              <w:rPr>
                <w:rFonts w:ascii="仿宋" w:hAnsi="仿宋" w:eastAsia="仿宋" w:cs="仿宋"/>
                <w:bCs/>
              </w:rPr>
            </w:pPr>
            <w:r>
              <w:rPr>
                <w:rFonts w:ascii="Segoe UI Symbol" w:hAnsi="Segoe UI Symbol" w:eastAsia="仿宋" w:cs="Segoe UI Symbol"/>
                <w:bCs/>
                <w:kern w:val="2"/>
              </w:rPr>
              <w:t>☑</w:t>
            </w:r>
            <w:r>
              <w:rPr>
                <w:rFonts w:hint="eastAsia" w:ascii="仿宋" w:hAnsi="仿宋" w:eastAsia="仿宋" w:cs="仿宋"/>
                <w:bCs/>
                <w:kern w:val="2"/>
              </w:rPr>
              <w:t>本项目不接受合同分包。</w:t>
            </w:r>
          </w:p>
        </w:tc>
        <w:tc>
          <w:tcPr>
            <w:tcW w:w="1357" w:type="pct"/>
            <w:vAlign w:val="center"/>
          </w:tcPr>
          <w:p>
            <w:pPr>
              <w:spacing w:after="0" w:line="276" w:lineRule="auto"/>
              <w:rPr>
                <w:rFonts w:ascii="仿宋" w:hAnsi="仿宋" w:eastAsia="仿宋" w:cs="仿宋"/>
                <w:bCs/>
                <w:sz w:val="24"/>
              </w:rPr>
            </w:pPr>
            <w:r>
              <w:rPr>
                <w:rFonts w:hint="eastAsia" w:ascii="仿宋" w:hAnsi="仿宋" w:eastAsia="仿宋" w:cs="仿宋"/>
                <w:bCs/>
                <w:sz w:val="24"/>
              </w:rPr>
              <w:t>上传空白页即可，</w:t>
            </w:r>
            <w:r>
              <w:rPr>
                <w:rFonts w:hint="eastAsia" w:ascii="仿宋" w:hAnsi="仿宋" w:eastAsia="仿宋" w:cs="仿宋"/>
                <w:sz w:val="24"/>
                <w:szCs w:val="28"/>
              </w:rPr>
              <w:t>不对本项上传的材料作符合性审查。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40" w:type="pct"/>
            <w:vAlign w:val="center"/>
          </w:tcPr>
          <w:p>
            <w:pPr>
              <w:spacing w:after="0" w:line="276" w:lineRule="auto"/>
              <w:rPr>
                <w:rFonts w:ascii="仿宋" w:hAnsi="仿宋" w:eastAsia="仿宋" w:cs="仿宋"/>
                <w:bCs/>
                <w:sz w:val="24"/>
              </w:rPr>
            </w:pPr>
            <w:r>
              <w:rPr>
                <w:rFonts w:hint="eastAsia" w:ascii="仿宋" w:hAnsi="仿宋" w:eastAsia="仿宋" w:cs="仿宋"/>
                <w:bCs/>
                <w:sz w:val="24"/>
              </w:rPr>
              <w:t>6</w:t>
            </w:r>
          </w:p>
        </w:tc>
        <w:tc>
          <w:tcPr>
            <w:tcW w:w="870" w:type="pct"/>
            <w:vAlign w:val="center"/>
          </w:tcPr>
          <w:p>
            <w:pPr>
              <w:spacing w:after="0" w:line="276" w:lineRule="auto"/>
              <w:rPr>
                <w:rFonts w:ascii="仿宋" w:hAnsi="仿宋" w:eastAsia="仿宋" w:cs="仿宋"/>
                <w:bCs/>
                <w:sz w:val="24"/>
              </w:rPr>
            </w:pPr>
            <w:r>
              <w:rPr>
                <w:rFonts w:hint="eastAsia" w:ascii="仿宋" w:hAnsi="仿宋" w:eastAsia="仿宋" w:cs="仿宋"/>
                <w:bCs/>
                <w:sz w:val="24"/>
              </w:rPr>
              <w:t>招标文件第二章一、投标人须知附表序号20</w:t>
            </w:r>
            <w:r>
              <w:rPr>
                <w:rFonts w:hint="eastAsia" w:ascii="仿宋" w:hAnsi="仿宋" w:eastAsia="仿宋" w:cs="仿宋"/>
                <w:bCs/>
                <w:sz w:val="24"/>
                <w:lang w:val="zh-CN"/>
              </w:rPr>
              <w:t>联合体</w:t>
            </w:r>
          </w:p>
        </w:tc>
        <w:tc>
          <w:tcPr>
            <w:tcW w:w="2233" w:type="pct"/>
            <w:vAlign w:val="center"/>
          </w:tcPr>
          <w:p>
            <w:pPr>
              <w:pStyle w:val="42"/>
              <w:spacing w:after="0" w:line="276" w:lineRule="auto"/>
              <w:jc w:val="both"/>
              <w:rPr>
                <w:rFonts w:ascii="仿宋" w:hAnsi="仿宋" w:eastAsia="仿宋" w:cs="仿宋"/>
                <w:bCs/>
                <w:lang w:val="zh-CN"/>
              </w:rPr>
            </w:pPr>
            <w:r>
              <w:rPr>
                <w:rFonts w:hint="eastAsia" w:ascii="仿宋" w:hAnsi="仿宋" w:eastAsia="仿宋" w:cs="仿宋"/>
                <w:bCs/>
                <w:kern w:val="2"/>
              </w:rPr>
              <w:t>☑</w:t>
            </w:r>
            <w:r>
              <w:rPr>
                <w:rFonts w:hint="eastAsia" w:ascii="仿宋" w:hAnsi="仿宋" w:eastAsia="仿宋" w:cs="仿宋"/>
                <w:bCs/>
                <w:lang w:val="zh-CN"/>
              </w:rPr>
              <w:t xml:space="preserve">本项目不允许联合体参加    </w:t>
            </w:r>
          </w:p>
          <w:p>
            <w:pPr>
              <w:spacing w:after="0" w:line="276" w:lineRule="auto"/>
              <w:rPr>
                <w:rFonts w:ascii="仿宋" w:hAnsi="仿宋" w:eastAsia="仿宋" w:cs="仿宋"/>
                <w:bCs/>
                <w:sz w:val="24"/>
              </w:rPr>
            </w:pPr>
            <w:r>
              <w:rPr>
                <w:rFonts w:hint="eastAsia" w:ascii="仿宋" w:hAnsi="仿宋" w:eastAsia="仿宋" w:cs="仿宋"/>
                <w:bCs/>
                <w:sz w:val="24"/>
                <w:lang w:val="zh-CN"/>
              </w:rPr>
              <w:t>□本项目允许联合体参加</w:t>
            </w:r>
          </w:p>
        </w:tc>
        <w:tc>
          <w:tcPr>
            <w:tcW w:w="1357" w:type="pct"/>
            <w:vAlign w:val="center"/>
          </w:tcPr>
          <w:p>
            <w:pPr>
              <w:spacing w:after="0" w:line="276" w:lineRule="auto"/>
              <w:rPr>
                <w:rFonts w:ascii="仿宋" w:hAnsi="仿宋" w:eastAsia="仿宋" w:cs="仿宋"/>
                <w:bCs/>
                <w:sz w:val="24"/>
              </w:rPr>
            </w:pPr>
            <w:r>
              <w:rPr>
                <w:rFonts w:hint="eastAsia" w:ascii="仿宋" w:hAnsi="仿宋" w:eastAsia="仿宋" w:cs="仿宋"/>
                <w:bCs/>
                <w:sz w:val="24"/>
              </w:rPr>
              <w:t>上传空白页即可，</w:t>
            </w:r>
            <w:r>
              <w:rPr>
                <w:rFonts w:hint="eastAsia" w:ascii="仿宋" w:hAnsi="仿宋" w:eastAsia="仿宋" w:cs="仿宋"/>
                <w:sz w:val="24"/>
                <w:szCs w:val="28"/>
              </w:rPr>
              <w:t>不对本项上传的材料作符合性审查。评标委员会根据招标文件要求进行评审。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40" w:type="pct"/>
            <w:vAlign w:val="center"/>
          </w:tcPr>
          <w:p>
            <w:pPr>
              <w:spacing w:after="0" w:line="276" w:lineRule="auto"/>
              <w:rPr>
                <w:rFonts w:ascii="仿宋" w:hAnsi="仿宋" w:eastAsia="仿宋" w:cs="仿宋"/>
                <w:bCs/>
                <w:sz w:val="24"/>
              </w:rPr>
            </w:pPr>
            <w:r>
              <w:rPr>
                <w:rFonts w:hint="eastAsia" w:ascii="仿宋" w:hAnsi="仿宋" w:eastAsia="仿宋" w:cs="仿宋"/>
                <w:bCs/>
                <w:sz w:val="24"/>
              </w:rPr>
              <w:t>7</w:t>
            </w:r>
          </w:p>
        </w:tc>
        <w:tc>
          <w:tcPr>
            <w:tcW w:w="870" w:type="pct"/>
            <w:vAlign w:val="center"/>
          </w:tcPr>
          <w:p>
            <w:pPr>
              <w:spacing w:after="0" w:line="276" w:lineRule="auto"/>
              <w:rPr>
                <w:rFonts w:ascii="仿宋" w:hAnsi="仿宋" w:eastAsia="仿宋" w:cs="仿宋"/>
                <w:bCs/>
                <w:sz w:val="24"/>
                <w:lang w:val="zh-CN"/>
              </w:rPr>
            </w:pPr>
            <w:r>
              <w:rPr>
                <w:rFonts w:hint="eastAsia" w:ascii="仿宋" w:hAnsi="仿宋" w:eastAsia="仿宋" w:cs="仿宋"/>
                <w:bCs/>
                <w:sz w:val="24"/>
              </w:rPr>
              <w:t>招标文件</w:t>
            </w:r>
            <w:r>
              <w:rPr>
                <w:rFonts w:hint="eastAsia" w:ascii="仿宋" w:hAnsi="仿宋" w:eastAsia="仿宋" w:cs="仿宋"/>
                <w:bCs/>
                <w:sz w:val="24"/>
                <w:lang w:val="zh-CN"/>
              </w:rPr>
              <w:t>第二章</w:t>
            </w:r>
            <w:r>
              <w:rPr>
                <w:rFonts w:hint="eastAsia" w:ascii="仿宋" w:hAnsi="仿宋" w:eastAsia="仿宋" w:cs="仿宋"/>
                <w:bCs/>
                <w:sz w:val="24"/>
              </w:rPr>
              <w:t>4.</w:t>
            </w:r>
            <w:r>
              <w:rPr>
                <w:rFonts w:hint="eastAsia" w:ascii="仿宋" w:hAnsi="仿宋" w:eastAsia="仿宋" w:cs="仿宋"/>
                <w:bCs/>
                <w:sz w:val="24"/>
                <w:lang w:val="zh-CN"/>
              </w:rPr>
              <w:t>投标费用</w:t>
            </w:r>
          </w:p>
        </w:tc>
        <w:tc>
          <w:tcPr>
            <w:tcW w:w="2233" w:type="pct"/>
            <w:vAlign w:val="center"/>
          </w:tcPr>
          <w:p>
            <w:pPr>
              <w:spacing w:after="0" w:line="276" w:lineRule="auto"/>
              <w:rPr>
                <w:rFonts w:ascii="仿宋" w:hAnsi="仿宋" w:eastAsia="仿宋" w:cs="仿宋"/>
                <w:bCs/>
                <w:sz w:val="24"/>
              </w:rPr>
            </w:pPr>
            <w:r>
              <w:rPr>
                <w:rFonts w:hint="eastAsia" w:ascii="仿宋" w:hAnsi="仿宋" w:eastAsia="仿宋" w:cs="仿宋"/>
                <w:bCs/>
                <w:sz w:val="24"/>
                <w:lang w:val="zh-CN"/>
              </w:rPr>
              <w:t>投标人参加投标的有关费用由投标人自行承担。</w:t>
            </w:r>
          </w:p>
        </w:tc>
        <w:tc>
          <w:tcPr>
            <w:tcW w:w="1357" w:type="pct"/>
            <w:vAlign w:val="center"/>
          </w:tcPr>
          <w:p>
            <w:pPr>
              <w:spacing w:after="0" w:line="276" w:lineRule="auto"/>
              <w:rPr>
                <w:rFonts w:ascii="仿宋" w:hAnsi="仿宋" w:eastAsia="仿宋" w:cs="仿宋"/>
                <w:bCs/>
                <w:sz w:val="24"/>
              </w:rPr>
            </w:pPr>
            <w:r>
              <w:rPr>
                <w:rFonts w:hint="eastAsia" w:ascii="仿宋" w:hAnsi="仿宋" w:eastAsia="仿宋" w:cs="仿宋"/>
                <w:bCs/>
                <w:sz w:val="24"/>
              </w:rPr>
              <w:t>投标人根据招标文件第三章格式2-3填写，评标委员会根据上传内容进行评审。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40" w:type="pct"/>
            <w:vAlign w:val="center"/>
          </w:tcPr>
          <w:p>
            <w:pPr>
              <w:spacing w:after="0" w:line="276" w:lineRule="auto"/>
              <w:rPr>
                <w:rFonts w:ascii="仿宋" w:hAnsi="仿宋" w:eastAsia="仿宋" w:cs="仿宋"/>
                <w:bCs/>
                <w:sz w:val="24"/>
              </w:rPr>
            </w:pPr>
            <w:r>
              <w:rPr>
                <w:rFonts w:hint="eastAsia" w:ascii="仿宋" w:hAnsi="仿宋" w:eastAsia="仿宋" w:cs="仿宋"/>
                <w:bCs/>
                <w:sz w:val="24"/>
              </w:rPr>
              <w:t>8</w:t>
            </w:r>
          </w:p>
        </w:tc>
        <w:tc>
          <w:tcPr>
            <w:tcW w:w="870" w:type="pct"/>
            <w:vAlign w:val="center"/>
          </w:tcPr>
          <w:p>
            <w:pPr>
              <w:spacing w:after="0" w:line="276" w:lineRule="auto"/>
              <w:rPr>
                <w:rFonts w:ascii="仿宋" w:hAnsi="仿宋" w:eastAsia="仿宋" w:cs="仿宋"/>
                <w:bCs/>
                <w:sz w:val="24"/>
                <w:lang w:val="zh-CN"/>
              </w:rPr>
            </w:pPr>
            <w:r>
              <w:rPr>
                <w:rFonts w:hint="eastAsia" w:ascii="仿宋" w:hAnsi="仿宋" w:eastAsia="仿宋" w:cs="仿宋"/>
                <w:bCs/>
                <w:sz w:val="24"/>
              </w:rPr>
              <w:t>招标文件</w:t>
            </w:r>
            <w:r>
              <w:rPr>
                <w:rFonts w:hint="eastAsia" w:ascii="仿宋" w:hAnsi="仿宋" w:eastAsia="仿宋" w:cs="仿宋"/>
                <w:bCs/>
                <w:sz w:val="24"/>
                <w:lang w:val="zh-CN"/>
              </w:rPr>
              <w:t>第二章5.充分、公平竞争保障措施</w:t>
            </w:r>
          </w:p>
        </w:tc>
        <w:tc>
          <w:tcPr>
            <w:tcW w:w="2233" w:type="pct"/>
            <w:vAlign w:val="center"/>
          </w:tcPr>
          <w:p>
            <w:pPr>
              <w:spacing w:after="0" w:line="276" w:lineRule="auto"/>
              <w:rPr>
                <w:rFonts w:ascii="仿宋" w:hAnsi="仿宋" w:eastAsia="仿宋" w:cs="仿宋"/>
                <w:bCs/>
                <w:sz w:val="24"/>
              </w:rPr>
            </w:pPr>
            <w:r>
              <w:rPr>
                <w:rFonts w:hint="eastAsia" w:ascii="仿宋" w:hAnsi="仿宋" w:eastAsia="仿宋" w:cs="仿宋"/>
                <w:bCs/>
                <w:sz w:val="24"/>
              </w:rPr>
              <w:t>5.1 提供相同品牌产品处理。</w:t>
            </w:r>
          </w:p>
          <w:p>
            <w:pPr>
              <w:spacing w:after="0" w:line="276" w:lineRule="auto"/>
              <w:rPr>
                <w:rFonts w:ascii="仿宋" w:hAnsi="仿宋" w:eastAsia="仿宋" w:cs="仿宋"/>
                <w:bCs/>
                <w:sz w:val="24"/>
              </w:rPr>
            </w:pPr>
            <w:r>
              <w:rPr>
                <w:rFonts w:hint="eastAsia" w:ascii="仿宋" w:hAnsi="仿宋" w:eastAsia="仿宋" w:cs="仿宋"/>
                <w:bCs/>
                <w:sz w:val="24"/>
              </w:rPr>
              <w:t>5.1.1 非单一产品采购项目中，采购人根据采购项目技术构成、产品价格比重等合理确定核心产品。多家投标人提供的任一核心产品品牌相同的，视为提供相同品牌产品。本采购项目核心产品为：</w:t>
            </w:r>
            <w:r>
              <w:rPr>
                <w:rFonts w:hint="eastAsia" w:ascii="仿宋" w:hAnsi="仿宋" w:eastAsia="仿宋" w:cs="仿宋"/>
                <w:sz w:val="24"/>
              </w:rPr>
              <w:t>带针钛镍记忆合金缝合线</w:t>
            </w:r>
            <w:r>
              <w:rPr>
                <w:rFonts w:hint="eastAsia" w:ascii="仿宋" w:hAnsi="仿宋" w:eastAsia="仿宋" w:cs="仿宋"/>
                <w:bCs/>
                <w:sz w:val="24"/>
              </w:rPr>
              <w:t>。</w:t>
            </w:r>
          </w:p>
          <w:p>
            <w:pPr>
              <w:spacing w:after="0" w:line="276" w:lineRule="auto"/>
              <w:rPr>
                <w:rFonts w:ascii="仿宋" w:hAnsi="仿宋" w:eastAsia="仿宋" w:cs="仿宋"/>
                <w:bCs/>
                <w:sz w:val="24"/>
              </w:rPr>
            </w:pPr>
            <w:r>
              <w:rPr>
                <w:rFonts w:hint="eastAsia" w:ascii="仿宋" w:hAnsi="仿宋" w:eastAsia="仿宋" w:cs="仿宋"/>
                <w:bCs/>
                <w:sz w:val="24"/>
              </w:rPr>
              <w:t>5.1.2 采用综合评分法的采购项目。</w:t>
            </w:r>
          </w:p>
          <w:p>
            <w:pPr>
              <w:spacing w:after="0" w:line="276" w:lineRule="auto"/>
              <w:rPr>
                <w:rFonts w:ascii="仿宋" w:hAnsi="仿宋" w:eastAsia="仿宋" w:cs="仿宋"/>
                <w:bCs/>
                <w:sz w:val="24"/>
              </w:rPr>
            </w:pPr>
            <w:r>
              <w:rPr>
                <w:rFonts w:hint="eastAsia" w:ascii="仿宋" w:hAnsi="仿宋" w:eastAsia="仿宋" w:cs="仿宋"/>
                <w:bCs/>
                <w:sz w:val="24"/>
              </w:rPr>
              <w:t>提供相同品牌产品且通过资格审查、符合性审查的不同投标人参加同一合同项下投标的，按一家投标人计算，评审后得分最高的同品牌投标人获得中标人推荐资格；评审得分相同的，由采购人采取随机抽取方式确定一个投标人获得中标人推荐资格，其他同品牌投标人不作为中标候选人。</w:t>
            </w:r>
          </w:p>
        </w:tc>
        <w:tc>
          <w:tcPr>
            <w:tcW w:w="1357" w:type="pct"/>
            <w:vAlign w:val="center"/>
          </w:tcPr>
          <w:p>
            <w:pPr>
              <w:spacing w:after="0" w:line="276" w:lineRule="auto"/>
              <w:rPr>
                <w:rFonts w:ascii="仿宋" w:hAnsi="仿宋" w:eastAsia="仿宋" w:cs="仿宋"/>
                <w:bCs/>
                <w:sz w:val="24"/>
              </w:rPr>
            </w:pPr>
            <w:r>
              <w:rPr>
                <w:rFonts w:hint="eastAsia" w:ascii="仿宋" w:hAnsi="仿宋" w:eastAsia="仿宋" w:cs="仿宋"/>
                <w:bCs/>
                <w:sz w:val="24"/>
              </w:rPr>
              <w:t>上传空白页即可，</w:t>
            </w:r>
            <w:r>
              <w:rPr>
                <w:rFonts w:hint="eastAsia" w:ascii="仿宋" w:hAnsi="仿宋" w:eastAsia="仿宋" w:cs="仿宋"/>
                <w:sz w:val="24"/>
                <w:szCs w:val="28"/>
              </w:rPr>
              <w:t>不对本项上传的材料作符合性审查。评标委员会根据招标文件要求进行评审。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52" w:hRule="atLeast"/>
          <w:jc w:val="center"/>
        </w:trPr>
        <w:tc>
          <w:tcPr>
            <w:tcW w:w="540" w:type="pct"/>
            <w:vAlign w:val="center"/>
          </w:tcPr>
          <w:p>
            <w:pPr>
              <w:spacing w:after="0" w:line="276" w:lineRule="auto"/>
              <w:rPr>
                <w:rFonts w:ascii="仿宋" w:hAnsi="仿宋" w:eastAsia="仿宋" w:cs="仿宋"/>
                <w:bCs/>
                <w:sz w:val="24"/>
              </w:rPr>
            </w:pPr>
            <w:r>
              <w:rPr>
                <w:rFonts w:hint="eastAsia" w:ascii="仿宋" w:hAnsi="仿宋" w:eastAsia="仿宋" w:cs="仿宋"/>
                <w:bCs/>
                <w:sz w:val="24"/>
              </w:rPr>
              <w:t>9</w:t>
            </w:r>
          </w:p>
        </w:tc>
        <w:tc>
          <w:tcPr>
            <w:tcW w:w="870" w:type="pct"/>
            <w:vAlign w:val="center"/>
          </w:tcPr>
          <w:p>
            <w:pPr>
              <w:spacing w:after="0" w:line="276" w:lineRule="auto"/>
              <w:rPr>
                <w:rFonts w:ascii="仿宋" w:hAnsi="仿宋" w:eastAsia="仿宋" w:cs="仿宋"/>
                <w:bCs/>
                <w:sz w:val="24"/>
              </w:rPr>
            </w:pPr>
            <w:r>
              <w:rPr>
                <w:rFonts w:hint="eastAsia" w:ascii="仿宋" w:hAnsi="仿宋" w:eastAsia="仿宋" w:cs="仿宋"/>
                <w:bCs/>
                <w:sz w:val="24"/>
              </w:rPr>
              <w:t>招标文件</w:t>
            </w:r>
            <w:r>
              <w:rPr>
                <w:rFonts w:hint="eastAsia" w:ascii="仿宋" w:hAnsi="仿宋" w:eastAsia="仿宋" w:cs="仿宋"/>
                <w:bCs/>
                <w:sz w:val="24"/>
                <w:lang w:val="zh-CN"/>
              </w:rPr>
              <w:t>第二章5.充分、公平竞争保障措施</w:t>
            </w:r>
          </w:p>
        </w:tc>
        <w:tc>
          <w:tcPr>
            <w:tcW w:w="2233" w:type="pct"/>
            <w:vAlign w:val="center"/>
          </w:tcPr>
          <w:p>
            <w:pPr>
              <w:pStyle w:val="40"/>
              <w:spacing w:after="0" w:line="276" w:lineRule="auto"/>
              <w:ind w:left="1" w:firstLine="480" w:firstLineChars="200"/>
              <w:rPr>
                <w:rFonts w:ascii="仿宋" w:hAnsi="仿宋" w:eastAsia="仿宋" w:cs="仿宋"/>
                <w:bCs/>
                <w:sz w:val="24"/>
                <w:szCs w:val="24"/>
              </w:rPr>
            </w:pPr>
            <w:r>
              <w:rPr>
                <w:rFonts w:hint="eastAsia" w:ascii="仿宋" w:hAnsi="仿宋" w:eastAsia="仿宋" w:cs="仿宋"/>
                <w:bCs/>
                <w:sz w:val="24"/>
                <w:szCs w:val="24"/>
              </w:rPr>
              <w:t>5.2 利害关系供应商处理。单位负责人为同一人或者存在直接控股、管理关系的不同供应商不得参加同一合同项下的政府采购活动。采购项目实行资格预审的，单位负责人为同一人或者存在直接控股、管理关系的不同供应商可以参加资格预审，但只能由供应商确定其中一家符合条件的供应商参加后续的政府采购活动，否则，其投标文件作为无效处理。</w:t>
            </w:r>
          </w:p>
          <w:p>
            <w:pPr>
              <w:pStyle w:val="40"/>
              <w:spacing w:after="0" w:line="276" w:lineRule="auto"/>
              <w:ind w:left="1" w:firstLine="480" w:firstLineChars="200"/>
              <w:rPr>
                <w:rFonts w:ascii="仿宋" w:hAnsi="仿宋" w:eastAsia="仿宋" w:cs="仿宋"/>
                <w:bCs/>
                <w:sz w:val="24"/>
                <w:szCs w:val="24"/>
              </w:rPr>
            </w:pPr>
            <w:r>
              <w:rPr>
                <w:rFonts w:hint="eastAsia" w:ascii="仿宋" w:hAnsi="仿宋" w:eastAsia="仿宋" w:cs="仿宋"/>
                <w:bCs/>
                <w:sz w:val="24"/>
                <w:szCs w:val="24"/>
              </w:rPr>
              <w:t>5.3 前期参与供应商处理。为采购项目提供整体设计、规范编制或者项目管理、监理、检测等服务的供应商，不得再参加该采购项目的其他采购活动。</w:t>
            </w:r>
          </w:p>
        </w:tc>
        <w:tc>
          <w:tcPr>
            <w:tcW w:w="1357" w:type="pct"/>
            <w:vAlign w:val="center"/>
          </w:tcPr>
          <w:p>
            <w:pPr>
              <w:spacing w:after="0" w:line="276" w:lineRule="auto"/>
              <w:rPr>
                <w:rFonts w:ascii="仿宋" w:hAnsi="仿宋" w:eastAsia="仿宋" w:cs="仿宋"/>
                <w:bCs/>
                <w:sz w:val="24"/>
              </w:rPr>
            </w:pPr>
            <w:r>
              <w:rPr>
                <w:rFonts w:hint="eastAsia" w:ascii="仿宋" w:hAnsi="仿宋" w:eastAsia="仿宋" w:cs="仿宋"/>
                <w:bCs/>
                <w:sz w:val="24"/>
              </w:rPr>
              <w:t>投标人根据招标文件第三章格式2-3填写，评标委员会根据上传内容进行评审。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40" w:type="pct"/>
            <w:vAlign w:val="center"/>
          </w:tcPr>
          <w:p>
            <w:pPr>
              <w:spacing w:after="0" w:line="276" w:lineRule="auto"/>
              <w:rPr>
                <w:rFonts w:ascii="仿宋" w:hAnsi="仿宋" w:eastAsia="仿宋" w:cs="仿宋"/>
                <w:bCs/>
                <w:sz w:val="24"/>
              </w:rPr>
            </w:pPr>
            <w:r>
              <w:rPr>
                <w:rFonts w:hint="eastAsia" w:ascii="仿宋" w:hAnsi="仿宋" w:eastAsia="仿宋" w:cs="仿宋"/>
                <w:bCs/>
                <w:sz w:val="24"/>
              </w:rPr>
              <w:t>10</w:t>
            </w:r>
          </w:p>
        </w:tc>
        <w:tc>
          <w:tcPr>
            <w:tcW w:w="870" w:type="pct"/>
            <w:vAlign w:val="center"/>
          </w:tcPr>
          <w:p>
            <w:pPr>
              <w:spacing w:after="0" w:line="276" w:lineRule="auto"/>
              <w:rPr>
                <w:rFonts w:ascii="仿宋" w:hAnsi="仿宋" w:eastAsia="仿宋" w:cs="仿宋"/>
                <w:bCs/>
                <w:sz w:val="24"/>
              </w:rPr>
            </w:pPr>
            <w:r>
              <w:rPr>
                <w:rFonts w:hint="eastAsia" w:ascii="仿宋" w:hAnsi="仿宋" w:eastAsia="仿宋" w:cs="仿宋"/>
                <w:bCs/>
                <w:sz w:val="24"/>
              </w:rPr>
              <w:t>招标文件</w:t>
            </w:r>
            <w:r>
              <w:rPr>
                <w:rFonts w:hint="eastAsia" w:ascii="仿宋" w:hAnsi="仿宋" w:eastAsia="仿宋" w:cs="仿宋"/>
                <w:bCs/>
                <w:sz w:val="24"/>
                <w:lang w:val="zh-CN"/>
              </w:rPr>
              <w:t>第二章10．计量单位</w:t>
            </w:r>
          </w:p>
        </w:tc>
        <w:tc>
          <w:tcPr>
            <w:tcW w:w="2233" w:type="pct"/>
            <w:vAlign w:val="center"/>
          </w:tcPr>
          <w:p>
            <w:pPr>
              <w:spacing w:after="0" w:line="276" w:lineRule="auto"/>
              <w:rPr>
                <w:rFonts w:ascii="仿宋" w:hAnsi="仿宋" w:eastAsia="仿宋" w:cs="仿宋"/>
                <w:bCs/>
                <w:sz w:val="24"/>
              </w:rPr>
            </w:pPr>
            <w:r>
              <w:rPr>
                <w:rFonts w:hint="eastAsia" w:ascii="仿宋" w:hAnsi="仿宋" w:eastAsia="仿宋" w:cs="仿宋"/>
                <w:bCs/>
                <w:sz w:val="24"/>
                <w:lang w:val="zh-CN"/>
              </w:rPr>
              <w:t>除招标文件中另有规定外，本次采购项目所有合同项下的投标均采用国家法定的计量单位。</w:t>
            </w:r>
          </w:p>
        </w:tc>
        <w:tc>
          <w:tcPr>
            <w:tcW w:w="1357" w:type="pct"/>
            <w:vAlign w:val="center"/>
          </w:tcPr>
          <w:p>
            <w:pPr>
              <w:spacing w:after="0" w:line="276" w:lineRule="auto"/>
              <w:rPr>
                <w:rFonts w:ascii="仿宋" w:hAnsi="仿宋" w:eastAsia="仿宋" w:cs="仿宋"/>
                <w:bCs/>
                <w:sz w:val="24"/>
              </w:rPr>
            </w:pPr>
            <w:r>
              <w:rPr>
                <w:rFonts w:hint="eastAsia" w:ascii="仿宋" w:hAnsi="仿宋" w:eastAsia="仿宋" w:cs="仿宋"/>
                <w:bCs/>
                <w:sz w:val="24"/>
              </w:rPr>
              <w:t>上传空白页即可，</w:t>
            </w:r>
            <w:r>
              <w:rPr>
                <w:rFonts w:hint="eastAsia" w:ascii="仿宋" w:hAnsi="仿宋" w:eastAsia="仿宋" w:cs="仿宋"/>
                <w:sz w:val="24"/>
                <w:szCs w:val="28"/>
              </w:rPr>
              <w:t>不对本项上传的材料作符合性审查，</w:t>
            </w:r>
            <w:r>
              <w:rPr>
                <w:rFonts w:hint="eastAsia" w:ascii="仿宋" w:hAnsi="仿宋" w:eastAsia="仿宋" w:cs="仿宋"/>
                <w:bCs/>
                <w:sz w:val="24"/>
              </w:rPr>
              <w:t>评审委员会根据投标文件评审。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40" w:type="pct"/>
            <w:vAlign w:val="center"/>
          </w:tcPr>
          <w:p>
            <w:pPr>
              <w:spacing w:after="0" w:line="276" w:lineRule="auto"/>
              <w:rPr>
                <w:rFonts w:ascii="仿宋" w:hAnsi="仿宋" w:eastAsia="仿宋" w:cs="仿宋"/>
                <w:bCs/>
                <w:sz w:val="24"/>
              </w:rPr>
            </w:pPr>
            <w:r>
              <w:rPr>
                <w:rFonts w:hint="eastAsia" w:ascii="仿宋" w:hAnsi="仿宋" w:eastAsia="仿宋" w:cs="仿宋"/>
                <w:bCs/>
                <w:sz w:val="24"/>
              </w:rPr>
              <w:t>11</w:t>
            </w:r>
          </w:p>
        </w:tc>
        <w:tc>
          <w:tcPr>
            <w:tcW w:w="870" w:type="pct"/>
            <w:vAlign w:val="center"/>
          </w:tcPr>
          <w:p>
            <w:pPr>
              <w:spacing w:after="0" w:line="276" w:lineRule="auto"/>
              <w:rPr>
                <w:rFonts w:ascii="仿宋" w:hAnsi="仿宋" w:eastAsia="仿宋" w:cs="仿宋"/>
                <w:bCs/>
                <w:sz w:val="24"/>
              </w:rPr>
            </w:pPr>
            <w:r>
              <w:rPr>
                <w:rFonts w:hint="eastAsia" w:ascii="仿宋" w:hAnsi="仿宋" w:eastAsia="仿宋" w:cs="仿宋"/>
                <w:bCs/>
                <w:sz w:val="24"/>
                <w:lang w:val="zh-CN"/>
              </w:rPr>
              <w:t>招标文件第二章11. 投标货币</w:t>
            </w:r>
          </w:p>
        </w:tc>
        <w:tc>
          <w:tcPr>
            <w:tcW w:w="2233" w:type="pct"/>
            <w:vAlign w:val="center"/>
          </w:tcPr>
          <w:p>
            <w:pPr>
              <w:spacing w:after="0" w:line="276" w:lineRule="auto"/>
              <w:rPr>
                <w:rFonts w:ascii="仿宋" w:hAnsi="仿宋" w:eastAsia="仿宋" w:cs="仿宋"/>
                <w:bCs/>
                <w:sz w:val="24"/>
              </w:rPr>
            </w:pPr>
            <w:r>
              <w:rPr>
                <w:rFonts w:hint="eastAsia" w:ascii="仿宋" w:hAnsi="仿宋" w:eastAsia="仿宋" w:cs="仿宋"/>
                <w:bCs/>
                <w:sz w:val="24"/>
                <w:lang w:val="zh-CN"/>
              </w:rPr>
              <w:t>本次招标项目的投标均以人民币报价。</w:t>
            </w:r>
          </w:p>
        </w:tc>
        <w:tc>
          <w:tcPr>
            <w:tcW w:w="1357" w:type="pct"/>
            <w:vAlign w:val="center"/>
          </w:tcPr>
          <w:p>
            <w:pPr>
              <w:spacing w:after="0" w:line="276" w:lineRule="auto"/>
              <w:rPr>
                <w:rFonts w:ascii="仿宋" w:hAnsi="仿宋" w:eastAsia="仿宋" w:cs="仿宋"/>
                <w:bCs/>
                <w:sz w:val="24"/>
              </w:rPr>
            </w:pPr>
            <w:r>
              <w:rPr>
                <w:rFonts w:hint="eastAsia" w:ascii="仿宋" w:hAnsi="仿宋" w:eastAsia="仿宋" w:cs="仿宋"/>
                <w:bCs/>
                <w:sz w:val="24"/>
              </w:rPr>
              <w:t>上传空白页即可，</w:t>
            </w:r>
            <w:r>
              <w:rPr>
                <w:rFonts w:hint="eastAsia" w:ascii="仿宋" w:hAnsi="仿宋" w:eastAsia="仿宋" w:cs="仿宋"/>
                <w:sz w:val="24"/>
                <w:szCs w:val="28"/>
              </w:rPr>
              <w:t>不对本项上传的材料作符合性审查，</w:t>
            </w:r>
            <w:r>
              <w:rPr>
                <w:rFonts w:hint="eastAsia" w:ascii="仿宋" w:hAnsi="仿宋" w:eastAsia="仿宋" w:cs="仿宋"/>
                <w:bCs/>
                <w:sz w:val="24"/>
              </w:rPr>
              <w:t>评审委员会根据投标文件评审。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40" w:type="pct"/>
            <w:vAlign w:val="center"/>
          </w:tcPr>
          <w:p>
            <w:pPr>
              <w:spacing w:after="0" w:line="276" w:lineRule="auto"/>
              <w:rPr>
                <w:rFonts w:ascii="仿宋" w:hAnsi="仿宋" w:eastAsia="仿宋" w:cs="仿宋"/>
                <w:bCs/>
                <w:sz w:val="24"/>
              </w:rPr>
            </w:pPr>
            <w:r>
              <w:rPr>
                <w:rFonts w:hint="eastAsia" w:ascii="仿宋" w:hAnsi="仿宋" w:eastAsia="仿宋" w:cs="仿宋"/>
                <w:bCs/>
                <w:sz w:val="24"/>
              </w:rPr>
              <w:t>12</w:t>
            </w:r>
          </w:p>
        </w:tc>
        <w:tc>
          <w:tcPr>
            <w:tcW w:w="870" w:type="pct"/>
            <w:vAlign w:val="center"/>
          </w:tcPr>
          <w:p>
            <w:pPr>
              <w:spacing w:after="0" w:line="276" w:lineRule="auto"/>
              <w:rPr>
                <w:rFonts w:ascii="仿宋" w:hAnsi="仿宋" w:eastAsia="仿宋" w:cs="仿宋"/>
                <w:bCs/>
                <w:sz w:val="24"/>
                <w:lang w:val="zh-CN"/>
              </w:rPr>
            </w:pPr>
            <w:r>
              <w:rPr>
                <w:rFonts w:hint="eastAsia" w:ascii="仿宋" w:hAnsi="仿宋" w:eastAsia="仿宋" w:cs="仿宋"/>
                <w:bCs/>
                <w:sz w:val="24"/>
                <w:lang w:val="zh-CN"/>
              </w:rPr>
              <w:t>招标文件第二章13. 知识产权</w:t>
            </w:r>
          </w:p>
        </w:tc>
        <w:tc>
          <w:tcPr>
            <w:tcW w:w="2233" w:type="pct"/>
            <w:vAlign w:val="center"/>
          </w:tcPr>
          <w:p>
            <w:pPr>
              <w:spacing w:after="0" w:line="276" w:lineRule="auto"/>
              <w:rPr>
                <w:rFonts w:ascii="仿宋" w:hAnsi="仿宋" w:eastAsia="仿宋" w:cs="仿宋"/>
                <w:bCs/>
                <w:sz w:val="24"/>
                <w:lang w:val="zh-CN"/>
              </w:rPr>
            </w:pPr>
            <w:r>
              <w:rPr>
                <w:rFonts w:hint="eastAsia" w:ascii="仿宋" w:hAnsi="仿宋" w:eastAsia="仿宋" w:cs="仿宋"/>
                <w:bCs/>
                <w:sz w:val="24"/>
                <w:lang w:val="zh-CN"/>
              </w:rPr>
              <w:t>13.1 投标人应保证在本项目使用的任何产品和服务（包括部分使用）时，不会产生因第三方提出侵犯其专利权、商标权或其它知识产权而引起的法律和经济纠纷，如因专利权、商标权或其它知识产权而引起法律和经济纠纷，由投标人承担所有相关责任。</w:t>
            </w:r>
          </w:p>
          <w:p>
            <w:pPr>
              <w:spacing w:after="0" w:line="276" w:lineRule="auto"/>
              <w:rPr>
                <w:rFonts w:ascii="仿宋" w:hAnsi="仿宋" w:eastAsia="仿宋" w:cs="仿宋"/>
                <w:bCs/>
                <w:sz w:val="24"/>
                <w:lang w:val="zh-CN"/>
              </w:rPr>
            </w:pPr>
            <w:r>
              <w:rPr>
                <w:rFonts w:hint="eastAsia" w:ascii="仿宋" w:hAnsi="仿宋" w:eastAsia="仿宋" w:cs="仿宋"/>
                <w:bCs/>
                <w:sz w:val="24"/>
                <w:lang w:val="zh-CN"/>
              </w:rPr>
              <w:t>13.2 采购人享有本项目实施过程中产生的知识成果及知识产权。</w:t>
            </w:r>
          </w:p>
          <w:p>
            <w:pPr>
              <w:spacing w:after="0" w:line="276" w:lineRule="auto"/>
              <w:rPr>
                <w:rFonts w:ascii="仿宋" w:hAnsi="仿宋" w:eastAsia="仿宋" w:cs="仿宋"/>
                <w:bCs/>
                <w:sz w:val="24"/>
                <w:lang w:val="zh-CN"/>
              </w:rPr>
            </w:pPr>
            <w:r>
              <w:rPr>
                <w:rFonts w:hint="eastAsia" w:ascii="仿宋" w:hAnsi="仿宋" w:eastAsia="仿宋" w:cs="仿宋"/>
                <w:bCs/>
                <w:sz w:val="24"/>
                <w:lang w:val="zh-CN"/>
              </w:rPr>
              <w:t>13.3 投标人如欲在项目实施过程中采用自有知识成果，投标人需提供开发接口和开发手册等技术文档，并承诺提供无限期技术支持，采购人享有永久使用权（含采购人委托第三方在该项目后续开发的使用权）。</w:t>
            </w:r>
          </w:p>
          <w:p>
            <w:pPr>
              <w:spacing w:after="0" w:line="276" w:lineRule="auto"/>
              <w:rPr>
                <w:rFonts w:ascii="仿宋" w:hAnsi="仿宋" w:eastAsia="仿宋" w:cs="仿宋"/>
                <w:bCs/>
                <w:sz w:val="24"/>
                <w:lang w:val="zh-CN"/>
              </w:rPr>
            </w:pPr>
            <w:r>
              <w:rPr>
                <w:rFonts w:hint="eastAsia" w:ascii="仿宋" w:hAnsi="仿宋" w:eastAsia="仿宋" w:cs="仿宋"/>
                <w:bCs/>
                <w:sz w:val="24"/>
                <w:lang w:val="zh-CN"/>
              </w:rPr>
              <w:t xml:space="preserve">13.4 如采用投标人所不拥有的知识产权，则在投标报价中必须包括合法获取该知识产权的相关费用。 </w:t>
            </w:r>
          </w:p>
        </w:tc>
        <w:tc>
          <w:tcPr>
            <w:tcW w:w="1357" w:type="pct"/>
            <w:vAlign w:val="center"/>
          </w:tcPr>
          <w:p>
            <w:pPr>
              <w:spacing w:after="0" w:line="276" w:lineRule="auto"/>
              <w:rPr>
                <w:rFonts w:ascii="仿宋" w:hAnsi="仿宋" w:eastAsia="仿宋" w:cs="仿宋"/>
                <w:bCs/>
                <w:sz w:val="24"/>
              </w:rPr>
            </w:pPr>
            <w:r>
              <w:rPr>
                <w:rFonts w:hint="eastAsia" w:ascii="仿宋" w:hAnsi="仿宋" w:eastAsia="仿宋" w:cs="仿宋"/>
                <w:bCs/>
                <w:sz w:val="24"/>
              </w:rPr>
              <w:t>投标人根据招标文件第三章格式2-3填写，评标委员会根据上传内容进行评审。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40" w:type="pct"/>
            <w:vAlign w:val="center"/>
          </w:tcPr>
          <w:p>
            <w:pPr>
              <w:spacing w:after="0" w:line="276" w:lineRule="auto"/>
              <w:rPr>
                <w:rFonts w:ascii="仿宋" w:hAnsi="仿宋" w:eastAsia="仿宋" w:cs="仿宋"/>
                <w:bCs/>
                <w:sz w:val="24"/>
              </w:rPr>
            </w:pPr>
            <w:r>
              <w:rPr>
                <w:rFonts w:hint="eastAsia" w:ascii="仿宋" w:hAnsi="仿宋" w:eastAsia="仿宋" w:cs="仿宋"/>
                <w:bCs/>
                <w:sz w:val="24"/>
              </w:rPr>
              <w:t>13</w:t>
            </w:r>
          </w:p>
        </w:tc>
        <w:tc>
          <w:tcPr>
            <w:tcW w:w="870" w:type="pct"/>
            <w:vAlign w:val="center"/>
          </w:tcPr>
          <w:p>
            <w:pPr>
              <w:spacing w:after="0" w:line="276" w:lineRule="auto"/>
              <w:rPr>
                <w:rFonts w:ascii="仿宋" w:hAnsi="仿宋" w:eastAsia="仿宋" w:cs="仿宋"/>
                <w:bCs/>
                <w:sz w:val="24"/>
                <w:lang w:val="zh-CN"/>
              </w:rPr>
            </w:pPr>
            <w:r>
              <w:rPr>
                <w:rFonts w:hint="eastAsia" w:ascii="仿宋" w:hAnsi="仿宋" w:eastAsia="仿宋" w:cs="仿宋"/>
                <w:bCs/>
                <w:sz w:val="24"/>
                <w:lang w:val="zh-CN"/>
              </w:rPr>
              <w:t>招标文件第二章14．投标文件的组成，其他响应性投标文件（一）报价部分</w:t>
            </w:r>
          </w:p>
        </w:tc>
        <w:tc>
          <w:tcPr>
            <w:tcW w:w="2233" w:type="pct"/>
            <w:vAlign w:val="center"/>
          </w:tcPr>
          <w:p>
            <w:pPr>
              <w:spacing w:after="0" w:line="276" w:lineRule="auto"/>
              <w:rPr>
                <w:rFonts w:ascii="仿宋" w:hAnsi="仿宋" w:eastAsia="仿宋" w:cs="仿宋"/>
                <w:bCs/>
                <w:sz w:val="24"/>
                <w:lang w:val="zh-CN"/>
              </w:rPr>
            </w:pPr>
            <w:r>
              <w:rPr>
                <w:rFonts w:hint="eastAsia" w:ascii="仿宋" w:hAnsi="仿宋" w:eastAsia="仿宋" w:cs="仿宋"/>
                <w:bCs/>
                <w:sz w:val="24"/>
                <w:lang w:val="zh-CN"/>
              </w:rPr>
              <w:t>2、本次招标报价要求：</w:t>
            </w:r>
          </w:p>
          <w:p>
            <w:pPr>
              <w:spacing w:after="0" w:line="276" w:lineRule="auto"/>
              <w:rPr>
                <w:rFonts w:ascii="仿宋" w:hAnsi="仿宋" w:eastAsia="仿宋" w:cs="仿宋"/>
                <w:bCs/>
                <w:sz w:val="24"/>
                <w:lang w:val="zh-CN"/>
              </w:rPr>
            </w:pPr>
            <w:r>
              <w:rPr>
                <w:rFonts w:hint="eastAsia" w:ascii="仿宋" w:hAnsi="仿宋" w:eastAsia="仿宋" w:cs="仿宋"/>
                <w:bCs/>
                <w:sz w:val="24"/>
                <w:lang w:val="zh-CN"/>
              </w:rPr>
              <w:t>（1）投标人的报价是投标人响应招标项目要求的全部工作内容的价格体现，包括投标人完成本项目所需的一切费用。</w:t>
            </w:r>
          </w:p>
        </w:tc>
        <w:tc>
          <w:tcPr>
            <w:tcW w:w="1357" w:type="pct"/>
            <w:vAlign w:val="center"/>
          </w:tcPr>
          <w:p>
            <w:pPr>
              <w:spacing w:after="0" w:line="276" w:lineRule="auto"/>
              <w:rPr>
                <w:rFonts w:ascii="仿宋" w:hAnsi="仿宋" w:eastAsia="仿宋" w:cs="仿宋"/>
                <w:bCs/>
                <w:sz w:val="24"/>
              </w:rPr>
            </w:pPr>
            <w:r>
              <w:rPr>
                <w:rFonts w:hint="eastAsia" w:ascii="仿宋" w:hAnsi="仿宋" w:eastAsia="仿宋" w:cs="仿宋"/>
                <w:bCs/>
                <w:sz w:val="24"/>
              </w:rPr>
              <w:t>投标人根据招标文件第三章格式2-3填写，评标委员会根据上传内容进行评审。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540" w:type="pct"/>
            <w:vAlign w:val="center"/>
          </w:tcPr>
          <w:p>
            <w:pPr>
              <w:spacing w:after="0" w:line="276" w:lineRule="auto"/>
              <w:rPr>
                <w:rFonts w:ascii="仿宋" w:hAnsi="仿宋" w:eastAsia="仿宋" w:cs="仿宋"/>
                <w:bCs/>
                <w:sz w:val="24"/>
              </w:rPr>
            </w:pPr>
            <w:r>
              <w:rPr>
                <w:rFonts w:hint="eastAsia" w:ascii="仿宋" w:hAnsi="仿宋" w:eastAsia="仿宋" w:cs="仿宋"/>
                <w:bCs/>
                <w:sz w:val="24"/>
              </w:rPr>
              <w:t>14</w:t>
            </w:r>
          </w:p>
        </w:tc>
        <w:tc>
          <w:tcPr>
            <w:tcW w:w="870" w:type="pct"/>
            <w:vAlign w:val="center"/>
          </w:tcPr>
          <w:p>
            <w:pPr>
              <w:spacing w:after="0" w:line="276" w:lineRule="auto"/>
              <w:rPr>
                <w:rFonts w:ascii="仿宋" w:hAnsi="仿宋" w:eastAsia="仿宋" w:cs="仿宋"/>
                <w:bCs/>
                <w:sz w:val="24"/>
                <w:lang w:val="zh-CN"/>
              </w:rPr>
            </w:pPr>
            <w:r>
              <w:rPr>
                <w:rFonts w:hint="eastAsia" w:ascii="仿宋" w:hAnsi="仿宋" w:eastAsia="仿宋" w:cs="仿宋"/>
                <w:bCs/>
                <w:sz w:val="24"/>
                <w:lang w:val="zh-CN"/>
              </w:rPr>
              <w:t>招标文件第二章16．投标有效期</w:t>
            </w:r>
          </w:p>
        </w:tc>
        <w:tc>
          <w:tcPr>
            <w:tcW w:w="2233" w:type="pct"/>
            <w:vAlign w:val="center"/>
          </w:tcPr>
          <w:p>
            <w:pPr>
              <w:spacing w:after="0" w:line="276" w:lineRule="auto"/>
              <w:rPr>
                <w:rFonts w:ascii="仿宋" w:hAnsi="仿宋" w:eastAsia="仿宋" w:cs="仿宋"/>
                <w:bCs/>
                <w:sz w:val="24"/>
                <w:lang w:val="zh-CN"/>
              </w:rPr>
            </w:pPr>
            <w:r>
              <w:rPr>
                <w:rFonts w:hint="eastAsia" w:ascii="仿宋" w:hAnsi="仿宋" w:eastAsia="仿宋" w:cs="仿宋"/>
                <w:bCs/>
                <w:sz w:val="24"/>
                <w:lang w:val="zh-CN"/>
              </w:rPr>
              <w:t>16.1 本项目投标有效期为投标截止时间届满后90天（投标有效期从提交投标文件的截止之日起算）。投标人投标文件中必须载明投标有效期，投标文件中载明的投标有效期可以长于招标文件规定的期限，但不得短于招标文件规定的期限。否则，其投标文件将作为无效投标处理。</w:t>
            </w:r>
          </w:p>
          <w:p>
            <w:pPr>
              <w:spacing w:after="0" w:line="276" w:lineRule="auto"/>
              <w:rPr>
                <w:rFonts w:ascii="仿宋" w:hAnsi="仿宋" w:eastAsia="仿宋" w:cs="仿宋"/>
                <w:bCs/>
                <w:sz w:val="24"/>
                <w:lang w:val="zh-CN"/>
              </w:rPr>
            </w:pPr>
            <w:r>
              <w:rPr>
                <w:rFonts w:hint="eastAsia" w:ascii="仿宋" w:hAnsi="仿宋" w:eastAsia="仿宋" w:cs="仿宋"/>
                <w:bCs/>
                <w:sz w:val="24"/>
                <w:lang w:val="zh-CN"/>
              </w:rPr>
              <w:t xml:space="preserve">16.2 因不可抗力事件，采购人可于投标有效期届满之前与投标人协商延长投标有效期。投标人拒绝延长投标有效期的，不得再参与该项目后续采购活动，但由此给投标人造成的损失，采购人可以自主决定是否可以给予适当补偿。投标人同意延长投标有效期的，不能修改投标文件。 </w:t>
            </w:r>
          </w:p>
          <w:p>
            <w:pPr>
              <w:spacing w:after="0" w:line="276" w:lineRule="auto"/>
              <w:rPr>
                <w:rFonts w:ascii="仿宋" w:hAnsi="仿宋" w:eastAsia="仿宋" w:cs="仿宋"/>
                <w:bCs/>
                <w:sz w:val="24"/>
                <w:lang w:val="zh-CN"/>
              </w:rPr>
            </w:pPr>
            <w:r>
              <w:rPr>
                <w:rFonts w:hint="eastAsia" w:ascii="仿宋" w:hAnsi="仿宋" w:eastAsia="仿宋" w:cs="仿宋"/>
                <w:bCs/>
                <w:sz w:val="24"/>
                <w:lang w:val="zh-CN"/>
              </w:rPr>
              <w:t>16.3 因采购人采购需求作出必要调整，采购人可于投标有效期届满之前与投标人协商延长投标有效期。投标人拒绝延长投标有效期的，不得再参与该项目后续采购活动，但由此给投标人造成的损失，采购人应当予以赔偿或者合理补偿。投标人同意延长投标有效期的，不能修改投标文件。</w:t>
            </w:r>
          </w:p>
        </w:tc>
        <w:tc>
          <w:tcPr>
            <w:tcW w:w="1357" w:type="pct"/>
            <w:vAlign w:val="center"/>
          </w:tcPr>
          <w:p>
            <w:pPr>
              <w:spacing w:after="0" w:line="276" w:lineRule="auto"/>
              <w:rPr>
                <w:rFonts w:ascii="仿宋" w:hAnsi="仿宋" w:eastAsia="仿宋" w:cs="仿宋"/>
                <w:bCs/>
                <w:sz w:val="24"/>
              </w:rPr>
            </w:pPr>
            <w:r>
              <w:rPr>
                <w:rFonts w:hint="eastAsia" w:ascii="仿宋" w:hAnsi="仿宋" w:eastAsia="仿宋" w:cs="仿宋"/>
                <w:bCs/>
                <w:sz w:val="24"/>
              </w:rPr>
              <w:t>投标人按照招标文件第三章格式2-2填写，评标委员会根据上传内容评审。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40" w:type="pct"/>
            <w:vAlign w:val="center"/>
          </w:tcPr>
          <w:p>
            <w:pPr>
              <w:spacing w:after="0" w:line="276" w:lineRule="auto"/>
              <w:rPr>
                <w:rFonts w:ascii="仿宋" w:hAnsi="仿宋" w:eastAsia="仿宋" w:cs="仿宋"/>
                <w:bCs/>
                <w:sz w:val="24"/>
              </w:rPr>
            </w:pPr>
            <w:r>
              <w:rPr>
                <w:rFonts w:hint="eastAsia" w:ascii="仿宋" w:hAnsi="仿宋" w:eastAsia="仿宋" w:cs="仿宋"/>
                <w:bCs/>
                <w:sz w:val="24"/>
              </w:rPr>
              <w:t>15</w:t>
            </w:r>
          </w:p>
        </w:tc>
        <w:tc>
          <w:tcPr>
            <w:tcW w:w="870" w:type="pct"/>
            <w:vAlign w:val="center"/>
          </w:tcPr>
          <w:p>
            <w:pPr>
              <w:tabs>
                <w:tab w:val="left" w:pos="7665"/>
              </w:tabs>
              <w:spacing w:after="0" w:line="276" w:lineRule="auto"/>
              <w:rPr>
                <w:rFonts w:ascii="仿宋" w:hAnsi="仿宋" w:eastAsia="仿宋" w:cs="仿宋"/>
                <w:bCs/>
                <w:sz w:val="24"/>
              </w:rPr>
            </w:pPr>
            <w:r>
              <w:rPr>
                <w:rFonts w:hint="eastAsia" w:ascii="仿宋" w:hAnsi="仿宋" w:eastAsia="仿宋" w:cs="仿宋"/>
                <w:bCs/>
                <w:sz w:val="24"/>
                <w:lang w:val="zh-CN"/>
              </w:rPr>
              <w:t>招标文件第二章17．投标文件的制作和签章、加密</w:t>
            </w:r>
          </w:p>
        </w:tc>
        <w:tc>
          <w:tcPr>
            <w:tcW w:w="2233" w:type="pct"/>
            <w:vAlign w:val="center"/>
          </w:tcPr>
          <w:p>
            <w:pPr>
              <w:tabs>
                <w:tab w:val="left" w:pos="7665"/>
              </w:tabs>
              <w:spacing w:after="0" w:line="276" w:lineRule="auto"/>
              <w:rPr>
                <w:rFonts w:ascii="仿宋" w:hAnsi="仿宋" w:eastAsia="仿宋" w:cs="仿宋"/>
                <w:bCs/>
                <w:sz w:val="24"/>
                <w:lang w:val="zh-CN"/>
              </w:rPr>
            </w:pPr>
            <w:r>
              <w:rPr>
                <w:rFonts w:hint="eastAsia" w:ascii="仿宋" w:hAnsi="仿宋" w:eastAsia="仿宋" w:cs="仿宋"/>
                <w:bCs/>
                <w:sz w:val="24"/>
                <w:lang w:val="zh-CN"/>
              </w:rPr>
              <w:t>17.2 资格性投标文件、其他响应性投标文件封面均应加盖投标人（法定名称）电子印章，不得使用投标人专用章（如经济合同章、投标专用章等）或下属单位印章代替。</w:t>
            </w:r>
          </w:p>
        </w:tc>
        <w:tc>
          <w:tcPr>
            <w:tcW w:w="1357" w:type="pct"/>
            <w:vAlign w:val="center"/>
          </w:tcPr>
          <w:p>
            <w:pPr>
              <w:spacing w:after="0" w:line="276" w:lineRule="auto"/>
              <w:rPr>
                <w:rFonts w:ascii="仿宋" w:hAnsi="仿宋" w:eastAsia="仿宋" w:cs="仿宋"/>
                <w:bCs/>
                <w:sz w:val="24"/>
              </w:rPr>
            </w:pPr>
            <w:r>
              <w:rPr>
                <w:rFonts w:hint="eastAsia" w:ascii="仿宋" w:hAnsi="仿宋" w:eastAsia="仿宋" w:cs="仿宋"/>
                <w:bCs/>
                <w:sz w:val="24"/>
              </w:rPr>
              <w:t>上传空白页即可，</w:t>
            </w:r>
            <w:r>
              <w:rPr>
                <w:rFonts w:hint="eastAsia" w:ascii="仿宋" w:hAnsi="仿宋" w:eastAsia="仿宋" w:cs="仿宋"/>
                <w:sz w:val="24"/>
                <w:szCs w:val="28"/>
              </w:rPr>
              <w:t>不对本项上传的材料作符合性审查。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40" w:type="pct"/>
            <w:vAlign w:val="center"/>
          </w:tcPr>
          <w:p>
            <w:pPr>
              <w:spacing w:after="0" w:line="276" w:lineRule="auto"/>
              <w:rPr>
                <w:rFonts w:ascii="仿宋" w:hAnsi="仿宋" w:eastAsia="仿宋" w:cs="仿宋"/>
                <w:bCs/>
                <w:sz w:val="24"/>
              </w:rPr>
            </w:pPr>
            <w:r>
              <w:rPr>
                <w:rFonts w:hint="eastAsia" w:ascii="仿宋" w:hAnsi="仿宋" w:eastAsia="仿宋" w:cs="仿宋"/>
                <w:bCs/>
                <w:sz w:val="24"/>
              </w:rPr>
              <w:t>16</w:t>
            </w:r>
          </w:p>
        </w:tc>
        <w:tc>
          <w:tcPr>
            <w:tcW w:w="870" w:type="pct"/>
            <w:vAlign w:val="center"/>
          </w:tcPr>
          <w:p>
            <w:pPr>
              <w:spacing w:after="0" w:line="276" w:lineRule="auto"/>
              <w:rPr>
                <w:rFonts w:ascii="仿宋" w:hAnsi="仿宋" w:eastAsia="仿宋" w:cs="仿宋"/>
                <w:bCs/>
                <w:sz w:val="24"/>
                <w:lang w:val="zh-CN"/>
              </w:rPr>
            </w:pPr>
            <w:r>
              <w:rPr>
                <w:rFonts w:hint="eastAsia" w:ascii="仿宋" w:hAnsi="仿宋" w:eastAsia="仿宋" w:cs="仿宋"/>
                <w:bCs/>
                <w:sz w:val="24"/>
                <w:lang w:val="zh-CN"/>
              </w:rPr>
              <w:t>招标文件第二章27.合同分包</w:t>
            </w:r>
          </w:p>
        </w:tc>
        <w:tc>
          <w:tcPr>
            <w:tcW w:w="2233" w:type="pct"/>
            <w:vAlign w:val="center"/>
          </w:tcPr>
          <w:p>
            <w:pPr>
              <w:spacing w:after="0" w:line="276" w:lineRule="auto"/>
              <w:rPr>
                <w:rFonts w:ascii="仿宋" w:hAnsi="仿宋" w:eastAsia="仿宋" w:cs="仿宋"/>
                <w:bCs/>
                <w:sz w:val="24"/>
                <w:lang w:val="zh-CN"/>
              </w:rPr>
            </w:pPr>
            <w:r>
              <w:rPr>
                <w:rFonts w:hint="eastAsia" w:ascii="仿宋" w:hAnsi="仿宋" w:eastAsia="仿宋" w:cs="仿宋"/>
                <w:bCs/>
                <w:sz w:val="24"/>
                <w:lang w:val="zh-CN"/>
              </w:rPr>
              <w:t>27.1本项目合同接受分包与否，以“投标人须知附表”勾选项为准。</w:t>
            </w:r>
          </w:p>
          <w:p>
            <w:pPr>
              <w:spacing w:after="0" w:line="276" w:lineRule="auto"/>
              <w:rPr>
                <w:rFonts w:ascii="仿宋" w:hAnsi="仿宋" w:eastAsia="仿宋" w:cs="仿宋"/>
                <w:bCs/>
                <w:sz w:val="24"/>
                <w:lang w:val="zh-CN"/>
              </w:rPr>
            </w:pPr>
            <w:r>
              <w:rPr>
                <w:rFonts w:hint="eastAsia" w:ascii="仿宋" w:hAnsi="仿宋" w:eastAsia="仿宋" w:cs="仿宋"/>
                <w:bCs/>
                <w:sz w:val="24"/>
                <w:lang w:val="zh-CN"/>
              </w:rPr>
              <w:t>27.2 中小企业依据《政府采购促进中小企业发展管理办法》（财库〔2020〕46号）规定的政策获取政府采购合同后，小型、微型企业不得分包或转包给大型、中型企业，中型企业不得分包或转包给大型企业。</w:t>
            </w:r>
          </w:p>
        </w:tc>
        <w:tc>
          <w:tcPr>
            <w:tcW w:w="1357" w:type="pct"/>
            <w:vAlign w:val="center"/>
          </w:tcPr>
          <w:p>
            <w:pPr>
              <w:spacing w:after="0" w:line="276" w:lineRule="auto"/>
              <w:rPr>
                <w:rFonts w:ascii="仿宋" w:hAnsi="仿宋" w:eastAsia="仿宋" w:cs="仿宋"/>
                <w:bCs/>
                <w:sz w:val="24"/>
              </w:rPr>
            </w:pPr>
            <w:r>
              <w:rPr>
                <w:rFonts w:hint="eastAsia" w:ascii="仿宋" w:hAnsi="仿宋" w:eastAsia="仿宋" w:cs="仿宋"/>
                <w:bCs/>
                <w:sz w:val="24"/>
              </w:rPr>
              <w:t>投标人按照招标文件第三章格式2-3填写，评标委员会根据上传内容评审。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40" w:type="pct"/>
            <w:vAlign w:val="center"/>
          </w:tcPr>
          <w:p>
            <w:pPr>
              <w:spacing w:after="0" w:line="276" w:lineRule="auto"/>
              <w:rPr>
                <w:rFonts w:ascii="仿宋" w:hAnsi="仿宋" w:eastAsia="仿宋" w:cs="仿宋"/>
                <w:bCs/>
                <w:sz w:val="24"/>
              </w:rPr>
            </w:pPr>
            <w:r>
              <w:rPr>
                <w:rFonts w:hint="eastAsia" w:ascii="仿宋" w:hAnsi="仿宋" w:eastAsia="仿宋" w:cs="仿宋"/>
                <w:bCs/>
                <w:sz w:val="24"/>
              </w:rPr>
              <w:t>17</w:t>
            </w:r>
          </w:p>
        </w:tc>
        <w:tc>
          <w:tcPr>
            <w:tcW w:w="870" w:type="pct"/>
            <w:vAlign w:val="center"/>
          </w:tcPr>
          <w:p>
            <w:pPr>
              <w:spacing w:after="0" w:line="276" w:lineRule="auto"/>
              <w:rPr>
                <w:rFonts w:ascii="仿宋" w:hAnsi="仿宋" w:eastAsia="仿宋" w:cs="仿宋"/>
                <w:bCs/>
                <w:sz w:val="24"/>
                <w:lang w:val="zh-CN"/>
              </w:rPr>
            </w:pPr>
            <w:r>
              <w:rPr>
                <w:rFonts w:hint="eastAsia" w:ascii="仿宋" w:hAnsi="仿宋" w:eastAsia="仿宋" w:cs="仿宋"/>
                <w:bCs/>
                <w:sz w:val="24"/>
                <w:lang w:val="zh-CN"/>
              </w:rPr>
              <w:t>招标文件第二章2</w:t>
            </w:r>
            <w:r>
              <w:rPr>
                <w:rFonts w:hint="eastAsia" w:ascii="仿宋" w:hAnsi="仿宋" w:eastAsia="仿宋" w:cs="仿宋"/>
                <w:bCs/>
                <w:sz w:val="24"/>
              </w:rPr>
              <w:t>8</w:t>
            </w:r>
            <w:r>
              <w:rPr>
                <w:rFonts w:hint="eastAsia" w:ascii="仿宋" w:hAnsi="仿宋" w:eastAsia="仿宋" w:cs="仿宋"/>
                <w:bCs/>
                <w:sz w:val="24"/>
                <w:lang w:val="zh-CN"/>
              </w:rPr>
              <w:t>.合同分包</w:t>
            </w:r>
          </w:p>
        </w:tc>
        <w:tc>
          <w:tcPr>
            <w:tcW w:w="2233" w:type="pct"/>
            <w:vAlign w:val="center"/>
          </w:tcPr>
          <w:p>
            <w:pPr>
              <w:spacing w:after="0" w:line="276" w:lineRule="auto"/>
              <w:rPr>
                <w:rFonts w:ascii="仿宋" w:hAnsi="仿宋" w:eastAsia="仿宋" w:cs="仿宋"/>
                <w:bCs/>
                <w:sz w:val="24"/>
                <w:lang w:val="zh-CN"/>
              </w:rPr>
            </w:pPr>
            <w:r>
              <w:rPr>
                <w:rFonts w:hint="eastAsia" w:ascii="仿宋" w:hAnsi="仿宋" w:eastAsia="仿宋" w:cs="仿宋"/>
                <w:bCs/>
                <w:sz w:val="24"/>
                <w:lang w:val="zh-CN"/>
              </w:rPr>
              <w:t>28.合同转包</w:t>
            </w:r>
          </w:p>
          <w:p>
            <w:pPr>
              <w:spacing w:after="0" w:line="276" w:lineRule="auto"/>
              <w:rPr>
                <w:rFonts w:ascii="仿宋" w:hAnsi="仿宋" w:eastAsia="仿宋" w:cs="仿宋"/>
                <w:bCs/>
                <w:sz w:val="24"/>
                <w:lang w:val="zh-CN"/>
              </w:rPr>
            </w:pPr>
            <w:r>
              <w:rPr>
                <w:rFonts w:hint="eastAsia" w:ascii="仿宋" w:hAnsi="仿宋" w:eastAsia="仿宋" w:cs="仿宋"/>
                <w:bCs/>
                <w:sz w:val="24"/>
                <w:lang w:val="zh-CN"/>
              </w:rPr>
              <w:t>本采购项目严禁中标人将任何政府采购合同义务转包。本项目所称转包，是指中标人将政府采购合同义务转让给第三人，并退出现有政府采购合同当事人双方的权利义务关系，受让人（即第三人）成为政府采购合同的另一方当事人的行为。</w:t>
            </w:r>
          </w:p>
          <w:p>
            <w:pPr>
              <w:spacing w:after="0" w:line="276" w:lineRule="auto"/>
              <w:rPr>
                <w:rFonts w:ascii="仿宋" w:hAnsi="仿宋" w:eastAsia="仿宋" w:cs="仿宋"/>
                <w:bCs/>
                <w:sz w:val="24"/>
                <w:lang w:val="zh-CN"/>
              </w:rPr>
            </w:pPr>
            <w:r>
              <w:rPr>
                <w:rFonts w:hint="eastAsia" w:ascii="仿宋" w:hAnsi="仿宋" w:eastAsia="仿宋" w:cs="仿宋"/>
                <w:bCs/>
                <w:sz w:val="24"/>
                <w:lang w:val="zh-CN"/>
              </w:rPr>
              <w:t>中标人转包的，视同拒绝履行政府采购合同义务，将依法追究法律责任。</w:t>
            </w:r>
          </w:p>
        </w:tc>
        <w:tc>
          <w:tcPr>
            <w:tcW w:w="1357" w:type="pct"/>
            <w:vAlign w:val="center"/>
          </w:tcPr>
          <w:p>
            <w:pPr>
              <w:spacing w:after="0" w:line="276" w:lineRule="auto"/>
              <w:rPr>
                <w:rFonts w:ascii="仿宋" w:hAnsi="仿宋" w:eastAsia="仿宋" w:cs="仿宋"/>
                <w:bCs/>
                <w:sz w:val="24"/>
              </w:rPr>
            </w:pPr>
            <w:r>
              <w:rPr>
                <w:rFonts w:hint="eastAsia" w:ascii="仿宋" w:hAnsi="仿宋" w:eastAsia="仿宋" w:cs="仿宋"/>
                <w:bCs/>
                <w:sz w:val="24"/>
              </w:rPr>
              <w:t>投标人按照招标文件第三章格式2-3填写，评审委员会根据上传内容评审。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40" w:type="pct"/>
            <w:vAlign w:val="center"/>
          </w:tcPr>
          <w:p>
            <w:pPr>
              <w:spacing w:after="0" w:line="276" w:lineRule="auto"/>
              <w:rPr>
                <w:rFonts w:ascii="仿宋" w:hAnsi="仿宋" w:eastAsia="仿宋" w:cs="仿宋"/>
                <w:bCs/>
                <w:sz w:val="24"/>
              </w:rPr>
            </w:pPr>
            <w:r>
              <w:rPr>
                <w:rFonts w:hint="eastAsia" w:ascii="仿宋" w:hAnsi="仿宋" w:eastAsia="仿宋" w:cs="仿宋"/>
                <w:bCs/>
                <w:sz w:val="24"/>
              </w:rPr>
              <w:t>1</w:t>
            </w:r>
            <w:r>
              <w:rPr>
                <w:rFonts w:ascii="仿宋" w:hAnsi="仿宋" w:eastAsia="仿宋" w:cs="仿宋"/>
                <w:bCs/>
                <w:sz w:val="24"/>
              </w:rPr>
              <w:t>8</w:t>
            </w:r>
          </w:p>
        </w:tc>
        <w:tc>
          <w:tcPr>
            <w:tcW w:w="870" w:type="pct"/>
            <w:vAlign w:val="center"/>
          </w:tcPr>
          <w:p>
            <w:pPr>
              <w:spacing w:after="0" w:line="276" w:lineRule="auto"/>
              <w:rPr>
                <w:rFonts w:ascii="仿宋" w:hAnsi="仿宋" w:eastAsia="仿宋" w:cs="仿宋"/>
                <w:bCs/>
                <w:sz w:val="24"/>
                <w:lang w:val="zh-CN"/>
              </w:rPr>
            </w:pPr>
            <w:r>
              <w:rPr>
                <w:rFonts w:hint="eastAsia" w:ascii="仿宋" w:hAnsi="仿宋" w:eastAsia="仿宋" w:cs="仿宋"/>
                <w:bCs/>
                <w:sz w:val="24"/>
                <w:lang w:val="zh-CN"/>
              </w:rPr>
              <w:t>招标文件第二章</w:t>
            </w:r>
            <w:r>
              <w:rPr>
                <w:rFonts w:hint="eastAsia" w:ascii="仿宋" w:hAnsi="仿宋" w:eastAsia="仿宋" w:cs="仿宋"/>
                <w:bCs/>
                <w:sz w:val="24"/>
              </w:rPr>
              <w:t>41</w:t>
            </w:r>
          </w:p>
        </w:tc>
        <w:tc>
          <w:tcPr>
            <w:tcW w:w="2233" w:type="pct"/>
            <w:vAlign w:val="center"/>
          </w:tcPr>
          <w:p>
            <w:pPr>
              <w:spacing w:after="0" w:line="276" w:lineRule="auto"/>
              <w:rPr>
                <w:rFonts w:ascii="仿宋" w:hAnsi="仿宋" w:eastAsia="仿宋" w:cs="仿宋"/>
                <w:bCs/>
                <w:sz w:val="24"/>
                <w:lang w:val="zh-CN"/>
              </w:rPr>
            </w:pPr>
            <w:r>
              <w:rPr>
                <w:rFonts w:hint="eastAsia" w:ascii="仿宋" w:hAnsi="仿宋" w:eastAsia="仿宋" w:cs="仿宋"/>
                <w:bCs/>
                <w:sz w:val="24"/>
                <w:lang w:val="zh-CN"/>
              </w:rPr>
              <w:t>国家或行业主管部门对采购产品的技术标准、质量标准和资格资质条件等有强制性规定的，必须符合其要求。</w:t>
            </w:r>
          </w:p>
        </w:tc>
        <w:tc>
          <w:tcPr>
            <w:tcW w:w="1357" w:type="pct"/>
            <w:vAlign w:val="center"/>
          </w:tcPr>
          <w:p>
            <w:pPr>
              <w:spacing w:after="0" w:line="276" w:lineRule="auto"/>
              <w:rPr>
                <w:rFonts w:ascii="仿宋" w:hAnsi="仿宋" w:eastAsia="仿宋" w:cs="仿宋"/>
                <w:bCs/>
                <w:sz w:val="24"/>
              </w:rPr>
            </w:pPr>
            <w:r>
              <w:rPr>
                <w:rFonts w:hint="eastAsia" w:ascii="仿宋" w:hAnsi="仿宋" w:eastAsia="仿宋" w:cs="仿宋"/>
                <w:bCs/>
                <w:sz w:val="24"/>
              </w:rPr>
              <w:t>投标人按照招标文件第三章格式2-3填写，评标委员会根据上传内容评审。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40" w:type="pct"/>
            <w:vAlign w:val="center"/>
          </w:tcPr>
          <w:p>
            <w:pPr>
              <w:spacing w:after="0" w:line="276" w:lineRule="auto"/>
              <w:rPr>
                <w:rFonts w:ascii="仿宋" w:hAnsi="仿宋" w:eastAsia="仿宋" w:cs="仿宋"/>
                <w:bCs/>
                <w:sz w:val="24"/>
              </w:rPr>
            </w:pPr>
            <w:r>
              <w:rPr>
                <w:rFonts w:hint="eastAsia" w:ascii="仿宋" w:hAnsi="仿宋" w:eastAsia="仿宋" w:cs="仿宋"/>
                <w:bCs/>
                <w:sz w:val="24"/>
              </w:rPr>
              <w:t>19</w:t>
            </w:r>
          </w:p>
        </w:tc>
        <w:tc>
          <w:tcPr>
            <w:tcW w:w="870" w:type="pct"/>
            <w:vAlign w:val="center"/>
          </w:tcPr>
          <w:p>
            <w:pPr>
              <w:spacing w:after="0" w:line="276" w:lineRule="auto"/>
              <w:rPr>
                <w:rFonts w:ascii="仿宋" w:hAnsi="仿宋" w:eastAsia="仿宋" w:cs="仿宋"/>
                <w:bCs/>
                <w:sz w:val="24"/>
              </w:rPr>
            </w:pPr>
            <w:r>
              <w:rPr>
                <w:rFonts w:hint="eastAsia" w:ascii="仿宋" w:hAnsi="仿宋" w:eastAsia="仿宋" w:cs="仿宋"/>
                <w:bCs/>
                <w:sz w:val="24"/>
              </w:rPr>
              <w:t>招标文件第六章</w:t>
            </w:r>
          </w:p>
        </w:tc>
        <w:tc>
          <w:tcPr>
            <w:tcW w:w="2233" w:type="pct"/>
            <w:vAlign w:val="center"/>
          </w:tcPr>
          <w:p>
            <w:pPr>
              <w:spacing w:after="0" w:line="276" w:lineRule="auto"/>
              <w:rPr>
                <w:rFonts w:ascii="仿宋" w:hAnsi="仿宋" w:eastAsia="仿宋" w:cs="仿宋"/>
                <w:bCs/>
                <w:sz w:val="24"/>
              </w:rPr>
            </w:pPr>
            <w:r>
              <w:rPr>
                <w:rFonts w:ascii="仿宋" w:hAnsi="仿宋" w:eastAsia="仿宋" w:cs="仿宋"/>
                <w:bCs/>
                <w:sz w:val="24"/>
              </w:rPr>
              <w:t>详见招标文件</w:t>
            </w:r>
          </w:p>
        </w:tc>
        <w:tc>
          <w:tcPr>
            <w:tcW w:w="1357" w:type="pct"/>
            <w:vAlign w:val="center"/>
          </w:tcPr>
          <w:p>
            <w:pPr>
              <w:spacing w:after="0" w:line="276" w:lineRule="auto"/>
              <w:rPr>
                <w:rFonts w:ascii="仿宋" w:hAnsi="仿宋" w:eastAsia="仿宋" w:cs="仿宋"/>
                <w:bCs/>
                <w:sz w:val="24"/>
              </w:rPr>
            </w:pPr>
            <w:r>
              <w:rPr>
                <w:rFonts w:hint="eastAsia" w:ascii="仿宋" w:hAnsi="仿宋" w:eastAsia="仿宋" w:cs="仿宋"/>
                <w:bCs/>
                <w:sz w:val="24"/>
              </w:rPr>
              <w:t>投标人按照招标文件第三章格式2-6填写，评委会根据上传内容评审。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40" w:type="pct"/>
            <w:vAlign w:val="center"/>
          </w:tcPr>
          <w:p>
            <w:pPr>
              <w:spacing w:after="0" w:line="276" w:lineRule="auto"/>
              <w:rPr>
                <w:rFonts w:ascii="仿宋" w:hAnsi="仿宋" w:eastAsia="仿宋" w:cs="仿宋"/>
                <w:bCs/>
                <w:sz w:val="24"/>
              </w:rPr>
            </w:pPr>
            <w:r>
              <w:rPr>
                <w:rFonts w:hint="eastAsia" w:ascii="仿宋" w:hAnsi="仿宋" w:eastAsia="仿宋" w:cs="仿宋"/>
                <w:bCs/>
                <w:sz w:val="24"/>
              </w:rPr>
              <w:t>2</w:t>
            </w:r>
            <w:r>
              <w:rPr>
                <w:rFonts w:ascii="仿宋" w:hAnsi="仿宋" w:eastAsia="仿宋" w:cs="仿宋"/>
                <w:bCs/>
                <w:sz w:val="24"/>
              </w:rPr>
              <w:t>0</w:t>
            </w:r>
          </w:p>
        </w:tc>
        <w:tc>
          <w:tcPr>
            <w:tcW w:w="870" w:type="pct"/>
            <w:vAlign w:val="center"/>
          </w:tcPr>
          <w:p>
            <w:pPr>
              <w:spacing w:after="0" w:line="276" w:lineRule="auto"/>
              <w:rPr>
                <w:rFonts w:ascii="仿宋" w:hAnsi="仿宋" w:eastAsia="仿宋" w:cs="仿宋"/>
                <w:bCs/>
                <w:sz w:val="24"/>
                <w:lang w:val="zh-CN"/>
              </w:rPr>
            </w:pPr>
            <w:r>
              <w:rPr>
                <w:rFonts w:hint="eastAsia" w:ascii="仿宋" w:hAnsi="仿宋" w:eastAsia="仿宋" w:cs="仿宋"/>
                <w:bCs/>
                <w:sz w:val="24"/>
                <w:lang w:val="zh-CN"/>
              </w:rPr>
              <w:t>招标文件第二章14．投标文件的组成，其他响应性投标文件（一）报价部分</w:t>
            </w:r>
          </w:p>
        </w:tc>
        <w:tc>
          <w:tcPr>
            <w:tcW w:w="2233" w:type="pct"/>
            <w:vAlign w:val="center"/>
          </w:tcPr>
          <w:p>
            <w:pPr>
              <w:numPr>
                <w:ilvl w:val="0"/>
                <w:numId w:val="4"/>
              </w:numPr>
              <w:spacing w:after="0" w:line="276" w:lineRule="auto"/>
              <w:rPr>
                <w:rFonts w:ascii="仿宋" w:hAnsi="仿宋" w:eastAsia="仿宋"/>
                <w:sz w:val="24"/>
              </w:rPr>
            </w:pPr>
            <w:r>
              <w:rPr>
                <w:rFonts w:hint="eastAsia" w:ascii="仿宋" w:hAnsi="仿宋" w:eastAsia="仿宋"/>
                <w:sz w:val="24"/>
              </w:rPr>
              <w:t>本次招标报价要求：</w:t>
            </w:r>
          </w:p>
          <w:p>
            <w:pPr>
              <w:spacing w:after="0" w:line="276" w:lineRule="auto"/>
              <w:rPr>
                <w:rFonts w:ascii="仿宋" w:hAnsi="仿宋" w:eastAsia="仿宋" w:cs="仿宋"/>
                <w:bCs/>
                <w:sz w:val="24"/>
                <w:lang w:val="zh-CN"/>
              </w:rPr>
            </w:pPr>
            <w:r>
              <w:rPr>
                <w:rFonts w:hint="eastAsia" w:ascii="仿宋" w:hAnsi="仿宋" w:eastAsia="仿宋" w:cs="仿宋"/>
                <w:bCs/>
                <w:sz w:val="24"/>
                <w:lang w:val="zh-CN"/>
              </w:rPr>
              <w:t>（2）投标人每种货物只允许有一个报价，并且在合同履行过程中是固定不变的，任何有选择或可调整的报价将不予接受，并按无效投标处理。</w:t>
            </w:r>
          </w:p>
        </w:tc>
        <w:tc>
          <w:tcPr>
            <w:tcW w:w="1357" w:type="pct"/>
            <w:vAlign w:val="center"/>
          </w:tcPr>
          <w:p>
            <w:pPr>
              <w:spacing w:after="0" w:line="276" w:lineRule="auto"/>
              <w:rPr>
                <w:rFonts w:ascii="仿宋" w:hAnsi="仿宋" w:eastAsia="仿宋" w:cs="仿宋"/>
                <w:bCs/>
                <w:sz w:val="24"/>
              </w:rPr>
            </w:pPr>
            <w:r>
              <w:rPr>
                <w:rFonts w:hint="eastAsia" w:ascii="仿宋" w:hAnsi="仿宋" w:eastAsia="仿宋" w:cs="仿宋"/>
                <w:bCs/>
                <w:sz w:val="24"/>
              </w:rPr>
              <w:t>上传空白页即可，评标委员会根据投标文件并按照招标文件要求进行评审。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40" w:type="pct"/>
            <w:vAlign w:val="center"/>
          </w:tcPr>
          <w:p>
            <w:pPr>
              <w:spacing w:after="0" w:line="276" w:lineRule="auto"/>
              <w:rPr>
                <w:rFonts w:ascii="仿宋" w:hAnsi="仿宋" w:eastAsia="仿宋" w:cs="仿宋"/>
                <w:bCs/>
                <w:sz w:val="24"/>
              </w:rPr>
            </w:pPr>
            <w:r>
              <w:rPr>
                <w:rFonts w:hint="eastAsia" w:ascii="仿宋" w:hAnsi="仿宋" w:eastAsia="仿宋" w:cs="仿宋"/>
                <w:bCs/>
                <w:sz w:val="24"/>
              </w:rPr>
              <w:t>21</w:t>
            </w:r>
          </w:p>
        </w:tc>
        <w:tc>
          <w:tcPr>
            <w:tcW w:w="870" w:type="pct"/>
            <w:vAlign w:val="center"/>
          </w:tcPr>
          <w:p>
            <w:pPr>
              <w:spacing w:after="0" w:line="276" w:lineRule="auto"/>
              <w:rPr>
                <w:rFonts w:ascii="仿宋" w:hAnsi="仿宋" w:eastAsia="仿宋" w:cs="仿宋"/>
                <w:bCs/>
                <w:sz w:val="24"/>
              </w:rPr>
            </w:pPr>
            <w:r>
              <w:rPr>
                <w:rFonts w:hint="eastAsia" w:ascii="仿宋" w:hAnsi="仿宋" w:eastAsia="仿宋" w:cs="仿宋"/>
                <w:bCs/>
                <w:sz w:val="24"/>
                <w:lang w:val="zh-CN"/>
              </w:rPr>
              <w:t>招标文件第二章</w:t>
            </w:r>
            <w:r>
              <w:rPr>
                <w:rFonts w:hint="eastAsia" w:ascii="仿宋" w:hAnsi="仿宋" w:eastAsia="仿宋" w:cs="仿宋"/>
                <w:bCs/>
                <w:sz w:val="24"/>
              </w:rPr>
              <w:t>38</w:t>
            </w:r>
          </w:p>
        </w:tc>
        <w:tc>
          <w:tcPr>
            <w:tcW w:w="2233" w:type="pct"/>
            <w:vAlign w:val="center"/>
          </w:tcPr>
          <w:p>
            <w:pPr>
              <w:spacing w:after="0" w:line="276" w:lineRule="auto"/>
              <w:rPr>
                <w:rFonts w:ascii="仿宋" w:hAnsi="仿宋" w:eastAsia="仿宋" w:cs="仿宋"/>
                <w:bCs/>
                <w:sz w:val="24"/>
                <w:lang w:val="zh-CN"/>
              </w:rPr>
            </w:pPr>
            <w:r>
              <w:rPr>
                <w:rFonts w:hint="eastAsia" w:ascii="仿宋" w:hAnsi="仿宋" w:eastAsia="仿宋" w:cs="仿宋"/>
                <w:bCs/>
                <w:sz w:val="24"/>
                <w:lang w:val="zh-CN"/>
              </w:rPr>
              <w:t>38. 投标人有下列情形之一的，视为投标人串通投标，其投标无效：</w:t>
            </w:r>
          </w:p>
          <w:p>
            <w:pPr>
              <w:spacing w:after="0" w:line="276" w:lineRule="auto"/>
              <w:rPr>
                <w:rFonts w:ascii="仿宋" w:hAnsi="仿宋" w:eastAsia="仿宋" w:cs="仿宋"/>
                <w:bCs/>
                <w:sz w:val="24"/>
                <w:lang w:val="zh-CN"/>
              </w:rPr>
            </w:pPr>
            <w:r>
              <w:rPr>
                <w:rFonts w:hint="eastAsia" w:ascii="仿宋" w:hAnsi="仿宋" w:eastAsia="仿宋" w:cs="仿宋"/>
                <w:bCs/>
                <w:sz w:val="24"/>
                <w:lang w:val="zh-CN"/>
              </w:rPr>
              <w:t>（1）不同投标人的投标文件由同一单位或者个人编制；</w:t>
            </w:r>
          </w:p>
          <w:p>
            <w:pPr>
              <w:spacing w:after="0" w:line="276" w:lineRule="auto"/>
              <w:rPr>
                <w:rFonts w:ascii="仿宋" w:hAnsi="仿宋" w:eastAsia="仿宋" w:cs="仿宋"/>
                <w:bCs/>
                <w:sz w:val="24"/>
                <w:lang w:val="zh-CN"/>
              </w:rPr>
            </w:pPr>
            <w:r>
              <w:rPr>
                <w:rFonts w:hint="eastAsia" w:ascii="仿宋" w:hAnsi="仿宋" w:eastAsia="仿宋" w:cs="仿宋"/>
                <w:bCs/>
                <w:sz w:val="24"/>
                <w:lang w:val="zh-CN"/>
              </w:rPr>
              <w:t>（2）不同投标人委托同一单位或者个人办理投标事宜；</w:t>
            </w:r>
          </w:p>
          <w:p>
            <w:pPr>
              <w:spacing w:after="0" w:line="276" w:lineRule="auto"/>
              <w:rPr>
                <w:rFonts w:ascii="仿宋" w:hAnsi="仿宋" w:eastAsia="仿宋" w:cs="仿宋"/>
                <w:bCs/>
                <w:sz w:val="24"/>
                <w:lang w:val="zh-CN"/>
              </w:rPr>
            </w:pPr>
            <w:r>
              <w:rPr>
                <w:rFonts w:hint="eastAsia" w:ascii="仿宋" w:hAnsi="仿宋" w:eastAsia="仿宋" w:cs="仿宋"/>
                <w:bCs/>
                <w:sz w:val="24"/>
                <w:lang w:val="zh-CN"/>
              </w:rPr>
              <w:t>（3）不同投标人的投标文件载明的项目管理成员或者联系人员为同一人；</w:t>
            </w:r>
          </w:p>
          <w:p>
            <w:pPr>
              <w:spacing w:after="0" w:line="276" w:lineRule="auto"/>
              <w:rPr>
                <w:rFonts w:ascii="仿宋" w:hAnsi="仿宋" w:eastAsia="仿宋" w:cs="仿宋"/>
                <w:bCs/>
                <w:sz w:val="24"/>
                <w:lang w:val="zh-CN"/>
              </w:rPr>
            </w:pPr>
            <w:r>
              <w:rPr>
                <w:rFonts w:hint="eastAsia" w:ascii="仿宋" w:hAnsi="仿宋" w:eastAsia="仿宋" w:cs="仿宋"/>
                <w:bCs/>
                <w:sz w:val="24"/>
                <w:lang w:val="zh-CN"/>
              </w:rPr>
              <w:t>（4）不同投标人的投标文件异常一致或者投标报价呈规律性差异；</w:t>
            </w:r>
          </w:p>
          <w:p>
            <w:pPr>
              <w:spacing w:after="0" w:line="276" w:lineRule="auto"/>
              <w:rPr>
                <w:rFonts w:ascii="仿宋" w:hAnsi="仿宋" w:eastAsia="仿宋" w:cs="仿宋"/>
                <w:bCs/>
                <w:sz w:val="24"/>
                <w:lang w:val="zh-CN"/>
              </w:rPr>
            </w:pPr>
            <w:r>
              <w:rPr>
                <w:rFonts w:hint="eastAsia" w:ascii="仿宋" w:hAnsi="仿宋" w:eastAsia="仿宋" w:cs="仿宋"/>
                <w:bCs/>
                <w:sz w:val="24"/>
                <w:lang w:val="zh-CN"/>
              </w:rPr>
              <w:t>（5）不同投标人的投标文件相互混装；</w:t>
            </w:r>
          </w:p>
          <w:p>
            <w:pPr>
              <w:spacing w:after="0" w:line="276" w:lineRule="auto"/>
              <w:rPr>
                <w:rFonts w:ascii="仿宋" w:hAnsi="仿宋" w:eastAsia="仿宋" w:cs="仿宋"/>
                <w:bCs/>
                <w:sz w:val="24"/>
                <w:lang w:val="zh-CN"/>
              </w:rPr>
            </w:pPr>
            <w:r>
              <w:rPr>
                <w:rFonts w:hint="eastAsia" w:ascii="仿宋" w:hAnsi="仿宋" w:eastAsia="仿宋" w:cs="仿宋"/>
                <w:bCs/>
                <w:sz w:val="24"/>
                <w:lang w:val="zh-CN"/>
              </w:rPr>
              <w:t>（6）不同投标人的投标保证金从同一单位或者个人的账户转出。</w:t>
            </w:r>
          </w:p>
        </w:tc>
        <w:tc>
          <w:tcPr>
            <w:tcW w:w="1357" w:type="pct"/>
            <w:vAlign w:val="center"/>
          </w:tcPr>
          <w:p>
            <w:pPr>
              <w:spacing w:after="0" w:line="276" w:lineRule="auto"/>
              <w:rPr>
                <w:rFonts w:ascii="仿宋" w:hAnsi="仿宋" w:eastAsia="仿宋" w:cs="仿宋"/>
                <w:bCs/>
                <w:sz w:val="24"/>
              </w:rPr>
            </w:pPr>
            <w:r>
              <w:rPr>
                <w:rFonts w:hint="eastAsia" w:ascii="仿宋" w:hAnsi="仿宋" w:eastAsia="仿宋" w:cs="仿宋"/>
                <w:bCs/>
                <w:sz w:val="24"/>
              </w:rPr>
              <w:t>上传空白页即可，评标委员会根据投标文件并按照招标文件要求进行评审。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40" w:type="pct"/>
            <w:vAlign w:val="center"/>
          </w:tcPr>
          <w:p>
            <w:pPr>
              <w:spacing w:after="0" w:line="276" w:lineRule="auto"/>
              <w:rPr>
                <w:rFonts w:ascii="仿宋" w:hAnsi="仿宋" w:eastAsia="仿宋" w:cs="仿宋"/>
                <w:bCs/>
                <w:sz w:val="24"/>
              </w:rPr>
            </w:pPr>
            <w:r>
              <w:rPr>
                <w:rFonts w:hint="eastAsia" w:ascii="仿宋" w:hAnsi="仿宋" w:eastAsia="仿宋" w:cs="仿宋"/>
                <w:bCs/>
                <w:sz w:val="24"/>
              </w:rPr>
              <w:t>22</w:t>
            </w:r>
          </w:p>
        </w:tc>
        <w:tc>
          <w:tcPr>
            <w:tcW w:w="870" w:type="pct"/>
            <w:vAlign w:val="center"/>
          </w:tcPr>
          <w:p>
            <w:pPr>
              <w:spacing w:after="0" w:line="276" w:lineRule="auto"/>
              <w:rPr>
                <w:rFonts w:ascii="仿宋" w:hAnsi="仿宋" w:eastAsia="仿宋" w:cs="仿宋"/>
                <w:bCs/>
                <w:sz w:val="24"/>
              </w:rPr>
            </w:pPr>
            <w:r>
              <w:rPr>
                <w:rFonts w:hint="eastAsia" w:ascii="仿宋" w:hAnsi="仿宋" w:eastAsia="仿宋" w:cs="仿宋"/>
                <w:bCs/>
                <w:sz w:val="24"/>
              </w:rPr>
              <w:t>招标文件第七章3.2.3</w:t>
            </w:r>
          </w:p>
        </w:tc>
        <w:tc>
          <w:tcPr>
            <w:tcW w:w="2233" w:type="pct"/>
            <w:vAlign w:val="center"/>
          </w:tcPr>
          <w:p>
            <w:pPr>
              <w:numPr>
                <w:ilvl w:val="0"/>
                <w:numId w:val="5"/>
              </w:numPr>
              <w:spacing w:after="0" w:line="276" w:lineRule="auto"/>
              <w:rPr>
                <w:rFonts w:ascii="仿宋" w:hAnsi="仿宋" w:eastAsia="仿宋" w:cs="仿宋"/>
                <w:bCs/>
                <w:sz w:val="24"/>
              </w:rPr>
            </w:pPr>
            <w:r>
              <w:rPr>
                <w:rFonts w:hint="eastAsia" w:ascii="仿宋" w:hAnsi="仿宋" w:eastAsia="仿宋" w:cs="仿宋"/>
                <w:bCs/>
                <w:sz w:val="24"/>
              </w:rPr>
              <w:t>投标文件组成明显不符合招标文件的规定要求，影响评标委员会评判的；</w:t>
            </w:r>
          </w:p>
          <w:p>
            <w:pPr>
              <w:spacing w:after="0" w:line="276" w:lineRule="auto"/>
              <w:rPr>
                <w:rFonts w:ascii="仿宋" w:hAnsi="仿宋" w:eastAsia="仿宋" w:cs="仿宋"/>
                <w:bCs/>
                <w:sz w:val="24"/>
              </w:rPr>
            </w:pPr>
            <w:r>
              <w:rPr>
                <w:rFonts w:hint="eastAsia" w:ascii="仿宋" w:hAnsi="仿宋" w:eastAsia="仿宋" w:cs="仿宋"/>
                <w:bCs/>
                <w:sz w:val="24"/>
              </w:rPr>
              <w:t>（二）投标文件未按招标文件第二章17.2要求盖电子印章的；</w:t>
            </w:r>
          </w:p>
        </w:tc>
        <w:tc>
          <w:tcPr>
            <w:tcW w:w="1357" w:type="pct"/>
            <w:vAlign w:val="center"/>
          </w:tcPr>
          <w:p>
            <w:pPr>
              <w:spacing w:after="0" w:line="276" w:lineRule="auto"/>
              <w:rPr>
                <w:rFonts w:ascii="仿宋" w:hAnsi="仿宋" w:eastAsia="仿宋" w:cs="仿宋"/>
                <w:bCs/>
                <w:sz w:val="24"/>
              </w:rPr>
            </w:pPr>
            <w:r>
              <w:rPr>
                <w:rFonts w:hint="eastAsia" w:ascii="仿宋" w:hAnsi="仿宋" w:eastAsia="仿宋" w:cs="仿宋"/>
                <w:bCs/>
                <w:sz w:val="24"/>
              </w:rPr>
              <w:t>上传空白页即可，评审委员会根据投标文件按照招标文件第七章3.2.3第（一）、（二）项进行评审。</w:t>
            </w:r>
          </w:p>
        </w:tc>
      </w:tr>
    </w:tbl>
    <w:p>
      <w:pPr>
        <w:spacing w:line="400" w:lineRule="exact"/>
        <w:ind w:firstLine="480" w:firstLineChars="200"/>
        <w:rPr>
          <w:rFonts w:ascii="仿宋" w:hAnsi="仿宋" w:eastAsia="仿宋"/>
          <w:sz w:val="24"/>
        </w:rPr>
      </w:pPr>
    </w:p>
    <w:p>
      <w:pPr>
        <w:spacing w:line="400" w:lineRule="exact"/>
        <w:ind w:firstLine="480" w:firstLineChars="200"/>
        <w:rPr>
          <w:rFonts w:ascii="仿宋" w:hAnsi="仿宋" w:eastAsia="仿宋"/>
          <w:sz w:val="24"/>
        </w:rPr>
      </w:pPr>
      <w:r>
        <w:rPr>
          <w:rFonts w:hint="eastAsia" w:ascii="仿宋" w:hAnsi="仿宋" w:eastAsia="仿宋"/>
          <w:sz w:val="24"/>
        </w:rPr>
        <w:t>3.2.2投标文件出现其他不影响采购项目实质性要求的情形，不作为符合性审查事项，不得作为无效投标处理。</w:t>
      </w:r>
    </w:p>
    <w:p>
      <w:pPr>
        <w:spacing w:line="400" w:lineRule="exact"/>
        <w:ind w:firstLine="480" w:firstLineChars="200"/>
        <w:rPr>
          <w:rFonts w:ascii="仿宋" w:hAnsi="仿宋" w:eastAsia="仿宋"/>
          <w:sz w:val="24"/>
        </w:rPr>
      </w:pPr>
      <w:r>
        <w:rPr>
          <w:rFonts w:hint="eastAsia" w:ascii="仿宋" w:hAnsi="仿宋" w:eastAsia="仿宋"/>
          <w:sz w:val="24"/>
        </w:rPr>
        <w:t>3.2.3除政府采购法律制度规定的情形外，本项目投标人或者其投标文件有下列情形之一的，作为无效投标处理：</w:t>
      </w:r>
    </w:p>
    <w:p>
      <w:pPr>
        <w:spacing w:line="400" w:lineRule="exact"/>
        <w:ind w:firstLine="480" w:firstLineChars="200"/>
        <w:rPr>
          <w:rFonts w:ascii="仿宋" w:hAnsi="仿宋" w:eastAsia="仿宋"/>
          <w:sz w:val="24"/>
        </w:rPr>
      </w:pPr>
      <w:r>
        <w:rPr>
          <w:rFonts w:hint="eastAsia" w:ascii="仿宋" w:hAnsi="仿宋" w:eastAsia="仿宋"/>
          <w:sz w:val="24"/>
        </w:rPr>
        <w:t>（一）投标文件组成明显不符合招标文件的规定要求，影响评标委员会评判的；</w:t>
      </w:r>
    </w:p>
    <w:p>
      <w:pPr>
        <w:spacing w:line="400" w:lineRule="exact"/>
        <w:ind w:firstLine="480" w:firstLineChars="200"/>
        <w:rPr>
          <w:rFonts w:ascii="仿宋" w:hAnsi="仿宋" w:eastAsia="仿宋"/>
          <w:sz w:val="24"/>
        </w:rPr>
      </w:pPr>
      <w:r>
        <w:rPr>
          <w:rFonts w:hint="eastAsia" w:ascii="仿宋" w:hAnsi="仿宋" w:eastAsia="仿宋"/>
          <w:sz w:val="24"/>
        </w:rPr>
        <w:t>（二）投标文件未按招标文件</w:t>
      </w:r>
      <w:r>
        <w:rPr>
          <w:rFonts w:hint="eastAsia" w:ascii="仿宋" w:hAnsi="仿宋" w:eastAsia="仿宋"/>
          <w:b/>
          <w:bCs/>
          <w:sz w:val="24"/>
        </w:rPr>
        <w:t>第二章17.2</w:t>
      </w:r>
      <w:r>
        <w:rPr>
          <w:rFonts w:hint="eastAsia" w:ascii="仿宋" w:hAnsi="仿宋" w:eastAsia="仿宋"/>
          <w:sz w:val="24"/>
        </w:rPr>
        <w:t>要求盖电子印章的；</w:t>
      </w:r>
    </w:p>
    <w:p>
      <w:pPr>
        <w:spacing w:line="400" w:lineRule="exact"/>
        <w:ind w:firstLine="480" w:firstLineChars="200"/>
        <w:rPr>
          <w:rFonts w:ascii="仿宋" w:hAnsi="仿宋" w:eastAsia="仿宋"/>
          <w:sz w:val="24"/>
        </w:rPr>
      </w:pPr>
      <w:r>
        <w:rPr>
          <w:rFonts w:hint="eastAsia" w:ascii="仿宋" w:hAnsi="仿宋" w:eastAsia="仿宋"/>
          <w:sz w:val="24"/>
        </w:rPr>
        <w:t>3.3比较与评价。按招标文件中规定的评标方法和标准，对未作无效投标处理的投标文件进行技术、服务、商务等方面评估，综合比较与评价。</w:t>
      </w:r>
    </w:p>
    <w:p>
      <w:pPr>
        <w:spacing w:line="400" w:lineRule="exact"/>
        <w:ind w:firstLine="480" w:firstLineChars="200"/>
        <w:rPr>
          <w:rFonts w:ascii="仿宋" w:hAnsi="仿宋" w:eastAsia="仿宋"/>
          <w:sz w:val="24"/>
        </w:rPr>
      </w:pPr>
      <w:r>
        <w:rPr>
          <w:rFonts w:hint="eastAsia" w:ascii="仿宋" w:hAnsi="仿宋" w:eastAsia="仿宋"/>
          <w:sz w:val="24"/>
        </w:rPr>
        <w:t>3.4复核。评分汇总结束后，评标委员会应当进行复核，特别要对拟推荐为中标候选供应商的、报价最低的、投标文件被认定为无效的进行重点复核。</w:t>
      </w:r>
    </w:p>
    <w:p>
      <w:pPr>
        <w:spacing w:line="400" w:lineRule="exact"/>
        <w:ind w:firstLine="480" w:firstLineChars="200"/>
        <w:rPr>
          <w:rFonts w:ascii="仿宋" w:hAnsi="仿宋" w:eastAsia="仿宋"/>
          <w:sz w:val="24"/>
        </w:rPr>
      </w:pPr>
      <w:r>
        <w:rPr>
          <w:rFonts w:hint="eastAsia" w:ascii="仿宋" w:hAnsi="仿宋" w:eastAsia="仿宋"/>
          <w:sz w:val="24"/>
        </w:rPr>
        <w:t>3.5推荐中标候选供应商。中标候选供应商应当排序。本项目采用综合评分法，评标结果按评审后得分由高到低顺序排列。得分相同的，按投标报价由低到高顺序排列；得分且投标报价相同的，不发达地区或少数民族地区的供应商排列顺序在非不发达地区或少数民族地区的供应商之前；得分且投标报价相同的，且均为不发达地区或少数民族地区的供应商并列；得分且投标报价相同的，且不能判定为不发达地区或少数民族地区的供应商并列。（不发达地区或少数民族地区的供应商需提供属于不发达地区或少数民族地区企业的相关证明材料，或供应商注册地为少数民族地区。）</w:t>
      </w:r>
    </w:p>
    <w:p>
      <w:pPr>
        <w:spacing w:line="400" w:lineRule="exact"/>
        <w:ind w:firstLine="480" w:firstLineChars="200"/>
        <w:rPr>
          <w:rFonts w:ascii="仿宋" w:hAnsi="仿宋" w:eastAsia="仿宋"/>
          <w:sz w:val="24"/>
        </w:rPr>
      </w:pPr>
      <w:r>
        <w:rPr>
          <w:rFonts w:hint="eastAsia" w:ascii="仿宋" w:hAnsi="仿宋" w:eastAsia="仿宋"/>
          <w:sz w:val="24"/>
        </w:rPr>
        <w:t>评标委员会可推荐的中标候选供应商数量不能满足招标文件规定的数量的，只有在获得采购人书面同意后，可以根据实际情况推荐中标候选供应商。未获得采购人的书面同意,评标委员会不得在招标文件规定之外推荐中标候选供应商，否则，采购人可以不予认可。</w:t>
      </w:r>
    </w:p>
    <w:p>
      <w:pPr>
        <w:spacing w:line="400" w:lineRule="exact"/>
        <w:ind w:firstLine="480" w:firstLineChars="200"/>
        <w:rPr>
          <w:rFonts w:ascii="仿宋" w:hAnsi="仿宋" w:eastAsia="仿宋"/>
          <w:sz w:val="24"/>
        </w:rPr>
      </w:pPr>
      <w:r>
        <w:rPr>
          <w:rFonts w:hint="eastAsia" w:ascii="仿宋" w:hAnsi="仿宋" w:eastAsia="仿宋"/>
          <w:sz w:val="24"/>
        </w:rPr>
        <w:t>3.6出具评标报告。评标委员会推荐中标候选供应商后，应当向招标采购单位出具评标报告。评标报告应当包括下列内容：</w:t>
      </w:r>
    </w:p>
    <w:p>
      <w:pPr>
        <w:spacing w:line="400" w:lineRule="exact"/>
        <w:ind w:firstLine="480" w:firstLineChars="200"/>
        <w:rPr>
          <w:rFonts w:ascii="仿宋" w:hAnsi="仿宋" w:eastAsia="仿宋"/>
          <w:sz w:val="24"/>
        </w:rPr>
      </w:pPr>
      <w:r>
        <w:rPr>
          <w:rFonts w:hint="eastAsia" w:ascii="仿宋" w:hAnsi="仿宋" w:eastAsia="仿宋"/>
          <w:sz w:val="24"/>
        </w:rPr>
        <w:t>（一）招标公告刊登的媒体名称、开标日期和地点；</w:t>
      </w:r>
    </w:p>
    <w:p>
      <w:pPr>
        <w:spacing w:line="400" w:lineRule="exact"/>
        <w:ind w:firstLine="480" w:firstLineChars="200"/>
        <w:rPr>
          <w:rFonts w:ascii="仿宋" w:hAnsi="仿宋" w:eastAsia="仿宋"/>
          <w:sz w:val="24"/>
        </w:rPr>
      </w:pPr>
      <w:r>
        <w:rPr>
          <w:rFonts w:hint="eastAsia" w:ascii="仿宋" w:hAnsi="仿宋" w:eastAsia="仿宋"/>
          <w:sz w:val="24"/>
        </w:rPr>
        <w:t>（二）获取招标文件的投标人名单和评标委员会成员名单；</w:t>
      </w:r>
    </w:p>
    <w:p>
      <w:pPr>
        <w:spacing w:line="400" w:lineRule="exact"/>
        <w:ind w:firstLine="480" w:firstLineChars="200"/>
        <w:rPr>
          <w:rFonts w:ascii="仿宋" w:hAnsi="仿宋" w:eastAsia="仿宋"/>
          <w:sz w:val="24"/>
        </w:rPr>
      </w:pPr>
      <w:r>
        <w:rPr>
          <w:rFonts w:hint="eastAsia" w:ascii="仿宋" w:hAnsi="仿宋" w:eastAsia="仿宋"/>
          <w:sz w:val="24"/>
        </w:rPr>
        <w:t>（三）评标方法和标准；</w:t>
      </w:r>
    </w:p>
    <w:p>
      <w:pPr>
        <w:spacing w:line="400" w:lineRule="exact"/>
        <w:ind w:firstLine="480" w:firstLineChars="200"/>
        <w:rPr>
          <w:rFonts w:ascii="仿宋" w:hAnsi="仿宋" w:eastAsia="仿宋"/>
          <w:sz w:val="24"/>
        </w:rPr>
      </w:pPr>
      <w:r>
        <w:rPr>
          <w:rFonts w:hint="eastAsia" w:ascii="仿宋" w:hAnsi="仿宋" w:eastAsia="仿宋"/>
          <w:sz w:val="24"/>
        </w:rPr>
        <w:t>（四）开标记录和评标情况及说明，包括无效投标人名单及原因；</w:t>
      </w:r>
    </w:p>
    <w:p>
      <w:pPr>
        <w:spacing w:line="400" w:lineRule="exact"/>
        <w:ind w:firstLine="480" w:firstLineChars="200"/>
        <w:rPr>
          <w:rFonts w:ascii="仿宋" w:hAnsi="仿宋" w:eastAsia="仿宋"/>
          <w:sz w:val="24"/>
        </w:rPr>
      </w:pPr>
      <w:r>
        <w:rPr>
          <w:rFonts w:hint="eastAsia" w:ascii="仿宋" w:hAnsi="仿宋" w:eastAsia="仿宋"/>
          <w:sz w:val="24"/>
        </w:rPr>
        <w:t>（五）评标结果和中标候选供应商排序表；</w:t>
      </w:r>
    </w:p>
    <w:p>
      <w:pPr>
        <w:spacing w:line="400" w:lineRule="exact"/>
        <w:ind w:firstLine="480" w:firstLineChars="200"/>
        <w:rPr>
          <w:rFonts w:ascii="仿宋" w:hAnsi="仿宋" w:eastAsia="仿宋"/>
          <w:sz w:val="24"/>
        </w:rPr>
      </w:pPr>
      <w:r>
        <w:rPr>
          <w:rFonts w:hint="eastAsia" w:ascii="仿宋" w:hAnsi="仿宋" w:eastAsia="仿宋"/>
          <w:sz w:val="24"/>
        </w:rPr>
        <w:t>（六）评标委员会授标建议；</w:t>
      </w:r>
    </w:p>
    <w:p>
      <w:pPr>
        <w:spacing w:line="400" w:lineRule="exact"/>
        <w:ind w:firstLine="480" w:firstLineChars="200"/>
        <w:rPr>
          <w:rFonts w:ascii="仿宋" w:hAnsi="仿宋" w:eastAsia="仿宋"/>
          <w:sz w:val="24"/>
        </w:rPr>
      </w:pPr>
      <w:r>
        <w:rPr>
          <w:rFonts w:hint="eastAsia" w:ascii="仿宋" w:hAnsi="仿宋" w:eastAsia="仿宋"/>
          <w:sz w:val="24"/>
        </w:rPr>
        <w:t>（七）报价最高的投标人为中标候选人的，评标委员会应当对其报价的合理性予以特别说明。</w:t>
      </w:r>
    </w:p>
    <w:p>
      <w:pPr>
        <w:spacing w:line="400" w:lineRule="exact"/>
        <w:ind w:firstLine="480" w:firstLineChars="200"/>
        <w:rPr>
          <w:rFonts w:ascii="仿宋" w:hAnsi="仿宋" w:eastAsia="仿宋"/>
          <w:sz w:val="24"/>
        </w:rPr>
      </w:pPr>
      <w:r>
        <w:rPr>
          <w:rFonts w:hint="eastAsia" w:ascii="仿宋" w:hAnsi="仿宋" w:eastAsia="仿宋"/>
          <w:sz w:val="24"/>
        </w:rPr>
        <w:t>评标委员会成员应当在评标报告中签字确认，对评标过程和结果有不同意见的，应当在评标报告中写明并说明理由。签字但未写明不同意见或者未说明理由的，视同无意见。拒不签字又未另行书面说明其不同意见和理由的，视同同意评标结果。</w:t>
      </w:r>
    </w:p>
    <w:p>
      <w:pPr>
        <w:spacing w:line="400" w:lineRule="exact"/>
        <w:ind w:firstLine="480" w:firstLineChars="200"/>
        <w:rPr>
          <w:rFonts w:ascii="仿宋" w:hAnsi="仿宋" w:eastAsia="仿宋"/>
          <w:sz w:val="24"/>
        </w:rPr>
      </w:pPr>
      <w:r>
        <w:rPr>
          <w:rFonts w:hint="eastAsia" w:ascii="仿宋" w:hAnsi="仿宋" w:eastAsia="仿宋"/>
          <w:sz w:val="24"/>
        </w:rPr>
        <w:t>3.7评标争议处理规则。评标委员会在评审过程中，对于符合性审查、对供应商投标文件做无效投标处理及其他需要共同认定的事项存在争议的，应当以少数服从多数的原则做出结论，但不得违背法律法规和招标文件规定。有不同意见的评标委员会成员认为认定过程和结果不符合法律法规或者招标文件规定的，应当及时向招标采购单位书面反映。招标采购单位收到书面反映后，应当书面报告采购项目同级财政部门依法处理。</w:t>
      </w:r>
    </w:p>
    <w:p>
      <w:pPr>
        <w:spacing w:line="400" w:lineRule="exact"/>
        <w:ind w:firstLine="480" w:firstLineChars="200"/>
        <w:rPr>
          <w:rFonts w:ascii="仿宋" w:hAnsi="仿宋" w:eastAsia="仿宋"/>
          <w:sz w:val="24"/>
        </w:rPr>
      </w:pPr>
      <w:r>
        <w:rPr>
          <w:rFonts w:hint="eastAsia" w:ascii="仿宋" w:hAnsi="仿宋" w:eastAsia="仿宋"/>
          <w:sz w:val="24"/>
        </w:rPr>
        <w:t>3.8供应商应当书面澄清、说明或者更正。</w:t>
      </w:r>
    </w:p>
    <w:p>
      <w:pPr>
        <w:spacing w:line="400" w:lineRule="exact"/>
        <w:ind w:firstLine="480" w:firstLineChars="200"/>
        <w:rPr>
          <w:rFonts w:ascii="仿宋" w:hAnsi="仿宋" w:eastAsia="仿宋"/>
          <w:sz w:val="24"/>
        </w:rPr>
      </w:pPr>
      <w:r>
        <w:rPr>
          <w:rFonts w:hint="eastAsia" w:ascii="仿宋" w:hAnsi="仿宋" w:eastAsia="仿宋"/>
          <w:sz w:val="24"/>
        </w:rPr>
        <w:t>3.8.1在评标过程中，评标委员会对投标文件中含义不明确、同类问题表述不一致或者有明显文字和计算错误的内容，应当以书面形式（须由评标委员会全体成员签字）要求供应商作出必要的书面澄清、说明或者更正，并给予供应商必要的反馈时间。</w:t>
      </w:r>
    </w:p>
    <w:p>
      <w:pPr>
        <w:spacing w:line="400" w:lineRule="exact"/>
        <w:ind w:firstLine="480" w:firstLineChars="200"/>
        <w:rPr>
          <w:rFonts w:ascii="仿宋" w:hAnsi="仿宋" w:eastAsia="仿宋"/>
          <w:sz w:val="24"/>
        </w:rPr>
      </w:pPr>
      <w:r>
        <w:rPr>
          <w:rFonts w:hint="eastAsia" w:ascii="仿宋" w:hAnsi="仿宋" w:eastAsia="仿宋"/>
          <w:sz w:val="24"/>
        </w:rPr>
        <w:t>3.8.2</w:t>
      </w:r>
      <w:r>
        <w:rPr>
          <w:rFonts w:hint="eastAsia" w:ascii="仿宋" w:hAnsi="仿宋" w:eastAsia="仿宋"/>
          <w:sz w:val="24"/>
          <w:lang w:val="zh-CN"/>
        </w:rPr>
        <w:t>投标人提交的书面说明、相关证明材料（如涉及），应当加盖投标人（法定名称）电子印章，在评标委员会要求的时间内通过政府采购云平台进行递交，否则无效（给予供应商澄清、说明的时间不得少于30分钟，供应商已明确表示澄清、说明完毕的除外）。</w:t>
      </w:r>
      <w:r>
        <w:rPr>
          <w:rFonts w:hint="eastAsia" w:ascii="仿宋" w:hAnsi="仿宋" w:eastAsia="仿宋"/>
          <w:sz w:val="24"/>
        </w:rPr>
        <w:t>澄清、说明或者更正不影响投标文件的效力，有效的澄清、说明或者更正材料，是投标文件的组成部分。</w:t>
      </w:r>
      <w:r>
        <w:rPr>
          <w:rFonts w:hint="eastAsia" w:ascii="仿宋" w:hAnsi="仿宋" w:eastAsia="仿宋"/>
          <w:sz w:val="24"/>
          <w:lang w:val="zh-CN"/>
        </w:rPr>
        <w:t>如因系统故障</w:t>
      </w:r>
      <w:r>
        <w:rPr>
          <w:rFonts w:hint="eastAsia" w:ascii="仿宋" w:hAnsi="仿宋" w:eastAsia="仿宋" w:cs="仿宋"/>
          <w:bCs/>
          <w:sz w:val="24"/>
          <w:lang w:val="zh-CN"/>
        </w:rPr>
        <w:t>（</w:t>
      </w:r>
      <w:r>
        <w:rPr>
          <w:rFonts w:hint="eastAsia" w:ascii="仿宋" w:hAnsi="仿宋" w:eastAsia="仿宋"/>
          <w:sz w:val="24"/>
        </w:rPr>
        <w:t>包括组织场所停电、断网等）</w:t>
      </w:r>
      <w:r>
        <w:rPr>
          <w:rFonts w:hint="eastAsia" w:ascii="仿宋" w:hAnsi="仿宋" w:eastAsia="仿宋"/>
          <w:sz w:val="24"/>
          <w:lang w:val="zh-CN"/>
        </w:rPr>
        <w:t>导致系统无法使用的，由投标人按评标委员会的要求进行澄清或者说明。</w:t>
      </w:r>
    </w:p>
    <w:p>
      <w:pPr>
        <w:spacing w:line="400" w:lineRule="exact"/>
        <w:ind w:firstLine="480" w:firstLineChars="200"/>
        <w:rPr>
          <w:rFonts w:ascii="仿宋" w:hAnsi="仿宋" w:eastAsia="仿宋"/>
          <w:sz w:val="24"/>
        </w:rPr>
      </w:pPr>
      <w:r>
        <w:rPr>
          <w:rFonts w:hint="eastAsia" w:ascii="仿宋" w:hAnsi="仿宋" w:eastAsia="仿宋"/>
          <w:sz w:val="24"/>
        </w:rPr>
        <w:t>3.8.3评标委员会要求供应商澄清、说明或者更正，不得超出招标文件的范围，不得以此让供应商实质改变投标文件的内容，不得影响供应商公平竞争。本项目下列内容不得澄清：</w:t>
      </w:r>
    </w:p>
    <w:p>
      <w:pPr>
        <w:spacing w:line="400" w:lineRule="exact"/>
        <w:ind w:firstLine="480" w:firstLineChars="200"/>
        <w:rPr>
          <w:rFonts w:ascii="仿宋" w:hAnsi="仿宋" w:eastAsia="仿宋"/>
          <w:sz w:val="24"/>
        </w:rPr>
      </w:pPr>
      <w:r>
        <w:rPr>
          <w:rFonts w:hint="eastAsia" w:ascii="仿宋" w:hAnsi="仿宋" w:eastAsia="仿宋"/>
          <w:sz w:val="24"/>
        </w:rPr>
        <w:t>（一）按财政部规定应当在评标时不予承认的投标文件内容事项；</w:t>
      </w:r>
    </w:p>
    <w:p>
      <w:pPr>
        <w:spacing w:line="400" w:lineRule="exact"/>
        <w:ind w:firstLine="480" w:firstLineChars="200"/>
        <w:rPr>
          <w:rFonts w:ascii="仿宋" w:hAnsi="仿宋" w:eastAsia="仿宋"/>
          <w:sz w:val="24"/>
        </w:rPr>
      </w:pPr>
      <w:r>
        <w:rPr>
          <w:rFonts w:hint="eastAsia" w:ascii="仿宋" w:hAnsi="仿宋" w:eastAsia="仿宋"/>
          <w:sz w:val="24"/>
        </w:rPr>
        <w:t>（二）投标文件中已经明确的内容事项；</w:t>
      </w:r>
    </w:p>
    <w:p>
      <w:pPr>
        <w:spacing w:line="400" w:lineRule="exact"/>
        <w:ind w:firstLine="480" w:firstLineChars="200"/>
        <w:rPr>
          <w:rFonts w:ascii="仿宋" w:hAnsi="仿宋" w:eastAsia="仿宋"/>
          <w:sz w:val="24"/>
        </w:rPr>
      </w:pPr>
      <w:r>
        <w:rPr>
          <w:rFonts w:hint="eastAsia" w:ascii="仿宋" w:hAnsi="仿宋" w:eastAsia="仿宋"/>
          <w:sz w:val="24"/>
        </w:rPr>
        <w:t>3.8.4 本项目采购过程中，投标文件报价出现前后不一致的，按照下列规定修正：</w:t>
      </w:r>
    </w:p>
    <w:p>
      <w:pPr>
        <w:spacing w:line="400" w:lineRule="exact"/>
        <w:ind w:firstLine="480" w:firstLineChars="200"/>
        <w:rPr>
          <w:rFonts w:ascii="仿宋" w:hAnsi="仿宋" w:eastAsia="仿宋"/>
          <w:sz w:val="24"/>
        </w:rPr>
      </w:pPr>
      <w:r>
        <w:rPr>
          <w:rFonts w:hint="eastAsia" w:ascii="仿宋" w:hAnsi="仿宋" w:eastAsia="仿宋"/>
          <w:sz w:val="24"/>
        </w:rPr>
        <w:t>（一）投标文件中开标一览表（报价表）内容与投标文件中相应内容不一致的，以开标一览表（报价表）为准；</w:t>
      </w:r>
    </w:p>
    <w:p>
      <w:pPr>
        <w:spacing w:line="400" w:lineRule="exact"/>
        <w:ind w:firstLine="480" w:firstLineChars="200"/>
        <w:rPr>
          <w:rFonts w:ascii="仿宋" w:hAnsi="仿宋" w:eastAsia="仿宋"/>
          <w:sz w:val="24"/>
        </w:rPr>
      </w:pPr>
      <w:r>
        <w:rPr>
          <w:rFonts w:hint="eastAsia" w:ascii="仿宋" w:hAnsi="仿宋" w:eastAsia="仿宋"/>
          <w:sz w:val="24"/>
        </w:rPr>
        <w:t>（二）大写金额和小写金额不一致的，以大写金额为准；</w:t>
      </w:r>
    </w:p>
    <w:p>
      <w:pPr>
        <w:spacing w:line="400" w:lineRule="exact"/>
        <w:ind w:firstLine="480" w:firstLineChars="200"/>
        <w:rPr>
          <w:rFonts w:ascii="仿宋" w:hAnsi="仿宋" w:eastAsia="仿宋"/>
          <w:sz w:val="24"/>
        </w:rPr>
      </w:pPr>
      <w:r>
        <w:rPr>
          <w:rFonts w:hint="eastAsia" w:ascii="仿宋" w:hAnsi="仿宋" w:eastAsia="仿宋"/>
          <w:sz w:val="24"/>
        </w:rPr>
        <w:t>（三）单价金额小数点或者百分比有明显错位的，以开标一览表的总价为准，并修改单价；</w:t>
      </w:r>
    </w:p>
    <w:p>
      <w:pPr>
        <w:spacing w:line="400" w:lineRule="exact"/>
        <w:ind w:firstLine="480" w:firstLineChars="200"/>
        <w:rPr>
          <w:rFonts w:ascii="仿宋" w:hAnsi="仿宋" w:eastAsia="仿宋"/>
          <w:sz w:val="24"/>
        </w:rPr>
      </w:pPr>
      <w:r>
        <w:rPr>
          <w:rFonts w:hint="eastAsia" w:ascii="仿宋" w:hAnsi="仿宋" w:eastAsia="仿宋"/>
          <w:sz w:val="24"/>
        </w:rPr>
        <w:t>（四）总价金额与按单价汇总金额不一致的，以单价金额计算结果为准。</w:t>
      </w:r>
    </w:p>
    <w:p>
      <w:pPr>
        <w:spacing w:line="400" w:lineRule="exact"/>
        <w:ind w:firstLine="480" w:firstLineChars="200"/>
        <w:rPr>
          <w:rFonts w:ascii="仿宋" w:hAnsi="仿宋" w:eastAsia="仿宋"/>
          <w:sz w:val="24"/>
        </w:rPr>
      </w:pPr>
      <w:r>
        <w:rPr>
          <w:rFonts w:hint="eastAsia" w:ascii="仿宋" w:hAnsi="仿宋" w:eastAsia="仿宋"/>
          <w:sz w:val="24"/>
        </w:rPr>
        <w:t>同时出现两种以上不一致的，按照前款规定的顺序修正。修正后的报价按照本章3.8.1-3.8.3的规定经投标人确认后产生约束力，投标人不确认的，其投标无效。</w:t>
      </w:r>
    </w:p>
    <w:p>
      <w:pPr>
        <w:spacing w:line="400" w:lineRule="exact"/>
        <w:ind w:firstLine="480" w:firstLineChars="200"/>
        <w:rPr>
          <w:rFonts w:ascii="仿宋" w:hAnsi="仿宋" w:eastAsia="仿宋"/>
          <w:b/>
          <w:sz w:val="24"/>
        </w:rPr>
      </w:pPr>
      <w:r>
        <w:rPr>
          <w:rFonts w:hint="eastAsia" w:ascii="仿宋" w:hAnsi="仿宋" w:eastAsia="仿宋"/>
          <w:b/>
          <w:sz w:val="24"/>
        </w:rPr>
        <w:t>注：评标委员会当积极履行澄清、说明或者更正的职责，不得滥用权力。供应商的投标文件应当要求澄清、说明或者更正的，不得未经澄清、说明或者更正而直接作无效投标处理。</w:t>
      </w:r>
    </w:p>
    <w:p>
      <w:pPr>
        <w:pStyle w:val="42"/>
        <w:ind w:firstLine="480" w:firstLineChars="200"/>
        <w:jc w:val="both"/>
        <w:rPr>
          <w:rFonts w:ascii="仿宋" w:hAnsi="仿宋" w:eastAsia="仿宋"/>
        </w:rPr>
      </w:pPr>
      <w:r>
        <w:rPr>
          <w:rFonts w:hint="eastAsia" w:ascii="仿宋" w:hAnsi="仿宋" w:eastAsia="仿宋"/>
        </w:rPr>
        <w:t>3.9低于成本价投标处理。评标委员会认为投标人的报价明显低于其他通过符合性审查投标人的报价，有可能影响产品质量或者不能诚信履约的，应当要求其在评标现场合理的时间内提供书面说明，必要时提交相关证明材料；投标人不能证明其报价合理性的，评标委员会应当将其作为无效投标处理。</w:t>
      </w:r>
    </w:p>
    <w:p>
      <w:pPr>
        <w:pStyle w:val="42"/>
        <w:ind w:firstLine="480" w:firstLineChars="200"/>
        <w:jc w:val="both"/>
        <w:rPr>
          <w:rFonts w:ascii="仿宋" w:hAnsi="仿宋" w:eastAsia="仿宋"/>
        </w:rPr>
      </w:pPr>
      <w:r>
        <w:rPr>
          <w:rFonts w:hint="eastAsia" w:ascii="仿宋" w:hAnsi="仿宋" w:eastAsia="仿宋"/>
          <w:b/>
          <w:bCs/>
        </w:rPr>
        <w:t>注：</w:t>
      </w:r>
      <w:r>
        <w:rPr>
          <w:rFonts w:hint="eastAsia" w:ascii="仿宋" w:hAnsi="仿宋" w:eastAsia="仿宋"/>
          <w:b/>
          <w:bCs/>
          <w:lang w:val="zh-CN"/>
        </w:rPr>
        <w:t>投标人提交的书面说明、相关证明材料（如涉及），应当加盖投标人（法定名称）电子印章，在评标委员会要求的时间内通过政府采购云平台进行递交，否则无效（给予供应商澄清、说明的时间不得少于</w:t>
      </w:r>
      <w:r>
        <w:rPr>
          <w:rFonts w:hint="eastAsia" w:ascii="仿宋" w:hAnsi="仿宋" w:eastAsia="仿宋"/>
          <w:b/>
          <w:bCs/>
        </w:rPr>
        <w:t>30分钟，供应商已明确表示澄清、说明完毕的除外</w:t>
      </w:r>
      <w:r>
        <w:rPr>
          <w:rFonts w:hint="eastAsia" w:ascii="仿宋" w:hAnsi="仿宋" w:eastAsia="仿宋"/>
          <w:b/>
          <w:bCs/>
          <w:lang w:val="zh-CN"/>
        </w:rPr>
        <w:t>）。如因系统故障（</w:t>
      </w:r>
      <w:r>
        <w:rPr>
          <w:rFonts w:hint="eastAsia" w:ascii="仿宋" w:hAnsi="仿宋" w:eastAsia="仿宋"/>
          <w:b/>
          <w:bCs/>
        </w:rPr>
        <w:t>包括组织场所停电、断网等）</w:t>
      </w:r>
      <w:r>
        <w:rPr>
          <w:rFonts w:hint="eastAsia" w:ascii="仿宋" w:hAnsi="仿宋" w:eastAsia="仿宋"/>
          <w:b/>
          <w:bCs/>
          <w:lang w:val="zh-CN"/>
        </w:rPr>
        <w:t>导致系统无法使用的，由投标人按评标委员会的要求进行澄清或者说明。</w:t>
      </w:r>
    </w:p>
    <w:p>
      <w:pPr>
        <w:pStyle w:val="42"/>
        <w:ind w:firstLine="480" w:firstLineChars="200"/>
        <w:jc w:val="both"/>
        <w:rPr>
          <w:rFonts w:ascii="仿宋" w:hAnsi="仿宋" w:eastAsia="仿宋"/>
        </w:rPr>
      </w:pPr>
      <w:r>
        <w:rPr>
          <w:rFonts w:hint="eastAsia" w:ascii="仿宋" w:hAnsi="仿宋" w:eastAsia="仿宋"/>
        </w:rPr>
        <w:t>3.10招标采购单位现场复核评标结果。</w:t>
      </w:r>
    </w:p>
    <w:p>
      <w:pPr>
        <w:pStyle w:val="42"/>
        <w:ind w:firstLine="480" w:firstLineChars="200"/>
        <w:jc w:val="both"/>
        <w:rPr>
          <w:rFonts w:ascii="仿宋" w:hAnsi="仿宋" w:eastAsia="仿宋"/>
        </w:rPr>
      </w:pPr>
      <w:r>
        <w:rPr>
          <w:rFonts w:hint="eastAsia" w:ascii="仿宋" w:hAnsi="仿宋" w:eastAsia="仿宋"/>
        </w:rPr>
        <w:t>3.10.1评标结果汇总完成后，评标委员会拟出具评标报告前，招标采购单位应当组织2名以上的本单位工作人员，在采购现场监督人员的监督之下，依据有关的法律制度和采购文件对评标结果进行复核，出具复核报告。除下列情形外，任何人不得修改评标结果：</w:t>
      </w:r>
    </w:p>
    <w:p>
      <w:pPr>
        <w:pStyle w:val="42"/>
        <w:ind w:firstLine="480" w:firstLineChars="200"/>
        <w:jc w:val="both"/>
        <w:rPr>
          <w:rFonts w:ascii="仿宋" w:hAnsi="仿宋" w:eastAsia="仿宋"/>
        </w:rPr>
      </w:pPr>
      <w:r>
        <w:rPr>
          <w:rFonts w:hint="eastAsia" w:ascii="仿宋" w:hAnsi="仿宋" w:eastAsia="仿宋"/>
        </w:rPr>
        <w:t>（一）分值汇总计算错误的；</w:t>
      </w:r>
    </w:p>
    <w:p>
      <w:pPr>
        <w:pStyle w:val="42"/>
        <w:ind w:firstLine="480" w:firstLineChars="200"/>
        <w:jc w:val="both"/>
        <w:rPr>
          <w:rFonts w:ascii="仿宋" w:hAnsi="仿宋" w:eastAsia="仿宋"/>
        </w:rPr>
      </w:pPr>
      <w:r>
        <w:rPr>
          <w:rFonts w:hint="eastAsia" w:ascii="仿宋" w:hAnsi="仿宋" w:eastAsia="仿宋"/>
        </w:rPr>
        <w:t>（二）分项评分超出评分标准范围的；</w:t>
      </w:r>
    </w:p>
    <w:p>
      <w:pPr>
        <w:pStyle w:val="42"/>
        <w:ind w:firstLine="480" w:firstLineChars="200"/>
        <w:jc w:val="both"/>
        <w:rPr>
          <w:rFonts w:ascii="仿宋" w:hAnsi="仿宋" w:eastAsia="仿宋"/>
        </w:rPr>
      </w:pPr>
      <w:r>
        <w:rPr>
          <w:rFonts w:hint="eastAsia" w:ascii="仿宋" w:hAnsi="仿宋" w:eastAsia="仿宋"/>
        </w:rPr>
        <w:t>（三）客观评分不一致的；</w:t>
      </w:r>
    </w:p>
    <w:p>
      <w:pPr>
        <w:pStyle w:val="42"/>
        <w:ind w:firstLine="480" w:firstLineChars="200"/>
        <w:jc w:val="both"/>
        <w:rPr>
          <w:rFonts w:ascii="仿宋" w:hAnsi="仿宋" w:eastAsia="仿宋"/>
        </w:rPr>
      </w:pPr>
      <w:r>
        <w:rPr>
          <w:rFonts w:hint="eastAsia" w:ascii="仿宋" w:hAnsi="仿宋" w:eastAsia="仿宋"/>
        </w:rPr>
        <w:t>（四）经评标委员会认定评分畸高畸低的。</w:t>
      </w:r>
    </w:p>
    <w:p>
      <w:pPr>
        <w:pStyle w:val="42"/>
        <w:ind w:firstLine="480" w:firstLineChars="200"/>
        <w:jc w:val="both"/>
        <w:rPr>
          <w:rFonts w:ascii="仿宋" w:hAnsi="仿宋" w:eastAsia="仿宋"/>
        </w:rPr>
      </w:pPr>
      <w:r>
        <w:rPr>
          <w:rFonts w:hint="eastAsia" w:ascii="仿宋" w:hAnsi="仿宋" w:eastAsia="仿宋"/>
        </w:rPr>
        <w:t>存在本条上述规定情形的，由评标委员会自主决定是否采纳招标采购单位的书面建议，并承担独立评审责任。评标委员会采纳招标采购单位书面建议的，应当按照规定现场修改评标结果或者重新评审，并在评标报告中详细记载有关事宜；不采纳招标采购单位书面建议的，应当书面说明理由。招标采购单位书面建议未被评标委员会采纳的，应当按照规定程序要求继续组织实施采购活动，不得擅自中止采购活动。招标采购单位认为评标委员会评标结果不合法的，应当书面报告采购项目同级财政部门依法处理。</w:t>
      </w:r>
    </w:p>
    <w:p>
      <w:pPr>
        <w:pStyle w:val="42"/>
        <w:ind w:firstLine="480" w:firstLineChars="200"/>
        <w:jc w:val="both"/>
        <w:rPr>
          <w:rFonts w:ascii="仿宋" w:hAnsi="仿宋" w:eastAsia="仿宋"/>
        </w:rPr>
      </w:pPr>
      <w:r>
        <w:rPr>
          <w:rFonts w:hint="eastAsia" w:ascii="仿宋" w:hAnsi="仿宋" w:eastAsia="仿宋"/>
        </w:rPr>
        <w:t>3.10.2有下列情形之一的，不得修改评标结果或者重新评审：</w:t>
      </w:r>
    </w:p>
    <w:p>
      <w:pPr>
        <w:pStyle w:val="42"/>
        <w:ind w:firstLine="480" w:firstLineChars="200"/>
        <w:jc w:val="both"/>
        <w:rPr>
          <w:rFonts w:ascii="仿宋" w:hAnsi="仿宋" w:eastAsia="仿宋"/>
        </w:rPr>
      </w:pPr>
      <w:r>
        <w:rPr>
          <w:rFonts w:hint="eastAsia" w:ascii="仿宋" w:hAnsi="仿宋" w:eastAsia="仿宋"/>
        </w:rPr>
        <w:t>（一）招标采购单位现场复核时，复核工作人员数量不足的；</w:t>
      </w:r>
    </w:p>
    <w:p>
      <w:pPr>
        <w:pStyle w:val="42"/>
        <w:ind w:firstLine="480" w:firstLineChars="200"/>
        <w:jc w:val="both"/>
        <w:rPr>
          <w:rFonts w:ascii="仿宋" w:hAnsi="仿宋" w:eastAsia="仿宋"/>
        </w:rPr>
      </w:pPr>
      <w:r>
        <w:rPr>
          <w:rFonts w:hint="eastAsia" w:ascii="仿宋" w:hAnsi="仿宋" w:eastAsia="仿宋"/>
        </w:rPr>
        <w:t>（二）招标采购单位现场复核时，没有采购监督人员现场监督的；</w:t>
      </w:r>
    </w:p>
    <w:p>
      <w:pPr>
        <w:pStyle w:val="42"/>
        <w:ind w:firstLine="480" w:firstLineChars="200"/>
        <w:jc w:val="both"/>
        <w:rPr>
          <w:rFonts w:ascii="仿宋" w:hAnsi="仿宋" w:eastAsia="仿宋"/>
        </w:rPr>
      </w:pPr>
      <w:r>
        <w:rPr>
          <w:rFonts w:hint="eastAsia" w:ascii="仿宋" w:hAnsi="仿宋" w:eastAsia="仿宋"/>
        </w:rPr>
        <w:t>（三）招标采购单位现场复核内容超出规定范围的；</w:t>
      </w:r>
    </w:p>
    <w:p>
      <w:pPr>
        <w:pStyle w:val="42"/>
        <w:ind w:firstLine="480" w:firstLineChars="200"/>
        <w:jc w:val="both"/>
        <w:rPr>
          <w:rFonts w:ascii="仿宋" w:hAnsi="仿宋" w:eastAsia="仿宋"/>
        </w:rPr>
      </w:pPr>
      <w:r>
        <w:rPr>
          <w:rFonts w:hint="eastAsia" w:ascii="仿宋" w:hAnsi="仿宋" w:eastAsia="仿宋"/>
        </w:rPr>
        <w:t>（四）招标采购单位未提供书面建议的。</w:t>
      </w:r>
    </w:p>
    <w:p>
      <w:pPr>
        <w:pStyle w:val="42"/>
        <w:ind w:firstLine="480" w:firstLineChars="200"/>
        <w:jc w:val="both"/>
        <w:rPr>
          <w:rFonts w:ascii="仿宋" w:hAnsi="仿宋" w:eastAsia="仿宋"/>
        </w:rPr>
      </w:pPr>
      <w:r>
        <w:rPr>
          <w:rFonts w:hint="eastAsia" w:ascii="仿宋" w:hAnsi="仿宋" w:eastAsia="仿宋"/>
        </w:rPr>
        <w:t xml:space="preserve">3.10.3出现下列情形之一的，应当中止电子化采购活动，并保留相关证明材料备查： </w:t>
      </w:r>
    </w:p>
    <w:p>
      <w:pPr>
        <w:pStyle w:val="42"/>
        <w:ind w:firstLine="480" w:firstLineChars="200"/>
        <w:jc w:val="both"/>
        <w:rPr>
          <w:rFonts w:ascii="仿宋" w:hAnsi="仿宋" w:eastAsia="仿宋"/>
        </w:rPr>
      </w:pPr>
      <w:r>
        <w:rPr>
          <w:rFonts w:hint="eastAsia" w:ascii="仿宋" w:hAnsi="仿宋" w:eastAsia="仿宋"/>
        </w:rPr>
        <w:t>（一）系统发生故障（包括感染病毒、应用或数据库出错）而无法正常使用的；</w:t>
      </w:r>
    </w:p>
    <w:p>
      <w:pPr>
        <w:pStyle w:val="42"/>
        <w:ind w:firstLine="480" w:firstLineChars="200"/>
        <w:jc w:val="both"/>
        <w:rPr>
          <w:rFonts w:ascii="仿宋" w:hAnsi="仿宋" w:eastAsia="仿宋"/>
        </w:rPr>
      </w:pPr>
      <w:r>
        <w:rPr>
          <w:rFonts w:hint="eastAsia" w:ascii="仿宋" w:hAnsi="仿宋" w:eastAsia="仿宋"/>
        </w:rPr>
        <w:t>（二）因组织场所停电、断网等原因，导致采购活动无法继续通过交易系统实施的；</w:t>
      </w:r>
    </w:p>
    <w:p>
      <w:pPr>
        <w:pStyle w:val="42"/>
        <w:ind w:firstLine="480" w:firstLineChars="200"/>
        <w:jc w:val="both"/>
        <w:rPr>
          <w:rFonts w:ascii="仿宋" w:hAnsi="仿宋" w:eastAsia="仿宋"/>
        </w:rPr>
      </w:pPr>
      <w:r>
        <w:rPr>
          <w:rFonts w:hint="eastAsia" w:ascii="仿宋" w:hAnsi="仿宋" w:eastAsia="仿宋"/>
        </w:rPr>
        <w:t>（三）其他无法保证电子化交易的公平、公正和安全的情况。</w:t>
      </w:r>
    </w:p>
    <w:p>
      <w:pPr>
        <w:pStyle w:val="42"/>
        <w:ind w:firstLine="480" w:firstLineChars="200"/>
        <w:jc w:val="both"/>
        <w:rPr>
          <w:rFonts w:ascii="仿宋" w:hAnsi="仿宋" w:eastAsia="仿宋"/>
        </w:rPr>
      </w:pPr>
      <w:r>
        <w:rPr>
          <w:rFonts w:hint="eastAsia" w:ascii="仿宋" w:hAnsi="仿宋" w:eastAsia="仿宋"/>
        </w:rPr>
        <w:t>出现前款规定的情形，不影响采购公平、公正的，待上述情形消除后继续组织采购活动；影响或者可能影响采购公平、公正的，应当依法废标或者终止采购活动。</w:t>
      </w:r>
    </w:p>
    <w:p>
      <w:pPr>
        <w:pStyle w:val="3"/>
        <w:rPr>
          <w:rFonts w:ascii="仿宋" w:hAnsi="仿宋" w:eastAsia="仿宋"/>
          <w:sz w:val="24"/>
          <w:szCs w:val="24"/>
        </w:rPr>
      </w:pPr>
      <w:r>
        <w:rPr>
          <w:rFonts w:hint="eastAsia" w:ascii="仿宋" w:hAnsi="仿宋" w:eastAsia="仿宋"/>
          <w:sz w:val="24"/>
          <w:szCs w:val="24"/>
        </w:rPr>
        <w:t>4.评标细则及标准</w:t>
      </w:r>
      <w:bookmarkEnd w:id="167"/>
    </w:p>
    <w:p>
      <w:pPr>
        <w:spacing w:line="400" w:lineRule="exact"/>
        <w:ind w:firstLine="480" w:firstLineChars="200"/>
        <w:rPr>
          <w:rFonts w:ascii="仿宋" w:hAnsi="仿宋" w:eastAsia="仿宋"/>
          <w:sz w:val="24"/>
        </w:rPr>
      </w:pPr>
      <w:r>
        <w:rPr>
          <w:rFonts w:hint="eastAsia" w:ascii="仿宋" w:hAnsi="仿宋" w:eastAsia="仿宋"/>
          <w:sz w:val="24"/>
        </w:rPr>
        <w:t>4.1本项目采用综合评分法，评分因素详见综合评分明细表。</w:t>
      </w:r>
    </w:p>
    <w:p>
      <w:pPr>
        <w:pStyle w:val="42"/>
        <w:ind w:firstLine="480" w:firstLineChars="200"/>
        <w:jc w:val="both"/>
        <w:rPr>
          <w:rFonts w:ascii="仿宋" w:hAnsi="仿宋" w:eastAsia="仿宋"/>
        </w:rPr>
      </w:pPr>
      <w:r>
        <w:rPr>
          <w:rFonts w:hint="eastAsia" w:ascii="仿宋" w:hAnsi="仿宋" w:eastAsia="仿宋"/>
        </w:rPr>
        <w:t>4.2 评标委员会成员应当根据自身专业情况对每个有效投标供应商的投标文件进行独立评分，加权汇总每项评分因素的得分，得出每个有效投标供应商的总分。技术类评分因素由技术方面评标委员会成员独立评分。经济类评分因素由经济方面评标委员会成员独立评分。政策合同类的评分因素由法律方面评标委员会成员独立评分。采购人代表原则上对技术类评分因素独立评分。价格和其他不能明确区分的评分因素由评标委员会成员共同评分。</w:t>
      </w:r>
    </w:p>
    <w:p>
      <w:pPr>
        <w:pStyle w:val="10"/>
        <w:tabs>
          <w:tab w:val="left" w:pos="600"/>
        </w:tabs>
        <w:spacing w:line="400" w:lineRule="exact"/>
        <w:ind w:firstLine="480" w:firstLineChars="200"/>
        <w:rPr>
          <w:rFonts w:ascii="仿宋" w:hAnsi="仿宋" w:eastAsia="仿宋"/>
          <w:sz w:val="24"/>
          <w:szCs w:val="24"/>
        </w:rPr>
      </w:pPr>
      <w:r>
        <w:rPr>
          <w:rFonts w:hint="eastAsia" w:ascii="仿宋" w:hAnsi="仿宋" w:eastAsia="仿宋"/>
          <w:sz w:val="24"/>
          <w:szCs w:val="24"/>
        </w:rPr>
        <w:t>4.3综合评分明细表</w:t>
      </w:r>
    </w:p>
    <w:p>
      <w:pPr>
        <w:pStyle w:val="10"/>
        <w:tabs>
          <w:tab w:val="left" w:pos="600"/>
        </w:tabs>
        <w:spacing w:line="400" w:lineRule="exact"/>
        <w:ind w:firstLine="480" w:firstLineChars="200"/>
        <w:rPr>
          <w:rFonts w:ascii="仿宋" w:hAnsi="仿宋" w:eastAsia="仿宋"/>
          <w:sz w:val="24"/>
          <w:szCs w:val="24"/>
        </w:rPr>
      </w:pPr>
      <w:r>
        <w:rPr>
          <w:rFonts w:hint="eastAsia" w:ascii="仿宋" w:hAnsi="仿宋" w:eastAsia="仿宋"/>
          <w:sz w:val="24"/>
          <w:szCs w:val="24"/>
        </w:rPr>
        <w:t>4.3.1综合评分明细表的制定以科学合理、降低评委会自由裁量权为原则。</w:t>
      </w:r>
    </w:p>
    <w:p>
      <w:pPr>
        <w:widowControl/>
        <w:ind w:firstLine="480" w:firstLineChars="200"/>
        <w:jc w:val="left"/>
        <w:rPr>
          <w:rFonts w:ascii="仿宋" w:hAnsi="仿宋" w:eastAsia="仿宋"/>
          <w:sz w:val="24"/>
        </w:rPr>
      </w:pPr>
      <w:r>
        <w:rPr>
          <w:rFonts w:hint="eastAsia" w:ascii="仿宋" w:hAnsi="仿宋" w:eastAsia="仿宋"/>
          <w:sz w:val="24"/>
        </w:rPr>
        <w:t>4.3.2 综合评分明细表按须知表中的相关要求进行价格调整，再参与价格分评审。</w:t>
      </w:r>
    </w:p>
    <w:p>
      <w:pPr>
        <w:pStyle w:val="10"/>
        <w:tabs>
          <w:tab w:val="left" w:pos="600"/>
        </w:tabs>
        <w:spacing w:line="400" w:lineRule="exact"/>
        <w:ind w:firstLine="480" w:firstLineChars="200"/>
        <w:rPr>
          <w:rFonts w:ascii="仿宋" w:hAnsi="仿宋" w:eastAsia="仿宋"/>
          <w:sz w:val="24"/>
          <w:szCs w:val="24"/>
        </w:rPr>
      </w:pPr>
      <w:r>
        <w:rPr>
          <w:rFonts w:hint="eastAsia" w:ascii="仿宋" w:hAnsi="仿宋" w:eastAsia="仿宋"/>
          <w:sz w:val="24"/>
          <w:szCs w:val="24"/>
        </w:rPr>
        <w:t>4.3.3综合评分明细表</w:t>
      </w:r>
    </w:p>
    <w:tbl>
      <w:tblPr>
        <w:tblStyle w:val="24"/>
        <w:tblW w:w="5393"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48"/>
        <w:gridCol w:w="1257"/>
        <w:gridCol w:w="630"/>
        <w:gridCol w:w="6401"/>
        <w:gridCol w:w="138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0" w:hRule="atLeast"/>
          <w:jc w:val="center"/>
        </w:trPr>
        <w:tc>
          <w:tcPr>
            <w:tcW w:w="314" w:type="pct"/>
            <w:vAlign w:val="center"/>
          </w:tcPr>
          <w:p>
            <w:pPr>
              <w:spacing w:after="0" w:line="276" w:lineRule="auto"/>
              <w:ind w:firstLine="28"/>
              <w:jc w:val="center"/>
              <w:rPr>
                <w:rFonts w:ascii="仿宋" w:hAnsi="仿宋" w:eastAsia="仿宋" w:cs="仿宋"/>
                <w:szCs w:val="21"/>
              </w:rPr>
            </w:pPr>
            <w:r>
              <w:rPr>
                <w:rFonts w:hint="eastAsia" w:ascii="仿宋" w:hAnsi="仿宋" w:eastAsia="仿宋" w:cs="仿宋"/>
                <w:szCs w:val="21"/>
              </w:rPr>
              <w:t>序号</w:t>
            </w:r>
          </w:p>
        </w:tc>
        <w:tc>
          <w:tcPr>
            <w:tcW w:w="609" w:type="pct"/>
            <w:vAlign w:val="center"/>
          </w:tcPr>
          <w:p>
            <w:pPr>
              <w:spacing w:after="0" w:line="276" w:lineRule="auto"/>
              <w:ind w:firstLine="28"/>
              <w:jc w:val="center"/>
              <w:rPr>
                <w:rFonts w:ascii="仿宋" w:hAnsi="仿宋" w:eastAsia="仿宋" w:cs="仿宋"/>
                <w:szCs w:val="21"/>
              </w:rPr>
            </w:pPr>
            <w:r>
              <w:rPr>
                <w:rFonts w:hint="eastAsia" w:ascii="仿宋" w:hAnsi="仿宋" w:eastAsia="仿宋" w:cs="仿宋"/>
                <w:szCs w:val="21"/>
              </w:rPr>
              <w:t>评分因素</w:t>
            </w:r>
          </w:p>
        </w:tc>
        <w:tc>
          <w:tcPr>
            <w:tcW w:w="305" w:type="pct"/>
            <w:vAlign w:val="center"/>
          </w:tcPr>
          <w:p>
            <w:pPr>
              <w:spacing w:after="0" w:line="276" w:lineRule="auto"/>
              <w:ind w:firstLine="28"/>
              <w:jc w:val="center"/>
              <w:rPr>
                <w:rFonts w:ascii="仿宋" w:hAnsi="仿宋" w:eastAsia="仿宋" w:cs="仿宋"/>
                <w:szCs w:val="21"/>
              </w:rPr>
            </w:pPr>
            <w:r>
              <w:rPr>
                <w:rFonts w:hint="eastAsia" w:ascii="仿宋" w:hAnsi="仿宋" w:eastAsia="仿宋" w:cs="仿宋"/>
                <w:szCs w:val="21"/>
              </w:rPr>
              <w:t>分值</w:t>
            </w:r>
          </w:p>
        </w:tc>
        <w:tc>
          <w:tcPr>
            <w:tcW w:w="3100" w:type="pct"/>
            <w:vAlign w:val="center"/>
          </w:tcPr>
          <w:p>
            <w:pPr>
              <w:spacing w:after="0" w:line="276" w:lineRule="auto"/>
              <w:ind w:firstLine="28"/>
              <w:jc w:val="center"/>
              <w:rPr>
                <w:rFonts w:ascii="仿宋" w:hAnsi="仿宋" w:eastAsia="仿宋" w:cs="仿宋"/>
                <w:szCs w:val="21"/>
              </w:rPr>
            </w:pPr>
            <w:r>
              <w:rPr>
                <w:rFonts w:hint="eastAsia" w:ascii="仿宋" w:hAnsi="仿宋" w:eastAsia="仿宋" w:cs="仿宋"/>
                <w:szCs w:val="21"/>
              </w:rPr>
              <w:t>评分标准</w:t>
            </w:r>
          </w:p>
        </w:tc>
        <w:tc>
          <w:tcPr>
            <w:tcW w:w="672" w:type="pct"/>
            <w:vAlign w:val="center"/>
          </w:tcPr>
          <w:p>
            <w:pPr>
              <w:spacing w:after="0" w:line="276" w:lineRule="auto"/>
              <w:jc w:val="center"/>
              <w:rPr>
                <w:rFonts w:ascii="仿宋" w:hAnsi="仿宋" w:eastAsia="仿宋" w:cs="仿宋"/>
                <w:szCs w:val="21"/>
              </w:rPr>
            </w:pPr>
            <w:r>
              <w:rPr>
                <w:rFonts w:hint="eastAsia" w:ascii="仿宋" w:hAnsi="仿宋" w:eastAsia="仿宋" w:cs="仿宋"/>
                <w:szCs w:val="21"/>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0" w:hRule="atLeast"/>
          <w:jc w:val="center"/>
        </w:trPr>
        <w:tc>
          <w:tcPr>
            <w:tcW w:w="314" w:type="pct"/>
            <w:vAlign w:val="center"/>
          </w:tcPr>
          <w:p>
            <w:pPr>
              <w:spacing w:after="0" w:line="276" w:lineRule="auto"/>
              <w:ind w:firstLine="28"/>
              <w:jc w:val="center"/>
              <w:rPr>
                <w:rFonts w:ascii="仿宋" w:hAnsi="仿宋" w:eastAsia="仿宋" w:cs="仿宋"/>
                <w:szCs w:val="21"/>
              </w:rPr>
            </w:pPr>
            <w:r>
              <w:rPr>
                <w:rFonts w:hint="eastAsia" w:ascii="仿宋" w:hAnsi="仿宋" w:eastAsia="仿宋" w:cs="仿宋"/>
                <w:szCs w:val="21"/>
              </w:rPr>
              <w:t>1</w:t>
            </w:r>
          </w:p>
        </w:tc>
        <w:tc>
          <w:tcPr>
            <w:tcW w:w="609" w:type="pct"/>
            <w:vAlign w:val="center"/>
          </w:tcPr>
          <w:p>
            <w:pPr>
              <w:spacing w:after="0" w:line="276" w:lineRule="auto"/>
              <w:rPr>
                <w:rFonts w:ascii="仿宋" w:hAnsi="仿宋" w:eastAsia="仿宋" w:cs="仿宋"/>
                <w:szCs w:val="21"/>
              </w:rPr>
            </w:pPr>
            <w:r>
              <w:rPr>
                <w:rFonts w:hint="eastAsia" w:ascii="仿宋" w:hAnsi="仿宋" w:eastAsia="仿宋" w:cs="仿宋"/>
                <w:szCs w:val="21"/>
              </w:rPr>
              <w:t>报价</w:t>
            </w:r>
          </w:p>
        </w:tc>
        <w:tc>
          <w:tcPr>
            <w:tcW w:w="305" w:type="pct"/>
            <w:vAlign w:val="center"/>
          </w:tcPr>
          <w:p>
            <w:pPr>
              <w:spacing w:after="0" w:line="276" w:lineRule="auto"/>
              <w:rPr>
                <w:rFonts w:ascii="仿宋" w:hAnsi="仿宋" w:eastAsia="仿宋" w:cs="仿宋"/>
                <w:szCs w:val="21"/>
              </w:rPr>
            </w:pPr>
            <w:r>
              <w:rPr>
                <w:rFonts w:hint="eastAsia" w:ascii="仿宋" w:hAnsi="仿宋" w:eastAsia="仿宋" w:cs="仿宋"/>
                <w:szCs w:val="21"/>
              </w:rPr>
              <w:t>30</w:t>
            </w:r>
          </w:p>
        </w:tc>
        <w:tc>
          <w:tcPr>
            <w:tcW w:w="3100" w:type="pct"/>
            <w:vAlign w:val="center"/>
          </w:tcPr>
          <w:p>
            <w:pPr>
              <w:spacing w:after="0" w:line="276" w:lineRule="auto"/>
              <w:rPr>
                <w:rFonts w:ascii="仿宋" w:hAnsi="仿宋" w:eastAsia="仿宋" w:cs="仿宋"/>
                <w:szCs w:val="21"/>
              </w:rPr>
            </w:pPr>
            <w:r>
              <w:rPr>
                <w:rFonts w:hint="eastAsia" w:ascii="仿宋" w:hAnsi="仿宋" w:eastAsia="仿宋" w:cs="仿宋"/>
                <w:szCs w:val="21"/>
              </w:rPr>
              <w:t>满足招标文件要求且投标价格最低的报价为基准价，其价格分为满分。其他供应商的价格分统一按照下列公式计算：报价得分=(基准价／报价)*30</w:t>
            </w:r>
          </w:p>
        </w:tc>
        <w:tc>
          <w:tcPr>
            <w:tcW w:w="672" w:type="pct"/>
            <w:vAlign w:val="center"/>
          </w:tcPr>
          <w:p>
            <w:pPr>
              <w:spacing w:after="0" w:line="276" w:lineRule="auto"/>
              <w:rPr>
                <w:rFonts w:ascii="仿宋" w:hAnsi="仿宋" w:eastAsia="仿宋" w:cs="仿宋"/>
                <w:szCs w:val="21"/>
              </w:rPr>
            </w:pPr>
            <w:r>
              <w:rPr>
                <w:rFonts w:hint="eastAsia" w:ascii="仿宋" w:hAnsi="仿宋" w:eastAsia="仿宋" w:cs="仿宋"/>
                <w:szCs w:val="21"/>
              </w:rPr>
              <w:t>共同评分因素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 w:hRule="atLeast"/>
          <w:jc w:val="center"/>
        </w:trPr>
        <w:tc>
          <w:tcPr>
            <w:tcW w:w="314" w:type="pct"/>
            <w:vAlign w:val="center"/>
          </w:tcPr>
          <w:p>
            <w:pPr>
              <w:spacing w:after="0" w:line="276" w:lineRule="auto"/>
              <w:ind w:firstLine="28"/>
              <w:jc w:val="center"/>
              <w:rPr>
                <w:rFonts w:ascii="仿宋" w:hAnsi="仿宋" w:eastAsia="仿宋" w:cs="仿宋"/>
                <w:szCs w:val="21"/>
              </w:rPr>
            </w:pPr>
            <w:r>
              <w:rPr>
                <w:rFonts w:hint="eastAsia" w:ascii="仿宋" w:hAnsi="仿宋" w:eastAsia="仿宋" w:cs="仿宋"/>
                <w:szCs w:val="21"/>
              </w:rPr>
              <w:t>2</w:t>
            </w:r>
          </w:p>
        </w:tc>
        <w:tc>
          <w:tcPr>
            <w:tcW w:w="609" w:type="pct"/>
            <w:vAlign w:val="center"/>
          </w:tcPr>
          <w:p>
            <w:pPr>
              <w:spacing w:after="0" w:line="276" w:lineRule="auto"/>
              <w:rPr>
                <w:rFonts w:ascii="仿宋" w:hAnsi="仿宋" w:eastAsia="仿宋" w:cs="仿宋"/>
                <w:szCs w:val="21"/>
              </w:rPr>
            </w:pPr>
            <w:r>
              <w:rPr>
                <w:rFonts w:hint="eastAsia" w:ascii="仿宋" w:hAnsi="仿宋" w:eastAsia="仿宋" w:cs="仿宋"/>
                <w:szCs w:val="21"/>
              </w:rPr>
              <w:t>技术参数要求响应</w:t>
            </w:r>
          </w:p>
        </w:tc>
        <w:tc>
          <w:tcPr>
            <w:tcW w:w="305" w:type="pct"/>
            <w:vAlign w:val="center"/>
          </w:tcPr>
          <w:p>
            <w:pPr>
              <w:spacing w:after="0" w:line="276" w:lineRule="auto"/>
              <w:rPr>
                <w:rFonts w:ascii="仿宋" w:hAnsi="仿宋" w:eastAsia="仿宋" w:cs="仿宋"/>
                <w:szCs w:val="21"/>
              </w:rPr>
            </w:pPr>
            <w:r>
              <w:rPr>
                <w:rFonts w:ascii="仿宋" w:hAnsi="仿宋" w:eastAsia="仿宋" w:cs="仿宋"/>
                <w:szCs w:val="21"/>
              </w:rPr>
              <w:t>50</w:t>
            </w:r>
          </w:p>
        </w:tc>
        <w:tc>
          <w:tcPr>
            <w:tcW w:w="3100" w:type="pct"/>
            <w:vAlign w:val="center"/>
          </w:tcPr>
          <w:p>
            <w:pPr>
              <w:spacing w:after="0" w:line="276" w:lineRule="auto"/>
              <w:rPr>
                <w:rFonts w:ascii="仿宋" w:hAnsi="仿宋" w:eastAsia="仿宋" w:cs="仿宋"/>
                <w:szCs w:val="21"/>
              </w:rPr>
            </w:pPr>
            <w:r>
              <w:rPr>
                <w:rFonts w:hint="eastAsia" w:ascii="仿宋" w:hAnsi="仿宋" w:eastAsia="仿宋" w:cs="仿宋"/>
                <w:szCs w:val="21"/>
              </w:rPr>
              <w:t>投标产品完全符合招标文件第六章“技术参数要求”没有负偏离得满分；</w:t>
            </w:r>
          </w:p>
          <w:p>
            <w:pPr>
              <w:spacing w:after="0" w:line="276" w:lineRule="auto"/>
              <w:rPr>
                <w:rFonts w:ascii="仿宋" w:hAnsi="仿宋" w:eastAsia="仿宋" w:cs="仿宋"/>
                <w:szCs w:val="21"/>
              </w:rPr>
            </w:pPr>
            <w:r>
              <w:rPr>
                <w:rFonts w:hint="eastAsia" w:ascii="仿宋" w:hAnsi="仿宋" w:eastAsia="仿宋" w:cs="仿宋"/>
                <w:szCs w:val="21"/>
              </w:rPr>
              <w:t>1.每有一项不满足招标文件第六章“技术参数要求”（负偏离）中“★”条款要求的扣</w:t>
            </w:r>
            <w:r>
              <w:rPr>
                <w:rFonts w:ascii="仿宋" w:hAnsi="仿宋" w:eastAsia="仿宋" w:cs="仿宋"/>
                <w:szCs w:val="21"/>
              </w:rPr>
              <w:t>6</w:t>
            </w:r>
            <w:r>
              <w:rPr>
                <w:rFonts w:hint="eastAsia" w:ascii="仿宋" w:hAnsi="仿宋" w:eastAsia="仿宋" w:cs="仿宋"/>
                <w:szCs w:val="21"/>
              </w:rPr>
              <w:t>分；（“★”条款共</w:t>
            </w:r>
            <w:r>
              <w:rPr>
                <w:rFonts w:ascii="仿宋" w:hAnsi="仿宋" w:eastAsia="仿宋" w:cs="仿宋"/>
                <w:szCs w:val="21"/>
              </w:rPr>
              <w:t>6</w:t>
            </w:r>
            <w:r>
              <w:rPr>
                <w:rFonts w:hint="eastAsia" w:ascii="仿宋" w:hAnsi="仿宋" w:eastAsia="仿宋" w:cs="仿宋"/>
                <w:szCs w:val="21"/>
              </w:rPr>
              <w:t>条）</w:t>
            </w:r>
          </w:p>
          <w:p>
            <w:pPr>
              <w:spacing w:after="0" w:line="276" w:lineRule="auto"/>
              <w:rPr>
                <w:rFonts w:ascii="仿宋" w:hAnsi="仿宋" w:eastAsia="仿宋" w:cs="仿宋"/>
                <w:szCs w:val="21"/>
              </w:rPr>
            </w:pPr>
            <w:r>
              <w:rPr>
                <w:rFonts w:hint="eastAsia" w:ascii="仿宋" w:hAnsi="仿宋" w:eastAsia="仿宋" w:cs="仿宋"/>
                <w:szCs w:val="21"/>
              </w:rPr>
              <w:t>2.每有一项不满足招标文件第六章“技术参数要求”中未标注“★”（负偏离）的一般条款要求的扣2分。（一般条款共</w:t>
            </w:r>
            <w:r>
              <w:rPr>
                <w:rFonts w:ascii="仿宋" w:hAnsi="仿宋" w:eastAsia="仿宋" w:cs="仿宋"/>
                <w:szCs w:val="21"/>
              </w:rPr>
              <w:t>7</w:t>
            </w:r>
            <w:r>
              <w:rPr>
                <w:rFonts w:hint="eastAsia" w:ascii="仿宋" w:hAnsi="仿宋" w:eastAsia="仿宋" w:cs="仿宋"/>
                <w:szCs w:val="21"/>
              </w:rPr>
              <w:t>条）</w:t>
            </w:r>
          </w:p>
          <w:p>
            <w:pPr>
              <w:spacing w:after="0" w:line="276" w:lineRule="auto"/>
              <w:rPr>
                <w:rFonts w:ascii="仿宋" w:hAnsi="仿宋" w:eastAsia="仿宋" w:cs="仿宋"/>
                <w:szCs w:val="21"/>
              </w:rPr>
            </w:pPr>
            <w:r>
              <w:rPr>
                <w:rFonts w:hint="eastAsia" w:ascii="仿宋" w:hAnsi="仿宋" w:eastAsia="仿宋" w:cs="仿宋"/>
                <w:szCs w:val="21"/>
              </w:rPr>
              <w:t>注：</w:t>
            </w:r>
          </w:p>
          <w:p>
            <w:pPr>
              <w:spacing w:after="0" w:line="276" w:lineRule="auto"/>
              <w:rPr>
                <w:rFonts w:ascii="仿宋" w:hAnsi="仿宋" w:eastAsia="仿宋" w:cs="仿宋"/>
                <w:szCs w:val="21"/>
              </w:rPr>
            </w:pPr>
            <w:r>
              <w:rPr>
                <w:rFonts w:hint="eastAsia" w:ascii="仿宋" w:hAnsi="仿宋" w:eastAsia="仿宋" w:cs="仿宋"/>
                <w:szCs w:val="21"/>
              </w:rPr>
              <w:t>①针对“★”条款的技术响应，投标人需提供技术支撑材料（如产品检测报告或向社会公开的产品彩页或产品说明书等），但如果招标文件第六章“技术参数要求”中的“★”技术条款对技术支撑材料有要求，应按要求提供，否则对应技术参数条款将视为不满足。</w:t>
            </w:r>
          </w:p>
          <w:p>
            <w:pPr>
              <w:spacing w:after="0" w:line="276" w:lineRule="auto"/>
              <w:rPr>
                <w:rFonts w:ascii="仿宋" w:hAnsi="仿宋" w:eastAsia="仿宋" w:cs="仿宋"/>
                <w:szCs w:val="21"/>
              </w:rPr>
            </w:pPr>
            <w:r>
              <w:rPr>
                <w:rFonts w:hint="eastAsia" w:ascii="仿宋" w:hAnsi="仿宋" w:eastAsia="仿宋" w:cs="仿宋"/>
                <w:szCs w:val="21"/>
              </w:rPr>
              <w:t>②针对一般条款的技术响应，如果招标文件第六章“技术参数要求”中技术参数条款对技术支撑材料有要求，应按要求提供，否则对应技术参数条款将视为不满足。</w:t>
            </w:r>
          </w:p>
        </w:tc>
        <w:tc>
          <w:tcPr>
            <w:tcW w:w="672" w:type="pct"/>
            <w:vAlign w:val="center"/>
          </w:tcPr>
          <w:p>
            <w:pPr>
              <w:spacing w:after="0" w:line="276" w:lineRule="auto"/>
              <w:rPr>
                <w:rFonts w:ascii="仿宋" w:hAnsi="仿宋" w:eastAsia="仿宋" w:cs="仿宋"/>
                <w:szCs w:val="21"/>
              </w:rPr>
            </w:pPr>
            <w:r>
              <w:rPr>
                <w:rFonts w:hint="eastAsia" w:ascii="仿宋" w:hAnsi="仿宋" w:eastAsia="仿宋" w:cs="仿宋"/>
                <w:szCs w:val="21"/>
              </w:rPr>
              <w:t>技术类评分因素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0" w:hRule="atLeast"/>
          <w:jc w:val="center"/>
        </w:trPr>
        <w:tc>
          <w:tcPr>
            <w:tcW w:w="314" w:type="pct"/>
            <w:vAlign w:val="center"/>
          </w:tcPr>
          <w:p>
            <w:pPr>
              <w:spacing w:after="0" w:line="276" w:lineRule="auto"/>
              <w:ind w:firstLine="28"/>
              <w:jc w:val="center"/>
              <w:rPr>
                <w:rFonts w:ascii="仿宋" w:hAnsi="仿宋" w:eastAsia="仿宋" w:cs="仿宋"/>
                <w:szCs w:val="21"/>
              </w:rPr>
            </w:pPr>
            <w:r>
              <w:rPr>
                <w:rFonts w:ascii="仿宋" w:hAnsi="仿宋" w:eastAsia="仿宋" w:cs="仿宋"/>
                <w:szCs w:val="21"/>
              </w:rPr>
              <w:t>3</w:t>
            </w:r>
          </w:p>
        </w:tc>
        <w:tc>
          <w:tcPr>
            <w:tcW w:w="609" w:type="pct"/>
            <w:vAlign w:val="center"/>
          </w:tcPr>
          <w:p>
            <w:pPr>
              <w:spacing w:after="0" w:line="276" w:lineRule="auto"/>
              <w:rPr>
                <w:rFonts w:ascii="仿宋" w:hAnsi="仿宋" w:eastAsia="仿宋" w:cs="仿宋"/>
                <w:szCs w:val="21"/>
              </w:rPr>
            </w:pPr>
            <w:r>
              <w:rPr>
                <w:rFonts w:hint="eastAsia" w:ascii="仿宋" w:hAnsi="仿宋" w:eastAsia="仿宋" w:cs="仿宋"/>
                <w:szCs w:val="21"/>
              </w:rPr>
              <w:t>售后服务方案</w:t>
            </w:r>
          </w:p>
        </w:tc>
        <w:tc>
          <w:tcPr>
            <w:tcW w:w="305" w:type="pct"/>
            <w:vAlign w:val="center"/>
          </w:tcPr>
          <w:p>
            <w:pPr>
              <w:spacing w:after="0" w:line="276" w:lineRule="auto"/>
              <w:rPr>
                <w:rFonts w:ascii="仿宋" w:hAnsi="仿宋" w:eastAsia="仿宋" w:cs="仿宋"/>
                <w:szCs w:val="21"/>
              </w:rPr>
            </w:pPr>
            <w:r>
              <w:rPr>
                <w:rFonts w:hint="eastAsia" w:ascii="仿宋" w:hAnsi="仿宋" w:eastAsia="仿宋" w:cs="仿宋"/>
                <w:szCs w:val="21"/>
              </w:rPr>
              <w:t>10</w:t>
            </w:r>
          </w:p>
        </w:tc>
        <w:tc>
          <w:tcPr>
            <w:tcW w:w="3100" w:type="pct"/>
            <w:vAlign w:val="center"/>
          </w:tcPr>
          <w:p>
            <w:pPr>
              <w:spacing w:after="0" w:line="276" w:lineRule="auto"/>
              <w:rPr>
                <w:rFonts w:ascii="仿宋" w:hAnsi="仿宋" w:eastAsia="仿宋" w:cs="仿宋"/>
                <w:szCs w:val="21"/>
              </w:rPr>
            </w:pPr>
            <w:r>
              <w:rPr>
                <w:rFonts w:hint="eastAsia" w:ascii="仿宋" w:hAnsi="仿宋" w:eastAsia="仿宋" w:cs="仿宋"/>
                <w:szCs w:val="21"/>
              </w:rPr>
              <w:t>根据投标人提供的售后服务方案【①完整的配送方案（完善的出入库管理制度、完整的配送流程（配送人员和车辆的配置））②有效的质量保障方案（包含质量管理体系建设、质量控制技术方法等）③应急保障方案（配送过程中的突发应急措施、因问题产品引发的医疗安全事故应急措施、临时配送的应急措施）④具有完善的售后保障体系（有效的退换货流程制度、本地化服务能力等）】进行评审，方案完全满足项目实际要求且无缺陷的得10分；在此基础上，存在缺陷或不合理的，每有一处扣2.5分，扣完为止。</w:t>
            </w:r>
          </w:p>
          <w:p>
            <w:pPr>
              <w:spacing w:after="0" w:line="276" w:lineRule="auto"/>
              <w:rPr>
                <w:rFonts w:ascii="仿宋" w:hAnsi="仿宋" w:eastAsia="仿宋" w:cs="仿宋"/>
                <w:szCs w:val="21"/>
              </w:rPr>
            </w:pPr>
            <w:r>
              <w:rPr>
                <w:rFonts w:hint="eastAsia" w:ascii="仿宋" w:hAnsi="仿宋" w:eastAsia="仿宋"/>
                <w:szCs w:val="21"/>
              </w:rPr>
              <w:t>备注：以上方案各项需结合本项目服务需求提供合理可行的相关内容，否则视为该项不满足且不能得到对应的分数（合理可行是指不存在不适用项目实际情况的情形、凭空编造、逻辑漏洞、科学原理错误以及不可能实现的夸大情形等）。</w:t>
            </w:r>
          </w:p>
        </w:tc>
        <w:tc>
          <w:tcPr>
            <w:tcW w:w="672" w:type="pct"/>
            <w:vAlign w:val="center"/>
          </w:tcPr>
          <w:p>
            <w:pPr>
              <w:spacing w:after="0" w:line="276" w:lineRule="auto"/>
              <w:rPr>
                <w:rFonts w:ascii="仿宋" w:hAnsi="仿宋" w:eastAsia="仿宋" w:cs="仿宋"/>
                <w:szCs w:val="21"/>
              </w:rPr>
            </w:pPr>
            <w:r>
              <w:rPr>
                <w:rFonts w:hint="eastAsia" w:ascii="仿宋" w:hAnsi="仿宋" w:eastAsia="仿宋" w:cs="仿宋"/>
                <w:szCs w:val="21"/>
              </w:rPr>
              <w:t>技术类评分因素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0" w:hRule="atLeast"/>
          <w:jc w:val="center"/>
        </w:trPr>
        <w:tc>
          <w:tcPr>
            <w:tcW w:w="314" w:type="pct"/>
            <w:vAlign w:val="center"/>
          </w:tcPr>
          <w:p>
            <w:pPr>
              <w:spacing w:after="0" w:line="276" w:lineRule="auto"/>
              <w:ind w:firstLine="28"/>
              <w:jc w:val="center"/>
              <w:rPr>
                <w:rFonts w:ascii="仿宋" w:hAnsi="仿宋" w:eastAsia="仿宋" w:cs="仿宋"/>
                <w:szCs w:val="21"/>
              </w:rPr>
            </w:pPr>
            <w:r>
              <w:rPr>
                <w:rFonts w:ascii="仿宋" w:hAnsi="仿宋" w:eastAsia="仿宋" w:cs="仿宋"/>
                <w:szCs w:val="21"/>
              </w:rPr>
              <w:t>4</w:t>
            </w:r>
          </w:p>
        </w:tc>
        <w:tc>
          <w:tcPr>
            <w:tcW w:w="609" w:type="pct"/>
            <w:vAlign w:val="center"/>
          </w:tcPr>
          <w:p>
            <w:pPr>
              <w:spacing w:after="0" w:line="276" w:lineRule="auto"/>
              <w:rPr>
                <w:rFonts w:ascii="仿宋" w:hAnsi="仿宋" w:eastAsia="仿宋" w:cs="仿宋"/>
                <w:szCs w:val="21"/>
              </w:rPr>
            </w:pPr>
            <w:r>
              <w:rPr>
                <w:rFonts w:hint="eastAsia" w:ascii="仿宋" w:hAnsi="仿宋" w:eastAsia="仿宋" w:cs="仿宋"/>
                <w:szCs w:val="21"/>
              </w:rPr>
              <w:t>业绩</w:t>
            </w:r>
          </w:p>
        </w:tc>
        <w:tc>
          <w:tcPr>
            <w:tcW w:w="305" w:type="pct"/>
            <w:vAlign w:val="center"/>
          </w:tcPr>
          <w:p>
            <w:pPr>
              <w:spacing w:after="0" w:line="276" w:lineRule="auto"/>
              <w:rPr>
                <w:rFonts w:ascii="仿宋" w:hAnsi="仿宋" w:eastAsia="仿宋"/>
                <w:szCs w:val="21"/>
              </w:rPr>
            </w:pPr>
            <w:r>
              <w:rPr>
                <w:rFonts w:ascii="仿宋" w:hAnsi="仿宋" w:eastAsia="仿宋"/>
                <w:szCs w:val="21"/>
              </w:rPr>
              <w:t>8</w:t>
            </w:r>
          </w:p>
        </w:tc>
        <w:tc>
          <w:tcPr>
            <w:tcW w:w="3100" w:type="pct"/>
            <w:vAlign w:val="center"/>
          </w:tcPr>
          <w:p>
            <w:pPr>
              <w:spacing w:after="0" w:line="276" w:lineRule="auto"/>
              <w:rPr>
                <w:rFonts w:ascii="仿宋" w:hAnsi="仿宋" w:eastAsia="仿宋"/>
                <w:szCs w:val="21"/>
              </w:rPr>
            </w:pPr>
            <w:r>
              <w:rPr>
                <w:rFonts w:hint="eastAsia" w:ascii="仿宋" w:hAnsi="仿宋" w:eastAsia="仿宋"/>
                <w:szCs w:val="21"/>
              </w:rPr>
              <w:t>评标委员会根据供应商提供的类似业绩（2018年-投标截止日）进行评定，每提供一个业绩得1分，最多得</w:t>
            </w:r>
            <w:r>
              <w:rPr>
                <w:rFonts w:ascii="仿宋" w:hAnsi="仿宋" w:eastAsia="仿宋"/>
                <w:szCs w:val="21"/>
              </w:rPr>
              <w:t>8</w:t>
            </w:r>
            <w:r>
              <w:rPr>
                <w:rFonts w:hint="eastAsia" w:ascii="仿宋" w:hAnsi="仿宋" w:eastAsia="仿宋"/>
                <w:szCs w:val="21"/>
              </w:rPr>
              <w:t>分。</w:t>
            </w:r>
          </w:p>
          <w:p>
            <w:pPr>
              <w:spacing w:after="0" w:line="276" w:lineRule="auto"/>
              <w:rPr>
                <w:rFonts w:ascii="仿宋" w:hAnsi="仿宋" w:eastAsia="仿宋"/>
                <w:szCs w:val="21"/>
              </w:rPr>
            </w:pPr>
            <w:r>
              <w:rPr>
                <w:rFonts w:hint="eastAsia" w:ascii="仿宋" w:hAnsi="仿宋" w:eastAsia="仿宋"/>
                <w:szCs w:val="21"/>
              </w:rPr>
              <w:t>注：提供销售合同或中标（成交）通知书复印件加盖投标人公章。</w:t>
            </w:r>
          </w:p>
        </w:tc>
        <w:tc>
          <w:tcPr>
            <w:tcW w:w="672" w:type="pct"/>
            <w:vAlign w:val="center"/>
          </w:tcPr>
          <w:p>
            <w:pPr>
              <w:spacing w:after="0" w:line="276" w:lineRule="auto"/>
              <w:rPr>
                <w:rFonts w:ascii="仿宋" w:hAnsi="仿宋" w:eastAsia="仿宋" w:cs="仿宋"/>
                <w:szCs w:val="21"/>
              </w:rPr>
            </w:pPr>
            <w:r>
              <w:rPr>
                <w:rFonts w:hint="eastAsia" w:ascii="仿宋" w:hAnsi="仿宋" w:eastAsia="仿宋" w:cs="仿宋"/>
                <w:szCs w:val="21"/>
              </w:rPr>
              <w:t>共同评分因素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0" w:hRule="atLeast"/>
          <w:jc w:val="center"/>
        </w:trPr>
        <w:tc>
          <w:tcPr>
            <w:tcW w:w="314" w:type="pct"/>
            <w:vAlign w:val="center"/>
          </w:tcPr>
          <w:p>
            <w:pPr>
              <w:spacing w:after="0" w:line="276" w:lineRule="auto"/>
              <w:ind w:firstLine="28"/>
              <w:jc w:val="center"/>
              <w:rPr>
                <w:rFonts w:ascii="仿宋" w:hAnsi="仿宋" w:eastAsia="仿宋" w:cs="仿宋"/>
                <w:szCs w:val="21"/>
              </w:rPr>
            </w:pPr>
            <w:r>
              <w:rPr>
                <w:rFonts w:ascii="仿宋" w:hAnsi="仿宋" w:eastAsia="仿宋" w:cs="仿宋"/>
                <w:szCs w:val="21"/>
              </w:rPr>
              <w:t>5</w:t>
            </w:r>
          </w:p>
        </w:tc>
        <w:tc>
          <w:tcPr>
            <w:tcW w:w="609" w:type="pct"/>
            <w:vAlign w:val="center"/>
          </w:tcPr>
          <w:p>
            <w:pPr>
              <w:spacing w:after="0" w:line="276" w:lineRule="auto"/>
              <w:rPr>
                <w:rFonts w:ascii="仿宋" w:hAnsi="仿宋" w:eastAsia="仿宋" w:cs="仿宋"/>
                <w:szCs w:val="21"/>
              </w:rPr>
            </w:pPr>
            <w:r>
              <w:rPr>
                <w:rFonts w:hint="eastAsia" w:ascii="仿宋" w:hAnsi="仿宋" w:eastAsia="仿宋" w:cs="仿宋"/>
                <w:szCs w:val="21"/>
              </w:rPr>
              <w:t>节能、环境标志、无线局域网产品</w:t>
            </w:r>
          </w:p>
        </w:tc>
        <w:tc>
          <w:tcPr>
            <w:tcW w:w="305" w:type="pct"/>
            <w:vAlign w:val="center"/>
          </w:tcPr>
          <w:p>
            <w:pPr>
              <w:spacing w:after="0" w:line="276" w:lineRule="auto"/>
              <w:rPr>
                <w:rFonts w:ascii="仿宋" w:hAnsi="仿宋" w:eastAsia="仿宋" w:cs="仿宋"/>
                <w:szCs w:val="21"/>
              </w:rPr>
            </w:pPr>
            <w:r>
              <w:rPr>
                <w:rFonts w:hint="eastAsia" w:ascii="仿宋" w:hAnsi="仿宋" w:eastAsia="仿宋" w:cs="仿宋"/>
                <w:szCs w:val="21"/>
              </w:rPr>
              <w:t>2</w:t>
            </w:r>
          </w:p>
        </w:tc>
        <w:tc>
          <w:tcPr>
            <w:tcW w:w="3100" w:type="pct"/>
            <w:vAlign w:val="center"/>
          </w:tcPr>
          <w:p>
            <w:pPr>
              <w:spacing w:after="0" w:line="276" w:lineRule="auto"/>
              <w:rPr>
                <w:rFonts w:ascii="仿宋" w:hAnsi="仿宋" w:eastAsia="仿宋" w:cs="仿宋"/>
                <w:szCs w:val="21"/>
              </w:rPr>
            </w:pPr>
            <w:r>
              <w:rPr>
                <w:rFonts w:hint="eastAsia" w:ascii="仿宋" w:hAnsi="仿宋" w:eastAsia="仿宋" w:cs="仿宋"/>
                <w:szCs w:val="21"/>
              </w:rPr>
              <w:t>投标产品中属于政府采购优先采购范围的，则每有一项为节能产品或者环境标志产品或者无线局域网产品的得0.5分，非节能、环境标志产品的、无线局域网产品的不得分。本项最多得2分。</w:t>
            </w:r>
          </w:p>
          <w:p>
            <w:pPr>
              <w:spacing w:after="0" w:line="276" w:lineRule="auto"/>
              <w:rPr>
                <w:rFonts w:ascii="仿宋" w:hAnsi="仿宋" w:eastAsia="仿宋" w:cs="仿宋"/>
                <w:kern w:val="0"/>
                <w:szCs w:val="21"/>
              </w:rPr>
            </w:pPr>
            <w:r>
              <w:rPr>
                <w:rFonts w:hint="eastAsia" w:ascii="仿宋" w:hAnsi="仿宋" w:eastAsia="仿宋" w:cs="仿宋"/>
                <w:szCs w:val="21"/>
              </w:rPr>
              <w:t>注：1. 节能产品、环境标志产品优先采购范围</w:t>
            </w:r>
            <w:r>
              <w:rPr>
                <w:rFonts w:hint="eastAsia" w:ascii="仿宋" w:hAnsi="仿宋" w:eastAsia="仿宋" w:cs="仿宋"/>
                <w:kern w:val="0"/>
                <w:szCs w:val="21"/>
              </w:rPr>
              <w:t>以品目清单为准。财政部、发展改革委、生态环境部等部门根据产品节能环保性能、技术水平和市场成熟程度等因素，确定实施政府优先采购和强制采购的产品类别及所依据的相关标准规范，以品目清单的形式发布并适时调整。</w:t>
            </w:r>
            <w:r>
              <w:rPr>
                <w:rFonts w:hint="eastAsia" w:ascii="仿宋" w:hAnsi="仿宋" w:eastAsia="仿宋" w:cs="仿宋"/>
                <w:szCs w:val="21"/>
              </w:rPr>
              <w:t>无线局域网产品优先采购范围</w:t>
            </w:r>
            <w:r>
              <w:rPr>
                <w:rFonts w:hint="eastAsia" w:ascii="仿宋" w:hAnsi="仿宋" w:eastAsia="仿宋" w:cs="仿宋"/>
                <w:kern w:val="0"/>
                <w:szCs w:val="21"/>
              </w:rPr>
              <w:t>以中国政府采购网公布的《无线局域网认证产品政府采购清单》为准。</w:t>
            </w:r>
          </w:p>
          <w:p>
            <w:pPr>
              <w:spacing w:after="0" w:line="276" w:lineRule="auto"/>
              <w:rPr>
                <w:rFonts w:ascii="仿宋" w:hAnsi="仿宋" w:eastAsia="仿宋" w:cs="仿宋"/>
                <w:kern w:val="0"/>
                <w:szCs w:val="21"/>
              </w:rPr>
            </w:pPr>
            <w:r>
              <w:rPr>
                <w:rFonts w:hint="eastAsia" w:ascii="仿宋" w:hAnsi="仿宋" w:eastAsia="仿宋" w:cs="仿宋"/>
                <w:kern w:val="0"/>
                <w:szCs w:val="21"/>
              </w:rPr>
              <w:t>2.</w:t>
            </w:r>
            <w:r>
              <w:rPr>
                <w:rFonts w:hint="eastAsia" w:ascii="仿宋" w:hAnsi="仿宋" w:eastAsia="仿宋" w:cs="仿宋"/>
                <w:szCs w:val="21"/>
              </w:rPr>
              <w:t xml:space="preserve"> 投标产品属于</w:t>
            </w:r>
            <w:r>
              <w:rPr>
                <w:rFonts w:hint="eastAsia" w:ascii="仿宋" w:hAnsi="仿宋" w:eastAsia="仿宋" w:cs="仿宋"/>
                <w:kern w:val="0"/>
                <w:szCs w:val="21"/>
              </w:rPr>
              <w:t>优先采购范围内的</w:t>
            </w:r>
            <w:r>
              <w:rPr>
                <w:rFonts w:hint="eastAsia" w:ascii="仿宋" w:hAnsi="仿宋" w:eastAsia="仿宋" w:cs="仿宋"/>
                <w:szCs w:val="21"/>
              </w:rPr>
              <w:t>节能产品或者环境标志产品的，</w:t>
            </w:r>
            <w:r>
              <w:rPr>
                <w:rFonts w:hint="eastAsia" w:ascii="仿宋" w:hAnsi="仿宋" w:eastAsia="仿宋" w:cs="仿宋"/>
                <w:kern w:val="0"/>
                <w:szCs w:val="21"/>
              </w:rPr>
              <w:t>提供国家确定的认证机构出具的、处于有效期之内的节能产品、环境标志产品认证证书复印件加盖供应商公章（鲜章）。</w:t>
            </w:r>
          </w:p>
          <w:p>
            <w:pPr>
              <w:spacing w:after="0" w:line="276" w:lineRule="auto"/>
              <w:rPr>
                <w:rFonts w:ascii="仿宋" w:hAnsi="仿宋" w:eastAsia="仿宋" w:cs="仿宋"/>
                <w:szCs w:val="21"/>
              </w:rPr>
            </w:pPr>
            <w:r>
              <w:rPr>
                <w:rFonts w:hint="eastAsia" w:ascii="仿宋" w:hAnsi="仿宋" w:eastAsia="仿宋" w:cs="仿宋"/>
                <w:kern w:val="0"/>
                <w:szCs w:val="21"/>
              </w:rPr>
              <w:t>3. 投标产品属于优先采购范围内的</w:t>
            </w:r>
            <w:r>
              <w:rPr>
                <w:rFonts w:hint="eastAsia" w:ascii="仿宋" w:hAnsi="仿宋" w:eastAsia="仿宋" w:cs="仿宋"/>
                <w:szCs w:val="21"/>
              </w:rPr>
              <w:t>无线局域网产品的，</w:t>
            </w:r>
            <w:r>
              <w:rPr>
                <w:rFonts w:hint="eastAsia" w:ascii="仿宋" w:hAnsi="仿宋" w:eastAsia="仿宋" w:cs="仿宋"/>
                <w:kern w:val="0"/>
                <w:szCs w:val="21"/>
              </w:rPr>
              <w:t>提供政府采购清单对应页并加盖供应商单位公章（鲜章）。</w:t>
            </w:r>
          </w:p>
        </w:tc>
        <w:tc>
          <w:tcPr>
            <w:tcW w:w="672" w:type="pct"/>
            <w:vAlign w:val="center"/>
          </w:tcPr>
          <w:p>
            <w:pPr>
              <w:spacing w:after="0" w:line="276" w:lineRule="auto"/>
              <w:rPr>
                <w:rFonts w:ascii="仿宋" w:hAnsi="仿宋" w:eastAsia="仿宋" w:cs="仿宋"/>
                <w:szCs w:val="21"/>
              </w:rPr>
            </w:pPr>
            <w:r>
              <w:rPr>
                <w:rFonts w:hint="eastAsia" w:ascii="仿宋" w:hAnsi="仿宋" w:eastAsia="仿宋" w:cs="仿宋"/>
                <w:szCs w:val="21"/>
              </w:rPr>
              <w:t>政策类评分因素</w:t>
            </w:r>
          </w:p>
        </w:tc>
      </w:tr>
    </w:tbl>
    <w:p>
      <w:pPr>
        <w:ind w:firstLine="360" w:firstLineChars="150"/>
        <w:rPr>
          <w:rFonts w:ascii="仿宋" w:hAnsi="仿宋" w:eastAsia="仿宋"/>
          <w:sz w:val="24"/>
        </w:rPr>
      </w:pPr>
      <w:r>
        <w:rPr>
          <w:rFonts w:hint="eastAsia" w:ascii="仿宋" w:hAnsi="仿宋" w:eastAsia="仿宋"/>
          <w:sz w:val="24"/>
        </w:rPr>
        <w:t>注： 评分的取值按四舍五入法，保留小数点后两位。</w:t>
      </w:r>
    </w:p>
    <w:p>
      <w:pPr>
        <w:pStyle w:val="8"/>
        <w:ind w:firstLine="420" w:firstLineChars="175"/>
        <w:rPr>
          <w:rFonts w:ascii="仿宋" w:hAnsi="仿宋" w:eastAsia="仿宋"/>
          <w:sz w:val="24"/>
        </w:rPr>
      </w:pPr>
      <w:bookmarkStart w:id="169" w:name="_Toc217446059"/>
      <w:r>
        <w:rPr>
          <w:rFonts w:hint="eastAsia" w:ascii="仿宋" w:hAnsi="仿宋" w:eastAsia="仿宋"/>
          <w:sz w:val="24"/>
        </w:rPr>
        <w:t xml:space="preserve">4.3.4 本次综合评分法由评标委员会各成员独立对通过初审（资格检查和符合性检查）的投标人的投标文件进行评审和打分，    </w:t>
      </w:r>
    </w:p>
    <w:p>
      <w:pPr>
        <w:pStyle w:val="8"/>
        <w:rPr>
          <w:rFonts w:ascii="仿宋" w:hAnsi="仿宋" w:eastAsia="仿宋"/>
          <w:sz w:val="24"/>
        </w:rPr>
      </w:pPr>
      <w:r>
        <w:rPr>
          <w:rFonts w:hint="eastAsia" w:ascii="仿宋" w:hAnsi="仿宋" w:eastAsia="仿宋"/>
          <w:sz w:val="24"/>
        </w:rPr>
        <w:t>评标得分＝（A1＋A2＋……＋An）/N</w:t>
      </w:r>
      <w:r>
        <w:rPr>
          <w:rFonts w:hint="eastAsia" w:ascii="仿宋" w:hAnsi="仿宋" w:eastAsia="仿宋"/>
          <w:sz w:val="24"/>
          <w:vertAlign w:val="subscript"/>
        </w:rPr>
        <w:t>A</w:t>
      </w:r>
      <w:r>
        <w:rPr>
          <w:rFonts w:hint="eastAsia" w:ascii="仿宋" w:hAnsi="仿宋" w:eastAsia="仿宋"/>
          <w:sz w:val="24"/>
        </w:rPr>
        <w:t>＋（B1＋B2＋……＋Bn）/ N</w:t>
      </w:r>
      <w:r>
        <w:rPr>
          <w:rFonts w:hint="eastAsia" w:ascii="仿宋" w:hAnsi="仿宋" w:eastAsia="仿宋"/>
          <w:sz w:val="24"/>
          <w:vertAlign w:val="subscript"/>
        </w:rPr>
        <w:t>B</w:t>
      </w:r>
      <w:r>
        <w:rPr>
          <w:rFonts w:hint="eastAsia" w:ascii="仿宋" w:hAnsi="仿宋" w:eastAsia="仿宋"/>
          <w:sz w:val="24"/>
        </w:rPr>
        <w:t>＋（C1＋C2＋……＋Cn）/ N</w:t>
      </w:r>
      <w:r>
        <w:rPr>
          <w:rFonts w:hint="eastAsia" w:ascii="仿宋" w:hAnsi="仿宋" w:eastAsia="仿宋"/>
          <w:sz w:val="24"/>
          <w:vertAlign w:val="subscript"/>
        </w:rPr>
        <w:t>C</w:t>
      </w:r>
      <w:r>
        <w:rPr>
          <w:rFonts w:hint="eastAsia" w:ascii="仿宋" w:hAnsi="仿宋" w:eastAsia="仿宋"/>
          <w:sz w:val="24"/>
        </w:rPr>
        <w:t>＋（D1＋D2＋……＋Dn）/ N</w:t>
      </w:r>
      <w:r>
        <w:rPr>
          <w:rFonts w:hint="eastAsia" w:ascii="仿宋" w:hAnsi="仿宋" w:eastAsia="仿宋"/>
          <w:sz w:val="24"/>
          <w:vertAlign w:val="subscript"/>
        </w:rPr>
        <w:t>D</w:t>
      </w:r>
    </w:p>
    <w:p>
      <w:pPr>
        <w:pStyle w:val="8"/>
        <w:rPr>
          <w:rFonts w:ascii="仿宋" w:hAnsi="仿宋" w:eastAsia="仿宋"/>
          <w:bCs/>
          <w:sz w:val="24"/>
        </w:rPr>
      </w:pPr>
      <w:r>
        <w:rPr>
          <w:rFonts w:hint="eastAsia" w:ascii="仿宋" w:hAnsi="仿宋" w:eastAsia="仿宋"/>
          <w:sz w:val="24"/>
        </w:rPr>
        <w:t>A1、A2……An分别为每个经济类评委（经济类专家）的打分，N</w:t>
      </w:r>
      <w:r>
        <w:rPr>
          <w:rFonts w:hint="eastAsia" w:ascii="仿宋" w:hAnsi="仿宋" w:eastAsia="仿宋"/>
          <w:sz w:val="24"/>
          <w:vertAlign w:val="subscript"/>
        </w:rPr>
        <w:t>A</w:t>
      </w:r>
      <w:r>
        <w:rPr>
          <w:rFonts w:hint="eastAsia" w:ascii="仿宋" w:hAnsi="仿宋" w:eastAsia="仿宋"/>
          <w:sz w:val="24"/>
        </w:rPr>
        <w:t>为经济类评委（经济类专家）人数；B1、B2＋……Bn 分别为每个技术类评委（技术类专家和采购人代表）的打分，N</w:t>
      </w:r>
      <w:r>
        <w:rPr>
          <w:rFonts w:hint="eastAsia" w:ascii="仿宋" w:hAnsi="仿宋" w:eastAsia="仿宋"/>
          <w:sz w:val="24"/>
          <w:vertAlign w:val="subscript"/>
        </w:rPr>
        <w:t>B</w:t>
      </w:r>
      <w:r>
        <w:rPr>
          <w:rFonts w:hint="eastAsia" w:ascii="仿宋" w:hAnsi="仿宋" w:eastAsia="仿宋"/>
          <w:sz w:val="24"/>
        </w:rPr>
        <w:t>为技术类评委（技术类专家和采购人代表）人数；C1、C2……Cn 分别为每个政策合同类评委（法律类专家）的打分，N</w:t>
      </w:r>
      <w:r>
        <w:rPr>
          <w:rFonts w:hint="eastAsia" w:ascii="仿宋" w:hAnsi="仿宋" w:eastAsia="仿宋"/>
          <w:sz w:val="24"/>
          <w:vertAlign w:val="subscript"/>
        </w:rPr>
        <w:t>C</w:t>
      </w:r>
      <w:r>
        <w:rPr>
          <w:rFonts w:hint="eastAsia" w:ascii="仿宋" w:hAnsi="仿宋" w:eastAsia="仿宋"/>
          <w:sz w:val="24"/>
        </w:rPr>
        <w:t>为政策合同类评委（法律类专家）人数；D1、D2……Dn 分别为评审委员会每个成员的打分（共同评分类），N</w:t>
      </w:r>
      <w:r>
        <w:rPr>
          <w:rFonts w:hint="eastAsia" w:ascii="仿宋" w:hAnsi="仿宋" w:eastAsia="仿宋"/>
          <w:sz w:val="24"/>
          <w:vertAlign w:val="subscript"/>
        </w:rPr>
        <w:t>D</w:t>
      </w:r>
      <w:r>
        <w:rPr>
          <w:rFonts w:hint="eastAsia" w:ascii="仿宋" w:hAnsi="仿宋" w:eastAsia="仿宋"/>
          <w:sz w:val="24"/>
        </w:rPr>
        <w:t>为评标委员会人</w:t>
      </w:r>
      <w:r>
        <w:rPr>
          <w:rFonts w:hint="eastAsia" w:ascii="仿宋" w:hAnsi="仿宋" w:eastAsia="仿宋"/>
          <w:bCs/>
          <w:sz w:val="24"/>
        </w:rPr>
        <w:t>数。</w:t>
      </w:r>
    </w:p>
    <w:bookmarkEnd w:id="169"/>
    <w:p>
      <w:pPr>
        <w:pStyle w:val="3"/>
        <w:numPr>
          <w:ilvl w:val="0"/>
          <w:numId w:val="6"/>
        </w:numPr>
        <w:spacing w:line="400" w:lineRule="exact"/>
        <w:ind w:firstLine="470" w:firstLineChars="196"/>
        <w:rPr>
          <w:rFonts w:ascii="仿宋" w:hAnsi="仿宋" w:eastAsia="仿宋"/>
          <w:sz w:val="24"/>
          <w:szCs w:val="24"/>
        </w:rPr>
      </w:pPr>
      <w:bookmarkStart w:id="170" w:name="_Toc217446060"/>
      <w:r>
        <w:rPr>
          <w:rFonts w:hint="eastAsia" w:ascii="仿宋" w:hAnsi="仿宋" w:eastAsia="仿宋"/>
          <w:sz w:val="24"/>
          <w:szCs w:val="24"/>
        </w:rPr>
        <w:t>废标</w:t>
      </w:r>
    </w:p>
    <w:p>
      <w:pPr>
        <w:spacing w:line="400" w:lineRule="exact"/>
        <w:ind w:firstLine="480" w:firstLineChars="200"/>
        <w:rPr>
          <w:rFonts w:ascii="仿宋" w:hAnsi="仿宋" w:eastAsia="仿宋"/>
          <w:sz w:val="24"/>
        </w:rPr>
      </w:pPr>
      <w:r>
        <w:rPr>
          <w:rFonts w:hint="eastAsia" w:ascii="仿宋" w:hAnsi="仿宋" w:eastAsia="仿宋"/>
          <w:sz w:val="24"/>
        </w:rPr>
        <w:t>5.1本次政府采购活动中，出现下列情形之一的，予以废标：</w:t>
      </w:r>
    </w:p>
    <w:p>
      <w:pPr>
        <w:spacing w:line="400" w:lineRule="exact"/>
        <w:ind w:firstLine="480" w:firstLineChars="200"/>
        <w:rPr>
          <w:rFonts w:ascii="仿宋" w:hAnsi="仿宋" w:eastAsia="仿宋"/>
          <w:sz w:val="24"/>
        </w:rPr>
      </w:pPr>
      <w:r>
        <w:rPr>
          <w:rFonts w:hint="eastAsia" w:ascii="仿宋" w:hAnsi="仿宋" w:eastAsia="仿宋"/>
          <w:sz w:val="24"/>
        </w:rPr>
        <w:t>（1）符合专业条件的供应商或者对招标文件作实质响应的供应商不足三家的；</w:t>
      </w:r>
    </w:p>
    <w:p>
      <w:pPr>
        <w:spacing w:line="400" w:lineRule="exact"/>
        <w:ind w:firstLine="480" w:firstLineChars="200"/>
        <w:rPr>
          <w:rFonts w:ascii="仿宋" w:hAnsi="仿宋" w:eastAsia="仿宋"/>
          <w:sz w:val="24"/>
        </w:rPr>
      </w:pPr>
      <w:r>
        <w:rPr>
          <w:rFonts w:hint="eastAsia" w:ascii="仿宋" w:hAnsi="仿宋" w:eastAsia="仿宋"/>
          <w:sz w:val="24"/>
        </w:rPr>
        <w:t>（2）出现影响采购公正的违法、违规行为的；</w:t>
      </w:r>
    </w:p>
    <w:p>
      <w:pPr>
        <w:spacing w:line="400" w:lineRule="exact"/>
        <w:ind w:firstLine="480" w:firstLineChars="200"/>
        <w:rPr>
          <w:rFonts w:ascii="仿宋" w:hAnsi="仿宋" w:eastAsia="仿宋"/>
          <w:sz w:val="24"/>
        </w:rPr>
      </w:pPr>
      <w:r>
        <w:rPr>
          <w:rFonts w:hint="eastAsia" w:ascii="仿宋" w:hAnsi="仿宋" w:eastAsia="仿宋"/>
          <w:sz w:val="24"/>
        </w:rPr>
        <w:t>（3）投标人的报价均超过了采购预算，采购人不能支付的；</w:t>
      </w:r>
    </w:p>
    <w:p>
      <w:pPr>
        <w:spacing w:line="400" w:lineRule="exact"/>
        <w:ind w:firstLine="480" w:firstLineChars="200"/>
        <w:rPr>
          <w:rFonts w:ascii="仿宋" w:hAnsi="仿宋" w:eastAsia="仿宋"/>
          <w:sz w:val="24"/>
        </w:rPr>
      </w:pPr>
      <w:r>
        <w:rPr>
          <w:rFonts w:hint="eastAsia" w:ascii="仿宋" w:hAnsi="仿宋" w:eastAsia="仿宋"/>
          <w:sz w:val="24"/>
        </w:rPr>
        <w:t>（4）因重大变故，采购任务取消的。</w:t>
      </w:r>
    </w:p>
    <w:p>
      <w:pPr>
        <w:spacing w:line="400" w:lineRule="exact"/>
        <w:ind w:firstLine="480" w:firstLineChars="200"/>
        <w:rPr>
          <w:rFonts w:ascii="仿宋" w:hAnsi="仿宋" w:eastAsia="仿宋"/>
          <w:sz w:val="24"/>
        </w:rPr>
      </w:pPr>
      <w:r>
        <w:rPr>
          <w:rFonts w:hint="eastAsia" w:ascii="仿宋" w:hAnsi="仿宋" w:eastAsia="仿宋"/>
          <w:sz w:val="24"/>
        </w:rPr>
        <w:t>废标后，采购代理机构应在四川政府采购网上公告，并公告废标的情形。投标人需要知晓导致废标情形的具体原因和理由的，可以通过书面形式询问招标采购单位。</w:t>
      </w:r>
    </w:p>
    <w:p>
      <w:pPr>
        <w:spacing w:line="400" w:lineRule="exact"/>
        <w:ind w:firstLine="480" w:firstLineChars="200"/>
        <w:rPr>
          <w:rFonts w:ascii="仿宋" w:hAnsi="仿宋" w:eastAsia="仿宋"/>
          <w:sz w:val="24"/>
        </w:rPr>
      </w:pPr>
      <w:r>
        <w:rPr>
          <w:rFonts w:hint="eastAsia" w:ascii="仿宋" w:hAnsi="仿宋" w:eastAsia="仿宋"/>
          <w:sz w:val="24"/>
        </w:rPr>
        <w:t>5.2对于评标过程中废标的采购项目，评标委员会应当对招标文件是否存在倾向性和歧视性、是否存在不合理条款进行论证，并出具书面论证意见。</w:t>
      </w:r>
    </w:p>
    <w:p>
      <w:pPr>
        <w:spacing w:line="400" w:lineRule="exact"/>
        <w:ind w:firstLine="480" w:firstLineChars="200"/>
        <w:rPr>
          <w:rFonts w:ascii="仿宋" w:hAnsi="仿宋" w:eastAsia="仿宋"/>
          <w:sz w:val="24"/>
        </w:rPr>
      </w:pPr>
    </w:p>
    <w:p>
      <w:pPr>
        <w:pStyle w:val="3"/>
        <w:spacing w:line="400" w:lineRule="exact"/>
        <w:ind w:firstLine="470" w:firstLineChars="196"/>
        <w:rPr>
          <w:rFonts w:ascii="仿宋" w:hAnsi="仿宋" w:eastAsia="仿宋"/>
          <w:sz w:val="24"/>
          <w:szCs w:val="24"/>
        </w:rPr>
      </w:pPr>
      <w:r>
        <w:rPr>
          <w:rFonts w:hint="eastAsia" w:ascii="仿宋" w:hAnsi="仿宋" w:eastAsia="仿宋"/>
          <w:sz w:val="24"/>
          <w:szCs w:val="24"/>
        </w:rPr>
        <w:t>6.定标</w:t>
      </w:r>
      <w:bookmarkEnd w:id="170"/>
      <w:bookmarkStart w:id="171" w:name="_Toc217446061"/>
    </w:p>
    <w:p>
      <w:pPr>
        <w:spacing w:line="400" w:lineRule="exact"/>
        <w:ind w:firstLine="480" w:firstLineChars="200"/>
        <w:rPr>
          <w:rFonts w:ascii="仿宋" w:hAnsi="仿宋" w:eastAsia="仿宋"/>
          <w:sz w:val="24"/>
        </w:rPr>
      </w:pPr>
      <w:r>
        <w:rPr>
          <w:rFonts w:hint="eastAsia" w:ascii="仿宋" w:hAnsi="仿宋" w:eastAsia="仿宋"/>
          <w:sz w:val="24"/>
        </w:rPr>
        <w:t>6.1. 定标原则</w:t>
      </w:r>
      <w:bookmarkEnd w:id="171"/>
      <w:r>
        <w:rPr>
          <w:rFonts w:hint="eastAsia" w:ascii="仿宋" w:hAnsi="仿宋" w:eastAsia="仿宋"/>
          <w:sz w:val="24"/>
        </w:rPr>
        <w:t>：本项目根据评标委员会推荐的中标候选供应商名单，按顺序确定中标供应商。</w:t>
      </w:r>
    </w:p>
    <w:p>
      <w:pPr>
        <w:spacing w:line="400" w:lineRule="exact"/>
        <w:ind w:firstLine="480" w:firstLineChars="200"/>
        <w:rPr>
          <w:rFonts w:ascii="仿宋" w:hAnsi="仿宋" w:eastAsia="仿宋"/>
          <w:sz w:val="24"/>
        </w:rPr>
      </w:pPr>
      <w:bookmarkStart w:id="172" w:name="_Toc217446062"/>
      <w:r>
        <w:rPr>
          <w:rFonts w:hint="eastAsia" w:ascii="仿宋" w:hAnsi="仿宋" w:eastAsia="仿宋"/>
          <w:sz w:val="24"/>
        </w:rPr>
        <w:t>6.2. 定标程序</w:t>
      </w:r>
      <w:bookmarkEnd w:id="172"/>
    </w:p>
    <w:p>
      <w:pPr>
        <w:spacing w:line="400" w:lineRule="exact"/>
        <w:ind w:firstLine="480" w:firstLineChars="200"/>
        <w:rPr>
          <w:rFonts w:ascii="仿宋" w:hAnsi="仿宋" w:eastAsia="仿宋"/>
          <w:sz w:val="24"/>
        </w:rPr>
      </w:pPr>
      <w:r>
        <w:rPr>
          <w:rFonts w:hint="eastAsia" w:ascii="仿宋" w:hAnsi="仿宋" w:eastAsia="仿宋"/>
          <w:sz w:val="24"/>
        </w:rPr>
        <w:t>6.2.1 评标委员会将评标情况写出书面报告，推荐中标候选供应商。</w:t>
      </w:r>
    </w:p>
    <w:p>
      <w:pPr>
        <w:spacing w:line="400" w:lineRule="exact"/>
        <w:ind w:firstLine="480" w:firstLineChars="200"/>
        <w:rPr>
          <w:rFonts w:ascii="仿宋" w:hAnsi="仿宋" w:eastAsia="仿宋"/>
          <w:sz w:val="24"/>
        </w:rPr>
      </w:pPr>
      <w:r>
        <w:rPr>
          <w:rFonts w:hint="eastAsia" w:ascii="仿宋" w:hAnsi="仿宋" w:eastAsia="仿宋"/>
          <w:sz w:val="24"/>
        </w:rPr>
        <w:t>6.2.2 采购代理机构在评标结束后2个工作日内将评标报告送采购人。</w:t>
      </w:r>
    </w:p>
    <w:p>
      <w:pPr>
        <w:spacing w:line="400" w:lineRule="exact"/>
        <w:ind w:firstLine="480" w:firstLineChars="200"/>
        <w:rPr>
          <w:rFonts w:ascii="仿宋" w:hAnsi="仿宋" w:eastAsia="仿宋"/>
          <w:sz w:val="24"/>
        </w:rPr>
      </w:pPr>
      <w:r>
        <w:rPr>
          <w:rFonts w:hint="eastAsia" w:ascii="仿宋" w:hAnsi="仿宋" w:eastAsia="仿宋"/>
          <w:sz w:val="24"/>
        </w:rPr>
        <w:t>6.2.3 采购人在收到评标报告后5个工作日内，按照评标报告中推荐的中标候选供应商顺序确定中标供应商。中标候选供应商并列的，由采购人自主采取公平、择优的方式选择中标供应商。</w:t>
      </w:r>
    </w:p>
    <w:p>
      <w:pPr>
        <w:spacing w:line="400" w:lineRule="exact"/>
        <w:ind w:firstLine="480" w:firstLineChars="200"/>
        <w:rPr>
          <w:rFonts w:ascii="仿宋" w:hAnsi="仿宋" w:eastAsia="仿宋"/>
          <w:sz w:val="24"/>
        </w:rPr>
      </w:pPr>
      <w:r>
        <w:rPr>
          <w:rFonts w:hint="eastAsia" w:ascii="仿宋" w:hAnsi="仿宋" w:eastAsia="仿宋"/>
          <w:sz w:val="24"/>
        </w:rPr>
        <w:t>6.2.4 根据采购人确定的中标供应商，采购代理机构在四川政府采购网上发布中标公告，并自采购人确定中标之日起2个工作日内向中标供应商发出中标通知书。</w:t>
      </w:r>
    </w:p>
    <w:p>
      <w:pPr>
        <w:spacing w:line="400" w:lineRule="exact"/>
        <w:ind w:firstLine="480" w:firstLineChars="200"/>
        <w:rPr>
          <w:rFonts w:ascii="仿宋" w:hAnsi="仿宋" w:eastAsia="仿宋"/>
          <w:sz w:val="24"/>
        </w:rPr>
      </w:pPr>
      <w:r>
        <w:rPr>
          <w:rFonts w:hint="eastAsia" w:ascii="仿宋" w:hAnsi="仿宋" w:eastAsia="仿宋"/>
          <w:sz w:val="24"/>
        </w:rPr>
        <w:t>6.2.5 招标采购单位不退回投标人投标文件和其他投标资料。</w:t>
      </w:r>
    </w:p>
    <w:bookmarkEnd w:id="168"/>
    <w:p>
      <w:pPr>
        <w:pStyle w:val="3"/>
        <w:spacing w:line="400" w:lineRule="exact"/>
        <w:ind w:firstLine="480" w:firstLineChars="200"/>
        <w:rPr>
          <w:rFonts w:ascii="仿宋" w:hAnsi="仿宋" w:eastAsia="仿宋"/>
          <w:bCs w:val="0"/>
          <w:sz w:val="24"/>
          <w:szCs w:val="24"/>
        </w:rPr>
      </w:pPr>
      <w:r>
        <w:rPr>
          <w:rFonts w:hint="eastAsia" w:ascii="仿宋" w:hAnsi="仿宋" w:eastAsia="仿宋"/>
          <w:bCs w:val="0"/>
          <w:sz w:val="24"/>
          <w:szCs w:val="24"/>
        </w:rPr>
        <w:t>8.评标专家在政府采购活动中应当遵守以下工作纪律：</w:t>
      </w:r>
    </w:p>
    <w:p>
      <w:pPr>
        <w:spacing w:line="400" w:lineRule="exact"/>
        <w:ind w:firstLine="480" w:firstLineChars="200"/>
        <w:rPr>
          <w:rFonts w:ascii="仿宋" w:hAnsi="仿宋" w:eastAsia="仿宋"/>
          <w:sz w:val="24"/>
        </w:rPr>
      </w:pPr>
      <w:r>
        <w:rPr>
          <w:rFonts w:hint="eastAsia" w:ascii="仿宋" w:hAnsi="仿宋" w:eastAsia="仿宋"/>
          <w:sz w:val="24"/>
        </w:rPr>
        <w:t>（一）遵行《政府采购法》第十二条和《政府采购法实施条例》第九条及财政部关于回避的规定。</w:t>
      </w:r>
    </w:p>
    <w:p>
      <w:pPr>
        <w:spacing w:line="400" w:lineRule="exact"/>
        <w:ind w:firstLine="480" w:firstLineChars="200"/>
        <w:rPr>
          <w:rFonts w:ascii="仿宋" w:hAnsi="仿宋" w:eastAsia="仿宋"/>
          <w:sz w:val="24"/>
        </w:rPr>
      </w:pPr>
      <w:r>
        <w:rPr>
          <w:rFonts w:hint="eastAsia" w:ascii="仿宋" w:hAnsi="仿宋" w:eastAsia="仿宋"/>
          <w:sz w:val="24"/>
        </w:rPr>
        <w:t>（二）评标前，应当将通讯工具或者相关电子设备交由招标采购单位统一保管。</w:t>
      </w:r>
    </w:p>
    <w:p>
      <w:pPr>
        <w:spacing w:line="400" w:lineRule="exact"/>
        <w:ind w:firstLine="480" w:firstLineChars="200"/>
        <w:rPr>
          <w:rFonts w:ascii="仿宋" w:hAnsi="仿宋" w:eastAsia="仿宋"/>
          <w:sz w:val="24"/>
        </w:rPr>
      </w:pPr>
      <w:r>
        <w:rPr>
          <w:rFonts w:hint="eastAsia" w:ascii="仿宋" w:hAnsi="仿宋" w:eastAsia="仿宋"/>
          <w:sz w:val="24"/>
        </w:rPr>
        <w:t>（三）评标过程中，不得与外界联系，因发生不可预见情况，确实需要与外界联系的，应当在监督人员监督之下办理。</w:t>
      </w:r>
    </w:p>
    <w:p>
      <w:pPr>
        <w:spacing w:line="400" w:lineRule="exact"/>
        <w:ind w:firstLine="480" w:firstLineChars="200"/>
        <w:rPr>
          <w:rFonts w:ascii="仿宋" w:hAnsi="仿宋" w:eastAsia="仿宋"/>
          <w:sz w:val="24"/>
        </w:rPr>
      </w:pPr>
      <w:r>
        <w:rPr>
          <w:rFonts w:hint="eastAsia" w:ascii="仿宋" w:hAnsi="仿宋" w:eastAsia="仿宋"/>
          <w:sz w:val="24"/>
        </w:rPr>
        <w:t>（四）评标过程中，不得干预或者影响正常评标工作，不得发表倾向性、引导性意见，不得修改或细化招标文件确定的评标程序、评标方法、评标因素和评标标准，不得接受供应商主动提出的澄清和解释，不得征询采购人代表的意见，不得协商评分，不得违反规定的评标格式评分和撰写评标意见，不得拒绝对自己的评标意见签字确认。</w:t>
      </w:r>
    </w:p>
    <w:p>
      <w:pPr>
        <w:spacing w:line="400" w:lineRule="exact"/>
        <w:ind w:firstLine="480" w:firstLineChars="200"/>
        <w:rPr>
          <w:rFonts w:ascii="仿宋" w:hAnsi="仿宋" w:eastAsia="仿宋"/>
          <w:sz w:val="24"/>
        </w:rPr>
      </w:pPr>
      <w:r>
        <w:rPr>
          <w:rFonts w:hint="eastAsia" w:ascii="仿宋" w:hAnsi="仿宋" w:eastAsia="仿宋"/>
          <w:sz w:val="24"/>
        </w:rPr>
        <w:t>（五）在评标过程中和评标结束后，不得记录、复制或带走任何评标资料，除因规定的义务外，不得向外界透露评标内容。</w:t>
      </w:r>
    </w:p>
    <w:p>
      <w:pPr>
        <w:spacing w:line="400" w:lineRule="exact"/>
        <w:ind w:firstLine="480" w:firstLineChars="200"/>
        <w:rPr>
          <w:rFonts w:ascii="仿宋" w:hAnsi="仿宋" w:eastAsia="仿宋"/>
          <w:sz w:val="24"/>
        </w:rPr>
      </w:pPr>
      <w:r>
        <w:rPr>
          <w:rFonts w:hint="eastAsia" w:ascii="仿宋" w:hAnsi="仿宋" w:eastAsia="仿宋"/>
          <w:sz w:val="24"/>
        </w:rPr>
        <w:t>（六）服从评标现场招标采购单位的现场秩序管理，接受评标现场监督人员的合法监督。</w:t>
      </w:r>
    </w:p>
    <w:p>
      <w:pPr>
        <w:spacing w:line="400" w:lineRule="exact"/>
        <w:ind w:firstLine="480" w:firstLineChars="200"/>
        <w:rPr>
          <w:rFonts w:ascii="仿宋" w:hAnsi="仿宋" w:eastAsia="仿宋"/>
          <w:sz w:val="24"/>
        </w:rPr>
      </w:pPr>
      <w:r>
        <w:rPr>
          <w:rFonts w:hint="eastAsia" w:ascii="仿宋" w:hAnsi="仿宋" w:eastAsia="仿宋"/>
          <w:sz w:val="24"/>
        </w:rPr>
        <w:t>（七）遵守有关廉洁自律规定，不得私下接触供应商，不得收受供应商及有关业务单位和个人的财物或好处，不得接受采购组织单位的请托。</w:t>
      </w:r>
    </w:p>
    <w:p>
      <w:pPr>
        <w:pStyle w:val="2"/>
        <w:spacing w:line="400" w:lineRule="exact"/>
        <w:jc w:val="center"/>
        <w:rPr>
          <w:rFonts w:ascii="仿宋" w:hAnsi="仿宋" w:eastAsia="仿宋"/>
          <w:sz w:val="36"/>
          <w:szCs w:val="36"/>
        </w:rPr>
      </w:pPr>
      <w:bookmarkStart w:id="173" w:name="_Toc23042"/>
      <w:r>
        <w:rPr>
          <w:rFonts w:hint="eastAsia" w:ascii="仿宋" w:hAnsi="仿宋" w:eastAsia="仿宋"/>
          <w:sz w:val="36"/>
          <w:szCs w:val="36"/>
        </w:rPr>
        <w:br w:type="page"/>
      </w:r>
      <w:bookmarkEnd w:id="173"/>
      <w:bookmarkStart w:id="174" w:name="_Toc85202055"/>
      <w:r>
        <w:rPr>
          <w:rFonts w:hint="eastAsia" w:ascii="仿宋" w:hAnsi="仿宋" w:eastAsia="仿宋"/>
          <w:sz w:val="36"/>
          <w:szCs w:val="36"/>
        </w:rPr>
        <w:t>第八章</w:t>
      </w:r>
      <w:r>
        <w:rPr>
          <w:rFonts w:ascii="仿宋" w:hAnsi="仿宋" w:eastAsia="仿宋"/>
          <w:sz w:val="36"/>
          <w:szCs w:val="36"/>
        </w:rPr>
        <w:t xml:space="preserve">  </w:t>
      </w:r>
      <w:r>
        <w:rPr>
          <w:rFonts w:hint="eastAsia" w:ascii="仿宋" w:hAnsi="仿宋" w:eastAsia="仿宋"/>
          <w:sz w:val="36"/>
          <w:szCs w:val="36"/>
        </w:rPr>
        <w:t>政府采购合同</w:t>
      </w:r>
      <w:bookmarkEnd w:id="174"/>
    </w:p>
    <w:p>
      <w:pPr>
        <w:spacing w:line="400" w:lineRule="exact"/>
        <w:rPr>
          <w:rFonts w:ascii="仿宋" w:hAnsi="仿宋" w:eastAsia="仿宋"/>
        </w:rPr>
      </w:pPr>
    </w:p>
    <w:p>
      <w:pPr>
        <w:spacing w:after="0" w:line="520" w:lineRule="exact"/>
        <w:jc w:val="center"/>
        <w:rPr>
          <w:rFonts w:ascii="仿宋" w:hAnsi="仿宋" w:eastAsia="仿宋"/>
          <w:b/>
          <w:bCs/>
          <w:sz w:val="44"/>
          <w:szCs w:val="44"/>
        </w:rPr>
      </w:pPr>
      <w:bookmarkStart w:id="175" w:name="PO_默认文件内容_36"/>
      <w:r>
        <w:rPr>
          <w:rFonts w:hint="eastAsia" w:ascii="仿宋" w:hAnsi="仿宋" w:eastAsia="仿宋"/>
          <w:b/>
          <w:bCs/>
          <w:sz w:val="44"/>
          <w:szCs w:val="44"/>
        </w:rPr>
        <w:t>医用卫生耗材采购合同</w:t>
      </w:r>
    </w:p>
    <w:p>
      <w:pPr>
        <w:spacing w:after="0" w:line="560" w:lineRule="exact"/>
        <w:ind w:firstLine="5520" w:firstLineChars="2300"/>
        <w:rPr>
          <w:rFonts w:ascii="仿宋" w:hAnsi="仿宋" w:eastAsia="仿宋"/>
          <w:sz w:val="24"/>
          <w:u w:val="single"/>
        </w:rPr>
      </w:pPr>
      <w:r>
        <w:rPr>
          <w:rFonts w:hint="eastAsia" w:ascii="仿宋" w:hAnsi="仿宋" w:eastAsia="仿宋"/>
          <w:sz w:val="24"/>
        </w:rPr>
        <w:t>合同编号：</w:t>
      </w:r>
      <w:r>
        <w:rPr>
          <w:rFonts w:ascii="仿宋" w:hAnsi="仿宋" w:eastAsia="仿宋"/>
          <w:sz w:val="24"/>
          <w:u w:val="single"/>
        </w:rPr>
        <w:t xml:space="preserve">                </w:t>
      </w:r>
    </w:p>
    <w:p>
      <w:pPr>
        <w:spacing w:after="0" w:line="500" w:lineRule="exact"/>
        <w:rPr>
          <w:rFonts w:ascii="仿宋" w:hAnsi="仿宋" w:eastAsia="仿宋"/>
          <w:b/>
          <w:bCs/>
          <w:sz w:val="24"/>
        </w:rPr>
      </w:pPr>
      <w:r>
        <w:rPr>
          <w:rFonts w:hint="eastAsia" w:ascii="仿宋" w:hAnsi="仿宋" w:eastAsia="仿宋"/>
          <w:b/>
          <w:bCs/>
          <w:sz w:val="24"/>
        </w:rPr>
        <w:t>甲方：成都市双流区妇幼保健院</w:t>
      </w:r>
    </w:p>
    <w:p>
      <w:pPr>
        <w:pStyle w:val="9"/>
        <w:spacing w:after="0" w:line="500" w:lineRule="exact"/>
        <w:rPr>
          <w:rFonts w:ascii="仿宋" w:hAnsi="仿宋" w:eastAsia="仿宋"/>
          <w:sz w:val="24"/>
        </w:rPr>
      </w:pPr>
      <w:r>
        <w:rPr>
          <w:rFonts w:hint="eastAsia" w:ascii="仿宋" w:hAnsi="仿宋" w:eastAsia="仿宋"/>
          <w:sz w:val="24"/>
        </w:rPr>
        <w:t>法定代表人：</w:t>
      </w:r>
    </w:p>
    <w:p>
      <w:pPr>
        <w:spacing w:after="0" w:line="500" w:lineRule="exact"/>
        <w:rPr>
          <w:rFonts w:ascii="仿宋" w:hAnsi="仿宋" w:eastAsia="仿宋"/>
          <w:b/>
          <w:bCs/>
          <w:sz w:val="24"/>
          <w:u w:val="single"/>
        </w:rPr>
      </w:pPr>
      <w:r>
        <w:rPr>
          <w:rFonts w:hint="eastAsia" w:ascii="仿宋" w:hAnsi="仿宋" w:eastAsia="仿宋"/>
          <w:b/>
          <w:bCs/>
          <w:sz w:val="24"/>
        </w:rPr>
        <w:t>乙方：</w:t>
      </w:r>
      <w:r>
        <w:rPr>
          <w:rFonts w:ascii="仿宋" w:hAnsi="仿宋" w:eastAsia="仿宋"/>
          <w:b/>
          <w:bCs/>
          <w:sz w:val="24"/>
          <w:u w:val="single"/>
        </w:rPr>
        <w:t xml:space="preserve">                      </w:t>
      </w:r>
    </w:p>
    <w:p>
      <w:pPr>
        <w:pStyle w:val="9"/>
        <w:spacing w:after="0" w:line="500" w:lineRule="exact"/>
        <w:rPr>
          <w:rFonts w:ascii="仿宋" w:hAnsi="仿宋" w:eastAsia="仿宋"/>
          <w:sz w:val="24"/>
        </w:rPr>
      </w:pPr>
      <w:r>
        <w:rPr>
          <w:rFonts w:hint="eastAsia" w:ascii="仿宋" w:hAnsi="仿宋" w:eastAsia="仿宋"/>
          <w:sz w:val="24"/>
        </w:rPr>
        <w:t>法定代表人：</w:t>
      </w:r>
    </w:p>
    <w:p>
      <w:pPr>
        <w:spacing w:after="0" w:line="500" w:lineRule="exact"/>
        <w:rPr>
          <w:rFonts w:ascii="仿宋" w:hAnsi="仿宋" w:eastAsia="仿宋"/>
        </w:rPr>
      </w:pPr>
    </w:p>
    <w:p>
      <w:pPr>
        <w:spacing w:after="0" w:line="500" w:lineRule="exact"/>
        <w:ind w:firstLine="480" w:firstLineChars="200"/>
        <w:rPr>
          <w:rFonts w:ascii="仿宋" w:hAnsi="仿宋" w:eastAsia="仿宋"/>
          <w:sz w:val="24"/>
        </w:rPr>
      </w:pPr>
      <w:r>
        <w:rPr>
          <w:rFonts w:hint="eastAsia" w:ascii="仿宋" w:hAnsi="仿宋" w:eastAsia="仿宋"/>
          <w:sz w:val="24"/>
        </w:rPr>
        <w:t>甲方实施的</w:t>
      </w:r>
      <w:r>
        <w:rPr>
          <w:rFonts w:hint="eastAsia" w:ascii="仿宋" w:hAnsi="仿宋" w:eastAsia="仿宋"/>
          <w:sz w:val="24"/>
          <w:u w:val="single"/>
        </w:rPr>
        <w:t xml:space="preserve"> </w:t>
      </w:r>
      <w:r>
        <w:rPr>
          <w:rFonts w:ascii="仿宋" w:hAnsi="仿宋" w:eastAsia="仿宋"/>
          <w:sz w:val="24"/>
          <w:u w:val="single"/>
        </w:rPr>
        <w:t xml:space="preserve">                         </w:t>
      </w:r>
      <w:r>
        <w:rPr>
          <w:rFonts w:hint="eastAsia" w:ascii="仿宋" w:hAnsi="仿宋" w:eastAsia="仿宋"/>
          <w:sz w:val="24"/>
        </w:rPr>
        <w:t xml:space="preserve">采购项目（项目编号: </w:t>
      </w:r>
      <w:r>
        <w:rPr>
          <w:rFonts w:ascii="仿宋" w:hAnsi="仿宋" w:eastAsia="仿宋"/>
          <w:sz w:val="24"/>
          <w:u w:val="single"/>
        </w:rPr>
        <w:t xml:space="preserve">                 </w:t>
      </w:r>
      <w:r>
        <w:rPr>
          <w:rFonts w:hint="eastAsia" w:ascii="仿宋" w:hAnsi="仿宋" w:eastAsia="仿宋"/>
          <w:sz w:val="24"/>
        </w:rPr>
        <w:t>），接受了乙方的报价，甲乙双方现根据《中华人民共和国民法典》、《中华人民共和国政府采购法》等法律法规的规定，就医用卫生耗材（以下称耗材）采购等事宜，协商一致，达成如下条款，以资共同遵照执行：</w:t>
      </w:r>
    </w:p>
    <w:p>
      <w:pPr>
        <w:pStyle w:val="9"/>
        <w:spacing w:after="0" w:line="500" w:lineRule="exact"/>
        <w:ind w:firstLine="480" w:firstLineChars="200"/>
        <w:rPr>
          <w:rFonts w:ascii="仿宋" w:hAnsi="仿宋" w:eastAsia="仿宋"/>
          <w:b/>
          <w:bCs/>
          <w:sz w:val="24"/>
        </w:rPr>
      </w:pPr>
      <w:r>
        <w:rPr>
          <w:rFonts w:hint="eastAsia" w:ascii="仿宋" w:hAnsi="仿宋" w:eastAsia="仿宋"/>
          <w:b/>
          <w:bCs/>
          <w:sz w:val="24"/>
        </w:rPr>
        <w:t>一、合同文件组成部分</w:t>
      </w:r>
    </w:p>
    <w:p>
      <w:pPr>
        <w:spacing w:after="0" w:line="500" w:lineRule="exact"/>
        <w:ind w:firstLine="480" w:firstLineChars="200"/>
        <w:rPr>
          <w:rFonts w:ascii="仿宋" w:hAnsi="仿宋" w:eastAsia="仿宋"/>
          <w:sz w:val="24"/>
        </w:rPr>
      </w:pPr>
      <w:r>
        <w:rPr>
          <w:rFonts w:hint="eastAsia" w:ascii="仿宋" w:hAnsi="仿宋" w:eastAsia="仿宋"/>
          <w:sz w:val="24"/>
        </w:rPr>
        <w:t>合同文件包括但不限于：</w:t>
      </w:r>
    </w:p>
    <w:p>
      <w:pPr>
        <w:pStyle w:val="9"/>
        <w:spacing w:after="0" w:line="500" w:lineRule="exact"/>
        <w:ind w:firstLine="480" w:firstLineChars="200"/>
        <w:rPr>
          <w:rFonts w:ascii="仿宋" w:hAnsi="仿宋" w:eastAsia="仿宋"/>
          <w:sz w:val="24"/>
        </w:rPr>
      </w:pPr>
      <w:r>
        <w:rPr>
          <w:rFonts w:hint="eastAsia" w:ascii="仿宋" w:hAnsi="仿宋" w:eastAsia="仿宋"/>
          <w:sz w:val="24"/>
        </w:rPr>
        <w:t>1.本合同及补充协议；</w:t>
      </w:r>
    </w:p>
    <w:p>
      <w:pPr>
        <w:spacing w:after="0" w:line="500" w:lineRule="exact"/>
        <w:ind w:firstLine="480" w:firstLineChars="200"/>
        <w:rPr>
          <w:rFonts w:ascii="仿宋" w:hAnsi="仿宋" w:eastAsia="仿宋"/>
          <w:sz w:val="24"/>
        </w:rPr>
      </w:pPr>
      <w:r>
        <w:rPr>
          <w:rFonts w:ascii="仿宋" w:hAnsi="仿宋" w:eastAsia="仿宋"/>
          <w:sz w:val="24"/>
        </w:rPr>
        <w:t>2.</w:t>
      </w:r>
      <w:r>
        <w:rPr>
          <w:rFonts w:hint="eastAsia" w:ascii="仿宋" w:hAnsi="仿宋" w:eastAsia="仿宋"/>
          <w:sz w:val="24"/>
        </w:rPr>
        <w:t>中标通知书；</w:t>
      </w:r>
    </w:p>
    <w:p>
      <w:pPr>
        <w:pStyle w:val="9"/>
        <w:spacing w:after="0" w:line="500" w:lineRule="exact"/>
        <w:ind w:firstLine="480" w:firstLineChars="200"/>
        <w:rPr>
          <w:rFonts w:ascii="仿宋" w:hAnsi="仿宋" w:eastAsia="仿宋"/>
          <w:sz w:val="24"/>
        </w:rPr>
      </w:pPr>
      <w:r>
        <w:rPr>
          <w:rFonts w:hint="eastAsia" w:ascii="仿宋" w:hAnsi="仿宋" w:eastAsia="仿宋"/>
          <w:sz w:val="24"/>
        </w:rPr>
        <w:t>3</w:t>
      </w:r>
      <w:r>
        <w:rPr>
          <w:rFonts w:ascii="仿宋" w:hAnsi="仿宋" w:eastAsia="仿宋"/>
          <w:sz w:val="24"/>
        </w:rPr>
        <w:t>.</w:t>
      </w:r>
      <w:r>
        <w:rPr>
          <w:rFonts w:hint="eastAsia" w:ascii="仿宋" w:hAnsi="仿宋" w:eastAsia="仿宋"/>
          <w:sz w:val="24"/>
        </w:rPr>
        <w:t>招标/谈判/比选文件（另册）；</w:t>
      </w:r>
    </w:p>
    <w:p>
      <w:pPr>
        <w:spacing w:after="0" w:line="500" w:lineRule="exact"/>
        <w:ind w:firstLine="480" w:firstLineChars="200"/>
        <w:rPr>
          <w:rFonts w:ascii="仿宋" w:hAnsi="仿宋" w:eastAsia="仿宋"/>
          <w:sz w:val="24"/>
        </w:rPr>
      </w:pPr>
      <w:r>
        <w:rPr>
          <w:rFonts w:ascii="仿宋" w:hAnsi="仿宋" w:eastAsia="仿宋"/>
          <w:sz w:val="24"/>
        </w:rPr>
        <w:t>4.</w:t>
      </w:r>
      <w:r>
        <w:rPr>
          <w:rFonts w:hint="eastAsia" w:ascii="仿宋" w:hAnsi="仿宋" w:eastAsia="仿宋"/>
          <w:sz w:val="24"/>
        </w:rPr>
        <w:t>投标/应答/响应文件（另册）；</w:t>
      </w:r>
    </w:p>
    <w:p>
      <w:pPr>
        <w:pStyle w:val="9"/>
        <w:spacing w:after="0" w:line="500" w:lineRule="exact"/>
        <w:ind w:firstLine="480" w:firstLineChars="200"/>
        <w:rPr>
          <w:rFonts w:ascii="仿宋" w:hAnsi="仿宋" w:eastAsia="仿宋"/>
          <w:sz w:val="24"/>
        </w:rPr>
      </w:pPr>
      <w:r>
        <w:rPr>
          <w:rFonts w:ascii="仿宋" w:hAnsi="仿宋" w:eastAsia="仿宋"/>
          <w:sz w:val="24"/>
        </w:rPr>
        <w:t>5.</w:t>
      </w:r>
      <w:r>
        <w:rPr>
          <w:rFonts w:hint="eastAsia" w:ascii="仿宋" w:hAnsi="仿宋" w:eastAsia="仿宋"/>
          <w:sz w:val="24"/>
        </w:rPr>
        <w:t>甲乙双方商定的其他文件。</w:t>
      </w:r>
    </w:p>
    <w:p>
      <w:pPr>
        <w:pStyle w:val="9"/>
        <w:spacing w:after="0" w:line="500" w:lineRule="exact"/>
        <w:ind w:firstLine="480" w:firstLineChars="200"/>
        <w:rPr>
          <w:rFonts w:ascii="仿宋" w:hAnsi="仿宋" w:eastAsia="仿宋"/>
          <w:sz w:val="24"/>
        </w:rPr>
      </w:pPr>
      <w:r>
        <w:rPr>
          <w:rFonts w:hint="eastAsia" w:ascii="仿宋" w:hAnsi="仿宋" w:eastAsia="仿宋"/>
          <w:sz w:val="24"/>
        </w:rPr>
        <w:t>组成合同的各项文件互相解释、互为说明。合同文件如有矛盾时，以签字时间后者为准；同时签字的，以排前为准。在合同实施过程中，合同双方的一切联系、通知，均以书面通知为准。</w:t>
      </w:r>
    </w:p>
    <w:p>
      <w:pPr>
        <w:spacing w:after="0" w:line="500" w:lineRule="exact"/>
        <w:ind w:firstLine="480" w:firstLineChars="200"/>
        <w:rPr>
          <w:rFonts w:ascii="仿宋" w:hAnsi="仿宋" w:eastAsia="仿宋"/>
          <w:b/>
          <w:bCs/>
          <w:sz w:val="24"/>
        </w:rPr>
      </w:pPr>
      <w:bookmarkStart w:id="176" w:name="_Toc217446107"/>
      <w:r>
        <w:rPr>
          <w:rFonts w:hint="eastAsia" w:ascii="仿宋" w:hAnsi="仿宋" w:eastAsia="仿宋"/>
          <w:b/>
          <w:bCs/>
          <w:sz w:val="24"/>
        </w:rPr>
        <w:t>二、</w:t>
      </w:r>
      <w:bookmarkEnd w:id="176"/>
      <w:r>
        <w:rPr>
          <w:rFonts w:hint="eastAsia" w:ascii="仿宋" w:hAnsi="仿宋" w:eastAsia="仿宋"/>
          <w:b/>
          <w:bCs/>
          <w:sz w:val="24"/>
        </w:rPr>
        <w:t>合同标的</w:t>
      </w:r>
    </w:p>
    <w:tbl>
      <w:tblPr>
        <w:tblStyle w:val="24"/>
        <w:tblW w:w="9648" w:type="dxa"/>
        <w:tblInd w:w="-184"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1700"/>
        <w:gridCol w:w="917"/>
        <w:gridCol w:w="983"/>
        <w:gridCol w:w="800"/>
        <w:gridCol w:w="1421"/>
        <w:gridCol w:w="1842"/>
        <w:gridCol w:w="1985"/>
      </w:tblGrid>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788" w:hRule="atLeast"/>
        </w:trPr>
        <w:tc>
          <w:tcPr>
            <w:tcW w:w="1700" w:type="dxa"/>
            <w:tcBorders>
              <w:top w:val="single" w:color="auto" w:sz="4" w:space="0"/>
              <w:left w:val="single" w:color="auto" w:sz="4" w:space="0"/>
              <w:bottom w:val="single" w:color="auto" w:sz="4" w:space="0"/>
              <w:right w:val="single" w:color="auto" w:sz="4" w:space="0"/>
            </w:tcBorders>
            <w:vAlign w:val="center"/>
          </w:tcPr>
          <w:p>
            <w:pPr>
              <w:spacing w:after="0" w:line="500" w:lineRule="exact"/>
              <w:ind w:firstLine="420" w:firstLineChars="200"/>
              <w:jc w:val="center"/>
              <w:rPr>
                <w:rFonts w:ascii="仿宋" w:hAnsi="仿宋" w:eastAsia="仿宋"/>
                <w:b/>
                <w:bCs/>
                <w:szCs w:val="21"/>
              </w:rPr>
            </w:pPr>
            <w:r>
              <w:rPr>
                <w:rFonts w:hint="eastAsia" w:ascii="仿宋" w:hAnsi="仿宋" w:eastAsia="仿宋" w:cs="Arial"/>
                <w:b/>
                <w:bCs/>
                <w:szCs w:val="21"/>
              </w:rPr>
              <w:t>耗材品名</w:t>
            </w:r>
          </w:p>
        </w:tc>
        <w:tc>
          <w:tcPr>
            <w:tcW w:w="917" w:type="dxa"/>
            <w:tcBorders>
              <w:top w:val="single" w:color="auto" w:sz="4" w:space="0"/>
              <w:left w:val="single" w:color="auto" w:sz="4" w:space="0"/>
              <w:bottom w:val="single" w:color="auto" w:sz="4" w:space="0"/>
              <w:right w:val="single" w:color="auto" w:sz="4" w:space="0"/>
            </w:tcBorders>
            <w:vAlign w:val="center"/>
          </w:tcPr>
          <w:p>
            <w:pPr>
              <w:spacing w:after="0" w:line="500" w:lineRule="exact"/>
              <w:rPr>
                <w:rFonts w:ascii="仿宋" w:hAnsi="仿宋" w:eastAsia="仿宋" w:cs="Arial"/>
                <w:b/>
                <w:bCs/>
                <w:szCs w:val="21"/>
              </w:rPr>
            </w:pPr>
            <w:r>
              <w:rPr>
                <w:rFonts w:hint="eastAsia" w:ascii="仿宋" w:hAnsi="仿宋" w:eastAsia="仿宋" w:cs="Arial"/>
                <w:b/>
                <w:bCs/>
                <w:szCs w:val="21"/>
              </w:rPr>
              <w:t>品牌</w:t>
            </w:r>
          </w:p>
        </w:tc>
        <w:tc>
          <w:tcPr>
            <w:tcW w:w="983" w:type="dxa"/>
            <w:tcBorders>
              <w:top w:val="single" w:color="auto" w:sz="4" w:space="0"/>
              <w:left w:val="single" w:color="auto" w:sz="4" w:space="0"/>
              <w:bottom w:val="single" w:color="auto" w:sz="4" w:space="0"/>
              <w:right w:val="single" w:color="auto" w:sz="4" w:space="0"/>
            </w:tcBorders>
            <w:vAlign w:val="center"/>
          </w:tcPr>
          <w:p>
            <w:pPr>
              <w:spacing w:after="0" w:line="500" w:lineRule="exact"/>
              <w:jc w:val="center"/>
              <w:rPr>
                <w:rFonts w:ascii="仿宋" w:hAnsi="仿宋" w:eastAsia="仿宋" w:cs="Arial"/>
                <w:b/>
                <w:bCs/>
                <w:szCs w:val="21"/>
              </w:rPr>
            </w:pPr>
            <w:r>
              <w:rPr>
                <w:rFonts w:hint="eastAsia" w:ascii="仿宋" w:hAnsi="仿宋" w:eastAsia="仿宋" w:cs="Arial"/>
                <w:b/>
                <w:bCs/>
                <w:szCs w:val="21"/>
              </w:rPr>
              <w:t>规格</w:t>
            </w:r>
          </w:p>
          <w:p>
            <w:pPr>
              <w:spacing w:after="0" w:line="500" w:lineRule="exact"/>
              <w:jc w:val="center"/>
              <w:rPr>
                <w:rFonts w:ascii="仿宋" w:hAnsi="仿宋" w:eastAsia="仿宋" w:cs="Arial"/>
                <w:b/>
                <w:bCs/>
                <w:szCs w:val="21"/>
              </w:rPr>
            </w:pPr>
            <w:r>
              <w:rPr>
                <w:rFonts w:hint="eastAsia" w:ascii="仿宋" w:hAnsi="仿宋" w:eastAsia="仿宋" w:cs="Arial"/>
                <w:b/>
                <w:bCs/>
                <w:szCs w:val="21"/>
              </w:rPr>
              <w:t>型号</w:t>
            </w:r>
          </w:p>
        </w:tc>
        <w:tc>
          <w:tcPr>
            <w:tcW w:w="800" w:type="dxa"/>
            <w:tcBorders>
              <w:top w:val="single" w:color="auto" w:sz="4" w:space="0"/>
              <w:left w:val="single" w:color="auto" w:sz="4" w:space="0"/>
              <w:bottom w:val="single" w:color="auto" w:sz="4" w:space="0"/>
              <w:right w:val="single" w:color="auto" w:sz="4" w:space="0"/>
            </w:tcBorders>
            <w:vAlign w:val="center"/>
          </w:tcPr>
          <w:p>
            <w:pPr>
              <w:spacing w:after="0" w:line="500" w:lineRule="exact"/>
              <w:rPr>
                <w:rFonts w:ascii="仿宋" w:hAnsi="仿宋" w:eastAsia="仿宋"/>
                <w:b/>
                <w:bCs/>
                <w:szCs w:val="21"/>
              </w:rPr>
            </w:pPr>
            <w:r>
              <w:rPr>
                <w:rFonts w:hint="eastAsia" w:ascii="仿宋" w:hAnsi="仿宋" w:eastAsia="仿宋" w:cs="Arial"/>
                <w:b/>
                <w:bCs/>
                <w:szCs w:val="21"/>
              </w:rPr>
              <w:t>单位</w:t>
            </w:r>
          </w:p>
        </w:tc>
        <w:tc>
          <w:tcPr>
            <w:tcW w:w="1421" w:type="dxa"/>
            <w:tcBorders>
              <w:top w:val="single" w:color="auto" w:sz="4" w:space="0"/>
              <w:left w:val="single" w:color="auto" w:sz="4" w:space="0"/>
              <w:bottom w:val="single" w:color="auto" w:sz="4" w:space="0"/>
              <w:right w:val="single" w:color="auto" w:sz="4" w:space="0"/>
            </w:tcBorders>
            <w:vAlign w:val="center"/>
          </w:tcPr>
          <w:p>
            <w:pPr>
              <w:spacing w:after="0" w:line="500" w:lineRule="exact"/>
              <w:jc w:val="center"/>
              <w:rPr>
                <w:rFonts w:ascii="仿宋" w:hAnsi="仿宋" w:eastAsia="仿宋" w:cs="Arial"/>
                <w:b/>
                <w:bCs/>
                <w:szCs w:val="21"/>
              </w:rPr>
            </w:pPr>
            <w:r>
              <w:rPr>
                <w:rFonts w:hint="eastAsia" w:ascii="仿宋" w:hAnsi="仿宋" w:eastAsia="仿宋" w:cs="Arial"/>
                <w:b/>
                <w:bCs/>
                <w:szCs w:val="21"/>
              </w:rPr>
              <w:t>暂定数量</w:t>
            </w:r>
          </w:p>
        </w:tc>
        <w:tc>
          <w:tcPr>
            <w:tcW w:w="1842" w:type="dxa"/>
            <w:tcBorders>
              <w:top w:val="single" w:color="auto" w:sz="4" w:space="0"/>
              <w:left w:val="single" w:color="auto" w:sz="4" w:space="0"/>
              <w:bottom w:val="single" w:color="auto" w:sz="4" w:space="0"/>
              <w:right w:val="single" w:color="auto" w:sz="4" w:space="0"/>
            </w:tcBorders>
            <w:vAlign w:val="center"/>
          </w:tcPr>
          <w:p>
            <w:pPr>
              <w:spacing w:after="0" w:line="500" w:lineRule="exact"/>
              <w:rPr>
                <w:rFonts w:ascii="仿宋" w:hAnsi="仿宋" w:eastAsia="仿宋" w:cs="Arial"/>
                <w:b/>
                <w:bCs/>
                <w:szCs w:val="21"/>
              </w:rPr>
            </w:pPr>
            <w:r>
              <w:rPr>
                <w:rFonts w:hint="eastAsia" w:ascii="仿宋" w:hAnsi="仿宋" w:eastAsia="仿宋" w:cs="Arial"/>
                <w:b/>
                <w:bCs/>
                <w:szCs w:val="21"/>
              </w:rPr>
              <w:t>固定单价（万元）</w:t>
            </w:r>
          </w:p>
        </w:tc>
        <w:tc>
          <w:tcPr>
            <w:tcW w:w="1985" w:type="dxa"/>
            <w:tcBorders>
              <w:top w:val="single" w:color="auto" w:sz="4" w:space="0"/>
              <w:left w:val="single" w:color="auto" w:sz="4" w:space="0"/>
              <w:bottom w:val="single" w:color="auto" w:sz="4" w:space="0"/>
              <w:right w:val="single" w:color="auto" w:sz="4" w:space="0"/>
            </w:tcBorders>
            <w:vAlign w:val="center"/>
          </w:tcPr>
          <w:p>
            <w:pPr>
              <w:spacing w:after="0" w:line="500" w:lineRule="exact"/>
              <w:rPr>
                <w:rFonts w:ascii="仿宋" w:hAnsi="仿宋" w:eastAsia="仿宋" w:cs="Arial"/>
                <w:b/>
                <w:bCs/>
                <w:szCs w:val="21"/>
              </w:rPr>
            </w:pPr>
            <w:r>
              <w:rPr>
                <w:rFonts w:hint="eastAsia" w:ascii="仿宋" w:hAnsi="仿宋" w:eastAsia="仿宋" w:cs="Arial"/>
                <w:b/>
                <w:bCs/>
                <w:szCs w:val="21"/>
              </w:rPr>
              <w:t>暂定总价（万元）</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47" w:hRule="atLeast"/>
        </w:trPr>
        <w:tc>
          <w:tcPr>
            <w:tcW w:w="1700" w:type="dxa"/>
            <w:tcBorders>
              <w:top w:val="single" w:color="auto" w:sz="4" w:space="0"/>
              <w:left w:val="single" w:color="auto" w:sz="4" w:space="0"/>
              <w:bottom w:val="single" w:color="auto" w:sz="4" w:space="0"/>
              <w:right w:val="single" w:color="auto" w:sz="4" w:space="0"/>
            </w:tcBorders>
            <w:vAlign w:val="center"/>
          </w:tcPr>
          <w:p>
            <w:pPr>
              <w:spacing w:after="0" w:line="500" w:lineRule="exact"/>
              <w:rPr>
                <w:rFonts w:ascii="仿宋" w:hAnsi="仿宋" w:eastAsia="仿宋"/>
                <w:sz w:val="24"/>
              </w:rPr>
            </w:pPr>
          </w:p>
        </w:tc>
        <w:tc>
          <w:tcPr>
            <w:tcW w:w="917" w:type="dxa"/>
            <w:tcBorders>
              <w:top w:val="single" w:color="auto" w:sz="4" w:space="0"/>
              <w:left w:val="single" w:color="auto" w:sz="4" w:space="0"/>
              <w:bottom w:val="single" w:color="auto" w:sz="4" w:space="0"/>
              <w:right w:val="single" w:color="auto" w:sz="4" w:space="0"/>
            </w:tcBorders>
            <w:vAlign w:val="center"/>
          </w:tcPr>
          <w:p>
            <w:pPr>
              <w:widowControl/>
              <w:spacing w:after="0" w:line="500" w:lineRule="exact"/>
              <w:rPr>
                <w:rFonts w:ascii="仿宋" w:hAnsi="仿宋" w:eastAsia="仿宋"/>
                <w:sz w:val="24"/>
              </w:rPr>
            </w:pPr>
          </w:p>
        </w:tc>
        <w:tc>
          <w:tcPr>
            <w:tcW w:w="983" w:type="dxa"/>
            <w:tcBorders>
              <w:top w:val="single" w:color="auto" w:sz="4" w:space="0"/>
              <w:left w:val="single" w:color="auto" w:sz="4" w:space="0"/>
              <w:bottom w:val="single" w:color="auto" w:sz="4" w:space="0"/>
              <w:right w:val="single" w:color="auto" w:sz="4" w:space="0"/>
            </w:tcBorders>
            <w:vAlign w:val="center"/>
          </w:tcPr>
          <w:p>
            <w:pPr>
              <w:spacing w:after="0" w:line="500" w:lineRule="exact"/>
              <w:rPr>
                <w:rFonts w:ascii="仿宋" w:hAnsi="仿宋" w:eastAsia="仿宋"/>
                <w:sz w:val="24"/>
              </w:rPr>
            </w:pPr>
          </w:p>
        </w:tc>
        <w:tc>
          <w:tcPr>
            <w:tcW w:w="800" w:type="dxa"/>
            <w:tcBorders>
              <w:top w:val="single" w:color="auto" w:sz="4" w:space="0"/>
              <w:left w:val="single" w:color="auto" w:sz="4" w:space="0"/>
              <w:bottom w:val="single" w:color="auto" w:sz="4" w:space="0"/>
              <w:right w:val="single" w:color="auto" w:sz="4" w:space="0"/>
            </w:tcBorders>
            <w:vAlign w:val="center"/>
          </w:tcPr>
          <w:p>
            <w:pPr>
              <w:spacing w:after="0" w:line="500" w:lineRule="exact"/>
              <w:rPr>
                <w:rFonts w:ascii="仿宋" w:hAnsi="仿宋" w:eastAsia="仿宋"/>
                <w:sz w:val="24"/>
              </w:rPr>
            </w:pPr>
          </w:p>
        </w:tc>
        <w:tc>
          <w:tcPr>
            <w:tcW w:w="1421" w:type="dxa"/>
            <w:tcBorders>
              <w:top w:val="single" w:color="auto" w:sz="4" w:space="0"/>
              <w:left w:val="single" w:color="auto" w:sz="4" w:space="0"/>
              <w:bottom w:val="single" w:color="auto" w:sz="4" w:space="0"/>
              <w:right w:val="single" w:color="auto" w:sz="4" w:space="0"/>
            </w:tcBorders>
            <w:vAlign w:val="center"/>
          </w:tcPr>
          <w:p>
            <w:pPr>
              <w:spacing w:after="0" w:line="500" w:lineRule="exact"/>
              <w:ind w:firstLine="480" w:firstLineChars="200"/>
              <w:rPr>
                <w:rFonts w:ascii="仿宋" w:hAnsi="仿宋" w:eastAsia="仿宋"/>
                <w:sz w:val="24"/>
              </w:rPr>
            </w:pPr>
          </w:p>
        </w:tc>
        <w:tc>
          <w:tcPr>
            <w:tcW w:w="1842" w:type="dxa"/>
            <w:tcBorders>
              <w:top w:val="single" w:color="auto" w:sz="4" w:space="0"/>
              <w:left w:val="single" w:color="auto" w:sz="4" w:space="0"/>
              <w:bottom w:val="single" w:color="auto" w:sz="4" w:space="0"/>
              <w:right w:val="single" w:color="auto" w:sz="4" w:space="0"/>
            </w:tcBorders>
            <w:vAlign w:val="center"/>
          </w:tcPr>
          <w:p>
            <w:pPr>
              <w:widowControl/>
              <w:spacing w:after="0" w:line="500" w:lineRule="exact"/>
              <w:textAlignment w:val="center"/>
              <w:rPr>
                <w:rFonts w:ascii="仿宋" w:hAnsi="仿宋" w:eastAsia="仿宋"/>
                <w:sz w:val="24"/>
              </w:rPr>
            </w:pPr>
          </w:p>
        </w:tc>
        <w:tc>
          <w:tcPr>
            <w:tcW w:w="1985" w:type="dxa"/>
            <w:tcBorders>
              <w:top w:val="single" w:color="auto" w:sz="4" w:space="0"/>
              <w:left w:val="single" w:color="auto" w:sz="4" w:space="0"/>
              <w:bottom w:val="single" w:color="auto" w:sz="4" w:space="0"/>
              <w:right w:val="single" w:color="auto" w:sz="4" w:space="0"/>
            </w:tcBorders>
            <w:vAlign w:val="center"/>
          </w:tcPr>
          <w:p>
            <w:pPr>
              <w:widowControl/>
              <w:spacing w:after="0" w:line="500" w:lineRule="exact"/>
              <w:textAlignment w:val="center"/>
              <w:rPr>
                <w:rFonts w:ascii="仿宋" w:hAnsi="仿宋" w:eastAsia="仿宋"/>
                <w:sz w:val="24"/>
              </w:rPr>
            </w:pP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47" w:hRule="atLeast"/>
        </w:trPr>
        <w:tc>
          <w:tcPr>
            <w:tcW w:w="1700" w:type="dxa"/>
            <w:tcBorders>
              <w:top w:val="single" w:color="auto" w:sz="4" w:space="0"/>
              <w:left w:val="single" w:color="auto" w:sz="4" w:space="0"/>
              <w:bottom w:val="single" w:color="auto" w:sz="4" w:space="0"/>
              <w:right w:val="single" w:color="auto" w:sz="4" w:space="0"/>
            </w:tcBorders>
            <w:vAlign w:val="center"/>
          </w:tcPr>
          <w:p>
            <w:pPr>
              <w:spacing w:after="0" w:line="500" w:lineRule="exact"/>
              <w:rPr>
                <w:rFonts w:ascii="仿宋" w:hAnsi="仿宋" w:eastAsia="仿宋"/>
                <w:sz w:val="24"/>
              </w:rPr>
            </w:pPr>
          </w:p>
        </w:tc>
        <w:tc>
          <w:tcPr>
            <w:tcW w:w="917" w:type="dxa"/>
            <w:tcBorders>
              <w:top w:val="single" w:color="auto" w:sz="4" w:space="0"/>
              <w:left w:val="single" w:color="auto" w:sz="4" w:space="0"/>
              <w:bottom w:val="single" w:color="auto" w:sz="4" w:space="0"/>
              <w:right w:val="single" w:color="auto" w:sz="4" w:space="0"/>
            </w:tcBorders>
            <w:vAlign w:val="center"/>
          </w:tcPr>
          <w:p>
            <w:pPr>
              <w:widowControl/>
              <w:spacing w:after="0" w:line="500" w:lineRule="exact"/>
              <w:rPr>
                <w:rFonts w:ascii="仿宋" w:hAnsi="仿宋" w:eastAsia="仿宋"/>
                <w:sz w:val="24"/>
              </w:rPr>
            </w:pPr>
          </w:p>
        </w:tc>
        <w:tc>
          <w:tcPr>
            <w:tcW w:w="983" w:type="dxa"/>
            <w:tcBorders>
              <w:top w:val="single" w:color="auto" w:sz="4" w:space="0"/>
              <w:left w:val="single" w:color="auto" w:sz="4" w:space="0"/>
              <w:bottom w:val="single" w:color="auto" w:sz="4" w:space="0"/>
              <w:right w:val="single" w:color="auto" w:sz="4" w:space="0"/>
            </w:tcBorders>
            <w:vAlign w:val="center"/>
          </w:tcPr>
          <w:p>
            <w:pPr>
              <w:spacing w:after="0" w:line="500" w:lineRule="exact"/>
              <w:rPr>
                <w:rFonts w:ascii="仿宋" w:hAnsi="仿宋" w:eastAsia="仿宋"/>
                <w:sz w:val="24"/>
              </w:rPr>
            </w:pPr>
          </w:p>
        </w:tc>
        <w:tc>
          <w:tcPr>
            <w:tcW w:w="800" w:type="dxa"/>
            <w:tcBorders>
              <w:top w:val="single" w:color="auto" w:sz="4" w:space="0"/>
              <w:left w:val="single" w:color="auto" w:sz="4" w:space="0"/>
              <w:bottom w:val="single" w:color="auto" w:sz="4" w:space="0"/>
              <w:right w:val="single" w:color="auto" w:sz="4" w:space="0"/>
            </w:tcBorders>
            <w:vAlign w:val="center"/>
          </w:tcPr>
          <w:p>
            <w:pPr>
              <w:spacing w:after="0" w:line="500" w:lineRule="exact"/>
              <w:rPr>
                <w:rFonts w:ascii="仿宋" w:hAnsi="仿宋" w:eastAsia="仿宋"/>
                <w:sz w:val="24"/>
              </w:rPr>
            </w:pPr>
          </w:p>
        </w:tc>
        <w:tc>
          <w:tcPr>
            <w:tcW w:w="1421" w:type="dxa"/>
            <w:tcBorders>
              <w:top w:val="single" w:color="auto" w:sz="4" w:space="0"/>
              <w:left w:val="single" w:color="auto" w:sz="4" w:space="0"/>
              <w:bottom w:val="single" w:color="auto" w:sz="4" w:space="0"/>
              <w:right w:val="single" w:color="auto" w:sz="4" w:space="0"/>
            </w:tcBorders>
            <w:vAlign w:val="center"/>
          </w:tcPr>
          <w:p>
            <w:pPr>
              <w:spacing w:after="0" w:line="500" w:lineRule="exact"/>
              <w:ind w:firstLine="480" w:firstLineChars="200"/>
              <w:rPr>
                <w:rFonts w:ascii="仿宋" w:hAnsi="仿宋" w:eastAsia="仿宋"/>
                <w:sz w:val="24"/>
              </w:rPr>
            </w:pPr>
          </w:p>
        </w:tc>
        <w:tc>
          <w:tcPr>
            <w:tcW w:w="1842" w:type="dxa"/>
            <w:tcBorders>
              <w:top w:val="single" w:color="auto" w:sz="4" w:space="0"/>
              <w:left w:val="single" w:color="auto" w:sz="4" w:space="0"/>
              <w:bottom w:val="single" w:color="auto" w:sz="4" w:space="0"/>
              <w:right w:val="single" w:color="auto" w:sz="4" w:space="0"/>
            </w:tcBorders>
            <w:vAlign w:val="center"/>
          </w:tcPr>
          <w:p>
            <w:pPr>
              <w:widowControl/>
              <w:spacing w:after="0" w:line="500" w:lineRule="exact"/>
              <w:textAlignment w:val="center"/>
              <w:rPr>
                <w:rFonts w:ascii="仿宋" w:hAnsi="仿宋" w:eastAsia="仿宋"/>
                <w:sz w:val="24"/>
              </w:rPr>
            </w:pPr>
          </w:p>
        </w:tc>
        <w:tc>
          <w:tcPr>
            <w:tcW w:w="1985" w:type="dxa"/>
            <w:tcBorders>
              <w:top w:val="single" w:color="auto" w:sz="4" w:space="0"/>
              <w:left w:val="single" w:color="auto" w:sz="4" w:space="0"/>
              <w:bottom w:val="single" w:color="auto" w:sz="4" w:space="0"/>
              <w:right w:val="single" w:color="auto" w:sz="4" w:space="0"/>
            </w:tcBorders>
            <w:vAlign w:val="center"/>
          </w:tcPr>
          <w:p>
            <w:pPr>
              <w:widowControl/>
              <w:spacing w:after="0" w:line="500" w:lineRule="exact"/>
              <w:textAlignment w:val="center"/>
              <w:rPr>
                <w:rFonts w:ascii="仿宋" w:hAnsi="仿宋" w:eastAsia="仿宋"/>
                <w:sz w:val="24"/>
              </w:rPr>
            </w:pP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47" w:hRule="atLeast"/>
        </w:trPr>
        <w:tc>
          <w:tcPr>
            <w:tcW w:w="1700" w:type="dxa"/>
            <w:tcBorders>
              <w:top w:val="single" w:color="auto" w:sz="4" w:space="0"/>
              <w:left w:val="single" w:color="auto" w:sz="4" w:space="0"/>
              <w:bottom w:val="single" w:color="auto" w:sz="4" w:space="0"/>
              <w:right w:val="single" w:color="auto" w:sz="4" w:space="0"/>
            </w:tcBorders>
            <w:vAlign w:val="center"/>
          </w:tcPr>
          <w:p>
            <w:pPr>
              <w:spacing w:after="0" w:line="500" w:lineRule="exact"/>
              <w:rPr>
                <w:rFonts w:ascii="仿宋" w:hAnsi="仿宋" w:eastAsia="仿宋"/>
                <w:sz w:val="24"/>
              </w:rPr>
            </w:pPr>
          </w:p>
        </w:tc>
        <w:tc>
          <w:tcPr>
            <w:tcW w:w="917" w:type="dxa"/>
            <w:tcBorders>
              <w:top w:val="single" w:color="auto" w:sz="4" w:space="0"/>
              <w:left w:val="single" w:color="auto" w:sz="4" w:space="0"/>
              <w:bottom w:val="single" w:color="auto" w:sz="4" w:space="0"/>
              <w:right w:val="single" w:color="auto" w:sz="4" w:space="0"/>
            </w:tcBorders>
            <w:vAlign w:val="center"/>
          </w:tcPr>
          <w:p>
            <w:pPr>
              <w:widowControl/>
              <w:spacing w:after="0" w:line="500" w:lineRule="exact"/>
              <w:rPr>
                <w:rFonts w:ascii="仿宋" w:hAnsi="仿宋" w:eastAsia="仿宋"/>
                <w:sz w:val="24"/>
              </w:rPr>
            </w:pPr>
          </w:p>
        </w:tc>
        <w:tc>
          <w:tcPr>
            <w:tcW w:w="983" w:type="dxa"/>
            <w:tcBorders>
              <w:top w:val="single" w:color="auto" w:sz="4" w:space="0"/>
              <w:left w:val="single" w:color="auto" w:sz="4" w:space="0"/>
              <w:bottom w:val="single" w:color="auto" w:sz="4" w:space="0"/>
              <w:right w:val="single" w:color="auto" w:sz="4" w:space="0"/>
            </w:tcBorders>
            <w:vAlign w:val="center"/>
          </w:tcPr>
          <w:p>
            <w:pPr>
              <w:spacing w:after="0" w:line="500" w:lineRule="exact"/>
              <w:rPr>
                <w:rFonts w:ascii="仿宋" w:hAnsi="仿宋" w:eastAsia="仿宋"/>
                <w:sz w:val="24"/>
              </w:rPr>
            </w:pPr>
          </w:p>
        </w:tc>
        <w:tc>
          <w:tcPr>
            <w:tcW w:w="800" w:type="dxa"/>
            <w:tcBorders>
              <w:top w:val="single" w:color="auto" w:sz="4" w:space="0"/>
              <w:left w:val="single" w:color="auto" w:sz="4" w:space="0"/>
              <w:bottom w:val="single" w:color="auto" w:sz="4" w:space="0"/>
              <w:right w:val="single" w:color="auto" w:sz="4" w:space="0"/>
            </w:tcBorders>
            <w:vAlign w:val="center"/>
          </w:tcPr>
          <w:p>
            <w:pPr>
              <w:spacing w:after="0" w:line="500" w:lineRule="exact"/>
              <w:rPr>
                <w:rFonts w:ascii="仿宋" w:hAnsi="仿宋" w:eastAsia="仿宋"/>
                <w:sz w:val="24"/>
              </w:rPr>
            </w:pPr>
          </w:p>
        </w:tc>
        <w:tc>
          <w:tcPr>
            <w:tcW w:w="1421" w:type="dxa"/>
            <w:tcBorders>
              <w:top w:val="single" w:color="auto" w:sz="4" w:space="0"/>
              <w:left w:val="single" w:color="auto" w:sz="4" w:space="0"/>
              <w:bottom w:val="single" w:color="auto" w:sz="4" w:space="0"/>
              <w:right w:val="single" w:color="auto" w:sz="4" w:space="0"/>
            </w:tcBorders>
            <w:vAlign w:val="center"/>
          </w:tcPr>
          <w:p>
            <w:pPr>
              <w:spacing w:after="0" w:line="500" w:lineRule="exact"/>
              <w:ind w:firstLine="480" w:firstLineChars="200"/>
              <w:rPr>
                <w:rFonts w:ascii="仿宋" w:hAnsi="仿宋" w:eastAsia="仿宋"/>
                <w:sz w:val="24"/>
              </w:rPr>
            </w:pPr>
          </w:p>
        </w:tc>
        <w:tc>
          <w:tcPr>
            <w:tcW w:w="1842" w:type="dxa"/>
            <w:tcBorders>
              <w:top w:val="single" w:color="auto" w:sz="4" w:space="0"/>
              <w:left w:val="single" w:color="auto" w:sz="4" w:space="0"/>
              <w:bottom w:val="single" w:color="auto" w:sz="4" w:space="0"/>
              <w:right w:val="single" w:color="auto" w:sz="4" w:space="0"/>
            </w:tcBorders>
            <w:vAlign w:val="center"/>
          </w:tcPr>
          <w:p>
            <w:pPr>
              <w:widowControl/>
              <w:spacing w:after="0" w:line="500" w:lineRule="exact"/>
              <w:textAlignment w:val="center"/>
              <w:rPr>
                <w:rFonts w:ascii="仿宋" w:hAnsi="仿宋" w:eastAsia="仿宋"/>
                <w:sz w:val="24"/>
              </w:rPr>
            </w:pPr>
          </w:p>
        </w:tc>
        <w:tc>
          <w:tcPr>
            <w:tcW w:w="1985" w:type="dxa"/>
            <w:tcBorders>
              <w:top w:val="single" w:color="auto" w:sz="4" w:space="0"/>
              <w:left w:val="single" w:color="auto" w:sz="4" w:space="0"/>
              <w:bottom w:val="single" w:color="auto" w:sz="4" w:space="0"/>
              <w:right w:val="single" w:color="auto" w:sz="4" w:space="0"/>
            </w:tcBorders>
            <w:vAlign w:val="center"/>
          </w:tcPr>
          <w:p>
            <w:pPr>
              <w:widowControl/>
              <w:spacing w:after="0" w:line="500" w:lineRule="exact"/>
              <w:textAlignment w:val="center"/>
              <w:rPr>
                <w:rFonts w:ascii="仿宋" w:hAnsi="仿宋" w:eastAsia="仿宋"/>
                <w:sz w:val="24"/>
              </w:rPr>
            </w:pP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47" w:hRule="atLeast"/>
        </w:trPr>
        <w:tc>
          <w:tcPr>
            <w:tcW w:w="1700" w:type="dxa"/>
            <w:tcBorders>
              <w:top w:val="single" w:color="auto" w:sz="4" w:space="0"/>
              <w:left w:val="single" w:color="auto" w:sz="4" w:space="0"/>
              <w:bottom w:val="single" w:color="auto" w:sz="4" w:space="0"/>
              <w:right w:val="single" w:color="auto" w:sz="4" w:space="0"/>
            </w:tcBorders>
            <w:vAlign w:val="center"/>
          </w:tcPr>
          <w:p>
            <w:pPr>
              <w:spacing w:after="0" w:line="500" w:lineRule="exact"/>
              <w:rPr>
                <w:rFonts w:ascii="仿宋" w:hAnsi="仿宋" w:eastAsia="仿宋"/>
                <w:sz w:val="24"/>
              </w:rPr>
            </w:pPr>
          </w:p>
        </w:tc>
        <w:tc>
          <w:tcPr>
            <w:tcW w:w="917" w:type="dxa"/>
            <w:tcBorders>
              <w:top w:val="single" w:color="auto" w:sz="4" w:space="0"/>
              <w:left w:val="single" w:color="auto" w:sz="4" w:space="0"/>
              <w:bottom w:val="single" w:color="auto" w:sz="4" w:space="0"/>
              <w:right w:val="single" w:color="auto" w:sz="4" w:space="0"/>
            </w:tcBorders>
            <w:vAlign w:val="center"/>
          </w:tcPr>
          <w:p>
            <w:pPr>
              <w:widowControl/>
              <w:spacing w:after="0" w:line="500" w:lineRule="exact"/>
              <w:rPr>
                <w:rFonts w:ascii="仿宋" w:hAnsi="仿宋" w:eastAsia="仿宋"/>
                <w:sz w:val="24"/>
              </w:rPr>
            </w:pPr>
          </w:p>
        </w:tc>
        <w:tc>
          <w:tcPr>
            <w:tcW w:w="983" w:type="dxa"/>
            <w:tcBorders>
              <w:top w:val="single" w:color="auto" w:sz="4" w:space="0"/>
              <w:left w:val="single" w:color="auto" w:sz="4" w:space="0"/>
              <w:bottom w:val="single" w:color="auto" w:sz="4" w:space="0"/>
              <w:right w:val="single" w:color="auto" w:sz="4" w:space="0"/>
            </w:tcBorders>
            <w:vAlign w:val="center"/>
          </w:tcPr>
          <w:p>
            <w:pPr>
              <w:spacing w:after="0" w:line="500" w:lineRule="exact"/>
              <w:rPr>
                <w:rFonts w:ascii="仿宋" w:hAnsi="仿宋" w:eastAsia="仿宋"/>
                <w:sz w:val="24"/>
              </w:rPr>
            </w:pPr>
          </w:p>
        </w:tc>
        <w:tc>
          <w:tcPr>
            <w:tcW w:w="800" w:type="dxa"/>
            <w:tcBorders>
              <w:top w:val="single" w:color="auto" w:sz="4" w:space="0"/>
              <w:left w:val="single" w:color="auto" w:sz="4" w:space="0"/>
              <w:bottom w:val="single" w:color="auto" w:sz="4" w:space="0"/>
              <w:right w:val="single" w:color="auto" w:sz="4" w:space="0"/>
            </w:tcBorders>
            <w:vAlign w:val="center"/>
          </w:tcPr>
          <w:p>
            <w:pPr>
              <w:spacing w:after="0" w:line="500" w:lineRule="exact"/>
              <w:rPr>
                <w:rFonts w:ascii="仿宋" w:hAnsi="仿宋" w:eastAsia="仿宋"/>
                <w:sz w:val="24"/>
              </w:rPr>
            </w:pPr>
          </w:p>
        </w:tc>
        <w:tc>
          <w:tcPr>
            <w:tcW w:w="1421" w:type="dxa"/>
            <w:tcBorders>
              <w:top w:val="single" w:color="auto" w:sz="4" w:space="0"/>
              <w:left w:val="single" w:color="auto" w:sz="4" w:space="0"/>
              <w:bottom w:val="single" w:color="auto" w:sz="4" w:space="0"/>
              <w:right w:val="single" w:color="auto" w:sz="4" w:space="0"/>
            </w:tcBorders>
            <w:vAlign w:val="center"/>
          </w:tcPr>
          <w:p>
            <w:pPr>
              <w:spacing w:after="0" w:line="500" w:lineRule="exact"/>
              <w:ind w:firstLine="480" w:firstLineChars="200"/>
              <w:rPr>
                <w:rFonts w:ascii="仿宋" w:hAnsi="仿宋" w:eastAsia="仿宋"/>
                <w:sz w:val="24"/>
              </w:rPr>
            </w:pPr>
          </w:p>
        </w:tc>
        <w:tc>
          <w:tcPr>
            <w:tcW w:w="1842" w:type="dxa"/>
            <w:tcBorders>
              <w:top w:val="single" w:color="auto" w:sz="4" w:space="0"/>
              <w:left w:val="single" w:color="auto" w:sz="4" w:space="0"/>
              <w:bottom w:val="single" w:color="auto" w:sz="4" w:space="0"/>
              <w:right w:val="single" w:color="auto" w:sz="4" w:space="0"/>
            </w:tcBorders>
            <w:vAlign w:val="center"/>
          </w:tcPr>
          <w:p>
            <w:pPr>
              <w:widowControl/>
              <w:spacing w:after="0" w:line="500" w:lineRule="exact"/>
              <w:textAlignment w:val="center"/>
              <w:rPr>
                <w:rFonts w:ascii="仿宋" w:hAnsi="仿宋" w:eastAsia="仿宋"/>
                <w:sz w:val="24"/>
              </w:rPr>
            </w:pPr>
          </w:p>
        </w:tc>
        <w:tc>
          <w:tcPr>
            <w:tcW w:w="1985" w:type="dxa"/>
            <w:tcBorders>
              <w:top w:val="single" w:color="auto" w:sz="4" w:space="0"/>
              <w:left w:val="single" w:color="auto" w:sz="4" w:space="0"/>
              <w:bottom w:val="single" w:color="auto" w:sz="4" w:space="0"/>
              <w:right w:val="single" w:color="auto" w:sz="4" w:space="0"/>
            </w:tcBorders>
            <w:vAlign w:val="center"/>
          </w:tcPr>
          <w:p>
            <w:pPr>
              <w:widowControl/>
              <w:spacing w:after="0" w:line="500" w:lineRule="exact"/>
              <w:textAlignment w:val="center"/>
              <w:rPr>
                <w:rFonts w:ascii="仿宋" w:hAnsi="仿宋" w:eastAsia="仿宋"/>
                <w:sz w:val="24"/>
              </w:rPr>
            </w:pPr>
          </w:p>
        </w:tc>
      </w:tr>
    </w:tbl>
    <w:p>
      <w:pPr>
        <w:pStyle w:val="6"/>
        <w:spacing w:after="0" w:line="500" w:lineRule="exact"/>
        <w:ind w:firstLine="480"/>
        <w:rPr>
          <w:rFonts w:ascii="仿宋" w:hAnsi="仿宋" w:eastAsia="仿宋"/>
          <w:sz w:val="24"/>
        </w:rPr>
      </w:pPr>
      <w:r>
        <w:rPr>
          <w:rFonts w:hint="eastAsia" w:ascii="仿宋" w:hAnsi="仿宋" w:eastAsia="仿宋"/>
          <w:sz w:val="24"/>
        </w:rPr>
        <w:t>本合同内容为上述医用耗材的供货、包装、保管、运输、参与验收及验收不合格产品的退换货等。</w:t>
      </w:r>
    </w:p>
    <w:p>
      <w:pPr>
        <w:pStyle w:val="6"/>
        <w:spacing w:after="0" w:line="500" w:lineRule="exact"/>
        <w:ind w:firstLine="482"/>
        <w:rPr>
          <w:rFonts w:ascii="仿宋" w:hAnsi="仿宋" w:eastAsia="仿宋"/>
          <w:b/>
          <w:bCs/>
          <w:sz w:val="24"/>
        </w:rPr>
      </w:pPr>
      <w:r>
        <w:rPr>
          <w:rFonts w:hint="eastAsia" w:ascii="仿宋" w:hAnsi="仿宋" w:eastAsia="仿宋"/>
          <w:b/>
          <w:bCs/>
          <w:sz w:val="24"/>
        </w:rPr>
        <w:t>三、签约价格及期限</w:t>
      </w:r>
    </w:p>
    <w:p>
      <w:pPr>
        <w:pStyle w:val="6"/>
        <w:spacing w:after="0" w:line="500" w:lineRule="exact"/>
        <w:ind w:firstLine="480"/>
        <w:rPr>
          <w:rFonts w:ascii="仿宋" w:hAnsi="仿宋" w:eastAsia="仿宋"/>
          <w:sz w:val="24"/>
        </w:rPr>
      </w:pPr>
      <w:r>
        <w:rPr>
          <w:rFonts w:hint="eastAsia" w:ascii="仿宋" w:hAnsi="仿宋" w:eastAsia="仿宋"/>
          <w:sz w:val="24"/>
        </w:rPr>
        <w:t>1.本合同项下采购耗材采购暂定合同总价为</w:t>
      </w:r>
      <w:r>
        <w:rPr>
          <w:rFonts w:eastAsia="仿宋" w:cs="Calibri"/>
          <w:sz w:val="24"/>
        </w:rPr>
        <w:t>¥</w:t>
      </w:r>
      <w:r>
        <w:rPr>
          <w:rFonts w:ascii="仿宋" w:hAnsi="仿宋" w:eastAsia="仿宋" w:cs="Calibri"/>
          <w:sz w:val="24"/>
          <w:u w:val="single"/>
        </w:rPr>
        <w:t xml:space="preserve">        </w:t>
      </w:r>
      <w:r>
        <w:rPr>
          <w:rFonts w:hint="eastAsia" w:ascii="仿宋" w:hAnsi="仿宋" w:eastAsia="仿宋" w:cs="Calibri"/>
          <w:sz w:val="24"/>
        </w:rPr>
        <w:t>元整（</w:t>
      </w:r>
      <w:r>
        <w:rPr>
          <w:rFonts w:hint="eastAsia" w:ascii="仿宋" w:hAnsi="仿宋" w:eastAsia="仿宋"/>
          <w:sz w:val="24"/>
        </w:rPr>
        <w:t>人民币大写：</w:t>
      </w:r>
    </w:p>
    <w:p>
      <w:pPr>
        <w:pStyle w:val="6"/>
        <w:spacing w:line="500" w:lineRule="exact"/>
        <w:ind w:firstLine="0" w:firstLineChars="0"/>
        <w:rPr>
          <w:rFonts w:ascii="仿宋" w:hAnsi="仿宋" w:eastAsia="仿宋"/>
          <w:sz w:val="24"/>
        </w:rPr>
      </w:pPr>
      <w:r>
        <w:rPr>
          <w:rFonts w:ascii="仿宋" w:hAnsi="仿宋" w:eastAsia="仿宋"/>
          <w:sz w:val="24"/>
          <w:u w:val="single"/>
        </w:rPr>
        <w:t xml:space="preserve">       </w:t>
      </w:r>
      <w:r>
        <w:rPr>
          <w:rFonts w:hint="eastAsia" w:ascii="仿宋" w:hAnsi="仿宋" w:eastAsia="仿宋"/>
          <w:sz w:val="24"/>
        </w:rPr>
        <w:t>元整）。本合同采用固定单价承包的形式，该合同单价包括乙方向甲方提供本合同规定的所有耗材及乙方全面履行本合同规定的责任和义务所需发生的全部费用，包括耗材材料、制造、包装、运输、安装、调试、检测、交货（含紧急供货）、换货、退货、保修期内保修服务、培训与备用物件、合理利润及税费等等所有有关的全部费用，并包括本合同规定应由乙方承担的一切风险（包括物价、税率等的变化及采购耗材损毁灭失等风险）。除甲乙双方书面约定外，甲方为实现本合同项下所有权益，无须另向乙方支付其他任何费用。</w:t>
      </w:r>
    </w:p>
    <w:p>
      <w:pPr>
        <w:pStyle w:val="6"/>
        <w:spacing w:after="0" w:line="500" w:lineRule="exact"/>
        <w:ind w:firstLine="480"/>
        <w:rPr>
          <w:rFonts w:ascii="仿宋" w:hAnsi="仿宋" w:eastAsia="仿宋"/>
          <w:sz w:val="24"/>
        </w:rPr>
      </w:pPr>
      <w:r>
        <w:rPr>
          <w:rFonts w:hint="eastAsia" w:ascii="仿宋" w:hAnsi="仿宋" w:eastAsia="仿宋"/>
          <w:sz w:val="24"/>
        </w:rPr>
        <w:t>2</w:t>
      </w:r>
      <w:r>
        <w:rPr>
          <w:rFonts w:ascii="仿宋" w:hAnsi="仿宋" w:eastAsia="仿宋"/>
          <w:sz w:val="24"/>
        </w:rPr>
        <w:t>.</w:t>
      </w:r>
      <w:r>
        <w:rPr>
          <w:rFonts w:hint="eastAsia" w:ascii="仿宋" w:hAnsi="仿宋" w:eastAsia="仿宋"/>
          <w:sz w:val="24"/>
        </w:rPr>
        <w:t>本合同执行期间单价不变，乙方无权以成本、物价、税率变化等任何理由要求甲方另行支付任何费用。如乙方以单价不合理而拒绝对部分耗材供货时，视为乙方逾期交货，甲方有权另行采购，乙方承担相应价差，并应按照甲方购买该部分耗材价款的2</w:t>
      </w:r>
      <w:r>
        <w:rPr>
          <w:rFonts w:ascii="仿宋" w:hAnsi="仿宋" w:eastAsia="仿宋"/>
          <w:sz w:val="24"/>
        </w:rPr>
        <w:t>0</w:t>
      </w:r>
      <w:r>
        <w:rPr>
          <w:rFonts w:hint="eastAsia" w:ascii="仿宋" w:hAnsi="仿宋" w:eastAsia="仿宋"/>
          <w:sz w:val="24"/>
        </w:rPr>
        <w:t>%向甲方支付违约金。甲方在后续支付价款中扣除相应价差及违约金，如剩余支付价款不能弥补价差及违约金，甲方有权要求乙方另行支付。如乙方出现该种情形2次（含）以上的，甲方有权解除本合同，并要求乙方按照暂定合同总价的2</w:t>
      </w:r>
      <w:r>
        <w:rPr>
          <w:rFonts w:ascii="仿宋" w:hAnsi="仿宋" w:eastAsia="仿宋"/>
          <w:sz w:val="24"/>
        </w:rPr>
        <w:t>0</w:t>
      </w:r>
      <w:r>
        <w:rPr>
          <w:rFonts w:hint="eastAsia" w:ascii="仿宋" w:hAnsi="仿宋" w:eastAsia="仿宋"/>
          <w:sz w:val="24"/>
        </w:rPr>
        <w:t>%支付违约金。</w:t>
      </w:r>
    </w:p>
    <w:p>
      <w:pPr>
        <w:pStyle w:val="6"/>
        <w:spacing w:after="0" w:line="500" w:lineRule="exact"/>
        <w:ind w:firstLine="480"/>
        <w:rPr>
          <w:rFonts w:ascii="仿宋" w:hAnsi="仿宋" w:eastAsia="仿宋"/>
          <w:sz w:val="24"/>
        </w:rPr>
      </w:pPr>
      <w:r>
        <w:rPr>
          <w:rFonts w:hint="eastAsia" w:ascii="仿宋" w:hAnsi="仿宋" w:eastAsia="仿宋"/>
          <w:sz w:val="24"/>
        </w:rPr>
        <w:t>3</w:t>
      </w:r>
      <w:r>
        <w:rPr>
          <w:rFonts w:ascii="仿宋" w:hAnsi="仿宋" w:eastAsia="仿宋"/>
          <w:sz w:val="24"/>
        </w:rPr>
        <w:t>.</w:t>
      </w:r>
      <w:r>
        <w:rPr>
          <w:rFonts w:hint="eastAsia" w:ascii="仿宋" w:hAnsi="仿宋" w:eastAsia="仿宋"/>
          <w:sz w:val="24"/>
        </w:rPr>
        <w:t>甲乙双方按照实际确认供应耗材及数量核定实际费用，费用按照支付条款约定办理。</w:t>
      </w:r>
    </w:p>
    <w:p>
      <w:pPr>
        <w:pStyle w:val="6"/>
        <w:spacing w:after="0" w:line="500" w:lineRule="exact"/>
        <w:ind w:firstLine="480"/>
        <w:rPr>
          <w:rFonts w:ascii="仿宋" w:hAnsi="仿宋" w:eastAsia="仿宋"/>
          <w:sz w:val="24"/>
        </w:rPr>
      </w:pPr>
      <w:r>
        <w:rPr>
          <w:rFonts w:hint="eastAsia" w:ascii="仿宋" w:hAnsi="仿宋" w:eastAsia="仿宋"/>
          <w:sz w:val="24"/>
        </w:rPr>
        <w:t>4</w:t>
      </w:r>
      <w:r>
        <w:rPr>
          <w:rFonts w:ascii="仿宋" w:hAnsi="仿宋" w:eastAsia="仿宋"/>
          <w:sz w:val="24"/>
        </w:rPr>
        <w:t>.</w:t>
      </w:r>
      <w:r>
        <w:rPr>
          <w:rFonts w:hint="eastAsia" w:ascii="仿宋" w:hAnsi="仿宋" w:eastAsia="仿宋"/>
          <w:sz w:val="24"/>
        </w:rPr>
        <w:t>本合同期限为壹年，即2</w:t>
      </w:r>
      <w:r>
        <w:rPr>
          <w:rFonts w:ascii="仿宋" w:hAnsi="仿宋" w:eastAsia="仿宋"/>
          <w:sz w:val="24"/>
        </w:rPr>
        <w:t>021</w:t>
      </w:r>
      <w:r>
        <w:rPr>
          <w:rFonts w:hint="eastAsia" w:ascii="仿宋" w:hAnsi="仿宋" w:eastAsia="仿宋"/>
          <w:sz w:val="24"/>
        </w:rPr>
        <w:t>年</w:t>
      </w:r>
      <w:r>
        <w:rPr>
          <w:rFonts w:ascii="仿宋" w:hAnsi="仿宋" w:eastAsia="仿宋" w:cs="Calibri"/>
          <w:sz w:val="24"/>
          <w:u w:val="single"/>
        </w:rPr>
        <w:t xml:space="preserve">   </w:t>
      </w:r>
      <w:r>
        <w:rPr>
          <w:rFonts w:hint="eastAsia" w:ascii="仿宋" w:hAnsi="仿宋" w:eastAsia="仿宋"/>
          <w:sz w:val="24"/>
        </w:rPr>
        <w:t>月</w:t>
      </w:r>
      <w:r>
        <w:rPr>
          <w:rFonts w:ascii="仿宋" w:hAnsi="仿宋" w:eastAsia="仿宋" w:cs="Calibri"/>
          <w:sz w:val="24"/>
          <w:u w:val="single"/>
        </w:rPr>
        <w:t xml:space="preserve">   </w:t>
      </w:r>
      <w:r>
        <w:rPr>
          <w:rFonts w:hint="eastAsia" w:ascii="仿宋" w:hAnsi="仿宋" w:eastAsia="仿宋"/>
          <w:sz w:val="24"/>
        </w:rPr>
        <w:t>日至2</w:t>
      </w:r>
      <w:r>
        <w:rPr>
          <w:rFonts w:ascii="仿宋" w:hAnsi="仿宋" w:eastAsia="仿宋"/>
          <w:sz w:val="24"/>
        </w:rPr>
        <w:t>022</w:t>
      </w:r>
      <w:r>
        <w:rPr>
          <w:rFonts w:hint="eastAsia" w:ascii="仿宋" w:hAnsi="仿宋" w:eastAsia="仿宋"/>
          <w:sz w:val="24"/>
        </w:rPr>
        <w:t>年</w:t>
      </w:r>
      <w:r>
        <w:rPr>
          <w:rFonts w:ascii="仿宋" w:hAnsi="仿宋" w:eastAsia="仿宋" w:cs="Calibri"/>
          <w:sz w:val="24"/>
          <w:u w:val="single"/>
        </w:rPr>
        <w:t xml:space="preserve">   </w:t>
      </w:r>
      <w:r>
        <w:rPr>
          <w:rFonts w:hint="eastAsia" w:ascii="仿宋" w:hAnsi="仿宋" w:eastAsia="仿宋"/>
          <w:sz w:val="24"/>
        </w:rPr>
        <w:t>月</w:t>
      </w:r>
      <w:r>
        <w:rPr>
          <w:rFonts w:ascii="仿宋" w:hAnsi="仿宋" w:eastAsia="仿宋" w:cs="Calibri"/>
          <w:sz w:val="24"/>
          <w:u w:val="single"/>
        </w:rPr>
        <w:t xml:space="preserve">   </w:t>
      </w:r>
      <w:r>
        <w:rPr>
          <w:rFonts w:hint="eastAsia" w:ascii="仿宋" w:hAnsi="仿宋" w:eastAsia="仿宋"/>
          <w:sz w:val="24"/>
        </w:rPr>
        <w:t>日。合同期限到期后，如出现合同期限内已发出采购订单未完成供货的情况，则合同相关条款延续到所有订单全部完成供货及结算止。</w:t>
      </w:r>
    </w:p>
    <w:p>
      <w:pPr>
        <w:pStyle w:val="6"/>
        <w:spacing w:after="0" w:line="500" w:lineRule="exact"/>
        <w:ind w:firstLine="482"/>
        <w:rPr>
          <w:rFonts w:ascii="仿宋" w:hAnsi="仿宋" w:eastAsia="仿宋"/>
          <w:b/>
          <w:bCs/>
          <w:sz w:val="24"/>
        </w:rPr>
      </w:pPr>
      <w:r>
        <w:rPr>
          <w:rFonts w:hint="eastAsia" w:ascii="仿宋" w:hAnsi="仿宋" w:eastAsia="仿宋"/>
          <w:b/>
          <w:bCs/>
          <w:sz w:val="24"/>
        </w:rPr>
        <w:t>5</w:t>
      </w:r>
      <w:r>
        <w:rPr>
          <w:rFonts w:ascii="仿宋" w:hAnsi="仿宋" w:eastAsia="仿宋"/>
          <w:b/>
          <w:bCs/>
          <w:sz w:val="24"/>
        </w:rPr>
        <w:t>.</w:t>
      </w:r>
      <w:r>
        <w:rPr>
          <w:rFonts w:hint="eastAsia" w:ascii="仿宋" w:hAnsi="仿宋" w:eastAsia="仿宋"/>
          <w:b/>
          <w:bCs/>
          <w:sz w:val="24"/>
        </w:rPr>
        <w:t>甲方不承诺合同期内最低订单数量及金额，且如遇国家或上级主管部门调整部分耗材采购方式，甲方有权按照国家或上级主管部门要求对该部分耗材另行组织供货，乙方不得因此提出索赔。</w:t>
      </w:r>
    </w:p>
    <w:p>
      <w:pPr>
        <w:pStyle w:val="6"/>
        <w:spacing w:after="0" w:line="500" w:lineRule="exact"/>
        <w:ind w:firstLine="480"/>
        <w:rPr>
          <w:rFonts w:ascii="仿宋" w:hAnsi="仿宋" w:eastAsia="仿宋"/>
          <w:b/>
          <w:bCs/>
          <w:sz w:val="24"/>
        </w:rPr>
      </w:pPr>
      <w:r>
        <w:rPr>
          <w:rFonts w:ascii="仿宋" w:hAnsi="仿宋" w:eastAsia="仿宋"/>
          <w:sz w:val="24"/>
        </w:rPr>
        <w:t>6.</w:t>
      </w:r>
      <w:r>
        <w:rPr>
          <w:rFonts w:hint="eastAsia" w:ascii="仿宋" w:hAnsi="仿宋" w:eastAsia="仿宋"/>
          <w:sz w:val="24"/>
        </w:rPr>
        <w:t>当国家法定增值税税率发生变更，如增值税税率降低的，甲乙双方同意以不含税价格不变为基数，相应调整增值税税额及合同单价。如增值税税率上升，甲乙双方同意相应调整增值税税额但是合同单价保持不变。</w:t>
      </w:r>
    </w:p>
    <w:p>
      <w:pPr>
        <w:pStyle w:val="6"/>
        <w:spacing w:after="0" w:line="500" w:lineRule="exact"/>
        <w:ind w:firstLine="482"/>
        <w:rPr>
          <w:rFonts w:ascii="仿宋" w:hAnsi="仿宋" w:eastAsia="仿宋"/>
          <w:b/>
          <w:bCs/>
          <w:sz w:val="24"/>
        </w:rPr>
      </w:pPr>
      <w:r>
        <w:rPr>
          <w:rFonts w:hint="eastAsia" w:ascii="仿宋" w:hAnsi="仿宋" w:eastAsia="仿宋"/>
          <w:b/>
          <w:bCs/>
          <w:sz w:val="24"/>
        </w:rPr>
        <w:t>四、</w:t>
      </w:r>
      <w:bookmarkStart w:id="177" w:name="_Toc217446110"/>
      <w:r>
        <w:rPr>
          <w:rFonts w:hint="eastAsia" w:ascii="仿宋" w:hAnsi="仿宋" w:eastAsia="仿宋"/>
          <w:b/>
          <w:bCs/>
          <w:sz w:val="24"/>
        </w:rPr>
        <w:t>交货及包装</w:t>
      </w:r>
    </w:p>
    <w:p>
      <w:pPr>
        <w:pStyle w:val="6"/>
        <w:spacing w:after="0" w:line="500" w:lineRule="exact"/>
        <w:ind w:firstLine="480"/>
        <w:rPr>
          <w:rFonts w:ascii="仿宋" w:hAnsi="仿宋" w:eastAsia="仿宋"/>
          <w:sz w:val="24"/>
        </w:rPr>
      </w:pPr>
      <w:r>
        <w:rPr>
          <w:rFonts w:hint="eastAsia" w:ascii="仿宋" w:hAnsi="仿宋" w:eastAsia="仿宋"/>
          <w:sz w:val="24"/>
        </w:rPr>
        <w:t>1</w:t>
      </w:r>
      <w:r>
        <w:rPr>
          <w:rFonts w:ascii="仿宋" w:hAnsi="仿宋" w:eastAsia="仿宋"/>
          <w:sz w:val="24"/>
        </w:rPr>
        <w:t>.</w:t>
      </w:r>
      <w:r>
        <w:rPr>
          <w:rFonts w:hint="eastAsia" w:ascii="仿宋" w:hAnsi="仿宋" w:eastAsia="仿宋"/>
          <w:sz w:val="24"/>
        </w:rPr>
        <w:t>交货时间：根据甲方实际购货计划分期分批按时供货，紧急供货需求在接到甲方通知后按甲方要求时限内完成供货，一般供货需求在接到甲方通知后4</w:t>
      </w:r>
      <w:r>
        <w:rPr>
          <w:rFonts w:ascii="仿宋" w:hAnsi="仿宋" w:eastAsia="仿宋"/>
          <w:sz w:val="24"/>
        </w:rPr>
        <w:t>8</w:t>
      </w:r>
      <w:r>
        <w:rPr>
          <w:rFonts w:hint="eastAsia" w:ascii="仿宋" w:hAnsi="仿宋" w:eastAsia="仿宋"/>
          <w:sz w:val="24"/>
        </w:rPr>
        <w:t>小时内完成供货。乙方承诺节假日期间亦照常配送。</w:t>
      </w:r>
    </w:p>
    <w:p>
      <w:pPr>
        <w:pStyle w:val="6"/>
        <w:spacing w:after="0" w:line="500" w:lineRule="exact"/>
        <w:ind w:firstLine="480"/>
        <w:rPr>
          <w:rFonts w:ascii="仿宋" w:hAnsi="仿宋" w:eastAsia="仿宋"/>
          <w:sz w:val="24"/>
        </w:rPr>
      </w:pPr>
      <w:r>
        <w:rPr>
          <w:rFonts w:hint="eastAsia" w:ascii="仿宋" w:hAnsi="仿宋" w:eastAsia="仿宋"/>
          <w:sz w:val="24"/>
        </w:rPr>
        <w:t>2</w:t>
      </w:r>
      <w:r>
        <w:rPr>
          <w:rFonts w:ascii="仿宋" w:hAnsi="仿宋" w:eastAsia="仿宋"/>
          <w:sz w:val="24"/>
        </w:rPr>
        <w:t>.</w:t>
      </w:r>
      <w:r>
        <w:rPr>
          <w:rFonts w:hint="eastAsia" w:ascii="仿宋" w:hAnsi="仿宋" w:eastAsia="仿宋"/>
          <w:sz w:val="24"/>
        </w:rPr>
        <w:t>交货地点：成都市双流区妇幼保健院指定</w:t>
      </w:r>
      <w:r>
        <w:rPr>
          <w:rFonts w:ascii="仿宋" w:hAnsi="仿宋" w:eastAsia="仿宋"/>
          <w:sz w:val="24"/>
        </w:rPr>
        <w:t>地点</w:t>
      </w:r>
      <w:r>
        <w:rPr>
          <w:rFonts w:hint="eastAsia" w:ascii="仿宋" w:hAnsi="仿宋" w:eastAsia="仿宋"/>
          <w:sz w:val="24"/>
        </w:rPr>
        <w:t>。</w:t>
      </w:r>
    </w:p>
    <w:p>
      <w:pPr>
        <w:pStyle w:val="6"/>
        <w:spacing w:after="0" w:line="500" w:lineRule="exact"/>
        <w:ind w:firstLine="480"/>
        <w:rPr>
          <w:rFonts w:ascii="仿宋" w:hAnsi="仿宋" w:eastAsia="仿宋"/>
          <w:sz w:val="24"/>
        </w:rPr>
      </w:pPr>
      <w:r>
        <w:rPr>
          <w:rFonts w:hint="eastAsia" w:ascii="仿宋" w:hAnsi="仿宋" w:eastAsia="仿宋"/>
          <w:sz w:val="24"/>
        </w:rPr>
        <w:t>3</w:t>
      </w:r>
      <w:r>
        <w:rPr>
          <w:rFonts w:ascii="仿宋" w:hAnsi="仿宋" w:eastAsia="仿宋"/>
          <w:sz w:val="24"/>
        </w:rPr>
        <w:t>.</w:t>
      </w:r>
      <w:r>
        <w:rPr>
          <w:rFonts w:hint="eastAsia" w:ascii="仿宋" w:hAnsi="仿宋" w:eastAsia="仿宋"/>
          <w:sz w:val="24"/>
        </w:rPr>
        <w:t>交货方式：送货上门并卸货至甲方指定地点</w:t>
      </w:r>
      <w:bookmarkStart w:id="178" w:name="_Hlk62021633"/>
      <w:r>
        <w:rPr>
          <w:rFonts w:hint="eastAsia" w:ascii="仿宋" w:hAnsi="仿宋" w:eastAsia="仿宋"/>
          <w:sz w:val="24"/>
        </w:rPr>
        <w:t>，乙方对卸货过程中耗材的安全、完好性负责。</w:t>
      </w:r>
    </w:p>
    <w:bookmarkEnd w:id="178"/>
    <w:p>
      <w:pPr>
        <w:pStyle w:val="6"/>
        <w:spacing w:after="0" w:line="500" w:lineRule="exact"/>
        <w:ind w:firstLine="480"/>
        <w:rPr>
          <w:rFonts w:ascii="仿宋" w:hAnsi="仿宋" w:eastAsia="仿宋"/>
          <w:sz w:val="24"/>
        </w:rPr>
      </w:pPr>
      <w:r>
        <w:rPr>
          <w:rFonts w:hint="eastAsia" w:ascii="仿宋" w:hAnsi="仿宋" w:eastAsia="仿宋"/>
          <w:sz w:val="24"/>
        </w:rPr>
        <w:t>4</w:t>
      </w:r>
      <w:r>
        <w:rPr>
          <w:rFonts w:ascii="仿宋" w:hAnsi="仿宋" w:eastAsia="仿宋"/>
          <w:sz w:val="24"/>
        </w:rPr>
        <w:t>.</w:t>
      </w:r>
      <w:r>
        <w:rPr>
          <w:rFonts w:hint="eastAsia" w:ascii="仿宋" w:hAnsi="仿宋" w:eastAsia="仿宋"/>
          <w:sz w:val="24"/>
        </w:rPr>
        <w:t>包装要求：（1）原厂包装：乙方所供耗材应使用原厂包装物并必须符合国家有关规定；具有符合要求的中文说明书、标签和包装标识，耗材包装上（包括大包装、小包装等）必须附有名称、批号、产地、规格、型号、有效期等国家规定的中文标识。每一个包装箱内应附一份合格证明，如非整件则须附有加盖鲜章的合格证明的复印件。如不满足前述要求之一的，甲方有权拒收相应的货物，视为乙方未按约定供货。（2）额外包装：乙方对提供的全部耗材均应提供适当额外包装，以防止耗材在转运中损坏或变质，包装应能够适应远距离运输、防潮、防震、防变质、防野蛮装卸，以确保耗材安全无损运抵指定地点。</w:t>
      </w:r>
    </w:p>
    <w:p>
      <w:pPr>
        <w:pStyle w:val="6"/>
        <w:spacing w:after="0" w:line="500" w:lineRule="exact"/>
        <w:ind w:firstLine="482"/>
        <w:rPr>
          <w:rFonts w:ascii="仿宋" w:hAnsi="仿宋" w:eastAsia="仿宋"/>
          <w:b/>
          <w:bCs/>
          <w:sz w:val="24"/>
        </w:rPr>
      </w:pPr>
      <w:r>
        <w:rPr>
          <w:rFonts w:hint="eastAsia" w:ascii="仿宋" w:hAnsi="仿宋" w:eastAsia="仿宋"/>
          <w:b/>
          <w:bCs/>
          <w:sz w:val="24"/>
        </w:rPr>
        <w:t>五、款项结算及支付</w:t>
      </w:r>
    </w:p>
    <w:p>
      <w:pPr>
        <w:pStyle w:val="6"/>
        <w:spacing w:after="0" w:line="500" w:lineRule="exact"/>
        <w:ind w:firstLine="480"/>
        <w:rPr>
          <w:rFonts w:ascii="仿宋" w:hAnsi="仿宋" w:eastAsia="仿宋"/>
          <w:sz w:val="24"/>
        </w:rPr>
      </w:pPr>
      <w:r>
        <w:rPr>
          <w:rFonts w:hint="eastAsia" w:ascii="仿宋" w:hAnsi="仿宋" w:eastAsia="仿宋"/>
          <w:sz w:val="24"/>
        </w:rPr>
        <w:t>1</w:t>
      </w:r>
      <w:r>
        <w:rPr>
          <w:rFonts w:ascii="仿宋" w:hAnsi="仿宋" w:eastAsia="仿宋"/>
          <w:sz w:val="24"/>
        </w:rPr>
        <w:t>.</w:t>
      </w:r>
      <w:r>
        <w:rPr>
          <w:rFonts w:hint="eastAsia" w:ascii="仿宋" w:hAnsi="仿宋" w:eastAsia="仿宋"/>
          <w:sz w:val="24"/>
        </w:rPr>
        <w:t>甲方于本合同签订后</w:t>
      </w:r>
      <w:r>
        <w:rPr>
          <w:rFonts w:ascii="仿宋" w:hAnsi="仿宋" w:eastAsia="仿宋"/>
          <w:sz w:val="24"/>
        </w:rPr>
        <w:t>5</w:t>
      </w:r>
      <w:r>
        <w:rPr>
          <w:rFonts w:hint="eastAsia" w:ascii="仿宋" w:hAnsi="仿宋" w:eastAsia="仿宋"/>
          <w:sz w:val="24"/>
        </w:rPr>
        <w:t>个工作日内支付暂定合同总价的</w:t>
      </w:r>
      <w:r>
        <w:rPr>
          <w:rFonts w:ascii="仿宋" w:hAnsi="仿宋" w:eastAsia="仿宋"/>
          <w:sz w:val="24"/>
        </w:rPr>
        <w:t xml:space="preserve"> 30 </w:t>
      </w:r>
      <w:r>
        <w:rPr>
          <w:rFonts w:hint="eastAsia" w:ascii="仿宋" w:hAnsi="仿宋" w:eastAsia="仿宋"/>
          <w:sz w:val="24"/>
        </w:rPr>
        <w:t>%作为预付款。</w:t>
      </w:r>
      <w:r>
        <w:rPr>
          <w:rFonts w:ascii="仿宋" w:hAnsi="仿宋" w:eastAsia="仿宋"/>
          <w:sz w:val="24"/>
        </w:rPr>
        <w:t>如乙方自愿放弃预付款支付，则必须</w:t>
      </w:r>
      <w:r>
        <w:rPr>
          <w:rFonts w:hint="eastAsia" w:ascii="仿宋" w:hAnsi="仿宋" w:eastAsia="仿宋"/>
          <w:sz w:val="24"/>
        </w:rPr>
        <w:t>向甲方</w:t>
      </w:r>
      <w:r>
        <w:rPr>
          <w:rFonts w:ascii="仿宋" w:hAnsi="仿宋" w:eastAsia="仿宋"/>
          <w:sz w:val="24"/>
        </w:rPr>
        <w:t>提供书面申请函</w:t>
      </w:r>
      <w:r>
        <w:rPr>
          <w:rFonts w:hint="eastAsia" w:ascii="仿宋" w:hAnsi="仿宋" w:eastAsia="仿宋"/>
          <w:sz w:val="24"/>
        </w:rPr>
        <w:t>。</w:t>
      </w:r>
    </w:p>
    <w:p>
      <w:pPr>
        <w:pStyle w:val="6"/>
        <w:spacing w:after="0" w:line="500" w:lineRule="exact"/>
        <w:ind w:firstLine="480"/>
        <w:rPr>
          <w:rFonts w:ascii="仿宋" w:hAnsi="仿宋" w:eastAsia="仿宋"/>
          <w:sz w:val="24"/>
        </w:rPr>
      </w:pPr>
      <w:r>
        <w:rPr>
          <w:rFonts w:hint="eastAsia" w:ascii="仿宋" w:hAnsi="仿宋" w:eastAsia="仿宋"/>
          <w:sz w:val="24"/>
        </w:rPr>
        <w:t>2</w:t>
      </w:r>
      <w:r>
        <w:rPr>
          <w:rFonts w:ascii="仿宋" w:hAnsi="仿宋" w:eastAsia="仿宋"/>
          <w:sz w:val="24"/>
        </w:rPr>
        <w:t>.</w:t>
      </w:r>
      <w:r>
        <w:rPr>
          <w:rFonts w:hint="eastAsia" w:ascii="仿宋" w:hAnsi="仿宋" w:eastAsia="仿宋"/>
          <w:sz w:val="24"/>
        </w:rPr>
        <w:t>甲方于完成结算并收到全部结算资料后支付相应的货款。甲方已支付的预付款优先扣抵结算应支付的货款。</w:t>
      </w:r>
    </w:p>
    <w:p>
      <w:pPr>
        <w:pStyle w:val="6"/>
        <w:spacing w:after="0" w:line="500" w:lineRule="exact"/>
        <w:ind w:firstLine="480"/>
        <w:rPr>
          <w:rFonts w:ascii="仿宋" w:hAnsi="仿宋" w:eastAsia="仿宋"/>
          <w:sz w:val="24"/>
        </w:rPr>
      </w:pPr>
      <w:r>
        <w:rPr>
          <w:rFonts w:hint="eastAsia" w:ascii="仿宋" w:hAnsi="仿宋" w:eastAsia="仿宋"/>
          <w:sz w:val="24"/>
        </w:rPr>
        <w:t>3</w:t>
      </w:r>
      <w:r>
        <w:rPr>
          <w:rFonts w:ascii="仿宋" w:hAnsi="仿宋" w:eastAsia="仿宋"/>
          <w:sz w:val="24"/>
        </w:rPr>
        <w:t>.</w:t>
      </w:r>
      <w:r>
        <w:rPr>
          <w:rFonts w:hint="eastAsia" w:ascii="仿宋" w:hAnsi="仿宋" w:eastAsia="仿宋"/>
          <w:sz w:val="24"/>
        </w:rPr>
        <w:t>如在本合同解除或终止之日，乙方实际供应货物结算的金额不足以抵扣预付款的，乙方应于合同解除或终止后3</w:t>
      </w:r>
      <w:r>
        <w:rPr>
          <w:rFonts w:ascii="仿宋" w:hAnsi="仿宋" w:eastAsia="仿宋"/>
          <w:sz w:val="24"/>
        </w:rPr>
        <w:t>0</w:t>
      </w:r>
      <w:r>
        <w:rPr>
          <w:rFonts w:hint="eastAsia" w:ascii="仿宋" w:hAnsi="仿宋" w:eastAsia="仿宋"/>
          <w:sz w:val="24"/>
        </w:rPr>
        <w:t xml:space="preserve">日内退还剩余预付款。 </w:t>
      </w:r>
    </w:p>
    <w:p>
      <w:pPr>
        <w:pStyle w:val="6"/>
        <w:spacing w:after="0" w:line="500" w:lineRule="exact"/>
        <w:ind w:firstLine="480"/>
        <w:rPr>
          <w:rFonts w:ascii="仿宋" w:hAnsi="仿宋" w:eastAsia="仿宋"/>
          <w:sz w:val="24"/>
        </w:rPr>
      </w:pPr>
      <w:r>
        <w:rPr>
          <w:rFonts w:ascii="仿宋" w:hAnsi="仿宋" w:eastAsia="仿宋"/>
          <w:sz w:val="24"/>
        </w:rPr>
        <w:t>4.</w:t>
      </w:r>
      <w:r>
        <w:rPr>
          <w:rFonts w:hint="eastAsia" w:ascii="仿宋" w:hAnsi="仿宋" w:eastAsia="仿宋"/>
          <w:sz w:val="24"/>
        </w:rPr>
        <w:t>除预付款支付外，乙方向甲方申请支付每笔款项前，应当提供相应的结算资料：</w:t>
      </w:r>
    </w:p>
    <w:p>
      <w:pPr>
        <w:pStyle w:val="6"/>
        <w:spacing w:after="0" w:line="500" w:lineRule="exact"/>
        <w:ind w:firstLine="480"/>
        <w:rPr>
          <w:rFonts w:ascii="仿宋" w:hAnsi="仿宋" w:eastAsia="仿宋"/>
          <w:sz w:val="24"/>
        </w:rPr>
      </w:pPr>
      <w:r>
        <w:rPr>
          <w:rFonts w:hint="eastAsia" w:ascii="仿宋" w:hAnsi="仿宋" w:eastAsia="仿宋"/>
          <w:sz w:val="24"/>
        </w:rPr>
        <w:t>(</w:t>
      </w:r>
      <w:r>
        <w:rPr>
          <w:rFonts w:ascii="仿宋" w:hAnsi="仿宋" w:eastAsia="仿宋"/>
          <w:sz w:val="24"/>
        </w:rPr>
        <w:t>1)</w:t>
      </w:r>
      <w:r>
        <w:rPr>
          <w:rFonts w:hint="eastAsia" w:ascii="仿宋" w:hAnsi="仿宋" w:eastAsia="仿宋"/>
          <w:sz w:val="24"/>
        </w:rPr>
        <w:t>验收合格的全部资料。</w:t>
      </w:r>
      <w:r>
        <w:rPr>
          <w:rFonts w:ascii="仿宋" w:hAnsi="仿宋" w:eastAsia="仿宋"/>
          <w:sz w:val="24"/>
        </w:rPr>
        <w:t xml:space="preserve"> </w:t>
      </w:r>
    </w:p>
    <w:p>
      <w:pPr>
        <w:pStyle w:val="6"/>
        <w:spacing w:after="0" w:line="500" w:lineRule="exact"/>
        <w:ind w:firstLine="439" w:firstLineChars="183"/>
        <w:rPr>
          <w:rFonts w:ascii="仿宋" w:hAnsi="仿宋" w:eastAsia="仿宋"/>
          <w:sz w:val="24"/>
        </w:rPr>
      </w:pPr>
      <w:r>
        <w:rPr>
          <w:rFonts w:hint="eastAsia" w:ascii="仿宋" w:hAnsi="仿宋" w:eastAsia="仿宋"/>
          <w:sz w:val="24"/>
        </w:rPr>
        <w:t>（2）按甲方财务管理要求提供合法有效完整的相应的增值税发票。包括：</w:t>
      </w:r>
    </w:p>
    <w:p>
      <w:pPr>
        <w:pStyle w:val="6"/>
        <w:spacing w:after="0" w:line="500" w:lineRule="exact"/>
        <w:ind w:firstLine="480"/>
        <w:rPr>
          <w:rFonts w:ascii="仿宋" w:hAnsi="仿宋" w:eastAsia="仿宋"/>
          <w:sz w:val="24"/>
        </w:rPr>
      </w:pPr>
      <w:r>
        <w:rPr>
          <w:rFonts w:hint="eastAsia" w:ascii="仿宋" w:hAnsi="仿宋" w:eastAsia="仿宋"/>
          <w:sz w:val="24"/>
        </w:rPr>
        <w:t>开票单位名称：</w:t>
      </w:r>
    </w:p>
    <w:p>
      <w:pPr>
        <w:pStyle w:val="6"/>
        <w:spacing w:after="0" w:line="500" w:lineRule="exact"/>
        <w:ind w:firstLine="480"/>
        <w:rPr>
          <w:rFonts w:ascii="仿宋" w:hAnsi="仿宋" w:eastAsia="仿宋"/>
          <w:sz w:val="24"/>
        </w:rPr>
      </w:pPr>
      <w:r>
        <w:rPr>
          <w:rFonts w:hint="eastAsia" w:ascii="仿宋" w:hAnsi="仿宋" w:eastAsia="仿宋"/>
          <w:sz w:val="24"/>
        </w:rPr>
        <w:t>纳税人识别号:</w:t>
      </w:r>
    </w:p>
    <w:p>
      <w:pPr>
        <w:pStyle w:val="6"/>
        <w:spacing w:after="0" w:line="500" w:lineRule="exact"/>
        <w:ind w:firstLine="480"/>
        <w:rPr>
          <w:rFonts w:ascii="仿宋" w:hAnsi="仿宋" w:eastAsia="仿宋"/>
          <w:sz w:val="24"/>
        </w:rPr>
      </w:pPr>
      <w:r>
        <w:rPr>
          <w:rFonts w:hint="eastAsia" w:ascii="仿宋" w:hAnsi="仿宋" w:eastAsia="仿宋"/>
          <w:sz w:val="24"/>
        </w:rPr>
        <w:t>开户银行：</w:t>
      </w:r>
    </w:p>
    <w:p>
      <w:pPr>
        <w:pStyle w:val="6"/>
        <w:spacing w:after="0" w:line="500" w:lineRule="exact"/>
        <w:ind w:firstLine="480"/>
        <w:rPr>
          <w:rFonts w:ascii="仿宋" w:hAnsi="仿宋" w:eastAsia="仿宋"/>
          <w:sz w:val="24"/>
        </w:rPr>
      </w:pPr>
      <w:r>
        <w:rPr>
          <w:rFonts w:hint="eastAsia" w:ascii="仿宋" w:hAnsi="仿宋" w:eastAsia="仿宋"/>
          <w:sz w:val="24"/>
        </w:rPr>
        <w:t>账号：</w:t>
      </w:r>
    </w:p>
    <w:p>
      <w:pPr>
        <w:pStyle w:val="6"/>
        <w:spacing w:after="0" w:line="500" w:lineRule="exact"/>
        <w:ind w:firstLine="480"/>
        <w:rPr>
          <w:rFonts w:ascii="仿宋" w:hAnsi="仿宋" w:eastAsia="仿宋"/>
          <w:sz w:val="24"/>
        </w:rPr>
      </w:pPr>
      <w:r>
        <w:rPr>
          <w:rFonts w:hint="eastAsia" w:ascii="仿宋" w:hAnsi="仿宋" w:eastAsia="仿宋"/>
          <w:sz w:val="24"/>
        </w:rPr>
        <w:t>联系地址：</w:t>
      </w:r>
    </w:p>
    <w:p>
      <w:pPr>
        <w:spacing w:after="0" w:line="500" w:lineRule="exact"/>
        <w:ind w:firstLine="480" w:firstLineChars="200"/>
        <w:rPr>
          <w:rFonts w:ascii="仿宋" w:hAnsi="仿宋" w:eastAsia="仿宋" w:cs="宋体"/>
          <w:sz w:val="24"/>
        </w:rPr>
      </w:pPr>
      <w:r>
        <w:rPr>
          <w:rFonts w:ascii="仿宋" w:hAnsi="仿宋" w:eastAsia="仿宋" w:cs="宋体"/>
          <w:sz w:val="24"/>
        </w:rPr>
        <w:t>5.</w:t>
      </w:r>
      <w:r>
        <w:rPr>
          <w:rFonts w:hint="eastAsia" w:ascii="仿宋" w:hAnsi="仿宋" w:eastAsia="仿宋" w:cs="宋体"/>
          <w:sz w:val="24"/>
        </w:rPr>
        <w:t>如乙方未按合同约定提供全部结算资料或增值税发票的，甲方有权拒绝付款且不构成违约。</w:t>
      </w:r>
    </w:p>
    <w:p>
      <w:pPr>
        <w:spacing w:after="0" w:line="500" w:lineRule="exact"/>
        <w:ind w:firstLine="480" w:firstLineChars="200"/>
        <w:rPr>
          <w:rFonts w:ascii="仿宋" w:hAnsi="仿宋" w:eastAsia="仿宋" w:cs="宋体"/>
          <w:sz w:val="24"/>
        </w:rPr>
      </w:pPr>
      <w:r>
        <w:rPr>
          <w:rFonts w:ascii="仿宋" w:hAnsi="仿宋" w:eastAsia="仿宋" w:cs="宋体"/>
          <w:sz w:val="24"/>
        </w:rPr>
        <w:t>6.</w:t>
      </w:r>
      <w:r>
        <w:rPr>
          <w:rFonts w:hint="eastAsia" w:ascii="仿宋" w:hAnsi="仿宋" w:eastAsia="仿宋" w:cs="宋体"/>
          <w:sz w:val="24"/>
        </w:rPr>
        <w:t>甲方通过银行转账的方式支付合同款项，乙方指定收款账户信息如下：</w:t>
      </w:r>
    </w:p>
    <w:p>
      <w:pPr>
        <w:spacing w:after="0" w:line="500" w:lineRule="exact"/>
        <w:ind w:firstLine="480" w:firstLineChars="200"/>
        <w:rPr>
          <w:rFonts w:ascii="仿宋" w:hAnsi="仿宋" w:eastAsia="仿宋" w:cs="宋体"/>
          <w:sz w:val="24"/>
        </w:rPr>
      </w:pPr>
      <w:r>
        <w:rPr>
          <w:rFonts w:hint="eastAsia" w:ascii="仿宋" w:hAnsi="仿宋" w:eastAsia="仿宋" w:cs="宋体"/>
          <w:sz w:val="24"/>
        </w:rPr>
        <w:t>（1）户名：</w:t>
      </w:r>
    </w:p>
    <w:p>
      <w:pPr>
        <w:spacing w:after="0" w:line="500" w:lineRule="exact"/>
        <w:ind w:firstLine="480" w:firstLineChars="200"/>
        <w:rPr>
          <w:rFonts w:ascii="仿宋" w:hAnsi="仿宋" w:eastAsia="仿宋" w:cs="宋体"/>
          <w:sz w:val="24"/>
        </w:rPr>
      </w:pPr>
      <w:r>
        <w:rPr>
          <w:rFonts w:hint="eastAsia" w:ascii="仿宋" w:hAnsi="仿宋" w:eastAsia="仿宋" w:cs="宋体"/>
          <w:sz w:val="24"/>
        </w:rPr>
        <w:t>（2）开户行：</w:t>
      </w:r>
      <w:r>
        <w:rPr>
          <w:rFonts w:hint="eastAsia" w:ascii="仿宋" w:hAnsi="仿宋" w:eastAsia="仿宋"/>
          <w:sz w:val="24"/>
        </w:rPr>
        <w:t xml:space="preserve"> </w:t>
      </w:r>
    </w:p>
    <w:p>
      <w:pPr>
        <w:pStyle w:val="9"/>
        <w:spacing w:after="0" w:line="500" w:lineRule="exact"/>
        <w:ind w:firstLine="480" w:firstLineChars="200"/>
        <w:rPr>
          <w:rFonts w:ascii="仿宋" w:hAnsi="仿宋" w:eastAsia="仿宋"/>
          <w:sz w:val="24"/>
        </w:rPr>
      </w:pPr>
      <w:r>
        <w:rPr>
          <w:rFonts w:hint="eastAsia" w:ascii="仿宋" w:hAnsi="仿宋" w:eastAsia="仿宋"/>
          <w:sz w:val="24"/>
        </w:rPr>
        <w:t>（3）银行账号：</w:t>
      </w:r>
    </w:p>
    <w:p>
      <w:pPr>
        <w:spacing w:after="0" w:line="500" w:lineRule="exact"/>
        <w:ind w:firstLine="480" w:firstLineChars="200"/>
        <w:rPr>
          <w:rFonts w:ascii="仿宋" w:hAnsi="仿宋" w:eastAsia="仿宋" w:cs="宋体"/>
          <w:sz w:val="24"/>
        </w:rPr>
      </w:pPr>
      <w:r>
        <w:rPr>
          <w:rFonts w:ascii="仿宋" w:hAnsi="仿宋" w:eastAsia="仿宋" w:cs="宋体"/>
          <w:sz w:val="24"/>
        </w:rPr>
        <w:t>7.</w:t>
      </w:r>
      <w:r>
        <w:rPr>
          <w:rFonts w:hint="eastAsia" w:ascii="仿宋" w:hAnsi="仿宋" w:eastAsia="仿宋" w:cs="宋体"/>
          <w:sz w:val="24"/>
        </w:rPr>
        <w:t>乙方开具的增值税发票应合法、规范，如乙方因开具的发票不规范、不合法或涉嫌虚开发票引起税务问题的，或传递不及时给甲方造成无法认证、抵扣发票等情形的，乙方需依法向甲方重新开具发票，并承担相应赔偿责任，包括但不限于税款、滞纳金、罚款及相关损失等。</w:t>
      </w:r>
    </w:p>
    <w:bookmarkEnd w:id="177"/>
    <w:p>
      <w:pPr>
        <w:pStyle w:val="6"/>
        <w:spacing w:after="0" w:line="500" w:lineRule="exact"/>
        <w:ind w:firstLine="482"/>
        <w:rPr>
          <w:rFonts w:ascii="仿宋" w:hAnsi="仿宋" w:eastAsia="仿宋"/>
          <w:b/>
          <w:bCs/>
          <w:sz w:val="24"/>
        </w:rPr>
      </w:pPr>
      <w:r>
        <w:rPr>
          <w:rFonts w:hint="eastAsia" w:ascii="仿宋" w:hAnsi="仿宋" w:eastAsia="仿宋"/>
          <w:b/>
          <w:bCs/>
          <w:sz w:val="24"/>
        </w:rPr>
        <w:t>六、质量要求</w:t>
      </w:r>
    </w:p>
    <w:p>
      <w:pPr>
        <w:pStyle w:val="6"/>
        <w:spacing w:after="0" w:line="500" w:lineRule="exact"/>
        <w:ind w:firstLine="480"/>
        <w:rPr>
          <w:rFonts w:ascii="仿宋" w:hAnsi="仿宋" w:eastAsia="仿宋"/>
          <w:sz w:val="24"/>
        </w:rPr>
      </w:pPr>
      <w:r>
        <w:rPr>
          <w:rFonts w:hint="eastAsia" w:ascii="仿宋" w:hAnsi="仿宋" w:eastAsia="仿宋"/>
          <w:sz w:val="24"/>
        </w:rPr>
        <w:t>1</w:t>
      </w:r>
      <w:r>
        <w:rPr>
          <w:rFonts w:ascii="仿宋" w:hAnsi="仿宋" w:eastAsia="仿宋"/>
          <w:sz w:val="24"/>
        </w:rPr>
        <w:t>.</w:t>
      </w:r>
      <w:r>
        <w:rPr>
          <w:rFonts w:hint="eastAsia" w:ascii="仿宋" w:hAnsi="仿宋" w:eastAsia="仿宋"/>
          <w:sz w:val="24"/>
        </w:rPr>
        <w:t>乙方保证所提供的耗材的质量标准应当符合国家标准和行业标准，没有国家标准和行业标准的，按照通常标准或者符合合同目的的特定标准确定。</w:t>
      </w:r>
    </w:p>
    <w:p>
      <w:pPr>
        <w:pStyle w:val="6"/>
        <w:spacing w:after="0" w:line="500" w:lineRule="exact"/>
        <w:ind w:firstLine="480"/>
        <w:rPr>
          <w:rFonts w:ascii="仿宋" w:hAnsi="仿宋" w:eastAsia="仿宋"/>
          <w:sz w:val="24"/>
        </w:rPr>
      </w:pPr>
      <w:r>
        <w:rPr>
          <w:rFonts w:hint="eastAsia" w:ascii="仿宋" w:hAnsi="仿宋" w:eastAsia="仿宋"/>
          <w:sz w:val="24"/>
        </w:rPr>
        <w:t>2</w:t>
      </w:r>
      <w:r>
        <w:rPr>
          <w:rFonts w:ascii="仿宋" w:hAnsi="仿宋" w:eastAsia="仿宋"/>
          <w:sz w:val="24"/>
        </w:rPr>
        <w:t>.</w:t>
      </w:r>
      <w:r>
        <w:rPr>
          <w:rFonts w:hint="eastAsia" w:ascii="仿宋" w:hAnsi="仿宋" w:eastAsia="仿宋"/>
          <w:sz w:val="24"/>
        </w:rPr>
        <w:t>乙方应保证所提供的耗材（含配件等）是全新的、完整的，且符合本合同的要求的，质量是优良的，并符合安全可靠、经济运行和易于维护的要求。</w:t>
      </w:r>
    </w:p>
    <w:p>
      <w:pPr>
        <w:pStyle w:val="50"/>
        <w:ind w:firstLine="480"/>
        <w:rPr>
          <w:rFonts w:ascii="仿宋" w:hAnsi="仿宋" w:eastAsia="仿宋" w:cs="仿宋"/>
        </w:rPr>
      </w:pPr>
      <w:r>
        <w:rPr>
          <w:rFonts w:hint="eastAsia" w:ascii="仿宋" w:hAnsi="仿宋" w:eastAsia="仿宋"/>
        </w:rPr>
        <w:t>3</w:t>
      </w:r>
      <w:r>
        <w:rPr>
          <w:rFonts w:ascii="仿宋" w:hAnsi="仿宋" w:eastAsia="仿宋"/>
        </w:rPr>
        <w:t>.</w:t>
      </w:r>
      <w:r>
        <w:rPr>
          <w:rFonts w:hint="eastAsia" w:ascii="仿宋" w:hAnsi="仿宋" w:eastAsia="仿宋"/>
        </w:rPr>
        <w:t>乙方应保证所提供耗材的数量、质量、型号及技术性能等完全满足合同文件的约定，具有医疗器械生产企业质检部门医用耗材检验报告书。如提供的耗材为进口医用耗材的，还须依法提供耗材合法性及质量合格证明等书面文件。</w:t>
      </w:r>
      <w:r>
        <w:rPr>
          <w:rFonts w:hint="eastAsia" w:ascii="仿宋" w:hAnsi="仿宋" w:eastAsia="仿宋"/>
          <w:snapToGrid w:val="0"/>
        </w:rPr>
        <w:t>若为可收费医用材料，需提供国家医保编码。</w:t>
      </w:r>
      <w:r>
        <w:rPr>
          <w:rFonts w:hint="eastAsia" w:ascii="仿宋" w:hAnsi="仿宋" w:eastAsia="仿宋" w:cs="仿宋"/>
        </w:rPr>
        <w:t>若项目涉及消毒产品，投标人应按国家相关规定，提供消毒产品卫生安全评价报告原件或复印件，并加盖鲜章；若项目涉及危化品，需具备危化品许可证。</w:t>
      </w:r>
    </w:p>
    <w:p>
      <w:pPr>
        <w:pStyle w:val="6"/>
        <w:spacing w:after="0" w:line="500" w:lineRule="exact"/>
        <w:ind w:firstLine="480"/>
        <w:rPr>
          <w:rFonts w:ascii="仿宋" w:hAnsi="仿宋" w:eastAsia="仿宋"/>
          <w:sz w:val="24"/>
        </w:rPr>
      </w:pPr>
      <w:r>
        <w:rPr>
          <w:rFonts w:ascii="仿宋" w:hAnsi="仿宋" w:eastAsia="仿宋"/>
          <w:sz w:val="24"/>
        </w:rPr>
        <w:t>4.</w:t>
      </w:r>
      <w:r>
        <w:rPr>
          <w:rFonts w:hint="eastAsia" w:ascii="仿宋" w:hAnsi="仿宋" w:eastAsia="仿宋"/>
          <w:sz w:val="24"/>
        </w:rPr>
        <w:t>如因乙方提供的耗材质量等非甲方原因导致甲方、患者及他人人身损害、财产损失的，乙方应当承担全部赔偿责任。如甲方因此而承担赔偿责任的，有权向乙方全额追偿。</w:t>
      </w:r>
    </w:p>
    <w:p>
      <w:pPr>
        <w:pStyle w:val="6"/>
        <w:spacing w:after="0" w:line="500" w:lineRule="exact"/>
        <w:ind w:firstLine="480"/>
        <w:rPr>
          <w:rFonts w:ascii="仿宋" w:hAnsi="仿宋" w:eastAsia="仿宋"/>
          <w:sz w:val="24"/>
        </w:rPr>
      </w:pPr>
      <w:r>
        <w:rPr>
          <w:rFonts w:hint="eastAsia" w:ascii="仿宋" w:hAnsi="仿宋" w:eastAsia="仿宋"/>
          <w:sz w:val="24"/>
        </w:rPr>
        <w:t>5</w:t>
      </w:r>
      <w:r>
        <w:rPr>
          <w:rFonts w:ascii="仿宋" w:hAnsi="仿宋" w:eastAsia="仿宋"/>
          <w:sz w:val="24"/>
        </w:rPr>
        <w:t>.</w:t>
      </w:r>
      <w:r>
        <w:rPr>
          <w:rFonts w:hint="eastAsia" w:ascii="仿宋" w:hAnsi="仿宋" w:eastAsia="仿宋"/>
          <w:sz w:val="24"/>
        </w:rPr>
        <w:t>未经甲方书面同意，乙方不得采用任何不同于本合同规定的采购耗材。如确需采用代用品（升级产品）时，则乙方应向甲方提出完整齐全的代用申请（其中应报告完整的代用品或升级产品清单、代用品或升级产品的全套技术资料、代用品或升级产品的比较说明资料、代用品或升级产品采用涉及的费用变化说明、代用品或升级产品的质量及性能符合合同要求的证明资料等），经甲方审查认可后才可允许乙方代用。除非替代指示由甲方主动提出，因采用代用品（升级产品）所增加的有关费用和造成的一切责任均由乙方承担。</w:t>
      </w:r>
    </w:p>
    <w:p>
      <w:pPr>
        <w:pStyle w:val="6"/>
        <w:spacing w:after="0" w:line="500" w:lineRule="exact"/>
        <w:ind w:firstLine="482"/>
        <w:rPr>
          <w:rFonts w:ascii="仿宋" w:hAnsi="仿宋" w:eastAsia="仿宋"/>
          <w:b/>
          <w:bCs/>
          <w:sz w:val="24"/>
        </w:rPr>
      </w:pPr>
      <w:r>
        <w:rPr>
          <w:rFonts w:hint="eastAsia" w:ascii="仿宋" w:hAnsi="仿宋" w:eastAsia="仿宋"/>
          <w:b/>
          <w:bCs/>
          <w:sz w:val="24"/>
        </w:rPr>
        <w:t>七、质量瑕疵、知识产权瑕疵的补救措施和索赔</w:t>
      </w:r>
    </w:p>
    <w:p>
      <w:pPr>
        <w:pStyle w:val="6"/>
        <w:spacing w:after="0" w:line="500" w:lineRule="exact"/>
        <w:ind w:firstLine="480"/>
        <w:rPr>
          <w:rFonts w:ascii="仿宋" w:hAnsi="仿宋" w:eastAsia="仿宋"/>
          <w:sz w:val="24"/>
        </w:rPr>
      </w:pPr>
      <w:r>
        <w:rPr>
          <w:rFonts w:hint="eastAsia" w:ascii="仿宋" w:hAnsi="仿宋" w:eastAsia="仿宋"/>
          <w:sz w:val="24"/>
        </w:rPr>
        <w:t>1</w:t>
      </w:r>
      <w:r>
        <w:rPr>
          <w:rFonts w:ascii="仿宋" w:hAnsi="仿宋" w:eastAsia="仿宋"/>
          <w:sz w:val="24"/>
        </w:rPr>
        <w:t>.</w:t>
      </w:r>
      <w:r>
        <w:rPr>
          <w:rFonts w:hint="eastAsia" w:ascii="仿宋" w:hAnsi="仿宋" w:eastAsia="仿宋"/>
          <w:sz w:val="24"/>
        </w:rPr>
        <w:t>甲方保留将到货耗材送至</w:t>
      </w:r>
      <w:bookmarkStart w:id="179" w:name="_Hlk61498747"/>
      <w:r>
        <w:rPr>
          <w:rFonts w:hint="eastAsia" w:ascii="仿宋" w:hAnsi="仿宋" w:eastAsia="仿宋"/>
          <w:sz w:val="24"/>
        </w:rPr>
        <w:t>国家食品药品监督检验机构或具备资质的其他技术质量监督机构</w:t>
      </w:r>
      <w:bookmarkEnd w:id="179"/>
      <w:r>
        <w:rPr>
          <w:rFonts w:hint="eastAsia" w:ascii="仿宋" w:hAnsi="仿宋" w:eastAsia="仿宋"/>
          <w:sz w:val="24"/>
        </w:rPr>
        <w:t>进行抽检的权利。必要时，甲方将到货耗材送至国家食品药品监督检验机构或具备资质的其他技术质量监督机构进行抽检。如抽检结果全部合格，则由甲方承担相关送检费用。如抽检不合格的，则由乙方承担相关送检费用并负责免费退换不合格耗材，同时甲方将有权向乙方收取与不合格耗材同等金额的违约金。如因使用乙方提供的不符合质量标准或者存在产品质量缺陷的耗材造成损失的，甲方有权向乙方提出索赔。</w:t>
      </w:r>
    </w:p>
    <w:p>
      <w:pPr>
        <w:pStyle w:val="6"/>
        <w:spacing w:after="0" w:line="500" w:lineRule="exact"/>
        <w:ind w:firstLine="480"/>
        <w:rPr>
          <w:rFonts w:ascii="仿宋" w:hAnsi="仿宋" w:eastAsia="仿宋"/>
          <w:sz w:val="24"/>
        </w:rPr>
      </w:pPr>
      <w:r>
        <w:rPr>
          <w:rFonts w:hint="eastAsia" w:ascii="仿宋" w:hAnsi="仿宋" w:eastAsia="仿宋"/>
          <w:sz w:val="24"/>
        </w:rPr>
        <w:t>2</w:t>
      </w:r>
      <w:r>
        <w:rPr>
          <w:rFonts w:ascii="仿宋" w:hAnsi="仿宋" w:eastAsia="仿宋"/>
          <w:sz w:val="24"/>
        </w:rPr>
        <w:t>.</w:t>
      </w:r>
      <w:r>
        <w:rPr>
          <w:rFonts w:hint="eastAsia" w:ascii="仿宋" w:hAnsi="仿宋" w:eastAsia="仿宋"/>
          <w:sz w:val="24"/>
        </w:rPr>
        <w:t>因供耗材品牌、规格型号、技术参数不满足本合同要求或者质量不合格时，乙方应负责免费换货或退货，同时甲方将有权向乙方收取与不满足要求或（和）不合格耗材同等金额的违约金。</w:t>
      </w:r>
    </w:p>
    <w:p>
      <w:pPr>
        <w:pStyle w:val="6"/>
        <w:spacing w:after="0" w:line="500" w:lineRule="exact"/>
        <w:ind w:firstLine="480"/>
        <w:rPr>
          <w:rFonts w:ascii="仿宋" w:hAnsi="仿宋" w:eastAsia="仿宋"/>
          <w:sz w:val="24"/>
        </w:rPr>
      </w:pPr>
      <w:r>
        <w:rPr>
          <w:rFonts w:hint="eastAsia" w:ascii="仿宋" w:hAnsi="仿宋" w:eastAsia="仿宋"/>
          <w:sz w:val="24"/>
        </w:rPr>
        <w:t>3</w:t>
      </w:r>
      <w:r>
        <w:rPr>
          <w:rFonts w:ascii="仿宋" w:hAnsi="仿宋" w:eastAsia="仿宋"/>
          <w:sz w:val="24"/>
        </w:rPr>
        <w:t>.</w:t>
      </w:r>
      <w:r>
        <w:rPr>
          <w:rFonts w:hint="eastAsia" w:ascii="仿宋" w:hAnsi="仿宋" w:eastAsia="仿宋"/>
          <w:sz w:val="24"/>
        </w:rPr>
        <w:t>乙方保证甲方在使用了其产品、服务及其任何部分而不受到第三方关于侵犯专利权、商标权、代理销售权或其他工业产权和知识产权的指控。任何第三方如果提出侵权指控时，乙方须与第三方交涉并承担可能发生的一切法律上和经济上的责任。甲方因处理该等纠纷发生的费用（包括对但不限于诉讼费、律师费、差旅费等）和遭受的损失（包括但不限于向权利人支付的赔偿费用、产品无法使用造成的损失等），均由乙方承担。</w:t>
      </w:r>
    </w:p>
    <w:p>
      <w:pPr>
        <w:pStyle w:val="6"/>
        <w:spacing w:after="0" w:line="500" w:lineRule="exact"/>
        <w:ind w:firstLine="482"/>
        <w:rPr>
          <w:rFonts w:ascii="仿宋" w:hAnsi="仿宋" w:eastAsia="仿宋"/>
          <w:b/>
          <w:bCs/>
          <w:sz w:val="24"/>
        </w:rPr>
      </w:pPr>
      <w:r>
        <w:rPr>
          <w:rFonts w:hint="eastAsia" w:ascii="仿宋" w:hAnsi="仿宋" w:eastAsia="仿宋"/>
          <w:b/>
          <w:bCs/>
          <w:sz w:val="24"/>
        </w:rPr>
        <w:t>八、采购耗材验收</w:t>
      </w:r>
    </w:p>
    <w:p>
      <w:pPr>
        <w:pStyle w:val="6"/>
        <w:spacing w:after="0" w:line="500" w:lineRule="exact"/>
        <w:ind w:firstLine="480"/>
        <w:rPr>
          <w:rFonts w:ascii="仿宋" w:hAnsi="仿宋" w:eastAsia="仿宋"/>
          <w:sz w:val="24"/>
        </w:rPr>
      </w:pPr>
      <w:r>
        <w:rPr>
          <w:rFonts w:hint="eastAsia" w:ascii="仿宋" w:hAnsi="仿宋" w:eastAsia="仿宋"/>
          <w:sz w:val="24"/>
        </w:rPr>
        <w:t>1</w:t>
      </w:r>
      <w:r>
        <w:rPr>
          <w:rFonts w:ascii="仿宋" w:hAnsi="仿宋" w:eastAsia="仿宋"/>
          <w:sz w:val="24"/>
        </w:rPr>
        <w:t>.</w:t>
      </w:r>
      <w:r>
        <w:rPr>
          <w:rFonts w:hint="eastAsia" w:ascii="仿宋" w:hAnsi="仿宋" w:eastAsia="仿宋"/>
          <w:sz w:val="24"/>
        </w:rPr>
        <w:t>乙方将采购耗材运输至甲方指定地点后，通知甲方组织乙方共同进行现场验收（即：开箱验收，包括对耗材的包装、外观、数量、规格、质量等的检验）并作详细记录。检验结果和记录应当由</w:t>
      </w:r>
      <w:bookmarkStart w:id="180" w:name="_Hlk62450975"/>
      <w:r>
        <w:rPr>
          <w:rFonts w:hint="eastAsia" w:ascii="仿宋" w:hAnsi="仿宋" w:eastAsia="仿宋"/>
          <w:sz w:val="24"/>
        </w:rPr>
        <w:t>合同双方指定代表（需持书面授权委托书）或本合同签字盖章处指定联系人</w:t>
      </w:r>
      <w:bookmarkEnd w:id="180"/>
      <w:r>
        <w:rPr>
          <w:rFonts w:hint="eastAsia" w:ascii="仿宋" w:hAnsi="仿宋" w:eastAsia="仿宋"/>
          <w:sz w:val="24"/>
        </w:rPr>
        <w:t>签字确认，并双方持一份。如乙方未按时指派代表或乙方指定联系人未按时参加现场验收，甲方有权自行开箱检验，检验结果和记录有效，对双方均具有约束力，且乙方应在其检验结果记录上补签字。</w:t>
      </w:r>
    </w:p>
    <w:p>
      <w:pPr>
        <w:pStyle w:val="6"/>
        <w:spacing w:after="0" w:line="500" w:lineRule="exact"/>
        <w:ind w:firstLine="480"/>
        <w:rPr>
          <w:rFonts w:ascii="仿宋" w:hAnsi="仿宋" w:eastAsia="仿宋"/>
          <w:sz w:val="24"/>
        </w:rPr>
      </w:pPr>
      <w:r>
        <w:rPr>
          <w:rFonts w:hint="eastAsia" w:ascii="仿宋" w:hAnsi="仿宋" w:eastAsia="仿宋"/>
          <w:sz w:val="24"/>
        </w:rPr>
        <w:t>2</w:t>
      </w:r>
      <w:r>
        <w:rPr>
          <w:rFonts w:ascii="仿宋" w:hAnsi="仿宋" w:eastAsia="仿宋"/>
          <w:sz w:val="24"/>
        </w:rPr>
        <w:t>.</w:t>
      </w:r>
      <w:r>
        <w:rPr>
          <w:rFonts w:hint="eastAsia" w:ascii="仿宋" w:hAnsi="仿宋" w:eastAsia="仿宋"/>
          <w:sz w:val="24"/>
        </w:rPr>
        <w:t>在现场验收时，如发现合同采购耗材有任何缺陷、短缺或不符合合同约定时，均应由乙方立即更换或补齐。除属于甲方原因引起的更换费用应由甲方承担外，其他任何原因引起的修更换或补齐等一切费用均由乙方承担。对于不符合合同约定的任何耗材，甲方有权拒收，由此给甲方所造成的全部经济损失均由乙方负责赔偿。</w:t>
      </w:r>
    </w:p>
    <w:p>
      <w:pPr>
        <w:pStyle w:val="6"/>
        <w:spacing w:after="0" w:line="500" w:lineRule="exact"/>
        <w:ind w:firstLine="480"/>
        <w:rPr>
          <w:rFonts w:ascii="仿宋" w:hAnsi="仿宋" w:eastAsia="仿宋"/>
          <w:sz w:val="24"/>
        </w:rPr>
      </w:pPr>
      <w:r>
        <w:rPr>
          <w:rFonts w:hint="eastAsia" w:ascii="仿宋" w:hAnsi="仿宋" w:eastAsia="仿宋"/>
          <w:sz w:val="24"/>
        </w:rPr>
        <w:t>3</w:t>
      </w:r>
      <w:r>
        <w:rPr>
          <w:rFonts w:ascii="仿宋" w:hAnsi="仿宋" w:eastAsia="仿宋"/>
          <w:sz w:val="24"/>
        </w:rPr>
        <w:t>.</w:t>
      </w:r>
      <w:r>
        <w:rPr>
          <w:rFonts w:hint="eastAsia" w:ascii="仿宋" w:hAnsi="仿宋" w:eastAsia="仿宋"/>
          <w:sz w:val="24"/>
        </w:rPr>
        <w:t>验收标准：</w:t>
      </w:r>
      <w:bookmarkStart w:id="181" w:name="_Hlk61496947"/>
      <w:r>
        <w:rPr>
          <w:rFonts w:hint="eastAsia" w:ascii="仿宋" w:hAnsi="仿宋" w:eastAsia="仿宋"/>
          <w:sz w:val="24"/>
        </w:rPr>
        <w:t>按国家及行业有关法律法规规定以及招标/谈判询价文件的质量要求和技术指标、投标/应答/响应文件及承诺与本合同约定标准进行验收。</w:t>
      </w:r>
    </w:p>
    <w:bookmarkEnd w:id="181"/>
    <w:p>
      <w:pPr>
        <w:pStyle w:val="6"/>
        <w:spacing w:after="0" w:line="500" w:lineRule="exact"/>
        <w:ind w:firstLine="480"/>
        <w:rPr>
          <w:rFonts w:ascii="仿宋" w:hAnsi="仿宋" w:eastAsia="仿宋"/>
          <w:sz w:val="24"/>
        </w:rPr>
      </w:pPr>
      <w:r>
        <w:rPr>
          <w:rFonts w:ascii="仿宋" w:hAnsi="仿宋" w:eastAsia="仿宋"/>
          <w:sz w:val="24"/>
        </w:rPr>
        <w:t>4.</w:t>
      </w:r>
      <w:r>
        <w:rPr>
          <w:rFonts w:hint="eastAsia" w:ascii="仿宋" w:hAnsi="仿宋" w:eastAsia="仿宋"/>
          <w:sz w:val="24"/>
        </w:rPr>
        <w:t>验收时如发现所交付的采购耗材有短装、次品、损坏或其它不符合标准及本合同规定之情形者，甲方应做出详尽的现场记录，或由甲乙双方签署备忘录，此现场记录或备忘录可用作补充、缺失和更换损坏部件的有效证据，由此产生的时间延误与及有关费用由乙方承担，验收期限相应顺延。</w:t>
      </w:r>
    </w:p>
    <w:p>
      <w:pPr>
        <w:pStyle w:val="6"/>
        <w:spacing w:after="0" w:line="500" w:lineRule="exact"/>
        <w:ind w:firstLine="480"/>
        <w:rPr>
          <w:rFonts w:ascii="仿宋" w:hAnsi="仿宋" w:eastAsia="仿宋"/>
          <w:sz w:val="24"/>
        </w:rPr>
      </w:pPr>
      <w:r>
        <w:rPr>
          <w:rFonts w:ascii="仿宋" w:hAnsi="仿宋" w:eastAsia="仿宋"/>
          <w:sz w:val="24"/>
        </w:rPr>
        <w:t>5.</w:t>
      </w:r>
      <w:r>
        <w:rPr>
          <w:rFonts w:hint="eastAsia" w:ascii="仿宋" w:hAnsi="仿宋" w:eastAsia="仿宋"/>
          <w:sz w:val="24"/>
        </w:rPr>
        <w:t>如采购耗材验收合格的，由双方指定代表（需持书面授权委托书）或本合同签字盖章处指定联系人签署最终验收报告。同时，甲方保留将到货采购耗材送至具备检测资质的第三方检测机构进行抽检的权利。</w:t>
      </w:r>
    </w:p>
    <w:p>
      <w:pPr>
        <w:spacing w:after="0" w:line="500" w:lineRule="exact"/>
        <w:ind w:firstLine="480" w:firstLineChars="200"/>
        <w:rPr>
          <w:rFonts w:ascii="仿宋" w:hAnsi="仿宋" w:eastAsia="仿宋"/>
        </w:rPr>
      </w:pPr>
      <w:r>
        <w:rPr>
          <w:rFonts w:hint="eastAsia" w:ascii="仿宋" w:hAnsi="仿宋" w:eastAsia="仿宋"/>
          <w:sz w:val="24"/>
        </w:rPr>
        <w:t>6</w:t>
      </w:r>
      <w:r>
        <w:rPr>
          <w:rFonts w:ascii="仿宋" w:hAnsi="仿宋" w:eastAsia="仿宋"/>
          <w:sz w:val="24"/>
        </w:rPr>
        <w:t>.</w:t>
      </w:r>
      <w:r>
        <w:rPr>
          <w:rFonts w:hint="eastAsia" w:ascii="仿宋" w:hAnsi="仿宋" w:eastAsia="仿宋"/>
          <w:sz w:val="24"/>
        </w:rPr>
        <w:t>甲方</w:t>
      </w:r>
      <w:r>
        <w:rPr>
          <w:rFonts w:ascii="仿宋" w:hAnsi="仿宋" w:eastAsia="仿宋"/>
          <w:sz w:val="24"/>
        </w:rPr>
        <w:t>的验收行为不代表对耗材质量的确认，耗材验收合格的，不免除</w:t>
      </w:r>
      <w:r>
        <w:rPr>
          <w:rFonts w:hint="eastAsia" w:ascii="仿宋" w:hAnsi="仿宋" w:eastAsia="仿宋"/>
          <w:sz w:val="24"/>
        </w:rPr>
        <w:t>乙方</w:t>
      </w:r>
      <w:r>
        <w:rPr>
          <w:rFonts w:ascii="仿宋" w:hAnsi="仿宋" w:eastAsia="仿宋"/>
          <w:sz w:val="24"/>
        </w:rPr>
        <w:t>对耗材承担质量担保责任。使用过程中，若耗材出现质量问题，</w:t>
      </w:r>
      <w:r>
        <w:rPr>
          <w:rFonts w:hint="eastAsia" w:ascii="仿宋" w:hAnsi="仿宋" w:eastAsia="仿宋"/>
          <w:sz w:val="24"/>
        </w:rPr>
        <w:t>甲方</w:t>
      </w:r>
      <w:r>
        <w:rPr>
          <w:rFonts w:ascii="仿宋" w:hAnsi="仿宋" w:eastAsia="仿宋"/>
          <w:sz w:val="24"/>
        </w:rPr>
        <w:t>有权无条件退货并解除合同，</w:t>
      </w:r>
      <w:r>
        <w:rPr>
          <w:rFonts w:hint="eastAsia" w:ascii="仿宋" w:hAnsi="仿宋" w:eastAsia="仿宋"/>
          <w:sz w:val="24"/>
        </w:rPr>
        <w:t>乙方</w:t>
      </w:r>
      <w:r>
        <w:rPr>
          <w:rFonts w:ascii="仿宋" w:hAnsi="仿宋" w:eastAsia="仿宋"/>
          <w:sz w:val="24"/>
        </w:rPr>
        <w:t>自行承担由此引起的一切法律责任和损失。</w:t>
      </w:r>
    </w:p>
    <w:p>
      <w:pPr>
        <w:pStyle w:val="6"/>
        <w:spacing w:after="0" w:line="500" w:lineRule="exact"/>
        <w:ind w:firstLine="480"/>
        <w:rPr>
          <w:rFonts w:ascii="仿宋" w:hAnsi="仿宋" w:eastAsia="仿宋"/>
          <w:sz w:val="24"/>
        </w:rPr>
      </w:pPr>
      <w:r>
        <w:rPr>
          <w:rFonts w:ascii="仿宋" w:hAnsi="仿宋" w:eastAsia="仿宋"/>
          <w:sz w:val="24"/>
        </w:rPr>
        <w:t>7.</w:t>
      </w:r>
      <w:r>
        <w:rPr>
          <w:rFonts w:hint="eastAsia" w:ascii="仿宋" w:hAnsi="仿宋" w:eastAsia="仿宋"/>
          <w:sz w:val="24"/>
        </w:rPr>
        <w:t>其他未尽事宜应严格按照《财政部关于进一步加强政府采购需求和履约验收管理的指导意见》（财库〔2016〕205号）等政府采购相关法律法规的要求进行验收。</w:t>
      </w:r>
    </w:p>
    <w:p>
      <w:pPr>
        <w:pStyle w:val="6"/>
        <w:spacing w:after="0" w:line="500" w:lineRule="exact"/>
        <w:ind w:firstLine="482"/>
        <w:rPr>
          <w:rFonts w:ascii="仿宋" w:hAnsi="仿宋" w:eastAsia="仿宋"/>
          <w:b/>
          <w:bCs/>
          <w:sz w:val="24"/>
        </w:rPr>
      </w:pPr>
      <w:r>
        <w:rPr>
          <w:rFonts w:hint="eastAsia" w:ascii="仿宋" w:hAnsi="仿宋" w:eastAsia="仿宋"/>
          <w:b/>
          <w:bCs/>
          <w:sz w:val="24"/>
        </w:rPr>
        <w:t>九、售后服务</w:t>
      </w:r>
    </w:p>
    <w:p>
      <w:pPr>
        <w:pStyle w:val="6"/>
        <w:spacing w:after="0" w:line="500" w:lineRule="exact"/>
        <w:ind w:firstLine="480"/>
        <w:rPr>
          <w:rFonts w:ascii="仿宋" w:hAnsi="仿宋" w:eastAsia="仿宋"/>
          <w:sz w:val="24"/>
        </w:rPr>
      </w:pPr>
      <w:r>
        <w:rPr>
          <w:rFonts w:hint="eastAsia" w:ascii="仿宋" w:hAnsi="仿宋" w:eastAsia="仿宋"/>
          <w:sz w:val="24"/>
        </w:rPr>
        <w:t>1</w:t>
      </w:r>
      <w:r>
        <w:rPr>
          <w:rFonts w:ascii="仿宋" w:hAnsi="仿宋" w:eastAsia="仿宋"/>
          <w:sz w:val="24"/>
        </w:rPr>
        <w:t>.</w:t>
      </w:r>
      <w:r>
        <w:rPr>
          <w:rFonts w:hint="eastAsia" w:ascii="仿宋" w:hAnsi="仿宋" w:eastAsia="仿宋"/>
          <w:sz w:val="24"/>
        </w:rPr>
        <w:t>乙方须指派专人负责与甲方联系售后服务事宜。乙方指定售后联系人姓名：</w:t>
      </w:r>
      <w:r>
        <w:rPr>
          <w:rFonts w:ascii="仿宋" w:hAnsi="仿宋" w:eastAsia="仿宋"/>
          <w:sz w:val="24"/>
          <w:u w:val="single"/>
        </w:rPr>
        <w:t xml:space="preserve">       </w:t>
      </w:r>
      <w:r>
        <w:rPr>
          <w:rFonts w:hint="eastAsia" w:ascii="仿宋" w:hAnsi="仿宋" w:eastAsia="仿宋"/>
          <w:sz w:val="24"/>
        </w:rPr>
        <w:t>（公民身份证号码</w:t>
      </w:r>
      <w:r>
        <w:rPr>
          <w:rFonts w:ascii="仿宋" w:hAnsi="仿宋" w:eastAsia="仿宋"/>
          <w:sz w:val="24"/>
        </w:rPr>
        <w:t>:</w:t>
      </w:r>
      <w:r>
        <w:rPr>
          <w:rFonts w:ascii="仿宋" w:hAnsi="仿宋" w:eastAsia="仿宋"/>
          <w:sz w:val="24"/>
          <w:u w:val="single"/>
        </w:rPr>
        <w:t xml:space="preserve">                   </w:t>
      </w:r>
      <w:r>
        <w:rPr>
          <w:rFonts w:hint="eastAsia" w:ascii="仿宋" w:hAnsi="仿宋" w:eastAsia="仿宋"/>
          <w:sz w:val="24"/>
        </w:rPr>
        <w:t>）</w:t>
      </w:r>
      <w:r>
        <w:rPr>
          <w:rFonts w:ascii="仿宋" w:hAnsi="仿宋" w:eastAsia="仿宋"/>
          <w:sz w:val="24"/>
        </w:rPr>
        <w:t>,</w:t>
      </w:r>
      <w:r>
        <w:rPr>
          <w:rFonts w:hint="eastAsia" w:ascii="仿宋" w:hAnsi="仿宋" w:eastAsia="仿宋"/>
          <w:sz w:val="24"/>
        </w:rPr>
        <w:t>手机号码：</w:t>
      </w:r>
      <w:r>
        <w:rPr>
          <w:rFonts w:hint="eastAsia" w:ascii="仿宋" w:hAnsi="仿宋" w:eastAsia="仿宋"/>
          <w:sz w:val="24"/>
          <w:u w:val="single"/>
        </w:rPr>
        <w:t xml:space="preserve"> </w:t>
      </w:r>
      <w:r>
        <w:rPr>
          <w:rFonts w:ascii="仿宋" w:hAnsi="仿宋" w:eastAsia="仿宋"/>
          <w:sz w:val="24"/>
          <w:u w:val="single"/>
        </w:rPr>
        <w:t xml:space="preserve">                    </w:t>
      </w:r>
      <w:r>
        <w:rPr>
          <w:rFonts w:hint="eastAsia" w:ascii="仿宋" w:hAnsi="仿宋" w:eastAsia="仿宋"/>
          <w:sz w:val="24"/>
        </w:rPr>
        <w:t>，微信号码：</w:t>
      </w:r>
      <w:r>
        <w:rPr>
          <w:rFonts w:hint="eastAsia" w:ascii="仿宋" w:hAnsi="仿宋" w:eastAsia="仿宋"/>
          <w:sz w:val="24"/>
          <w:u w:val="single"/>
        </w:rPr>
        <w:t xml:space="preserve"> </w:t>
      </w:r>
      <w:r>
        <w:rPr>
          <w:rFonts w:ascii="仿宋" w:hAnsi="仿宋" w:eastAsia="仿宋"/>
          <w:sz w:val="24"/>
          <w:u w:val="single"/>
        </w:rPr>
        <w:t xml:space="preserve">                  </w:t>
      </w:r>
      <w:r>
        <w:rPr>
          <w:rFonts w:hint="eastAsia" w:ascii="仿宋" w:hAnsi="仿宋" w:eastAsia="仿宋"/>
          <w:sz w:val="24"/>
        </w:rPr>
        <w:t>，座机电话：</w:t>
      </w:r>
      <w:r>
        <w:rPr>
          <w:rFonts w:ascii="仿宋" w:hAnsi="仿宋" w:eastAsia="仿宋"/>
          <w:kern w:val="0"/>
          <w:sz w:val="24"/>
          <w:u w:val="single"/>
          <w:lang w:bidi="ar"/>
        </w:rPr>
        <w:t xml:space="preserve">             </w:t>
      </w:r>
      <w:r>
        <w:rPr>
          <w:rFonts w:hint="eastAsia" w:ascii="仿宋" w:hAnsi="仿宋" w:eastAsia="仿宋"/>
          <w:kern w:val="0"/>
          <w:sz w:val="24"/>
          <w:lang w:bidi="ar"/>
        </w:rPr>
        <w:t>。</w:t>
      </w:r>
      <w:r>
        <w:rPr>
          <w:rFonts w:hint="eastAsia" w:ascii="仿宋" w:hAnsi="仿宋" w:eastAsia="仿宋"/>
          <w:sz w:val="24"/>
        </w:rPr>
        <w:t>如乙方售后联系人或联系方式发生变更，应在变更前3日内书面通知甲方，否则视为未作变更，原约定的联系信息仍为有效的信息，由此产生的不利后果均由乙方承担。</w:t>
      </w:r>
    </w:p>
    <w:p>
      <w:pPr>
        <w:pStyle w:val="6"/>
        <w:spacing w:after="0" w:line="500" w:lineRule="exact"/>
        <w:ind w:firstLine="480"/>
        <w:rPr>
          <w:rFonts w:ascii="仿宋" w:hAnsi="仿宋" w:eastAsia="仿宋"/>
          <w:sz w:val="24"/>
        </w:rPr>
      </w:pPr>
      <w:r>
        <w:rPr>
          <w:rFonts w:hint="eastAsia" w:ascii="仿宋" w:hAnsi="仿宋" w:eastAsia="仿宋"/>
          <w:sz w:val="24"/>
        </w:rPr>
        <w:t>2</w:t>
      </w:r>
      <w:r>
        <w:rPr>
          <w:rFonts w:ascii="仿宋" w:hAnsi="仿宋" w:eastAsia="仿宋"/>
          <w:sz w:val="24"/>
        </w:rPr>
        <w:t>.</w:t>
      </w:r>
      <w:r>
        <w:rPr>
          <w:rFonts w:hint="eastAsia" w:ascii="仿宋" w:hAnsi="仿宋" w:eastAsia="仿宋"/>
          <w:sz w:val="24"/>
        </w:rPr>
        <w:t>乙方承诺无条件退换破损耗材和退换本合同期限内有效期低于6个月的耗材。如乙方未按甲方要求退还换破损耗材和（或）退换本合同期限内有效期低于6个月的耗材的，视为乙方未交付该部分耗材，甲方有权要求乙方退还该部分耗材对应的价款并有权按照该部分耗材对应的价款的2</w:t>
      </w:r>
      <w:r>
        <w:rPr>
          <w:rFonts w:ascii="仿宋" w:hAnsi="仿宋" w:eastAsia="仿宋"/>
          <w:sz w:val="24"/>
        </w:rPr>
        <w:t>0</w:t>
      </w:r>
      <w:r>
        <w:rPr>
          <w:rFonts w:hint="eastAsia" w:ascii="仿宋" w:hAnsi="仿宋" w:eastAsia="仿宋"/>
          <w:sz w:val="24"/>
        </w:rPr>
        <w:t>%收取违约金，且有权从应支付乙方的货款（如有）中直接扣除。</w:t>
      </w:r>
    </w:p>
    <w:p>
      <w:pPr>
        <w:pStyle w:val="6"/>
        <w:spacing w:after="0" w:line="500" w:lineRule="exact"/>
        <w:ind w:firstLine="482"/>
        <w:rPr>
          <w:rFonts w:ascii="仿宋" w:hAnsi="仿宋" w:eastAsia="仿宋"/>
          <w:b/>
          <w:bCs/>
          <w:sz w:val="24"/>
        </w:rPr>
      </w:pPr>
      <w:r>
        <w:rPr>
          <w:rFonts w:hint="eastAsia" w:ascii="仿宋" w:hAnsi="仿宋" w:eastAsia="仿宋"/>
          <w:b/>
          <w:bCs/>
          <w:sz w:val="24"/>
        </w:rPr>
        <w:t>十、双方权利和义务</w:t>
      </w:r>
    </w:p>
    <w:p>
      <w:pPr>
        <w:pStyle w:val="6"/>
        <w:spacing w:after="0" w:line="500" w:lineRule="exact"/>
        <w:ind w:firstLine="480"/>
        <w:rPr>
          <w:rFonts w:ascii="仿宋" w:hAnsi="仿宋" w:eastAsia="仿宋"/>
          <w:sz w:val="24"/>
        </w:rPr>
      </w:pPr>
      <w:r>
        <w:rPr>
          <w:rFonts w:hint="eastAsia" w:ascii="仿宋" w:hAnsi="仿宋" w:eastAsia="仿宋"/>
          <w:sz w:val="24"/>
        </w:rPr>
        <w:t>1</w:t>
      </w:r>
      <w:r>
        <w:rPr>
          <w:rFonts w:ascii="仿宋" w:hAnsi="仿宋" w:eastAsia="仿宋"/>
          <w:sz w:val="24"/>
        </w:rPr>
        <w:t>.</w:t>
      </w:r>
      <w:r>
        <w:rPr>
          <w:rFonts w:hint="eastAsia" w:ascii="仿宋" w:hAnsi="仿宋" w:eastAsia="仿宋"/>
          <w:sz w:val="24"/>
        </w:rPr>
        <w:t>甲乙双方在实施本合同的全部工作中均应遵守与本合同有关的法律、行政法规，并承担由于其自身违反法律、法规的责任。</w:t>
      </w:r>
    </w:p>
    <w:p>
      <w:pPr>
        <w:pStyle w:val="6"/>
        <w:spacing w:after="0" w:line="500" w:lineRule="exact"/>
        <w:ind w:firstLine="480"/>
        <w:rPr>
          <w:rFonts w:ascii="仿宋" w:hAnsi="仿宋" w:eastAsia="仿宋"/>
          <w:sz w:val="24"/>
        </w:rPr>
      </w:pPr>
      <w:r>
        <w:rPr>
          <w:rFonts w:ascii="仿宋" w:hAnsi="仿宋" w:eastAsia="仿宋"/>
          <w:sz w:val="24"/>
        </w:rPr>
        <w:t>2.</w:t>
      </w:r>
      <w:r>
        <w:rPr>
          <w:rFonts w:hint="eastAsia" w:ascii="仿宋" w:hAnsi="仿宋" w:eastAsia="仿宋"/>
          <w:sz w:val="24"/>
        </w:rPr>
        <w:t>甲方应按照本合同约定及时组织验收，支付相应的款项。</w:t>
      </w:r>
    </w:p>
    <w:p>
      <w:pPr>
        <w:pStyle w:val="6"/>
        <w:spacing w:after="0" w:line="500" w:lineRule="exact"/>
        <w:ind w:firstLine="480"/>
        <w:rPr>
          <w:rFonts w:ascii="仿宋" w:hAnsi="仿宋" w:eastAsia="仿宋"/>
          <w:sz w:val="24"/>
        </w:rPr>
      </w:pPr>
      <w:r>
        <w:rPr>
          <w:rFonts w:ascii="仿宋" w:hAnsi="仿宋" w:eastAsia="仿宋"/>
          <w:sz w:val="24"/>
        </w:rPr>
        <w:t>3.</w:t>
      </w:r>
      <w:r>
        <w:rPr>
          <w:rFonts w:hint="eastAsia" w:ascii="仿宋" w:hAnsi="仿宋" w:eastAsia="仿宋"/>
          <w:sz w:val="24"/>
        </w:rPr>
        <w:t>乙方应保证具备</w:t>
      </w:r>
      <w:bookmarkStart w:id="182" w:name="_Hlk62017861"/>
      <w:r>
        <w:rPr>
          <w:rFonts w:hint="eastAsia" w:ascii="仿宋" w:hAnsi="仿宋" w:eastAsia="仿宋"/>
          <w:sz w:val="24"/>
        </w:rPr>
        <w:t>供应本合同项下采购耗材的资格、资质（包括但不限于营业执照、医疗器械经营企业许可证或备案凭证、医疗器械生产企业许可证、医疗器械产品注册证、项目经办人授权书等</w:t>
      </w:r>
      <w:bookmarkEnd w:id="182"/>
      <w:r>
        <w:rPr>
          <w:rFonts w:hint="eastAsia" w:ascii="仿宋" w:hAnsi="仿宋" w:eastAsia="仿宋"/>
          <w:sz w:val="24"/>
        </w:rPr>
        <w:t>），且保证该等资质在本合同期限内持续合法有效。如合同期限内相关资格、资质证照内容发生失效或发生变更的，乙方应当于失效前</w:t>
      </w:r>
      <w:r>
        <w:rPr>
          <w:rFonts w:ascii="仿宋" w:hAnsi="仿宋" w:eastAsia="仿宋"/>
          <w:sz w:val="24"/>
        </w:rPr>
        <w:t>30</w:t>
      </w:r>
      <w:r>
        <w:rPr>
          <w:rFonts w:hint="eastAsia" w:ascii="仿宋" w:hAnsi="仿宋" w:eastAsia="仿宋"/>
          <w:sz w:val="24"/>
        </w:rPr>
        <w:t>个工作日书面告知甲方或变更后2个工作日内将加盖乙方公章的资质复印件交甲方备案。如乙方未按前述约定执行的，每出现一例/次，甲方有权向乙方收取违约金3</w:t>
      </w:r>
      <w:r>
        <w:rPr>
          <w:rFonts w:ascii="仿宋" w:hAnsi="仿宋" w:eastAsia="仿宋"/>
          <w:sz w:val="24"/>
        </w:rPr>
        <w:t>000</w:t>
      </w:r>
      <w:r>
        <w:rPr>
          <w:rFonts w:hint="eastAsia" w:ascii="仿宋" w:hAnsi="仿宋" w:eastAsia="仿宋"/>
          <w:sz w:val="24"/>
        </w:rPr>
        <w:t>元，如因此造成甲方损失的，乙方还应当全额赔偿。</w:t>
      </w:r>
    </w:p>
    <w:p>
      <w:pPr>
        <w:pStyle w:val="6"/>
        <w:spacing w:after="0" w:line="500" w:lineRule="exact"/>
        <w:ind w:firstLine="480"/>
        <w:rPr>
          <w:rFonts w:ascii="仿宋" w:hAnsi="仿宋" w:eastAsia="仿宋"/>
          <w:sz w:val="24"/>
        </w:rPr>
      </w:pPr>
      <w:r>
        <w:rPr>
          <w:rFonts w:ascii="仿宋" w:hAnsi="仿宋" w:eastAsia="仿宋"/>
          <w:sz w:val="24"/>
        </w:rPr>
        <w:t>4.</w:t>
      </w:r>
      <w:r>
        <w:rPr>
          <w:rFonts w:hint="eastAsia" w:ascii="仿宋" w:hAnsi="仿宋" w:eastAsia="仿宋"/>
          <w:sz w:val="24"/>
        </w:rPr>
        <w:t>未经甲方书面同意，乙方不得将本合同项下任何权利和（或）义务转让第三方。如乙方擅自转让第三方的，对甲方不发生任何法律效力，且甲方有权解除本合同。</w:t>
      </w:r>
    </w:p>
    <w:p>
      <w:pPr>
        <w:pStyle w:val="6"/>
        <w:spacing w:after="0" w:line="500" w:lineRule="exact"/>
        <w:ind w:firstLine="480"/>
        <w:rPr>
          <w:rFonts w:ascii="仿宋" w:hAnsi="仿宋" w:eastAsia="仿宋"/>
          <w:sz w:val="24"/>
        </w:rPr>
      </w:pPr>
      <w:r>
        <w:rPr>
          <w:rFonts w:ascii="仿宋" w:hAnsi="仿宋" w:eastAsia="仿宋"/>
          <w:sz w:val="24"/>
        </w:rPr>
        <w:t>5.</w:t>
      </w:r>
      <w:r>
        <w:rPr>
          <w:rFonts w:hint="eastAsia" w:ascii="仿宋" w:hAnsi="仿宋" w:eastAsia="仿宋"/>
          <w:sz w:val="24"/>
        </w:rPr>
        <w:t>乙方承担采购耗材验收合格前的运输、保管责任，并承担采购耗材验收合格前采购耗材损毁灭失的风险。自甲方验收合格之日起，采购耗材的损毁灭失风险转移由甲方承担。</w:t>
      </w:r>
    </w:p>
    <w:p>
      <w:pPr>
        <w:pStyle w:val="6"/>
        <w:spacing w:after="0" w:line="500" w:lineRule="exact"/>
        <w:ind w:firstLine="480"/>
        <w:rPr>
          <w:rFonts w:ascii="仿宋" w:hAnsi="仿宋" w:eastAsia="仿宋"/>
          <w:sz w:val="24"/>
        </w:rPr>
      </w:pPr>
      <w:r>
        <w:rPr>
          <w:rFonts w:ascii="仿宋" w:hAnsi="仿宋" w:eastAsia="仿宋"/>
          <w:sz w:val="24"/>
        </w:rPr>
        <w:t>6.</w:t>
      </w:r>
      <w:r>
        <w:rPr>
          <w:rFonts w:hint="eastAsia" w:ascii="仿宋" w:hAnsi="仿宋" w:eastAsia="仿宋"/>
          <w:sz w:val="24"/>
        </w:rPr>
        <w:t>乙方应为其雇佣的现场服务的工作人员（包括但不限于送货人员、装卸人员、验收人员、培训人员等）购买保险，提供必要的安全防护措施、劳动保护措施，保证现场人身安全，承担由自身安全措施不力造成事故的责任和费用。</w:t>
      </w:r>
    </w:p>
    <w:p>
      <w:pPr>
        <w:pStyle w:val="6"/>
        <w:spacing w:after="0" w:line="500" w:lineRule="exact"/>
        <w:ind w:firstLine="480"/>
        <w:rPr>
          <w:rFonts w:ascii="仿宋" w:hAnsi="仿宋" w:eastAsia="仿宋"/>
          <w:sz w:val="24"/>
        </w:rPr>
      </w:pPr>
      <w:r>
        <w:rPr>
          <w:rFonts w:hint="eastAsia" w:ascii="仿宋" w:hAnsi="仿宋" w:eastAsia="仿宋"/>
          <w:sz w:val="24"/>
        </w:rPr>
        <w:t>7</w:t>
      </w:r>
      <w:r>
        <w:rPr>
          <w:rFonts w:ascii="仿宋" w:hAnsi="仿宋" w:eastAsia="仿宋"/>
          <w:sz w:val="24"/>
        </w:rPr>
        <w:t>.</w:t>
      </w:r>
      <w:r>
        <w:rPr>
          <w:rFonts w:hint="eastAsia" w:ascii="仿宋" w:hAnsi="仿宋" w:eastAsia="仿宋"/>
          <w:sz w:val="24"/>
        </w:rPr>
        <w:t>乙方应就耗材的使用等对甲方人员及操作人员进行培训，直至甲方的操作人员能独立操作，所需的费用已包括在合同总价中，甲方无须另行支付。</w:t>
      </w:r>
    </w:p>
    <w:p>
      <w:pPr>
        <w:pStyle w:val="6"/>
        <w:spacing w:after="0" w:line="500" w:lineRule="exact"/>
        <w:ind w:firstLine="480"/>
        <w:rPr>
          <w:rFonts w:ascii="仿宋" w:hAnsi="仿宋" w:eastAsia="仿宋"/>
          <w:sz w:val="24"/>
        </w:rPr>
      </w:pPr>
      <w:r>
        <w:rPr>
          <w:rFonts w:hint="eastAsia" w:ascii="仿宋" w:hAnsi="仿宋" w:eastAsia="仿宋"/>
          <w:sz w:val="24"/>
        </w:rPr>
        <w:t>8</w:t>
      </w:r>
      <w:r>
        <w:rPr>
          <w:rFonts w:ascii="仿宋" w:hAnsi="仿宋" w:eastAsia="仿宋"/>
          <w:sz w:val="24"/>
        </w:rPr>
        <w:t>.</w:t>
      </w:r>
      <w:r>
        <w:rPr>
          <w:rFonts w:hint="eastAsia" w:ascii="仿宋" w:hAnsi="仿宋" w:eastAsia="仿宋"/>
          <w:sz w:val="24"/>
        </w:rPr>
        <w:t>如根据本合同约定，乙方应支付违约金、承担费用的，乙方同意甲方有权从甲方应支付乙方的货款、履约保证金（如有）中扣除相应的违约金、费用。</w:t>
      </w:r>
    </w:p>
    <w:p>
      <w:pPr>
        <w:pStyle w:val="8"/>
        <w:spacing w:after="0" w:line="500" w:lineRule="exact"/>
        <w:ind w:firstLine="480" w:firstLineChars="200"/>
        <w:rPr>
          <w:rFonts w:ascii="仿宋" w:hAnsi="仿宋" w:eastAsia="仿宋" w:cs="宋体"/>
          <w:b/>
          <w:bCs/>
          <w:sz w:val="24"/>
        </w:rPr>
      </w:pPr>
      <w:bookmarkStart w:id="183" w:name="_Toc217446112"/>
      <w:r>
        <w:rPr>
          <w:rFonts w:hint="eastAsia" w:ascii="仿宋" w:hAnsi="仿宋" w:eastAsia="仿宋" w:cs="宋体"/>
          <w:b/>
          <w:bCs/>
          <w:sz w:val="24"/>
        </w:rPr>
        <w:t>十一、违约责任</w:t>
      </w:r>
    </w:p>
    <w:p>
      <w:pPr>
        <w:pStyle w:val="8"/>
        <w:spacing w:after="0" w:line="500" w:lineRule="exact"/>
        <w:ind w:firstLine="480" w:firstLineChars="200"/>
        <w:rPr>
          <w:rFonts w:ascii="仿宋" w:hAnsi="仿宋" w:eastAsia="仿宋"/>
          <w:sz w:val="24"/>
        </w:rPr>
      </w:pPr>
      <w:r>
        <w:rPr>
          <w:rFonts w:hint="eastAsia" w:ascii="仿宋" w:hAnsi="仿宋" w:eastAsia="仿宋"/>
          <w:sz w:val="24"/>
        </w:rPr>
        <w:t>1</w:t>
      </w:r>
      <w:r>
        <w:rPr>
          <w:rFonts w:ascii="仿宋" w:hAnsi="仿宋" w:eastAsia="仿宋"/>
          <w:sz w:val="24"/>
        </w:rPr>
        <w:t>.</w:t>
      </w:r>
      <w:bookmarkEnd w:id="183"/>
      <w:bookmarkStart w:id="184" w:name="_Toc217446113"/>
      <w:r>
        <w:rPr>
          <w:rFonts w:hint="eastAsia" w:ascii="仿宋" w:hAnsi="仿宋" w:eastAsia="仿宋"/>
          <w:sz w:val="24"/>
        </w:rPr>
        <w:t>如非因乙方原因导致甲方逾期支付货款的，每逾期一日，乙方有权要求甲方以逾期未付款项为基数，按照中国人民银行</w:t>
      </w:r>
      <w:bookmarkStart w:id="185" w:name="_Hlk62021870"/>
      <w:r>
        <w:rPr>
          <w:rFonts w:hint="eastAsia" w:ascii="仿宋" w:hAnsi="仿宋" w:eastAsia="仿宋"/>
          <w:sz w:val="24"/>
        </w:rPr>
        <w:t>活期存款利率（单利）的</w:t>
      </w:r>
      <w:bookmarkEnd w:id="185"/>
      <w:r>
        <w:rPr>
          <w:rFonts w:hint="eastAsia" w:ascii="仿宋" w:hAnsi="仿宋" w:eastAsia="仿宋"/>
          <w:sz w:val="24"/>
        </w:rPr>
        <w:t>标准支付逾期付款损失。如非因乙方原因导致甲方逾期支付预付款超过</w:t>
      </w:r>
      <w:r>
        <w:rPr>
          <w:rFonts w:ascii="仿宋" w:hAnsi="仿宋" w:eastAsia="仿宋"/>
          <w:sz w:val="24"/>
        </w:rPr>
        <w:t>90</w:t>
      </w:r>
      <w:r>
        <w:rPr>
          <w:rFonts w:hint="eastAsia" w:ascii="仿宋" w:hAnsi="仿宋" w:eastAsia="仿宋"/>
          <w:sz w:val="24"/>
        </w:rPr>
        <w:t>日的，乙方有权解除本合同，并要求甲方按照预付款总额的</w:t>
      </w:r>
      <w:r>
        <w:rPr>
          <w:rFonts w:ascii="仿宋" w:hAnsi="仿宋" w:eastAsia="仿宋"/>
          <w:sz w:val="24"/>
        </w:rPr>
        <w:t>20</w:t>
      </w:r>
      <w:r>
        <w:rPr>
          <w:rFonts w:hint="eastAsia" w:ascii="仿宋" w:hAnsi="仿宋" w:eastAsia="仿宋"/>
          <w:sz w:val="24"/>
        </w:rPr>
        <w:t>%支付违约金。</w:t>
      </w:r>
    </w:p>
    <w:p>
      <w:pPr>
        <w:pStyle w:val="8"/>
        <w:spacing w:after="0" w:line="500" w:lineRule="exact"/>
        <w:ind w:firstLine="480" w:firstLineChars="200"/>
        <w:rPr>
          <w:rFonts w:ascii="仿宋" w:hAnsi="仿宋" w:eastAsia="仿宋"/>
          <w:sz w:val="24"/>
        </w:rPr>
      </w:pPr>
      <w:r>
        <w:rPr>
          <w:rFonts w:hint="eastAsia" w:ascii="仿宋" w:hAnsi="仿宋" w:eastAsia="仿宋"/>
          <w:sz w:val="24"/>
        </w:rPr>
        <w:t>2</w:t>
      </w:r>
      <w:r>
        <w:rPr>
          <w:rFonts w:ascii="仿宋" w:hAnsi="仿宋" w:eastAsia="仿宋"/>
          <w:sz w:val="24"/>
        </w:rPr>
        <w:t>.</w:t>
      </w:r>
      <w:r>
        <w:rPr>
          <w:rFonts w:hint="eastAsia" w:ascii="仿宋" w:hAnsi="仿宋" w:eastAsia="仿宋"/>
          <w:sz w:val="24"/>
        </w:rPr>
        <w:t>如非因甲方原因导致乙方逾期交付采购耗材或逾期完成验收或逾期完成免费更换或退换的，每逾期一日，甲方有权要求乙方以违约采购耗材对应的耗材金额为基数，按照每日万分之五的标准支付违约金（注：如出现多种违约行为的，累计计算违约金）。如逾期超过</w:t>
      </w:r>
      <w:r>
        <w:rPr>
          <w:rFonts w:ascii="仿宋" w:hAnsi="仿宋" w:eastAsia="仿宋"/>
          <w:sz w:val="24"/>
        </w:rPr>
        <w:t>10</w:t>
      </w:r>
      <w:r>
        <w:rPr>
          <w:rFonts w:hint="eastAsia" w:ascii="仿宋" w:hAnsi="仿宋" w:eastAsia="仿宋"/>
          <w:sz w:val="24"/>
        </w:rPr>
        <w:t>日的，甲方有权部分或全部终止合同。如甲方选择部分终止合同，同意接受已按期交付且验收合格的耗材的，甲乙双方对已验收合格的耗材据实进行结算，甲方同时有权要求乙方按照终止合同部分对应的合同总价的2</w:t>
      </w:r>
      <w:r>
        <w:rPr>
          <w:rFonts w:ascii="仿宋" w:hAnsi="仿宋" w:eastAsia="仿宋"/>
          <w:sz w:val="24"/>
        </w:rPr>
        <w:t>0</w:t>
      </w:r>
      <w:r>
        <w:rPr>
          <w:rFonts w:hint="eastAsia" w:ascii="仿宋" w:hAnsi="仿宋" w:eastAsia="仿宋"/>
          <w:sz w:val="24"/>
        </w:rPr>
        <w:t>%支付违约金。如甲方选择全部终止合同的，甲方有权要求乙方按照本合同约定的暂定合同总价的2</w:t>
      </w:r>
      <w:r>
        <w:rPr>
          <w:rFonts w:ascii="仿宋" w:hAnsi="仿宋" w:eastAsia="仿宋"/>
          <w:sz w:val="24"/>
        </w:rPr>
        <w:t>0</w:t>
      </w:r>
      <w:r>
        <w:rPr>
          <w:rFonts w:hint="eastAsia" w:ascii="仿宋" w:hAnsi="仿宋" w:eastAsia="仿宋"/>
          <w:sz w:val="24"/>
        </w:rPr>
        <w:t>%支付违约金。如前述违约金不足以弥补甲方损失的，乙方应当另行赔偿。</w:t>
      </w:r>
    </w:p>
    <w:p>
      <w:pPr>
        <w:pStyle w:val="8"/>
        <w:spacing w:after="0" w:line="500" w:lineRule="exact"/>
        <w:ind w:firstLine="480" w:firstLineChars="200"/>
        <w:rPr>
          <w:rFonts w:ascii="仿宋" w:hAnsi="仿宋" w:eastAsia="仿宋"/>
          <w:sz w:val="24"/>
        </w:rPr>
      </w:pPr>
      <w:r>
        <w:rPr>
          <w:rFonts w:hint="eastAsia" w:ascii="仿宋" w:hAnsi="仿宋" w:eastAsia="仿宋"/>
          <w:sz w:val="24"/>
        </w:rPr>
        <w:t>3</w:t>
      </w:r>
      <w:r>
        <w:rPr>
          <w:rFonts w:ascii="仿宋" w:hAnsi="仿宋" w:eastAsia="仿宋"/>
          <w:sz w:val="24"/>
        </w:rPr>
        <w:t>.</w:t>
      </w:r>
      <w:r>
        <w:rPr>
          <w:rFonts w:hint="eastAsia" w:ascii="仿宋" w:hAnsi="仿宋" w:eastAsia="仿宋"/>
          <w:sz w:val="24"/>
        </w:rPr>
        <w:t>本合同履行期间，如乙方出现下列情形之一的，甲方有权提前终止本合同，并要求乙方按照本合同约定的暂定合同总价的2</w:t>
      </w:r>
      <w:r>
        <w:rPr>
          <w:rFonts w:ascii="仿宋" w:hAnsi="仿宋" w:eastAsia="仿宋"/>
          <w:sz w:val="24"/>
        </w:rPr>
        <w:t>0</w:t>
      </w:r>
      <w:r>
        <w:rPr>
          <w:rFonts w:hint="eastAsia" w:ascii="仿宋" w:hAnsi="仿宋" w:eastAsia="仿宋"/>
          <w:sz w:val="24"/>
        </w:rPr>
        <w:t>%支付违约金：</w:t>
      </w:r>
    </w:p>
    <w:p>
      <w:pPr>
        <w:pStyle w:val="8"/>
        <w:spacing w:after="0" w:line="500" w:lineRule="exact"/>
        <w:ind w:firstLine="480" w:firstLineChars="200"/>
        <w:rPr>
          <w:rFonts w:ascii="仿宋" w:hAnsi="仿宋" w:eastAsia="仿宋"/>
          <w:sz w:val="24"/>
        </w:rPr>
      </w:pPr>
      <w:r>
        <w:rPr>
          <w:rFonts w:hint="eastAsia" w:ascii="仿宋" w:hAnsi="仿宋" w:eastAsia="仿宋"/>
          <w:sz w:val="24"/>
        </w:rPr>
        <w:t>（1）供应本合同项下采购耗材所需的其中任一资格、资质（包括但不限于营业执照、医疗器械经营企业许可证或备案凭证、医疗器械生产企业许可证、医疗器械产品注册证、产品授权书等）被吊销或注销或失效的；</w:t>
      </w:r>
    </w:p>
    <w:p>
      <w:pPr>
        <w:pStyle w:val="8"/>
        <w:spacing w:after="0" w:line="500" w:lineRule="exact"/>
        <w:ind w:firstLine="480" w:firstLineChars="200"/>
        <w:rPr>
          <w:rFonts w:ascii="仿宋" w:hAnsi="仿宋" w:eastAsia="仿宋"/>
          <w:sz w:val="24"/>
        </w:rPr>
      </w:pPr>
      <w:r>
        <w:rPr>
          <w:rFonts w:hint="eastAsia" w:ascii="仿宋" w:hAnsi="仿宋" w:eastAsia="仿宋"/>
          <w:sz w:val="24"/>
        </w:rPr>
        <w:t>（2）被工商行政管理机关在全国企业信用信息公示系统中列入严重违法失信企业名单；</w:t>
      </w:r>
    </w:p>
    <w:p>
      <w:pPr>
        <w:pStyle w:val="8"/>
        <w:spacing w:after="0" w:line="500" w:lineRule="exact"/>
        <w:ind w:firstLine="480" w:firstLineChars="200"/>
        <w:rPr>
          <w:rFonts w:ascii="仿宋" w:hAnsi="仿宋" w:eastAsia="仿宋"/>
          <w:sz w:val="24"/>
        </w:rPr>
      </w:pPr>
      <w:r>
        <w:rPr>
          <w:rFonts w:hint="eastAsia" w:ascii="仿宋" w:hAnsi="仿宋" w:eastAsia="仿宋"/>
          <w:sz w:val="24"/>
        </w:rPr>
        <w:t>（3）被最高人法院在“信用中国”网站（</w:t>
      </w:r>
      <w:r>
        <w:fldChar w:fldCharType="begin"/>
      </w:r>
      <w:r>
        <w:instrText xml:space="preserve"> HYPERLINK "http://www.creditchina.gov.cn）或各级信用信息共享平台中列入失信被执行人名单；" </w:instrText>
      </w:r>
      <w:r>
        <w:fldChar w:fldCharType="separate"/>
      </w:r>
      <w:r>
        <w:rPr>
          <w:rStyle w:val="29"/>
          <w:rFonts w:ascii="仿宋" w:hAnsi="仿宋" w:eastAsia="仿宋"/>
          <w:color w:val="auto"/>
          <w:sz w:val="24"/>
        </w:rPr>
        <w:t>www.creditchina.gov.cn</w:t>
      </w:r>
      <w:r>
        <w:rPr>
          <w:rStyle w:val="29"/>
          <w:rFonts w:hint="eastAsia" w:ascii="仿宋" w:hAnsi="仿宋" w:eastAsia="仿宋"/>
          <w:color w:val="auto"/>
          <w:sz w:val="24"/>
        </w:rPr>
        <w:t>）或各级信用信息共享平台中列入失信被执行人名单；</w:t>
      </w:r>
      <w:r>
        <w:rPr>
          <w:rStyle w:val="29"/>
          <w:rFonts w:hint="eastAsia" w:ascii="仿宋" w:hAnsi="仿宋" w:eastAsia="仿宋"/>
          <w:color w:val="auto"/>
          <w:sz w:val="24"/>
        </w:rPr>
        <w:fldChar w:fldCharType="end"/>
      </w:r>
    </w:p>
    <w:p>
      <w:pPr>
        <w:pStyle w:val="8"/>
        <w:spacing w:after="0" w:line="500" w:lineRule="exact"/>
        <w:ind w:firstLine="480" w:firstLineChars="200"/>
        <w:rPr>
          <w:rFonts w:ascii="仿宋" w:hAnsi="仿宋" w:eastAsia="仿宋"/>
          <w:sz w:val="24"/>
        </w:rPr>
      </w:pPr>
      <w:r>
        <w:rPr>
          <w:rFonts w:hint="eastAsia" w:ascii="仿宋" w:hAnsi="仿宋" w:eastAsia="仿宋"/>
          <w:sz w:val="24"/>
        </w:rPr>
        <w:t>（4）被纳入政府采购严重违法失信行为记录名单；</w:t>
      </w:r>
    </w:p>
    <w:p>
      <w:pPr>
        <w:pStyle w:val="8"/>
        <w:spacing w:after="0" w:line="500" w:lineRule="exact"/>
        <w:ind w:firstLine="480" w:firstLineChars="200"/>
        <w:rPr>
          <w:rFonts w:ascii="仿宋" w:hAnsi="仿宋" w:eastAsia="仿宋"/>
          <w:sz w:val="24"/>
        </w:rPr>
      </w:pPr>
      <w:r>
        <w:rPr>
          <w:rFonts w:hint="eastAsia" w:ascii="仿宋" w:hAnsi="仿宋" w:eastAsia="仿宋"/>
          <w:sz w:val="24"/>
        </w:rPr>
        <w:t>（5）被应急管理部列入安全生产领域失信行为开展联合惩戒企业名单。</w:t>
      </w:r>
    </w:p>
    <w:p>
      <w:pPr>
        <w:pStyle w:val="8"/>
        <w:spacing w:after="0" w:line="500" w:lineRule="exact"/>
        <w:ind w:firstLine="480" w:firstLineChars="200"/>
        <w:rPr>
          <w:rFonts w:ascii="仿宋" w:hAnsi="仿宋" w:eastAsia="仿宋"/>
          <w:b/>
          <w:bCs/>
          <w:sz w:val="24"/>
        </w:rPr>
      </w:pPr>
      <w:r>
        <w:rPr>
          <w:rFonts w:hint="eastAsia" w:ascii="仿宋" w:hAnsi="仿宋" w:eastAsia="仿宋"/>
          <w:b/>
          <w:bCs/>
          <w:sz w:val="24"/>
        </w:rPr>
        <w:t>十二、不可抗力</w:t>
      </w:r>
    </w:p>
    <w:p>
      <w:pPr>
        <w:pStyle w:val="8"/>
        <w:spacing w:after="0" w:line="500" w:lineRule="exact"/>
        <w:ind w:firstLine="480" w:firstLineChars="200"/>
        <w:rPr>
          <w:rFonts w:ascii="仿宋" w:hAnsi="仿宋" w:eastAsia="仿宋"/>
          <w:sz w:val="24"/>
        </w:rPr>
      </w:pPr>
      <w:r>
        <w:rPr>
          <w:rFonts w:hint="eastAsia" w:ascii="仿宋" w:hAnsi="仿宋" w:eastAsia="仿宋"/>
          <w:sz w:val="24"/>
        </w:rPr>
        <w:t>1.如果任何一方当事人受到不能预见、不能避免且不能克服的不可抗力事件的影响，例如战争、严重的火灾、台风、地震、洪水和合同条款约定的其他情形，而无法履行合同项下的任何义务，则受影响的一方当事人应立即将此类事件的发生通知另一方当事人，并应在不可抗力事件发生后</w:t>
      </w:r>
      <w:r>
        <w:rPr>
          <w:rFonts w:ascii="仿宋" w:hAnsi="仿宋" w:eastAsia="仿宋"/>
          <w:sz w:val="24"/>
        </w:rPr>
        <w:t>14</w:t>
      </w:r>
      <w:r>
        <w:rPr>
          <w:rFonts w:hint="eastAsia" w:ascii="仿宋" w:hAnsi="仿宋" w:eastAsia="仿宋"/>
          <w:sz w:val="24"/>
        </w:rPr>
        <w:t>日内将有关当局或机构出具的证明文件提交给另一方当事人。</w:t>
      </w:r>
    </w:p>
    <w:p>
      <w:pPr>
        <w:pStyle w:val="8"/>
        <w:spacing w:after="0" w:line="500" w:lineRule="exact"/>
        <w:ind w:firstLine="480" w:firstLineChars="200"/>
        <w:rPr>
          <w:rFonts w:ascii="仿宋" w:hAnsi="仿宋" w:eastAsia="仿宋"/>
          <w:sz w:val="24"/>
        </w:rPr>
      </w:pPr>
      <w:r>
        <w:rPr>
          <w:rFonts w:hint="eastAsia" w:ascii="仿宋" w:hAnsi="仿宋" w:eastAsia="仿宋"/>
          <w:sz w:val="24"/>
        </w:rPr>
        <w:t>2.受不可抗力事件影响的一方当事人对于不可抗力事件导致的任何合同义务的迟延履行或不能履行不承担违约责任。但该方当事人应尽快将不可抗力事件结束或消除的情况通知另一方当事人。</w:t>
      </w:r>
    </w:p>
    <w:p>
      <w:pPr>
        <w:pStyle w:val="8"/>
        <w:spacing w:after="0" w:line="500" w:lineRule="exact"/>
        <w:ind w:firstLine="480" w:firstLineChars="200"/>
        <w:rPr>
          <w:rFonts w:ascii="仿宋" w:hAnsi="仿宋" w:eastAsia="仿宋"/>
          <w:sz w:val="24"/>
        </w:rPr>
      </w:pPr>
      <w:r>
        <w:rPr>
          <w:rFonts w:hint="eastAsia" w:ascii="仿宋" w:hAnsi="仿宋" w:eastAsia="仿宋"/>
          <w:sz w:val="24"/>
        </w:rPr>
        <w:t>3.双方当事人应在不可抗力事件结束或其影响消除后立即继续履行其合同义务，合同期限也应相应顺延。如果不可抗力事件的影响持续超过</w:t>
      </w:r>
      <w:r>
        <w:rPr>
          <w:rFonts w:ascii="仿宋" w:hAnsi="仿宋" w:eastAsia="仿宋"/>
          <w:sz w:val="24"/>
        </w:rPr>
        <w:t>90</w:t>
      </w:r>
      <w:r>
        <w:rPr>
          <w:rFonts w:hint="eastAsia" w:ascii="仿宋" w:hAnsi="仿宋" w:eastAsia="仿宋"/>
          <w:sz w:val="24"/>
        </w:rPr>
        <w:t>日，则任何一方当事人均有权以书面通知解除合同。</w:t>
      </w:r>
    </w:p>
    <w:p>
      <w:pPr>
        <w:pStyle w:val="8"/>
        <w:spacing w:after="0" w:line="500" w:lineRule="exact"/>
        <w:ind w:firstLine="480" w:firstLineChars="200"/>
        <w:rPr>
          <w:rFonts w:ascii="仿宋" w:hAnsi="仿宋" w:eastAsia="仿宋"/>
          <w:sz w:val="24"/>
        </w:rPr>
      </w:pPr>
      <w:r>
        <w:rPr>
          <w:rFonts w:hint="eastAsia" w:ascii="仿宋" w:hAnsi="仿宋" w:eastAsia="仿宋"/>
          <w:sz w:val="24"/>
        </w:rPr>
        <w:t>4.不可抗力的处理：（1）合同双方中的任何一方，由于不可抗力事件而影响合同的执行时，可相应延迟合同中受影响部分的履行时间，其延迟的时间相当于不可抗力事件影响的时间。（2）受到不可抗力事件影响的一方应在不可抗力事件发生后，尽快将发生的不可抗力事件的情况书面通知对方，并在7天内将有关当局出具的证明文件提交给对方审查确认，受影响的一方同时应尽量设法减少这种影响和由此而引起的延误，一旦不可抗力的影响消除后，应将此情况立即书面通知对方。（3）合同双方中的任何一方，由于不可抗力事件而影响合同的履行时，双方对由此产生的经济损失均不得向对方提出索赔要求。乙方也不得因不可抗力事件的影响而要求调整合同总价。（4）若因不可抗力事件的影响致使合同全部或部分无法如约履行时，应由双方协商变更或解除合同。（5）若因合同一方延迟履行合同后发生不可抗力事件的，不能免除延迟履行合同方的相应责任。</w:t>
      </w:r>
    </w:p>
    <w:p>
      <w:pPr>
        <w:pStyle w:val="8"/>
        <w:spacing w:after="0" w:line="500" w:lineRule="exact"/>
        <w:ind w:firstLine="480" w:firstLineChars="200"/>
        <w:rPr>
          <w:rFonts w:ascii="仿宋" w:hAnsi="仿宋" w:eastAsia="仿宋"/>
          <w:sz w:val="24"/>
        </w:rPr>
      </w:pPr>
      <w:r>
        <w:rPr>
          <w:rFonts w:hint="eastAsia" w:ascii="仿宋" w:hAnsi="仿宋" w:eastAsia="仿宋"/>
          <w:sz w:val="24"/>
        </w:rPr>
        <w:t>5</w:t>
      </w:r>
      <w:r>
        <w:rPr>
          <w:rFonts w:ascii="仿宋" w:hAnsi="仿宋" w:eastAsia="仿宋"/>
          <w:sz w:val="24"/>
        </w:rPr>
        <w:t>.</w:t>
      </w:r>
      <w:r>
        <w:rPr>
          <w:rFonts w:hint="eastAsia" w:ascii="仿宋" w:hAnsi="仿宋" w:eastAsia="仿宋"/>
          <w:sz w:val="24"/>
        </w:rPr>
        <w:t>乙方确认新冠肺炎疫情属于不可抗力事件，乙方在签订合同时对新冠肺炎疫情可能影响合同的履行（包括但不限于可能导致成本增加、迟延交货等）已作出全面的风险评估，乙方同意不得以新冠肺炎疫情抗辩合同的履行，否则视为未按本合同约定履行相应的义务，乙方应当承担本合同约定的相应责任。</w:t>
      </w:r>
    </w:p>
    <w:p>
      <w:pPr>
        <w:pStyle w:val="8"/>
        <w:spacing w:after="0" w:line="500" w:lineRule="exact"/>
        <w:ind w:firstLine="480" w:firstLineChars="200"/>
        <w:rPr>
          <w:rFonts w:ascii="仿宋" w:hAnsi="仿宋" w:eastAsia="仿宋"/>
          <w:b/>
          <w:bCs/>
          <w:sz w:val="24"/>
        </w:rPr>
      </w:pPr>
      <w:r>
        <w:rPr>
          <w:rFonts w:hint="eastAsia" w:ascii="仿宋" w:hAnsi="仿宋" w:eastAsia="仿宋"/>
          <w:b/>
          <w:bCs/>
          <w:sz w:val="24"/>
        </w:rPr>
        <w:t>十三、通知与送达</w:t>
      </w:r>
    </w:p>
    <w:p>
      <w:pPr>
        <w:spacing w:after="0" w:line="500" w:lineRule="exact"/>
        <w:ind w:firstLine="480" w:firstLineChars="200"/>
        <w:rPr>
          <w:rFonts w:ascii="仿宋" w:hAnsi="仿宋" w:eastAsia="仿宋"/>
          <w:sz w:val="24"/>
        </w:rPr>
      </w:pPr>
      <w:r>
        <w:rPr>
          <w:rFonts w:hint="eastAsia" w:ascii="仿宋" w:hAnsi="仿宋" w:eastAsia="仿宋"/>
          <w:sz w:val="24"/>
        </w:rPr>
        <w:t>1</w:t>
      </w:r>
      <w:r>
        <w:rPr>
          <w:rFonts w:ascii="仿宋" w:hAnsi="仿宋" w:eastAsia="仿宋"/>
          <w:sz w:val="24"/>
        </w:rPr>
        <w:t>.甲乙双方一致确认本合同签字盖章处填写的联系地址分别为各方送达地址</w:t>
      </w:r>
      <w:r>
        <w:rPr>
          <w:rFonts w:hint="eastAsia" w:ascii="仿宋" w:hAnsi="仿宋" w:eastAsia="仿宋"/>
          <w:sz w:val="24"/>
        </w:rPr>
        <w:t>，该送达地址适用范围包括合同履行的各类通知、协议等文件以及就合同发生纠纷时相关文件、法律文书的送达，同时包括争议进入仲裁、民事诉讼程序后的一审、二审、再审和执行程序。</w:t>
      </w:r>
    </w:p>
    <w:p>
      <w:pPr>
        <w:spacing w:after="0" w:line="500" w:lineRule="exact"/>
        <w:ind w:firstLine="480" w:firstLineChars="200"/>
        <w:rPr>
          <w:rFonts w:ascii="仿宋" w:hAnsi="仿宋" w:eastAsia="仿宋"/>
          <w:sz w:val="24"/>
        </w:rPr>
      </w:pPr>
      <w:r>
        <w:rPr>
          <w:rFonts w:ascii="仿宋" w:hAnsi="仿宋" w:eastAsia="仿宋"/>
          <w:sz w:val="24"/>
        </w:rPr>
        <w:t>2</w:t>
      </w:r>
      <w:r>
        <w:rPr>
          <w:rFonts w:hint="eastAsia" w:ascii="仿宋" w:hAnsi="仿宋" w:eastAsia="仿宋"/>
          <w:sz w:val="24"/>
        </w:rPr>
        <w:t>.一旦发生诉讼纠纷，各方确认的送达地址将默认为当事人的司法文书的送达地址，即司法文书一旦寄出，当事人将自动承担有效送达的法律后果。如因提供或确认的送达地址不真实、不准确，或指定联系人拒绝签收等导致法律文书未能被当事人实际接收的：邮寄送达的，以文书退回之日视为送达之日；直接送达的，送达人当场在送达回证上记明情况之日视为送达之日。</w:t>
      </w:r>
    </w:p>
    <w:p>
      <w:pPr>
        <w:pStyle w:val="9"/>
        <w:spacing w:after="0" w:line="500" w:lineRule="exact"/>
        <w:ind w:firstLine="480" w:firstLineChars="200"/>
        <w:rPr>
          <w:rFonts w:ascii="仿宋" w:hAnsi="仿宋" w:eastAsia="仿宋"/>
          <w:sz w:val="24"/>
        </w:rPr>
      </w:pPr>
      <w:r>
        <w:rPr>
          <w:rFonts w:hint="eastAsia" w:ascii="仿宋" w:hAnsi="仿宋" w:eastAsia="仿宋"/>
          <w:sz w:val="24"/>
        </w:rPr>
        <w:t>3</w:t>
      </w:r>
      <w:r>
        <w:rPr>
          <w:rFonts w:ascii="仿宋" w:hAnsi="仿宋" w:eastAsia="仿宋"/>
          <w:sz w:val="24"/>
        </w:rPr>
        <w:t>.</w:t>
      </w:r>
      <w:r>
        <w:rPr>
          <w:rFonts w:hint="eastAsia" w:ascii="仿宋" w:hAnsi="仿宋" w:eastAsia="仿宋"/>
          <w:sz w:val="24"/>
        </w:rPr>
        <w:t>甲乙双方一致确认的送达地址一旦发生变动，应于发生变动之日起五个工作日内以书面形式进行通知，该书面通知中确认的新通知地址将默认为新的通知及司法文书的送达地址。如未书面通知则向原送达地址送达的通知或文件或司法文书均视为有效送达，即使通知或文书被退回，也视为送达。</w:t>
      </w:r>
    </w:p>
    <w:p>
      <w:pPr>
        <w:spacing w:after="0" w:line="500" w:lineRule="exact"/>
        <w:ind w:firstLine="480" w:firstLineChars="200"/>
        <w:rPr>
          <w:rFonts w:ascii="仿宋" w:hAnsi="仿宋" w:eastAsia="仿宋"/>
          <w:sz w:val="24"/>
        </w:rPr>
      </w:pPr>
      <w:bookmarkStart w:id="186" w:name="_Hlk62022070"/>
      <w:r>
        <w:rPr>
          <w:rFonts w:hint="eastAsia" w:ascii="仿宋" w:hAnsi="仿宋" w:eastAsia="仿宋"/>
          <w:sz w:val="24"/>
        </w:rPr>
        <w:t>4</w:t>
      </w:r>
      <w:r>
        <w:rPr>
          <w:rFonts w:ascii="仿宋" w:hAnsi="仿宋" w:eastAsia="仿宋"/>
          <w:sz w:val="24"/>
        </w:rPr>
        <w:t>.</w:t>
      </w:r>
      <w:r>
        <w:rPr>
          <w:rFonts w:hint="eastAsia" w:ascii="仿宋" w:hAnsi="仿宋" w:eastAsia="仿宋"/>
          <w:sz w:val="24"/>
        </w:rPr>
        <w:t>甲乙双方一致确认本合同签字盖章处指定的联系人有权分别代表各方履行本合同（包括但不限于接受各类通知、函件、参与验收、提出异议等），如指定联系人发生变更的，变更方应于变更前2个工作日内书面通知另一方，如未按前述约定通知的，视为未作变更，原指定的联系人仍为有效的联系人，相应的法律责任及后果由变更方自行承担。</w:t>
      </w:r>
    </w:p>
    <w:bookmarkEnd w:id="186"/>
    <w:p>
      <w:pPr>
        <w:pStyle w:val="8"/>
        <w:spacing w:after="0" w:line="500" w:lineRule="exact"/>
        <w:ind w:firstLine="480" w:firstLineChars="200"/>
        <w:rPr>
          <w:rFonts w:ascii="仿宋" w:hAnsi="仿宋" w:eastAsia="仿宋"/>
          <w:b/>
          <w:bCs/>
          <w:sz w:val="24"/>
        </w:rPr>
      </w:pPr>
      <w:r>
        <w:rPr>
          <w:rFonts w:hint="eastAsia" w:ascii="仿宋" w:hAnsi="仿宋" w:eastAsia="仿宋"/>
          <w:b/>
          <w:bCs/>
          <w:sz w:val="24"/>
        </w:rPr>
        <w:t>十四、争议与解决</w:t>
      </w:r>
    </w:p>
    <w:bookmarkEnd w:id="184"/>
    <w:p>
      <w:pPr>
        <w:pStyle w:val="41"/>
        <w:spacing w:after="0" w:line="500" w:lineRule="exact"/>
        <w:ind w:firstLine="480"/>
        <w:rPr>
          <w:rFonts w:ascii="仿宋" w:hAnsi="仿宋" w:eastAsia="仿宋"/>
        </w:rPr>
      </w:pPr>
      <w:r>
        <w:rPr>
          <w:rFonts w:hint="eastAsia" w:ascii="仿宋" w:hAnsi="仿宋" w:eastAsia="仿宋"/>
        </w:rPr>
        <w:t>1</w:t>
      </w:r>
      <w:r>
        <w:rPr>
          <w:rFonts w:ascii="仿宋" w:hAnsi="仿宋" w:eastAsia="仿宋"/>
        </w:rPr>
        <w:t>.</w:t>
      </w:r>
      <w:r>
        <w:rPr>
          <w:rFonts w:hint="eastAsia" w:ascii="仿宋" w:hAnsi="仿宋" w:eastAsia="仿宋"/>
        </w:rPr>
        <w:t>因采购耗材的质量问题发生争议，由国家食品药品监督检验机构或具备资质的其他技术质量监督机构进行质量鉴定，鉴定费先由乙方垫付。采购耗材符合标准的，鉴定费由甲方承担；采购耗材不符合质量标准的，鉴定费由乙方承担。</w:t>
      </w:r>
    </w:p>
    <w:p>
      <w:pPr>
        <w:pStyle w:val="41"/>
        <w:spacing w:after="0" w:line="500" w:lineRule="exact"/>
        <w:ind w:firstLine="480"/>
        <w:rPr>
          <w:rFonts w:ascii="仿宋" w:hAnsi="仿宋" w:eastAsia="仿宋"/>
        </w:rPr>
      </w:pPr>
      <w:r>
        <w:rPr>
          <w:rFonts w:hint="eastAsia" w:ascii="仿宋" w:hAnsi="仿宋" w:eastAsia="仿宋"/>
        </w:rPr>
        <w:t>2</w:t>
      </w:r>
      <w:r>
        <w:rPr>
          <w:rFonts w:ascii="仿宋" w:hAnsi="仿宋" w:eastAsia="仿宋"/>
        </w:rPr>
        <w:t>.</w:t>
      </w:r>
      <w:r>
        <w:rPr>
          <w:rFonts w:hint="eastAsia" w:ascii="仿宋" w:hAnsi="仿宋" w:eastAsia="仿宋"/>
        </w:rPr>
        <w:t>合同履行期间,若双方发生争议，可协商或由有关部门调解解决，协商或调解不成的，任何一方均可向甲方住所地有管辖权的人民法院提起诉讼。</w:t>
      </w:r>
    </w:p>
    <w:p>
      <w:pPr>
        <w:pStyle w:val="41"/>
        <w:spacing w:after="0" w:line="500" w:lineRule="exact"/>
        <w:ind w:firstLine="480"/>
        <w:rPr>
          <w:rFonts w:ascii="仿宋" w:hAnsi="仿宋" w:eastAsia="仿宋"/>
        </w:rPr>
      </w:pPr>
      <w:r>
        <w:rPr>
          <w:rFonts w:hint="eastAsia" w:ascii="仿宋" w:hAnsi="仿宋" w:eastAsia="仿宋"/>
        </w:rPr>
        <w:t>3</w:t>
      </w:r>
      <w:r>
        <w:rPr>
          <w:rFonts w:ascii="仿宋" w:hAnsi="仿宋" w:eastAsia="仿宋"/>
        </w:rPr>
        <w:t>.</w:t>
      </w:r>
      <w:r>
        <w:rPr>
          <w:rFonts w:hint="eastAsia" w:ascii="仿宋" w:hAnsi="仿宋" w:eastAsia="仿宋"/>
        </w:rPr>
        <w:t>如因甲方根据本合同的约定向乙方行使追偿权的，乙方同意甲方可向甲方住所地有管辖权的人民法院提起诉讼，并愿意承担甲方为实现债权产生的诉讼费、保全费、公告费、律师费、保全担保保险费等。</w:t>
      </w:r>
    </w:p>
    <w:p>
      <w:pPr>
        <w:pStyle w:val="41"/>
        <w:spacing w:after="0" w:line="500" w:lineRule="exact"/>
        <w:ind w:firstLine="482"/>
        <w:rPr>
          <w:rFonts w:ascii="仿宋" w:hAnsi="仿宋" w:eastAsia="仿宋"/>
          <w:b/>
          <w:bCs/>
        </w:rPr>
      </w:pPr>
      <w:r>
        <w:rPr>
          <w:rFonts w:hint="eastAsia" w:ascii="仿宋" w:hAnsi="仿宋" w:eastAsia="仿宋"/>
          <w:b/>
          <w:bCs/>
        </w:rPr>
        <w:t>十五、疫情防控特别约定</w:t>
      </w:r>
    </w:p>
    <w:p>
      <w:pPr>
        <w:pStyle w:val="41"/>
        <w:spacing w:after="0" w:line="500" w:lineRule="exact"/>
        <w:ind w:firstLine="482"/>
        <w:rPr>
          <w:rFonts w:ascii="仿宋" w:hAnsi="仿宋" w:eastAsia="仿宋"/>
          <w:b/>
          <w:bCs/>
        </w:rPr>
      </w:pPr>
      <w:r>
        <w:rPr>
          <w:rFonts w:hint="eastAsia" w:ascii="仿宋" w:hAnsi="仿宋" w:eastAsia="仿宋"/>
          <w:b/>
          <w:bCs/>
        </w:rPr>
        <w:t>1</w:t>
      </w:r>
      <w:r>
        <w:rPr>
          <w:rFonts w:ascii="仿宋" w:hAnsi="仿宋" w:eastAsia="仿宋"/>
          <w:b/>
          <w:bCs/>
        </w:rPr>
        <w:t>.</w:t>
      </w:r>
      <w:r>
        <w:rPr>
          <w:rFonts w:hint="eastAsia" w:ascii="仿宋" w:hAnsi="仿宋" w:eastAsia="仿宋"/>
          <w:b/>
          <w:bCs/>
        </w:rPr>
        <w:t>乙方在乙方指派的现场服务人员（包括但不限于送货人员、装卸人员、验收人员、培训人员等）前往医院提供现场服务前，应按照国家、省、市、区现行疫情防控政策对现场服务人员进行体温检测、健康码检查，排查是否前往过中高风险区域（以国家、四川省、成都市、双流区等有关政府部门公布的为准）、是否与确诊病例有密切接触、是否存在咳嗽、发烧等症状，并采取相应的疫情防控及处置措施。</w:t>
      </w:r>
    </w:p>
    <w:p>
      <w:pPr>
        <w:pStyle w:val="41"/>
        <w:spacing w:after="0" w:line="500" w:lineRule="exact"/>
        <w:ind w:firstLine="482"/>
        <w:rPr>
          <w:rFonts w:ascii="仿宋" w:hAnsi="仿宋" w:eastAsia="仿宋"/>
          <w:b/>
          <w:bCs/>
        </w:rPr>
      </w:pPr>
      <w:r>
        <w:rPr>
          <w:rFonts w:hint="eastAsia" w:ascii="仿宋" w:hAnsi="仿宋" w:eastAsia="仿宋"/>
          <w:b/>
          <w:bCs/>
        </w:rPr>
        <w:t>2</w:t>
      </w:r>
      <w:r>
        <w:rPr>
          <w:rFonts w:ascii="仿宋" w:hAnsi="仿宋" w:eastAsia="仿宋"/>
          <w:b/>
          <w:bCs/>
        </w:rPr>
        <w:t>.</w:t>
      </w:r>
      <w:r>
        <w:rPr>
          <w:rFonts w:hint="eastAsia" w:ascii="仿宋" w:hAnsi="仿宋" w:eastAsia="仿宋"/>
          <w:b/>
          <w:bCs/>
        </w:rPr>
        <w:t>乙方在每次指派的现场服务人员（包括但不限于送货人员、装卸人员、验收人员、培训人员等）前往医院提供现场服务前，应主动与甲方联系，了解医院现行的关于第三方服务人员来院的相关疫情防控规定，并严格按照医院疫情防控有关规定执行。</w:t>
      </w:r>
    </w:p>
    <w:p>
      <w:pPr>
        <w:pStyle w:val="41"/>
        <w:spacing w:after="0" w:line="500" w:lineRule="exact"/>
        <w:ind w:firstLine="482"/>
        <w:rPr>
          <w:rFonts w:ascii="仿宋" w:hAnsi="仿宋" w:eastAsia="仿宋"/>
          <w:b/>
          <w:bCs/>
        </w:rPr>
      </w:pPr>
      <w:r>
        <w:rPr>
          <w:rFonts w:hint="eastAsia" w:ascii="仿宋" w:hAnsi="仿宋" w:eastAsia="仿宋"/>
          <w:b/>
          <w:bCs/>
        </w:rPr>
        <w:t>3</w:t>
      </w:r>
      <w:r>
        <w:rPr>
          <w:rFonts w:ascii="仿宋" w:hAnsi="仿宋" w:eastAsia="仿宋"/>
          <w:b/>
          <w:bCs/>
        </w:rPr>
        <w:t>.</w:t>
      </w:r>
      <w:r>
        <w:rPr>
          <w:rFonts w:hint="eastAsia" w:ascii="仿宋" w:hAnsi="仿宋" w:eastAsia="仿宋"/>
          <w:b/>
          <w:bCs/>
        </w:rPr>
        <w:t>如需现场服务人员提供一定期限内的核酸检测阴性报告等证明材料的，乙方应要求并敦促现场服务人员提供真实、有效的证明材料。</w:t>
      </w:r>
    </w:p>
    <w:p>
      <w:pPr>
        <w:pStyle w:val="41"/>
        <w:spacing w:after="0" w:line="500" w:lineRule="exact"/>
        <w:ind w:firstLine="482"/>
        <w:rPr>
          <w:rFonts w:ascii="仿宋" w:hAnsi="仿宋" w:eastAsia="仿宋"/>
          <w:b/>
          <w:bCs/>
        </w:rPr>
      </w:pPr>
      <w:r>
        <w:rPr>
          <w:rFonts w:hint="eastAsia" w:ascii="仿宋" w:hAnsi="仿宋" w:eastAsia="仿宋"/>
          <w:b/>
          <w:bCs/>
        </w:rPr>
        <w:t>4.乙方不得指派国家、省、市、区和医院禁止或限制前往医院的人员至医院提供现场服务，除相关人员依法承担责任外，如因相关人员的行为导致医院损失（包括经济和声誉损失）的，甲方有权要求乙方赔偿。</w:t>
      </w:r>
    </w:p>
    <w:p>
      <w:pPr>
        <w:pStyle w:val="41"/>
        <w:spacing w:after="0" w:line="500" w:lineRule="exact"/>
        <w:ind w:firstLine="482"/>
        <w:rPr>
          <w:rFonts w:ascii="仿宋" w:hAnsi="仿宋" w:eastAsia="仿宋"/>
          <w:b/>
          <w:bCs/>
        </w:rPr>
      </w:pPr>
      <w:r>
        <w:rPr>
          <w:rFonts w:hint="eastAsia" w:ascii="仿宋" w:hAnsi="仿宋" w:eastAsia="仿宋"/>
          <w:b/>
          <w:bCs/>
        </w:rPr>
        <w:t>十六、附则</w:t>
      </w:r>
    </w:p>
    <w:p>
      <w:pPr>
        <w:pStyle w:val="41"/>
        <w:spacing w:after="0" w:line="500" w:lineRule="exact"/>
        <w:ind w:firstLine="480"/>
        <w:rPr>
          <w:rFonts w:ascii="仿宋" w:hAnsi="仿宋" w:eastAsia="仿宋"/>
        </w:rPr>
      </w:pPr>
      <w:r>
        <w:rPr>
          <w:rFonts w:hint="eastAsia" w:ascii="仿宋" w:hAnsi="仿宋" w:eastAsia="仿宋"/>
        </w:rPr>
        <w:t>1</w:t>
      </w:r>
      <w:r>
        <w:rPr>
          <w:rFonts w:ascii="仿宋" w:hAnsi="仿宋" w:eastAsia="仿宋"/>
        </w:rPr>
        <w:t>.</w:t>
      </w:r>
      <w:r>
        <w:rPr>
          <w:rFonts w:hint="eastAsia" w:ascii="仿宋" w:hAnsi="仿宋" w:eastAsia="仿宋"/>
        </w:rPr>
        <w:t>本合同未尽事宜，由甲乙双方另行签订书面补充协议约定，如有冲突，以补充协议为准。</w:t>
      </w:r>
    </w:p>
    <w:p>
      <w:pPr>
        <w:pStyle w:val="41"/>
        <w:spacing w:after="0" w:line="500" w:lineRule="exact"/>
        <w:ind w:firstLine="480"/>
        <w:rPr>
          <w:rFonts w:ascii="仿宋" w:hAnsi="仿宋" w:eastAsia="仿宋"/>
        </w:rPr>
      </w:pPr>
      <w:r>
        <w:rPr>
          <w:rFonts w:ascii="仿宋" w:hAnsi="仿宋" w:eastAsia="仿宋"/>
        </w:rPr>
        <w:t>2.</w:t>
      </w:r>
      <w:r>
        <w:rPr>
          <w:rFonts w:hint="eastAsia" w:ascii="仿宋" w:hAnsi="仿宋" w:eastAsia="仿宋"/>
        </w:rPr>
        <w:t>如本合同的某条款或某条款的部分内容在现在或将来成为无效，该无效条款或该无效部分并不影响本合同及本合同其他条款或该条款其他内容的有效性。</w:t>
      </w:r>
    </w:p>
    <w:p>
      <w:pPr>
        <w:pStyle w:val="41"/>
        <w:spacing w:after="0" w:line="500" w:lineRule="exact"/>
        <w:ind w:firstLine="480"/>
        <w:rPr>
          <w:rFonts w:ascii="仿宋" w:hAnsi="仿宋" w:eastAsia="仿宋"/>
        </w:rPr>
      </w:pPr>
      <w:r>
        <w:rPr>
          <w:rFonts w:ascii="仿宋" w:hAnsi="仿宋" w:eastAsia="仿宋"/>
        </w:rPr>
        <w:t>3.</w:t>
      </w:r>
      <w:r>
        <w:rPr>
          <w:rFonts w:hint="eastAsia" w:ascii="仿宋" w:hAnsi="仿宋" w:eastAsia="仿宋"/>
        </w:rPr>
        <w:t>本合同经甲乙双方签字或盖章后生效。本合同一式陆份，甲方执肆份、乙方、招采代理机构各执壹份，每份均具有同等法律效力。</w:t>
      </w:r>
    </w:p>
    <w:p>
      <w:pPr>
        <w:pStyle w:val="41"/>
        <w:spacing w:after="0" w:line="500" w:lineRule="exact"/>
        <w:ind w:firstLine="0" w:firstLineChars="0"/>
        <w:jc w:val="center"/>
        <w:rPr>
          <w:rFonts w:ascii="仿宋" w:hAnsi="仿宋" w:eastAsia="仿宋"/>
        </w:rPr>
      </w:pPr>
      <w:r>
        <w:rPr>
          <w:rFonts w:hint="eastAsia" w:ascii="仿宋" w:hAnsi="仿宋" w:eastAsia="仿宋"/>
        </w:rPr>
        <w:t>（以下为签字盖章处，无正文）</w:t>
      </w:r>
    </w:p>
    <w:p>
      <w:pPr>
        <w:pStyle w:val="41"/>
        <w:spacing w:after="0" w:line="500" w:lineRule="exact"/>
        <w:ind w:firstLine="480"/>
        <w:rPr>
          <w:rFonts w:ascii="仿宋" w:hAnsi="仿宋" w:eastAsia="仿宋"/>
        </w:rPr>
      </w:pPr>
      <w:r>
        <w:rPr>
          <w:rFonts w:hint="eastAsia" w:ascii="仿宋" w:hAnsi="仿宋" w:eastAsia="仿宋"/>
        </w:rPr>
        <w:t>甲方（盖章）：</w:t>
      </w:r>
      <w:r>
        <w:rPr>
          <w:rFonts w:hint="eastAsia" w:ascii="仿宋" w:hAnsi="仿宋" w:eastAsia="仿宋"/>
          <w:bCs/>
        </w:rPr>
        <w:t>成都市双流区妇幼保健院</w:t>
      </w:r>
    </w:p>
    <w:p>
      <w:pPr>
        <w:pStyle w:val="41"/>
        <w:spacing w:after="0" w:line="500" w:lineRule="exact"/>
        <w:ind w:firstLine="480"/>
        <w:rPr>
          <w:rFonts w:ascii="仿宋" w:hAnsi="仿宋" w:eastAsia="仿宋"/>
        </w:rPr>
      </w:pPr>
      <w:r>
        <w:rPr>
          <w:rFonts w:hint="eastAsia" w:ascii="仿宋" w:hAnsi="仿宋" w:eastAsia="仿宋"/>
        </w:rPr>
        <w:t xml:space="preserve">法定代表人（签字或签章）： </w:t>
      </w:r>
    </w:p>
    <w:p>
      <w:pPr>
        <w:pStyle w:val="41"/>
        <w:spacing w:after="0" w:line="500" w:lineRule="exact"/>
        <w:ind w:firstLine="480"/>
        <w:rPr>
          <w:rFonts w:ascii="仿宋" w:hAnsi="仿宋" w:eastAsia="仿宋"/>
        </w:rPr>
      </w:pPr>
      <w:r>
        <w:rPr>
          <w:rFonts w:hint="eastAsia" w:ascii="仿宋" w:hAnsi="仿宋" w:eastAsia="仿宋"/>
        </w:rPr>
        <w:t>指定联系人：</w:t>
      </w:r>
      <w:r>
        <w:rPr>
          <w:rFonts w:ascii="仿宋" w:hAnsi="仿宋" w:eastAsia="仿宋"/>
        </w:rPr>
        <w:t xml:space="preserve"> </w:t>
      </w:r>
    </w:p>
    <w:p>
      <w:pPr>
        <w:pStyle w:val="41"/>
        <w:spacing w:after="0" w:line="500" w:lineRule="exact"/>
        <w:ind w:firstLine="480"/>
        <w:rPr>
          <w:rFonts w:ascii="仿宋" w:hAnsi="仿宋" w:eastAsia="仿宋"/>
        </w:rPr>
      </w:pPr>
      <w:r>
        <w:rPr>
          <w:rFonts w:hint="eastAsia" w:ascii="仿宋" w:hAnsi="仿宋" w:eastAsia="仿宋"/>
        </w:rPr>
        <w:t>联系地址：成都市双流区涧槽中街396号</w:t>
      </w:r>
    </w:p>
    <w:p>
      <w:pPr>
        <w:pStyle w:val="41"/>
        <w:spacing w:after="0" w:line="500" w:lineRule="exact"/>
        <w:ind w:firstLine="480"/>
        <w:rPr>
          <w:rFonts w:ascii="仿宋" w:hAnsi="仿宋" w:eastAsia="仿宋"/>
        </w:rPr>
      </w:pPr>
      <w:r>
        <w:rPr>
          <w:rFonts w:hint="eastAsia" w:ascii="仿宋" w:hAnsi="仿宋" w:eastAsia="仿宋"/>
        </w:rPr>
        <w:t>联系电话：</w:t>
      </w:r>
    </w:p>
    <w:p>
      <w:pPr>
        <w:pStyle w:val="41"/>
        <w:spacing w:after="0" w:line="500" w:lineRule="exact"/>
        <w:ind w:firstLine="480"/>
        <w:rPr>
          <w:rFonts w:ascii="仿宋" w:hAnsi="仿宋" w:eastAsia="仿宋"/>
        </w:rPr>
      </w:pPr>
      <w:r>
        <w:rPr>
          <w:rFonts w:hint="eastAsia" w:ascii="仿宋" w:hAnsi="仿宋" w:eastAsia="仿宋"/>
        </w:rPr>
        <w:t>签约日期：  年  月   日</w:t>
      </w:r>
    </w:p>
    <w:p>
      <w:pPr>
        <w:pStyle w:val="41"/>
        <w:spacing w:after="0" w:line="500" w:lineRule="exact"/>
        <w:ind w:firstLine="480"/>
        <w:rPr>
          <w:rFonts w:ascii="仿宋" w:hAnsi="仿宋" w:eastAsia="仿宋"/>
        </w:rPr>
      </w:pPr>
    </w:p>
    <w:p>
      <w:pPr>
        <w:pStyle w:val="41"/>
        <w:spacing w:after="0" w:line="500" w:lineRule="exact"/>
        <w:ind w:firstLine="480"/>
        <w:rPr>
          <w:rFonts w:ascii="仿宋" w:hAnsi="仿宋" w:eastAsia="仿宋"/>
        </w:rPr>
      </w:pPr>
      <w:r>
        <w:rPr>
          <w:rFonts w:hint="eastAsia" w:ascii="仿宋" w:hAnsi="仿宋" w:eastAsia="仿宋"/>
        </w:rPr>
        <w:t>乙方（盖章）：</w:t>
      </w:r>
      <w:r>
        <w:rPr>
          <w:rFonts w:ascii="仿宋" w:hAnsi="仿宋" w:eastAsia="仿宋"/>
        </w:rPr>
        <w:t xml:space="preserve"> </w:t>
      </w:r>
    </w:p>
    <w:p>
      <w:pPr>
        <w:pStyle w:val="41"/>
        <w:spacing w:after="0" w:line="500" w:lineRule="exact"/>
        <w:ind w:firstLine="480"/>
        <w:rPr>
          <w:rFonts w:ascii="仿宋" w:hAnsi="仿宋" w:eastAsia="仿宋"/>
        </w:rPr>
      </w:pPr>
      <w:r>
        <w:rPr>
          <w:rFonts w:hint="eastAsia" w:ascii="仿宋" w:hAnsi="仿宋" w:eastAsia="仿宋"/>
        </w:rPr>
        <w:t>法定代表人（签字或签章）：</w:t>
      </w:r>
    </w:p>
    <w:p>
      <w:pPr>
        <w:pStyle w:val="41"/>
        <w:spacing w:after="0" w:line="500" w:lineRule="exact"/>
        <w:ind w:firstLine="480"/>
        <w:rPr>
          <w:rFonts w:ascii="仿宋" w:hAnsi="仿宋" w:eastAsia="仿宋"/>
        </w:rPr>
      </w:pPr>
      <w:r>
        <w:rPr>
          <w:rFonts w:hint="eastAsia" w:ascii="仿宋" w:hAnsi="仿宋" w:eastAsia="仿宋"/>
        </w:rPr>
        <w:t>指定联系人：</w:t>
      </w:r>
    </w:p>
    <w:p>
      <w:pPr>
        <w:pStyle w:val="41"/>
        <w:spacing w:after="0" w:line="500" w:lineRule="exact"/>
        <w:ind w:firstLine="480"/>
        <w:rPr>
          <w:rFonts w:ascii="仿宋" w:hAnsi="仿宋" w:eastAsia="仿宋"/>
        </w:rPr>
      </w:pPr>
      <w:r>
        <w:rPr>
          <w:rFonts w:hint="eastAsia" w:ascii="仿宋" w:hAnsi="仿宋" w:eastAsia="仿宋"/>
        </w:rPr>
        <w:t>联系地址：</w:t>
      </w:r>
    </w:p>
    <w:p>
      <w:pPr>
        <w:pStyle w:val="41"/>
        <w:spacing w:after="0" w:line="500" w:lineRule="exact"/>
        <w:ind w:firstLine="480"/>
        <w:rPr>
          <w:rFonts w:ascii="仿宋" w:hAnsi="仿宋" w:eastAsia="仿宋"/>
        </w:rPr>
      </w:pPr>
      <w:r>
        <w:rPr>
          <w:rFonts w:hint="eastAsia" w:ascii="仿宋" w:hAnsi="仿宋" w:eastAsia="仿宋"/>
        </w:rPr>
        <w:t>联系电话：</w:t>
      </w:r>
    </w:p>
    <w:p>
      <w:pPr>
        <w:spacing w:line="400" w:lineRule="exact"/>
        <w:ind w:firstLine="420" w:firstLineChars="200"/>
        <w:rPr>
          <w:rFonts w:ascii="仿宋" w:hAnsi="仿宋" w:eastAsia="仿宋"/>
          <w:szCs w:val="21"/>
        </w:rPr>
      </w:pPr>
      <w:r>
        <w:rPr>
          <w:rFonts w:hint="eastAsia" w:ascii="仿宋" w:hAnsi="仿宋" w:eastAsia="仿宋"/>
        </w:rPr>
        <w:t>签约日期：   年   月   日</w:t>
      </w:r>
      <w:bookmarkEnd w:id="175"/>
    </w:p>
    <w:p>
      <w:pPr>
        <w:rPr>
          <w:rFonts w:ascii="仿宋" w:hAnsi="仿宋" w:eastAsia="仿宋"/>
          <w:szCs w:val="21"/>
        </w:rPr>
      </w:pPr>
      <w:r>
        <w:rPr>
          <w:rFonts w:hint="eastAsia" w:ascii="仿宋" w:hAnsi="仿宋" w:eastAsia="仿宋"/>
          <w:szCs w:val="21"/>
        </w:rPr>
        <w:br w:type="page"/>
      </w:r>
    </w:p>
    <w:p>
      <w:pPr>
        <w:spacing w:line="360" w:lineRule="auto"/>
        <w:outlineLvl w:val="1"/>
        <w:rPr>
          <w:rFonts w:ascii="宋体" w:hAnsi="宋体" w:cs="宋体"/>
          <w:szCs w:val="21"/>
        </w:rPr>
      </w:pPr>
      <w:r>
        <w:rPr>
          <w:rFonts w:hint="eastAsia" w:ascii="宋体" w:hAnsi="宋体" w:cs="宋体"/>
          <w:b/>
          <w:bCs/>
          <w:szCs w:val="21"/>
        </w:rPr>
        <w:t>附件一：《四川省财政厅关于推进四川省政府采购供应商信用融资工作的通知》</w:t>
      </w:r>
      <w:bookmarkEnd w:id="155"/>
    </w:p>
    <w:p>
      <w:pPr>
        <w:spacing w:line="360" w:lineRule="auto"/>
      </w:pPr>
      <w:r>
        <w:drawing>
          <wp:inline distT="0" distB="0" distL="0" distR="0">
            <wp:extent cx="5270500" cy="7487285"/>
            <wp:effectExtent l="0" t="0" r="6350" b="0"/>
            <wp:docPr id="1" name="图片 1" descr="C:\Users\Administrator\AppData\Roaming\DingTalk\18198513_v2\ImageFiles\49\lALPDgQ9qzkb4y3NA4nNAn0_637_9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Users\Administrator\AppData\Roaming\DingTalk\18198513_v2\ImageFiles\49\lALPDgQ9qzkb4y3NA4nNAn0_637_905.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5270500" cy="7487760"/>
                    </a:xfrm>
                    <a:prstGeom prst="rect">
                      <a:avLst/>
                    </a:prstGeom>
                    <a:noFill/>
                    <a:ln>
                      <a:noFill/>
                    </a:ln>
                  </pic:spPr>
                </pic:pic>
              </a:graphicData>
            </a:graphic>
          </wp:inline>
        </w:drawing>
      </w:r>
    </w:p>
    <w:p>
      <w:r>
        <w:drawing>
          <wp:inline distT="0" distB="0" distL="0" distR="0">
            <wp:extent cx="5796915" cy="8134985"/>
            <wp:effectExtent l="0" t="0" r="0" b="0"/>
            <wp:docPr id="3" name="图片 3" descr="C:\Users\Administrator\AppData\Roaming\DingTalk\18198513_v2\ImageFiles\8a\lALPDgQ9qzkdtwTNA4XNAoI_642_9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C:\Users\Administrator\AppData\Roaming\DingTalk\18198513_v2\ImageFiles\8a\lALPDgQ9qzkdtwTNA4XNAoI_642_901.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5805623" cy="8147768"/>
                    </a:xfrm>
                    <a:prstGeom prst="rect">
                      <a:avLst/>
                    </a:prstGeom>
                    <a:noFill/>
                    <a:ln>
                      <a:noFill/>
                    </a:ln>
                  </pic:spPr>
                </pic:pic>
              </a:graphicData>
            </a:graphic>
          </wp:inline>
        </w:drawing>
      </w:r>
      <w:r>
        <w:br w:type="page"/>
      </w:r>
    </w:p>
    <w:p>
      <w:r>
        <w:drawing>
          <wp:inline distT="0" distB="0" distL="0" distR="0">
            <wp:extent cx="5941060" cy="8237220"/>
            <wp:effectExtent l="0" t="0" r="2540" b="0"/>
            <wp:docPr id="4" name="图片 4" descr="C:\Users\Administrator\AppData\Roaming\DingTalk\18198513_v2\ImageFiles\36\lALPDgQ9qzkb_mjNA3bNAn8_639_8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Users\Administrator\AppData\Roaming\DingTalk\18198513_v2\ImageFiles\36\lALPDgQ9qzkb_mjNA3bNAn8_639_886.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5941060" cy="8237526"/>
                    </a:xfrm>
                    <a:prstGeom prst="rect">
                      <a:avLst/>
                    </a:prstGeom>
                    <a:noFill/>
                    <a:ln>
                      <a:noFill/>
                    </a:ln>
                  </pic:spPr>
                </pic:pic>
              </a:graphicData>
            </a:graphic>
          </wp:inline>
        </w:drawing>
      </w:r>
      <w:r>
        <w:br w:type="page"/>
      </w:r>
    </w:p>
    <w:p>
      <w:r>
        <w:drawing>
          <wp:inline distT="0" distB="0" distL="0" distR="0">
            <wp:extent cx="5941060" cy="8303895"/>
            <wp:effectExtent l="0" t="0" r="2540" b="1905"/>
            <wp:docPr id="5" name="图片 5" descr="C:\Users\Administrator\AppData\Roaming\DingTalk\18198513_v2\ImageFiles\78\lALPDgQ9qzkb4yrNA3LNAnc_631_8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C:\Users\Administrator\AppData\Roaming\DingTalk\18198513_v2\ImageFiles\78\lALPDgQ9qzkb4yrNA3LNAnc_631_882.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5941060" cy="8304303"/>
                    </a:xfrm>
                    <a:prstGeom prst="rect">
                      <a:avLst/>
                    </a:prstGeom>
                    <a:noFill/>
                    <a:ln>
                      <a:noFill/>
                    </a:ln>
                  </pic:spPr>
                </pic:pic>
              </a:graphicData>
            </a:graphic>
          </wp:inline>
        </w:drawing>
      </w:r>
      <w:r>
        <w:br w:type="page"/>
      </w:r>
    </w:p>
    <w:p>
      <w:r>
        <w:drawing>
          <wp:inline distT="0" distB="0" distL="0" distR="0">
            <wp:extent cx="5941060" cy="8076565"/>
            <wp:effectExtent l="0" t="0" r="2540" b="635"/>
            <wp:docPr id="6" name="图片 6" descr="C:\Users\Administrator\AppData\Roaming\DingTalk\18198513_v2\ImageFiles\72\lALPDgQ9qzkdtwHNA2LNAn0_637_8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C:\Users\Administrator\AppData\Roaming\DingTalk\18198513_v2\ImageFiles\72\lALPDgQ9qzkdtwHNA2LNAn0_637_866.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5941060" cy="8076857"/>
                    </a:xfrm>
                    <a:prstGeom prst="rect">
                      <a:avLst/>
                    </a:prstGeom>
                    <a:noFill/>
                    <a:ln>
                      <a:noFill/>
                    </a:ln>
                  </pic:spPr>
                </pic:pic>
              </a:graphicData>
            </a:graphic>
          </wp:inline>
        </w:drawing>
      </w:r>
      <w:r>
        <w:br w:type="page"/>
      </w:r>
    </w:p>
    <w:p>
      <w:r>
        <w:drawing>
          <wp:inline distT="0" distB="0" distL="0" distR="0">
            <wp:extent cx="5941060" cy="8279765"/>
            <wp:effectExtent l="0" t="0" r="2540" b="6985"/>
            <wp:docPr id="7" name="图片 7" descr="C:\Users\Administrator\AppData\Roaming\DingTalk\18198513_v2\ImageFiles\65\lALPDgQ9qzkb_mnNA3zNAoA_640_89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C:\Users\Administrator\AppData\Roaming\DingTalk\18198513_v2\ImageFiles\65\lALPDgQ9qzkb_mnNA3zNAoA_640_892.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5941060" cy="8280352"/>
                    </a:xfrm>
                    <a:prstGeom prst="rect">
                      <a:avLst/>
                    </a:prstGeom>
                    <a:noFill/>
                    <a:ln>
                      <a:noFill/>
                    </a:ln>
                  </pic:spPr>
                </pic:pic>
              </a:graphicData>
            </a:graphic>
          </wp:inline>
        </w:drawing>
      </w:r>
      <w:r>
        <w:br w:type="page"/>
      </w:r>
    </w:p>
    <w:p>
      <w:r>
        <w:drawing>
          <wp:inline distT="0" distB="0" distL="0" distR="0">
            <wp:extent cx="5941060" cy="8360410"/>
            <wp:effectExtent l="0" t="0" r="2540" b="2540"/>
            <wp:docPr id="8" name="图片 8" descr="C:\Users\Administrator\AppData\Roaming\DingTalk\18198513_v2\ImageFiles\97\lALPDgQ9qzkb4yzNA3_NAnw_636_89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C:\Users\Administrator\AppData\Roaming\DingTalk\18198513_v2\ImageFiles\97\lALPDgQ9qzkb4yzNA3_NAnw_636_895.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5941060" cy="8360454"/>
                    </a:xfrm>
                    <a:prstGeom prst="rect">
                      <a:avLst/>
                    </a:prstGeom>
                    <a:noFill/>
                    <a:ln>
                      <a:noFill/>
                    </a:ln>
                  </pic:spPr>
                </pic:pic>
              </a:graphicData>
            </a:graphic>
          </wp:inline>
        </w:drawing>
      </w:r>
      <w:r>
        <w:br w:type="page"/>
      </w:r>
    </w:p>
    <w:p>
      <w:r>
        <w:drawing>
          <wp:inline distT="0" distB="0" distL="0" distR="0">
            <wp:extent cx="5941060" cy="8354695"/>
            <wp:effectExtent l="0" t="0" r="2540" b="8255"/>
            <wp:docPr id="9" name="图片 9" descr="C:\Users\Administrator\AppData\Roaming\DingTalk\18198513_v2\ImageFiles\e8\lALPDgQ9qzkdtwPNA3bNAnY_630_8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C:\Users\Administrator\AppData\Roaming\DingTalk\18198513_v2\ImageFiles\e8\lALPDgQ9qzkdtwPNA3bNAnY_630_886.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5941060" cy="8355205"/>
                    </a:xfrm>
                    <a:prstGeom prst="rect">
                      <a:avLst/>
                    </a:prstGeom>
                    <a:noFill/>
                    <a:ln>
                      <a:noFill/>
                    </a:ln>
                  </pic:spPr>
                </pic:pic>
              </a:graphicData>
            </a:graphic>
          </wp:inline>
        </w:drawing>
      </w:r>
      <w:r>
        <w:br w:type="page"/>
      </w:r>
    </w:p>
    <w:p>
      <w:r>
        <w:drawing>
          <wp:inline distT="0" distB="0" distL="0" distR="0">
            <wp:extent cx="5941060" cy="8089265"/>
            <wp:effectExtent l="0" t="0" r="2540" b="6985"/>
            <wp:docPr id="10" name="图片 10" descr="C:\Users\Administrator\AppData\Roaming\DingTalk\18198513_v2\ImageFiles\43\lALPDgQ9qzkb_mrNA2LNAnw_636_8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C:\Users\Administrator\AppData\Roaming\DingTalk\18198513_v2\ImageFiles\43\lALPDgQ9qzkb_mrNA2LNAnw_636_866.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5941060" cy="8089557"/>
                    </a:xfrm>
                    <a:prstGeom prst="rect">
                      <a:avLst/>
                    </a:prstGeom>
                    <a:noFill/>
                    <a:ln>
                      <a:noFill/>
                    </a:ln>
                  </pic:spPr>
                </pic:pic>
              </a:graphicData>
            </a:graphic>
          </wp:inline>
        </w:drawing>
      </w:r>
      <w:r>
        <w:br w:type="page"/>
      </w:r>
    </w:p>
    <w:p>
      <w:r>
        <w:drawing>
          <wp:inline distT="0" distB="0" distL="0" distR="0">
            <wp:extent cx="5941060" cy="8197850"/>
            <wp:effectExtent l="0" t="0" r="2540" b="0"/>
            <wp:docPr id="11" name="图片 11" descr="C:\Users\Administrator\AppData\Roaming\DingTalk\18198513_v2\ImageFiles\5e\lALPDgQ9qzkb4yvNA2TNAnU_629_8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C:\Users\Administrator\AppData\Roaming\DingTalk\18198513_v2\ImageFiles\5e\lALPDgQ9qzkb4yvNA2TNAnU_629_868.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5941060" cy="8198474"/>
                    </a:xfrm>
                    <a:prstGeom prst="rect">
                      <a:avLst/>
                    </a:prstGeom>
                    <a:noFill/>
                    <a:ln>
                      <a:noFill/>
                    </a:ln>
                  </pic:spPr>
                </pic:pic>
              </a:graphicData>
            </a:graphic>
          </wp:inline>
        </w:drawing>
      </w:r>
      <w:r>
        <w:drawing>
          <wp:inline distT="0" distB="0" distL="0" distR="0">
            <wp:extent cx="5941060" cy="8289290"/>
            <wp:effectExtent l="0" t="0" r="2540" b="0"/>
            <wp:docPr id="12" name="图片 12" descr="C:\Users\Administrator\AppData\Roaming\DingTalk\18198513_v2\ImageFiles\bb\lALPDgQ9qzkdtwLNA33NAoA_640_89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C:\Users\Administrator\AppData\Roaming\DingTalk\18198513_v2\ImageFiles\bb\lALPDgQ9qzkdtwLNA33NAoA_640_893.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5941060" cy="8289635"/>
                    </a:xfrm>
                    <a:prstGeom prst="rect">
                      <a:avLst/>
                    </a:prstGeom>
                    <a:noFill/>
                    <a:ln>
                      <a:noFill/>
                    </a:ln>
                  </pic:spPr>
                </pic:pic>
              </a:graphicData>
            </a:graphic>
          </wp:inline>
        </w:drawing>
      </w:r>
    </w:p>
    <w:p>
      <w:pPr>
        <w:spacing w:line="400" w:lineRule="exact"/>
        <w:rPr>
          <w:rFonts w:ascii="宋体" w:hAnsi="宋体" w:cs="Tahoma"/>
          <w:b/>
          <w:sz w:val="30"/>
          <w:szCs w:val="30"/>
        </w:rPr>
      </w:pPr>
    </w:p>
    <w:p>
      <w:pPr>
        <w:spacing w:line="400" w:lineRule="exact"/>
        <w:rPr>
          <w:rFonts w:ascii="宋体" w:hAnsi="宋体" w:cs="Tahoma"/>
          <w:b/>
          <w:sz w:val="30"/>
          <w:szCs w:val="30"/>
        </w:rPr>
      </w:pPr>
    </w:p>
    <w:p>
      <w:pPr>
        <w:spacing w:line="400" w:lineRule="exact"/>
        <w:outlineLvl w:val="1"/>
        <w:rPr>
          <w:rFonts w:ascii="仿宋_GB2312" w:hAnsi="仿宋_GB2312" w:eastAsia="仿宋_GB2312" w:cs="仿宋_GB2312"/>
          <w:b/>
          <w:szCs w:val="21"/>
        </w:rPr>
      </w:pPr>
      <w:r>
        <w:rPr>
          <w:rFonts w:hint="eastAsia" w:ascii="宋体" w:hAnsi="宋体" w:cs="宋体"/>
          <w:b/>
          <w:szCs w:val="21"/>
        </w:rPr>
        <w:t>附件二：《成都市中小企业政府采购信用融资暂行办法》和《成都市级支持中小企业政府采购信用融资实施方案》</w:t>
      </w:r>
    </w:p>
    <w:p>
      <w:r>
        <w:rPr>
          <w:rFonts w:hint="eastAsia"/>
        </w:rPr>
        <w:drawing>
          <wp:inline distT="0" distB="0" distL="0" distR="0">
            <wp:extent cx="5184775" cy="6944995"/>
            <wp:effectExtent l="0" t="0" r="15875" b="825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184775" cy="6944995"/>
                    </a:xfrm>
                    <a:prstGeom prst="rect">
                      <a:avLst/>
                    </a:prstGeom>
                  </pic:spPr>
                </pic:pic>
              </a:graphicData>
            </a:graphic>
          </wp:inline>
        </w:drawing>
      </w:r>
    </w:p>
    <w:p/>
    <w:p>
      <w:r>
        <w:rPr>
          <w:rFonts w:hint="eastAsia"/>
        </w:rPr>
        <w:drawing>
          <wp:inline distT="0" distB="0" distL="0" distR="0">
            <wp:extent cx="5910580" cy="836422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918410" cy="8375270"/>
                    </a:xfrm>
                    <a:prstGeom prst="rect">
                      <a:avLst/>
                    </a:prstGeom>
                  </pic:spPr>
                </pic:pic>
              </a:graphicData>
            </a:graphic>
          </wp:inline>
        </w:drawing>
      </w:r>
    </w:p>
    <w:p/>
    <w:p>
      <w:r>
        <w:rPr>
          <w:rFonts w:hint="eastAsia"/>
        </w:rPr>
        <w:drawing>
          <wp:inline distT="0" distB="0" distL="0" distR="0">
            <wp:extent cx="5930900" cy="766445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973155" cy="7718939"/>
                    </a:xfrm>
                    <a:prstGeom prst="rect">
                      <a:avLst/>
                    </a:prstGeom>
                  </pic:spPr>
                </pic:pic>
              </a:graphicData>
            </a:graphic>
          </wp:inline>
        </w:drawing>
      </w:r>
    </w:p>
    <w:p/>
    <w:p>
      <w:r>
        <w:rPr>
          <w:rFonts w:hint="eastAsia"/>
        </w:rPr>
        <w:drawing>
          <wp:inline distT="0" distB="0" distL="0" distR="0">
            <wp:extent cx="5882640" cy="8324850"/>
            <wp:effectExtent l="0" t="0" r="381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887544" cy="8331591"/>
                    </a:xfrm>
                    <a:prstGeom prst="rect">
                      <a:avLst/>
                    </a:prstGeom>
                  </pic:spPr>
                </pic:pic>
              </a:graphicData>
            </a:graphic>
          </wp:inline>
        </w:drawing>
      </w:r>
    </w:p>
    <w:p/>
    <w:p>
      <w:r>
        <w:rPr>
          <w:rFonts w:hint="eastAsia"/>
        </w:rPr>
        <w:drawing>
          <wp:inline distT="0" distB="0" distL="0" distR="0">
            <wp:extent cx="5859780" cy="7603490"/>
            <wp:effectExtent l="0" t="0" r="762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875235" cy="7623731"/>
                    </a:xfrm>
                    <a:prstGeom prst="rect">
                      <a:avLst/>
                    </a:prstGeom>
                  </pic:spPr>
                </pic:pic>
              </a:graphicData>
            </a:graphic>
          </wp:inline>
        </w:drawing>
      </w:r>
    </w:p>
    <w:p/>
    <w:p>
      <w:r>
        <w:rPr>
          <w:rFonts w:hint="eastAsia"/>
        </w:rPr>
        <w:drawing>
          <wp:inline distT="0" distB="0" distL="0" distR="0">
            <wp:extent cx="5875655" cy="831469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881306" cy="8322764"/>
                    </a:xfrm>
                    <a:prstGeom prst="rect">
                      <a:avLst/>
                    </a:prstGeom>
                  </pic:spPr>
                </pic:pic>
              </a:graphicData>
            </a:graphic>
          </wp:inline>
        </w:drawing>
      </w:r>
    </w:p>
    <w:p/>
    <w:p>
      <w:r>
        <w:rPr>
          <w:rFonts w:hint="eastAsia"/>
        </w:rPr>
        <w:drawing>
          <wp:inline distT="0" distB="0" distL="0" distR="0">
            <wp:extent cx="5970905" cy="8053705"/>
            <wp:effectExtent l="0" t="0" r="0" b="444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986750" cy="8074895"/>
                    </a:xfrm>
                    <a:prstGeom prst="rect">
                      <a:avLst/>
                    </a:prstGeom>
                  </pic:spPr>
                </pic:pic>
              </a:graphicData>
            </a:graphic>
          </wp:inline>
        </w:drawing>
      </w:r>
    </w:p>
    <w:p/>
    <w:p>
      <w:r>
        <w:rPr>
          <w:rFonts w:hint="eastAsia"/>
        </w:rPr>
        <w:drawing>
          <wp:inline distT="0" distB="0" distL="0" distR="0">
            <wp:extent cx="5920105" cy="8364220"/>
            <wp:effectExtent l="0" t="0" r="4445"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935102" cy="8385315"/>
                    </a:xfrm>
                    <a:prstGeom prst="rect">
                      <a:avLst/>
                    </a:prstGeom>
                  </pic:spPr>
                </pic:pic>
              </a:graphicData>
            </a:graphic>
          </wp:inline>
        </w:drawing>
      </w:r>
    </w:p>
    <w:p/>
    <w:p>
      <w:r>
        <w:rPr>
          <w:rFonts w:hint="eastAsia"/>
        </w:rPr>
        <w:drawing>
          <wp:inline distT="0" distB="0" distL="0" distR="0">
            <wp:extent cx="5868035" cy="7672705"/>
            <wp:effectExtent l="0" t="0" r="0" b="444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882200" cy="7691649"/>
                    </a:xfrm>
                    <a:prstGeom prst="rect">
                      <a:avLst/>
                    </a:prstGeom>
                  </pic:spPr>
                </pic:pic>
              </a:graphicData>
            </a:graphic>
          </wp:inline>
        </w:drawing>
      </w:r>
    </w:p>
    <w:p/>
    <w:p>
      <w:r>
        <w:rPr>
          <w:rFonts w:hint="eastAsia"/>
        </w:rPr>
        <w:drawing>
          <wp:inline distT="0" distB="0" distL="0" distR="0">
            <wp:extent cx="5899785" cy="8348980"/>
            <wp:effectExtent l="0" t="0" r="5715"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906364" cy="8358224"/>
                    </a:xfrm>
                    <a:prstGeom prst="rect">
                      <a:avLst/>
                    </a:prstGeom>
                  </pic:spPr>
                </pic:pic>
              </a:graphicData>
            </a:graphic>
          </wp:inline>
        </w:drawing>
      </w:r>
    </w:p>
    <w:p/>
    <w:p>
      <w:r>
        <w:rPr>
          <w:rFonts w:hint="eastAsia"/>
        </w:rPr>
        <w:drawing>
          <wp:inline distT="0" distB="0" distL="0" distR="0">
            <wp:extent cx="5923280" cy="7786370"/>
            <wp:effectExtent l="0" t="0" r="1270" b="508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936763" cy="7803512"/>
                    </a:xfrm>
                    <a:prstGeom prst="rect">
                      <a:avLst/>
                    </a:prstGeom>
                  </pic:spPr>
                </pic:pic>
              </a:graphicData>
            </a:graphic>
          </wp:inline>
        </w:drawing>
      </w:r>
    </w:p>
    <w:p/>
    <w:p>
      <w:r>
        <w:rPr>
          <w:rFonts w:hint="eastAsia"/>
        </w:rPr>
        <w:drawing>
          <wp:inline distT="0" distB="0" distL="0" distR="0">
            <wp:extent cx="5899785" cy="8335010"/>
            <wp:effectExtent l="0" t="0" r="5715" b="889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906844" cy="8345392"/>
                    </a:xfrm>
                    <a:prstGeom prst="rect">
                      <a:avLst/>
                    </a:prstGeom>
                  </pic:spPr>
                </pic:pic>
              </a:graphicData>
            </a:graphic>
          </wp:inline>
        </w:drawing>
      </w:r>
    </w:p>
    <w:p/>
    <w:p>
      <w:r>
        <w:rPr>
          <w:rFonts w:hint="eastAsia"/>
        </w:rPr>
        <w:drawing>
          <wp:inline distT="0" distB="0" distL="0" distR="0">
            <wp:extent cx="6010910" cy="7740015"/>
            <wp:effectExtent l="0" t="0" r="889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38" cstate="print">
                      <a:extLst>
                        <a:ext uri="{28A0092B-C50C-407E-A947-70E740481C1C}">
                          <a14:useLocalDpi xmlns:a14="http://schemas.microsoft.com/office/drawing/2010/main" val="0"/>
                        </a:ext>
                      </a:extLst>
                    </a:blip>
                    <a:stretch>
                      <a:fillRect/>
                    </a:stretch>
                  </pic:blipFill>
                  <pic:spPr>
                    <a:xfrm>
                      <a:off x="0" y="0"/>
                      <a:ext cx="6026499" cy="7760276"/>
                    </a:xfrm>
                    <a:prstGeom prst="rect">
                      <a:avLst/>
                    </a:prstGeom>
                  </pic:spPr>
                </pic:pic>
              </a:graphicData>
            </a:graphic>
          </wp:inline>
        </w:drawing>
      </w:r>
    </w:p>
    <w:p/>
    <w:p>
      <w:r>
        <w:rPr>
          <w:rFonts w:hint="eastAsia"/>
        </w:rPr>
        <w:drawing>
          <wp:inline distT="0" distB="0" distL="0" distR="0">
            <wp:extent cx="5899785" cy="8348980"/>
            <wp:effectExtent l="0" t="0" r="5715"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906463" cy="8358364"/>
                    </a:xfrm>
                    <a:prstGeom prst="rect">
                      <a:avLst/>
                    </a:prstGeom>
                  </pic:spPr>
                </pic:pic>
              </a:graphicData>
            </a:graphic>
          </wp:inline>
        </w:drawing>
      </w:r>
    </w:p>
    <w:p/>
    <w:p/>
    <w:p>
      <w:r>
        <w:rPr>
          <w:rFonts w:hint="eastAsia"/>
        </w:rPr>
        <w:drawing>
          <wp:inline distT="0" distB="0" distL="0" distR="0">
            <wp:extent cx="5970905" cy="7463790"/>
            <wp:effectExtent l="0" t="0" r="0" b="381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40" cstate="print">
                      <a:extLst>
                        <a:ext uri="{28A0092B-C50C-407E-A947-70E740481C1C}">
                          <a14:useLocalDpi xmlns:a14="http://schemas.microsoft.com/office/drawing/2010/main" val="0"/>
                        </a:ext>
                      </a:extLst>
                    </a:blip>
                    <a:stretch>
                      <a:fillRect/>
                    </a:stretch>
                  </pic:blipFill>
                  <pic:spPr>
                    <a:xfrm>
                      <a:off x="0" y="0"/>
                      <a:ext cx="5977098" cy="7470875"/>
                    </a:xfrm>
                    <a:prstGeom prst="rect">
                      <a:avLst/>
                    </a:prstGeom>
                  </pic:spPr>
                </pic:pic>
              </a:graphicData>
            </a:graphic>
          </wp:inline>
        </w:drawing>
      </w:r>
    </w:p>
    <w:p/>
    <w:p>
      <w:r>
        <w:drawing>
          <wp:inline distT="0" distB="0" distL="0" distR="0">
            <wp:extent cx="5629275" cy="7543800"/>
            <wp:effectExtent l="0" t="0" r="9525"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41"/>
                    <a:stretch>
                      <a:fillRect/>
                    </a:stretch>
                  </pic:blipFill>
                  <pic:spPr>
                    <a:xfrm>
                      <a:off x="0" y="0"/>
                      <a:ext cx="5629275" cy="7543800"/>
                    </a:xfrm>
                    <a:prstGeom prst="rect">
                      <a:avLst/>
                    </a:prstGeom>
                  </pic:spPr>
                </pic:pic>
              </a:graphicData>
            </a:graphic>
          </wp:inline>
        </w:drawing>
      </w:r>
    </w:p>
    <w:p>
      <w:r>
        <w:drawing>
          <wp:inline distT="0" distB="0" distL="0" distR="0">
            <wp:extent cx="5591175" cy="8143875"/>
            <wp:effectExtent l="0" t="0" r="9525" b="952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42"/>
                    <a:stretch>
                      <a:fillRect/>
                    </a:stretch>
                  </pic:blipFill>
                  <pic:spPr>
                    <a:xfrm>
                      <a:off x="0" y="0"/>
                      <a:ext cx="5591175" cy="8143875"/>
                    </a:xfrm>
                    <a:prstGeom prst="rect">
                      <a:avLst/>
                    </a:prstGeom>
                  </pic:spPr>
                </pic:pic>
              </a:graphicData>
            </a:graphic>
          </wp:inline>
        </w:drawing>
      </w:r>
    </w:p>
    <w:p>
      <w:r>
        <w:drawing>
          <wp:inline distT="0" distB="0" distL="0" distR="0">
            <wp:extent cx="5941060" cy="3790950"/>
            <wp:effectExtent l="0" t="0" r="254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43"/>
                    <a:stretch>
                      <a:fillRect/>
                    </a:stretch>
                  </pic:blipFill>
                  <pic:spPr>
                    <a:xfrm>
                      <a:off x="0" y="0"/>
                      <a:ext cx="5941060" cy="3790950"/>
                    </a:xfrm>
                    <a:prstGeom prst="rect">
                      <a:avLst/>
                    </a:prstGeom>
                  </pic:spPr>
                </pic:pic>
              </a:graphicData>
            </a:graphic>
          </wp:inline>
        </w:drawing>
      </w:r>
    </w:p>
    <w:p>
      <w:r>
        <w:br w:type="page"/>
      </w:r>
    </w:p>
    <w:p>
      <w:pPr>
        <w:sectPr>
          <w:footerReference r:id="rId12" w:type="default"/>
          <w:footerReference r:id="rId13" w:type="even"/>
          <w:pgSz w:w="11906" w:h="16838"/>
          <w:pgMar w:top="720" w:right="1274" w:bottom="720" w:left="1276" w:header="851" w:footer="992" w:gutter="0"/>
          <w:cols w:space="720" w:num="1"/>
          <w:docGrid w:type="linesAndChars" w:linePitch="312" w:charSpace="0"/>
        </w:sectPr>
      </w:pPr>
    </w:p>
    <w:p>
      <w:pPr>
        <w:outlineLvl w:val="1"/>
        <w:rPr>
          <w:rFonts w:ascii="宋体" w:hAnsi="宋体" w:cs="宋体"/>
          <w:b/>
          <w:bCs/>
          <w:sz w:val="24"/>
          <w:szCs w:val="32"/>
        </w:rPr>
      </w:pPr>
      <w:r>
        <w:rPr>
          <w:rFonts w:hint="eastAsia" w:ascii="宋体" w:hAnsi="宋体" w:cs="宋体"/>
          <w:b/>
          <w:bCs/>
          <w:sz w:val="24"/>
          <w:szCs w:val="32"/>
        </w:rPr>
        <w:t>附件三：政府采购云平台使用介绍（具体模块名称以官网公布为准）</w:t>
      </w:r>
    </w:p>
    <w:p>
      <w:pPr>
        <w:rPr>
          <w:rFonts w:ascii="宋体" w:hAnsi="宋体" w:cs="宋体"/>
          <w:b/>
          <w:bCs/>
          <w:sz w:val="24"/>
          <w:szCs w:val="32"/>
        </w:rPr>
      </w:pPr>
      <w:r>
        <w:rPr>
          <w:rFonts w:hint="eastAsia" w:ascii="宋体" w:hAnsi="宋体" w:cs="宋体"/>
          <w:b/>
          <w:bCs/>
          <w:sz w:val="24"/>
          <w:szCs w:val="32"/>
        </w:rPr>
        <w:t>1.输入网址：</w:t>
      </w:r>
      <w:r>
        <w:fldChar w:fldCharType="begin"/>
      </w:r>
      <w:r>
        <w:instrText xml:space="preserve"> HYPERLINK "https://www.zcygov.cn" </w:instrText>
      </w:r>
      <w:r>
        <w:fldChar w:fldCharType="separate"/>
      </w:r>
      <w:r>
        <w:rPr>
          <w:rStyle w:val="29"/>
          <w:rFonts w:hint="eastAsia" w:ascii="宋体" w:hAnsi="宋体" w:cs="宋体"/>
          <w:b/>
          <w:bCs/>
          <w:color w:val="auto"/>
          <w:sz w:val="24"/>
          <w:szCs w:val="32"/>
        </w:rPr>
        <w:t>https://www.zcygov.cn</w:t>
      </w:r>
      <w:r>
        <w:rPr>
          <w:rStyle w:val="29"/>
          <w:rFonts w:hint="eastAsia" w:ascii="宋体" w:hAnsi="宋体" w:cs="宋体"/>
          <w:b/>
          <w:bCs/>
          <w:color w:val="auto"/>
          <w:sz w:val="24"/>
          <w:szCs w:val="32"/>
        </w:rPr>
        <w:fldChar w:fldCharType="end"/>
      </w:r>
    </w:p>
    <w:p>
      <w:pPr>
        <w:rPr>
          <w:rFonts w:ascii="宋体" w:hAnsi="宋体" w:cs="宋体"/>
          <w:b/>
          <w:bCs/>
          <w:sz w:val="24"/>
          <w:szCs w:val="32"/>
        </w:rPr>
      </w:pPr>
      <w:r>
        <w:rPr>
          <w:rFonts w:hint="eastAsia" w:ascii="宋体" w:hAnsi="宋体" w:cs="宋体"/>
          <w:b/>
          <w:bCs/>
          <w:sz w:val="24"/>
          <w:szCs w:val="32"/>
        </w:rPr>
        <w:t>2.选择与项目对应的行政区域如：四川省-成都市-成都市本级</w:t>
      </w:r>
    </w:p>
    <w:p>
      <w:r>
        <w:drawing>
          <wp:inline distT="0" distB="0" distL="114300" distR="114300">
            <wp:extent cx="4653915" cy="2910840"/>
            <wp:effectExtent l="0" t="0" r="13335" b="3810"/>
            <wp:docPr id="3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
                    <pic:cNvPicPr>
                      <a:picLocks noChangeAspect="1"/>
                    </pic:cNvPicPr>
                  </pic:nvPicPr>
                  <pic:blipFill>
                    <a:blip r:embed="rId44"/>
                    <a:stretch>
                      <a:fillRect/>
                    </a:stretch>
                  </pic:blipFill>
                  <pic:spPr>
                    <a:xfrm>
                      <a:off x="0" y="0"/>
                      <a:ext cx="4653915" cy="2910840"/>
                    </a:xfrm>
                    <a:prstGeom prst="rect">
                      <a:avLst/>
                    </a:prstGeom>
                    <a:noFill/>
                    <a:ln>
                      <a:noFill/>
                    </a:ln>
                  </pic:spPr>
                </pic:pic>
              </a:graphicData>
            </a:graphic>
          </wp:inline>
        </w:drawing>
      </w:r>
    </w:p>
    <w:p/>
    <w:p>
      <w:pPr>
        <w:numPr>
          <w:ilvl w:val="0"/>
          <w:numId w:val="7"/>
        </w:numPr>
        <w:rPr>
          <w:rFonts w:ascii="宋体" w:hAnsi="宋体" w:cs="宋体"/>
          <w:b/>
          <w:bCs/>
          <w:sz w:val="24"/>
          <w:szCs w:val="32"/>
        </w:rPr>
      </w:pPr>
      <w:r>
        <w:rPr>
          <w:rFonts w:hint="eastAsia" w:ascii="宋体" w:hAnsi="宋体" w:cs="宋体"/>
          <w:b/>
          <w:bCs/>
          <w:sz w:val="24"/>
          <w:szCs w:val="32"/>
        </w:rPr>
        <w:t>点击操作指南-供应商</w:t>
      </w:r>
    </w:p>
    <w:p>
      <w:pPr>
        <w:rPr>
          <w:b/>
          <w:bCs/>
        </w:rPr>
      </w:pPr>
      <w:r>
        <w:drawing>
          <wp:inline distT="0" distB="0" distL="114300" distR="114300">
            <wp:extent cx="8854440" cy="4585335"/>
            <wp:effectExtent l="0" t="0" r="3810" b="5715"/>
            <wp:docPr id="3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2"/>
                    <pic:cNvPicPr>
                      <a:picLocks noChangeAspect="1"/>
                    </pic:cNvPicPr>
                  </pic:nvPicPr>
                  <pic:blipFill>
                    <a:blip r:embed="rId45"/>
                    <a:stretch>
                      <a:fillRect/>
                    </a:stretch>
                  </pic:blipFill>
                  <pic:spPr>
                    <a:xfrm>
                      <a:off x="0" y="0"/>
                      <a:ext cx="8854440" cy="4585335"/>
                    </a:xfrm>
                    <a:prstGeom prst="rect">
                      <a:avLst/>
                    </a:prstGeom>
                    <a:noFill/>
                    <a:ln>
                      <a:noFill/>
                    </a:ln>
                  </pic:spPr>
                </pic:pic>
              </a:graphicData>
            </a:graphic>
          </wp:inline>
        </w:drawing>
      </w:r>
      <w:r>
        <w:br w:type="page"/>
      </w:r>
      <w:r>
        <w:rPr>
          <w:rFonts w:hint="eastAsia" w:ascii="宋体" w:hAnsi="宋体" w:cs="宋体"/>
          <w:b/>
          <w:bCs/>
          <w:sz w:val="24"/>
          <w:szCs w:val="32"/>
        </w:rPr>
        <w:t>4.进入政采云供应商学习专题页面</w:t>
      </w:r>
      <w:r>
        <w:rPr>
          <w:rFonts w:hint="eastAsia"/>
          <w:b/>
          <w:bCs/>
        </w:rPr>
        <w:t>（https://edu.zcygov.cn/luban/xxzt-chengdu-gys?utm=a0017.b1347.cl50.5.0917bc90b7bb11eb807c353645758db6）</w:t>
      </w:r>
    </w:p>
    <w:p>
      <w:r>
        <w:drawing>
          <wp:inline distT="0" distB="0" distL="114300" distR="114300">
            <wp:extent cx="7841615" cy="3902710"/>
            <wp:effectExtent l="0" t="0" r="6985" b="2540"/>
            <wp:docPr id="3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
                    <pic:cNvPicPr>
                      <a:picLocks noChangeAspect="1"/>
                    </pic:cNvPicPr>
                  </pic:nvPicPr>
                  <pic:blipFill>
                    <a:blip r:embed="rId46"/>
                    <a:stretch>
                      <a:fillRect/>
                    </a:stretch>
                  </pic:blipFill>
                  <pic:spPr>
                    <a:xfrm>
                      <a:off x="0" y="0"/>
                      <a:ext cx="7841615" cy="3902710"/>
                    </a:xfrm>
                    <a:prstGeom prst="rect">
                      <a:avLst/>
                    </a:prstGeom>
                    <a:noFill/>
                    <a:ln>
                      <a:noFill/>
                    </a:ln>
                  </pic:spPr>
                </pic:pic>
              </a:graphicData>
            </a:graphic>
          </wp:inline>
        </w:drawing>
      </w:r>
    </w:p>
    <w:p>
      <w:pPr>
        <w:rPr>
          <w:rFonts w:ascii="宋体" w:hAnsi="宋体" w:cs="宋体"/>
          <w:b/>
          <w:bCs/>
          <w:sz w:val="24"/>
          <w:szCs w:val="32"/>
        </w:rPr>
      </w:pPr>
      <w:r>
        <w:rPr>
          <w:rFonts w:hint="eastAsia"/>
        </w:rPr>
        <w:br w:type="page"/>
      </w:r>
      <w:r>
        <w:rPr>
          <w:rFonts w:hint="eastAsia" w:ascii="宋体" w:hAnsi="宋体" w:cs="宋体"/>
          <w:b/>
          <w:bCs/>
          <w:sz w:val="24"/>
          <w:szCs w:val="32"/>
        </w:rPr>
        <w:t>5.供应商资讯服务渠道</w:t>
      </w:r>
    </w:p>
    <w:p>
      <w:r>
        <w:drawing>
          <wp:inline distT="0" distB="0" distL="114300" distR="114300">
            <wp:extent cx="9380855" cy="3362960"/>
            <wp:effectExtent l="0" t="0" r="10795" b="8890"/>
            <wp:docPr id="3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4"/>
                    <pic:cNvPicPr>
                      <a:picLocks noChangeAspect="1"/>
                    </pic:cNvPicPr>
                  </pic:nvPicPr>
                  <pic:blipFill>
                    <a:blip r:embed="rId47"/>
                    <a:stretch>
                      <a:fillRect/>
                    </a:stretch>
                  </pic:blipFill>
                  <pic:spPr>
                    <a:xfrm>
                      <a:off x="0" y="0"/>
                      <a:ext cx="9380855" cy="3362960"/>
                    </a:xfrm>
                    <a:prstGeom prst="rect">
                      <a:avLst/>
                    </a:prstGeom>
                    <a:noFill/>
                    <a:ln>
                      <a:noFill/>
                    </a:ln>
                  </pic:spPr>
                </pic:pic>
              </a:graphicData>
            </a:graphic>
          </wp:inline>
        </w:drawing>
      </w:r>
    </w:p>
    <w:p>
      <w:r>
        <w:br w:type="page"/>
      </w:r>
      <w:r>
        <w:rPr>
          <w:rFonts w:hint="eastAsia" w:ascii="宋体" w:hAnsi="宋体" w:cs="宋体"/>
          <w:b/>
          <w:bCs/>
          <w:sz w:val="24"/>
          <w:szCs w:val="32"/>
        </w:rPr>
        <w:t>6.入驻政府采购云平台（注册）</w:t>
      </w:r>
    </w:p>
    <w:p>
      <w:r>
        <w:drawing>
          <wp:inline distT="0" distB="0" distL="114300" distR="114300">
            <wp:extent cx="8853805" cy="3604895"/>
            <wp:effectExtent l="0" t="0" r="4445" b="14605"/>
            <wp:docPr id="3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5"/>
                    <pic:cNvPicPr>
                      <a:picLocks noChangeAspect="1"/>
                    </pic:cNvPicPr>
                  </pic:nvPicPr>
                  <pic:blipFill>
                    <a:blip r:embed="rId48"/>
                    <a:stretch>
                      <a:fillRect/>
                    </a:stretch>
                  </pic:blipFill>
                  <pic:spPr>
                    <a:xfrm>
                      <a:off x="0" y="0"/>
                      <a:ext cx="8853805" cy="3604895"/>
                    </a:xfrm>
                    <a:prstGeom prst="rect">
                      <a:avLst/>
                    </a:prstGeom>
                    <a:noFill/>
                    <a:ln>
                      <a:noFill/>
                    </a:ln>
                  </pic:spPr>
                </pic:pic>
              </a:graphicData>
            </a:graphic>
          </wp:inline>
        </w:drawing>
      </w:r>
    </w:p>
    <w:p>
      <w:r>
        <w:br w:type="page"/>
      </w:r>
      <w:r>
        <w:rPr>
          <w:rFonts w:hint="eastAsia" w:ascii="宋体" w:hAnsi="宋体" w:cs="宋体"/>
          <w:b/>
          <w:bCs/>
          <w:sz w:val="24"/>
          <w:szCs w:val="32"/>
        </w:rPr>
        <w:t>7.下载《供应商政府采购项目电子交易操作指南》</w:t>
      </w:r>
    </w:p>
    <w:p>
      <w:r>
        <w:drawing>
          <wp:inline distT="0" distB="0" distL="114300" distR="114300">
            <wp:extent cx="8860155" cy="4909185"/>
            <wp:effectExtent l="0" t="0" r="17145" b="5715"/>
            <wp:docPr id="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6"/>
                    <pic:cNvPicPr>
                      <a:picLocks noChangeAspect="1"/>
                    </pic:cNvPicPr>
                  </pic:nvPicPr>
                  <pic:blipFill>
                    <a:blip r:embed="rId49"/>
                    <a:stretch>
                      <a:fillRect/>
                    </a:stretch>
                  </pic:blipFill>
                  <pic:spPr>
                    <a:xfrm>
                      <a:off x="0" y="0"/>
                      <a:ext cx="8860155" cy="4909185"/>
                    </a:xfrm>
                    <a:prstGeom prst="rect">
                      <a:avLst/>
                    </a:prstGeom>
                    <a:noFill/>
                    <a:ln>
                      <a:noFill/>
                    </a:ln>
                  </pic:spPr>
                </pic:pic>
              </a:graphicData>
            </a:graphic>
          </wp:inline>
        </w:drawing>
      </w:r>
    </w:p>
    <w:sectPr>
      <w:pgSz w:w="16838" w:h="11906" w:orient="landscape"/>
      <w:pgMar w:top="1800" w:right="1440" w:bottom="1800" w:left="1440" w:header="851" w:footer="992" w:gutter="0"/>
      <w:cols w:space="720"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Arial">
    <w:panose1 w:val="020B0604020202020204"/>
    <w:charset w:val="00"/>
    <w:family w:val="swiss"/>
    <w:pitch w:val="default"/>
    <w:sig w:usb0="E0002EFF" w:usb1="C000785B" w:usb2="00000009" w:usb3="00000000" w:csb0="400001FF" w:csb1="FFFF0000"/>
  </w:font>
  <w:font w:name="Eʩ">
    <w:altName w:val="微软雅黑"/>
    <w:panose1 w:val="00000000000000000000"/>
    <w:charset w:val="00"/>
    <w:family w:val="auto"/>
    <w:pitch w:val="default"/>
    <w:sig w:usb0="00000000" w:usb1="00000000" w:usb2="00000000" w:usb3="00000000" w:csb0="00040001" w:csb1="00000000"/>
  </w:font>
  <w:font w:name="微软雅黑">
    <w:panose1 w:val="020B0503020204020204"/>
    <w:charset w:val="86"/>
    <w:family w:val="auto"/>
    <w:pitch w:val="default"/>
    <w:sig w:usb0="80000287" w:usb1="2ACF3C50" w:usb2="00000016" w:usb3="00000000" w:csb0="0004001F" w:csb1="00000000"/>
  </w:font>
  <w:font w:name="仿宋_GB2312">
    <w:altName w:val="仿宋"/>
    <w:panose1 w:val="02010609030101010101"/>
    <w:charset w:val="86"/>
    <w:family w:val="modern"/>
    <w:pitch w:val="default"/>
    <w:sig w:usb0="00000000" w:usb1="00000000" w:usb2="00000010" w:usb3="00000000" w:csb0="00040000" w:csb1="00000000"/>
  </w:font>
  <w:font w:name="仿宋">
    <w:panose1 w:val="02010609060101010101"/>
    <w:charset w:val="86"/>
    <w:family w:val="auto"/>
    <w:pitch w:val="default"/>
    <w:sig w:usb0="800002BF" w:usb1="38CF7CFA" w:usb2="00000016" w:usb3="00000000" w:csb0="00040001" w:csb1="00000000"/>
  </w:font>
  <w:font w:name="Courier New">
    <w:panose1 w:val="02070309020205020404"/>
    <w:charset w:val="00"/>
    <w:family w:val="modern"/>
    <w:pitch w:val="default"/>
    <w:sig w:usb0="E0002EFF" w:usb1="C0007843" w:usb2="00000009" w:usb3="00000000" w:csb0="400001FF" w:csb1="FFFF0000"/>
  </w:font>
  <w:font w:name="Segoe UI Symbol">
    <w:panose1 w:val="020B0502040204020203"/>
    <w:charset w:val="00"/>
    <w:family w:val="swiss"/>
    <w:pitch w:val="default"/>
    <w:sig w:usb0="800001E3" w:usb1="1200FFEF" w:usb2="00040000" w:usb3="04000000" w:csb0="00000001" w:csb1="40000000"/>
  </w:font>
  <w:font w:name="Tahoma">
    <w:panose1 w:val="020B0604030504040204"/>
    <w:charset w:val="00"/>
    <w:family w:val="swiss"/>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5"/>
      <w:framePr w:wrap="around" w:vAnchor="text" w:hAnchor="margin" w:xAlign="center" w:y="1"/>
      <w:jc w:val="center"/>
      <w:rPr>
        <w:rStyle w:val="27"/>
      </w:rPr>
    </w:pPr>
    <w:r>
      <w:fldChar w:fldCharType="begin"/>
    </w:r>
    <w:r>
      <w:rPr>
        <w:rStyle w:val="27"/>
      </w:rPr>
      <w:instrText xml:space="preserve">PAGE  </w:instrText>
    </w:r>
    <w:r>
      <w:fldChar w:fldCharType="separate"/>
    </w:r>
    <w:r>
      <w:rPr>
        <w:rStyle w:val="27"/>
      </w:rPr>
      <w:t>5</w:t>
    </w:r>
    <w:r>
      <w:fldChar w:fldCharType="end"/>
    </w:r>
  </w:p>
  <w:p>
    <w:pPr>
      <w:pStyle w:val="15"/>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5"/>
      <w:framePr w:wrap="around" w:vAnchor="text" w:hAnchor="margin" w:xAlign="center" w:y="1"/>
      <w:rPr>
        <w:rStyle w:val="27"/>
      </w:rPr>
    </w:pPr>
    <w:r>
      <w:fldChar w:fldCharType="begin"/>
    </w:r>
    <w:r>
      <w:rPr>
        <w:rStyle w:val="27"/>
      </w:rPr>
      <w:instrText xml:space="preserve">PAGE  </w:instrText>
    </w:r>
    <w:r>
      <w:fldChar w:fldCharType="separate"/>
    </w:r>
    <w:r>
      <w:rPr>
        <w:rStyle w:val="27"/>
      </w:rPr>
      <w:t>10</w:t>
    </w:r>
    <w:r>
      <w:fldChar w:fldCharType="end"/>
    </w:r>
  </w:p>
  <w:p>
    <w:pPr>
      <w:pStyle w:val="15"/>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5"/>
      <w:framePr w:wrap="around" w:vAnchor="text" w:hAnchor="margin" w:xAlign="center" w:y="1"/>
      <w:jc w:val="center"/>
      <w:rPr>
        <w:rStyle w:val="27"/>
      </w:rPr>
    </w:pPr>
    <w:r>
      <w:fldChar w:fldCharType="begin"/>
    </w:r>
    <w:r>
      <w:rPr>
        <w:rStyle w:val="27"/>
      </w:rPr>
      <w:instrText xml:space="preserve">PAGE  </w:instrText>
    </w:r>
    <w:r>
      <w:fldChar w:fldCharType="separate"/>
    </w:r>
    <w:r>
      <w:rPr>
        <w:rStyle w:val="27"/>
      </w:rPr>
      <w:t>41</w:t>
    </w:r>
    <w:r>
      <w:fldChar w:fldCharType="end"/>
    </w:r>
  </w:p>
  <w:p>
    <w:pPr>
      <w:pStyle w:val="15"/>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5"/>
      <w:framePr w:wrap="around" w:vAnchor="text" w:hAnchor="margin" w:xAlign="center" w:y="1"/>
      <w:jc w:val="center"/>
      <w:rPr>
        <w:rStyle w:val="27"/>
      </w:rPr>
    </w:pPr>
    <w:r>
      <w:fldChar w:fldCharType="begin"/>
    </w:r>
    <w:r>
      <w:rPr>
        <w:rStyle w:val="27"/>
      </w:rPr>
      <w:instrText xml:space="preserve">PAGE  </w:instrText>
    </w:r>
    <w:r>
      <w:fldChar w:fldCharType="separate"/>
    </w:r>
    <w:r>
      <w:rPr>
        <w:rStyle w:val="27"/>
      </w:rPr>
      <w:t>50</w:t>
    </w:r>
    <w:r>
      <w:fldChar w:fldCharType="end"/>
    </w:r>
  </w:p>
  <w:p>
    <w:pPr>
      <w:pStyle w:val="15"/>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5"/>
      <w:framePr w:wrap="around" w:vAnchor="text" w:hAnchor="margin" w:xAlign="center" w:y="1"/>
      <w:rPr>
        <w:rStyle w:val="27"/>
      </w:rPr>
    </w:pPr>
    <w:r>
      <w:fldChar w:fldCharType="begin"/>
    </w:r>
    <w:r>
      <w:rPr>
        <w:rStyle w:val="27"/>
      </w:rPr>
      <w:instrText xml:space="preserve">PAGE  </w:instrText>
    </w:r>
    <w:r>
      <w:fldChar w:fldCharType="separate"/>
    </w:r>
    <w:r>
      <w:rPr>
        <w:rStyle w:val="27"/>
      </w:rPr>
      <w:t>111</w:t>
    </w:r>
    <w:r>
      <w:fldChar w:fldCharType="end"/>
    </w:r>
  </w:p>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5"/>
      <w:framePr w:wrap="around" w:vAnchor="text" w:hAnchor="margin" w:xAlign="center" w:y="1"/>
      <w:rPr>
        <w:rStyle w:val="27"/>
      </w:rPr>
    </w:pPr>
    <w:r>
      <w:fldChar w:fldCharType="begin"/>
    </w:r>
    <w:r>
      <w:rPr>
        <w:rStyle w:val="27"/>
      </w:rPr>
      <w:instrText xml:space="preserve">PAGE  </w:instrText>
    </w:r>
    <w:r>
      <w:fldChar w:fldCharType="separate"/>
    </w:r>
    <w:r>
      <w:rPr>
        <w:rStyle w:val="27"/>
      </w:rPr>
      <w:t>110</w:t>
    </w:r>
    <w:r>
      <w:fldChar w:fldCharType="end"/>
    </w:r>
  </w:p>
  <w:p>
    <w:pPr>
      <w:pStyle w:val="15"/>
      <w:ind w:right="360"/>
    </w:pPr>
  </w:p>
  <w:p/>
  <w:p/>
  <w:p/>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59" w:lineRule="auto"/>
      </w:pPr>
      <w:r>
        <w:separator/>
      </w:r>
    </w:p>
  </w:footnote>
  <w:footnote w:type="continuationSeparator" w:id="1">
    <w:p>
      <w:pPr>
        <w:spacing w:before="0" w:after="0" w:line="259"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6"/>
      <w:tabs>
        <w:tab w:val="left" w:pos="1190"/>
      </w:tabs>
      <w:jc w:val="right"/>
    </w:pPr>
    <w:r>
      <w:drawing>
        <wp:inline distT="0" distB="0" distL="0" distR="0">
          <wp:extent cx="1969135" cy="280670"/>
          <wp:effectExtent l="0" t="0" r="0" b="508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1969200" cy="280800"/>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6"/>
      <w:jc w:val="right"/>
    </w:pPr>
    <w:r>
      <w:rPr>
        <w:rFonts w:hint="eastAsia"/>
      </w:rPr>
      <w:drawing>
        <wp:inline distT="0" distB="0" distL="114300" distR="114300">
          <wp:extent cx="1965325" cy="280670"/>
          <wp:effectExtent l="0" t="0" r="15875" b="5080"/>
          <wp:docPr id="36" name="图片 36"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图片1"/>
                  <pic:cNvPicPr>
                    <a:picLocks noChangeAspect="1"/>
                  </pic:cNvPicPr>
                </pic:nvPicPr>
                <pic:blipFill>
                  <a:blip r:embed="rId1"/>
                  <a:stretch>
                    <a:fillRect/>
                  </a:stretch>
                </pic:blipFill>
                <pic:spPr>
                  <a:xfrm>
                    <a:off x="0" y="0"/>
                    <a:ext cx="1965325" cy="280670"/>
                  </a:xfrm>
                  <a:prstGeom prst="rect">
                    <a:avLst/>
                  </a:prstGeom>
                </pic:spPr>
              </pic:pic>
            </a:graphicData>
          </a:graphic>
        </wp:inline>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6"/>
      <w:jc w:val="right"/>
    </w:pPr>
    <w:r>
      <w:drawing>
        <wp:inline distT="0" distB="0" distL="0" distR="0">
          <wp:extent cx="1969135" cy="280670"/>
          <wp:effectExtent l="0" t="0" r="0" b="508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1969200" cy="280800"/>
                  </a:xfrm>
                  <a:prstGeom prst="rect">
                    <a:avLst/>
                  </a:prstGeom>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3E32411"/>
    <w:multiLevelType w:val="singleLevel"/>
    <w:tmpl w:val="83E32411"/>
    <w:lvl w:ilvl="0" w:tentative="0">
      <w:start w:val="1"/>
      <w:numFmt w:val="decimal"/>
      <w:lvlText w:val="%1."/>
      <w:lvlJc w:val="left"/>
      <w:pPr>
        <w:tabs>
          <w:tab w:val="left" w:pos="312"/>
        </w:tabs>
      </w:pPr>
    </w:lvl>
  </w:abstractNum>
  <w:abstractNum w:abstractNumId="1">
    <w:nsid w:val="95EADDD9"/>
    <w:multiLevelType w:val="singleLevel"/>
    <w:tmpl w:val="95EADDD9"/>
    <w:lvl w:ilvl="0" w:tentative="0">
      <w:start w:val="5"/>
      <w:numFmt w:val="decimal"/>
      <w:suff w:val="space"/>
      <w:lvlText w:val="%1."/>
      <w:lvlJc w:val="left"/>
    </w:lvl>
  </w:abstractNum>
  <w:abstractNum w:abstractNumId="2">
    <w:nsid w:val="1517B247"/>
    <w:multiLevelType w:val="singleLevel"/>
    <w:tmpl w:val="1517B247"/>
    <w:lvl w:ilvl="0" w:tentative="0">
      <w:start w:val="3"/>
      <w:numFmt w:val="decimal"/>
      <w:lvlText w:val="%1."/>
      <w:lvlJc w:val="left"/>
      <w:pPr>
        <w:tabs>
          <w:tab w:val="left" w:pos="312"/>
        </w:tabs>
      </w:pPr>
    </w:lvl>
  </w:abstractNum>
  <w:abstractNum w:abstractNumId="3">
    <w:nsid w:val="207D6FBD"/>
    <w:multiLevelType w:val="singleLevel"/>
    <w:tmpl w:val="207D6FBD"/>
    <w:lvl w:ilvl="0" w:tentative="0">
      <w:start w:val="2"/>
      <w:numFmt w:val="decimal"/>
      <w:suff w:val="nothing"/>
      <w:lvlText w:val="%1、"/>
      <w:lvlJc w:val="left"/>
    </w:lvl>
  </w:abstractNum>
  <w:abstractNum w:abstractNumId="4">
    <w:nsid w:val="597C3AB9"/>
    <w:multiLevelType w:val="multilevel"/>
    <w:tmpl w:val="597C3AB9"/>
    <w:lvl w:ilvl="0" w:tentative="0">
      <w:start w:val="1"/>
      <w:numFmt w:val="japaneseCounting"/>
      <w:lvlText w:val="（%1）"/>
      <w:lvlJc w:val="left"/>
      <w:pPr>
        <w:ind w:left="1247" w:hanging="765"/>
      </w:pPr>
      <w:rPr>
        <w:rFonts w:hint="default"/>
      </w:rPr>
    </w:lvl>
    <w:lvl w:ilvl="1" w:tentative="0">
      <w:start w:val="1"/>
      <w:numFmt w:val="decimal"/>
      <w:lvlText w:val="%2、"/>
      <w:lvlJc w:val="left"/>
      <w:pPr>
        <w:ind w:left="1262" w:hanging="360"/>
      </w:pPr>
      <w:rPr>
        <w:rFonts w:hint="default"/>
      </w:rPr>
    </w:lvl>
    <w:lvl w:ilvl="2" w:tentative="0">
      <w:start w:val="1"/>
      <w:numFmt w:val="lowerRoman"/>
      <w:lvlText w:val="%3."/>
      <w:lvlJc w:val="right"/>
      <w:pPr>
        <w:ind w:left="1742" w:hanging="420"/>
      </w:pPr>
    </w:lvl>
    <w:lvl w:ilvl="3" w:tentative="0">
      <w:start w:val="1"/>
      <w:numFmt w:val="decimal"/>
      <w:lvlText w:val="%4."/>
      <w:lvlJc w:val="left"/>
      <w:pPr>
        <w:ind w:left="2162" w:hanging="420"/>
      </w:pPr>
    </w:lvl>
    <w:lvl w:ilvl="4" w:tentative="0">
      <w:start w:val="1"/>
      <w:numFmt w:val="lowerLetter"/>
      <w:lvlText w:val="%5)"/>
      <w:lvlJc w:val="left"/>
      <w:pPr>
        <w:ind w:left="2582" w:hanging="420"/>
      </w:pPr>
    </w:lvl>
    <w:lvl w:ilvl="5" w:tentative="0">
      <w:start w:val="1"/>
      <w:numFmt w:val="lowerRoman"/>
      <w:lvlText w:val="%6."/>
      <w:lvlJc w:val="right"/>
      <w:pPr>
        <w:ind w:left="3002" w:hanging="420"/>
      </w:pPr>
    </w:lvl>
    <w:lvl w:ilvl="6" w:tentative="0">
      <w:start w:val="1"/>
      <w:numFmt w:val="decimal"/>
      <w:lvlText w:val="%7."/>
      <w:lvlJc w:val="left"/>
      <w:pPr>
        <w:ind w:left="3422" w:hanging="420"/>
      </w:pPr>
    </w:lvl>
    <w:lvl w:ilvl="7" w:tentative="0">
      <w:start w:val="1"/>
      <w:numFmt w:val="lowerLetter"/>
      <w:lvlText w:val="%8)"/>
      <w:lvlJc w:val="left"/>
      <w:pPr>
        <w:ind w:left="3842" w:hanging="420"/>
      </w:pPr>
    </w:lvl>
    <w:lvl w:ilvl="8" w:tentative="0">
      <w:start w:val="1"/>
      <w:numFmt w:val="lowerRoman"/>
      <w:lvlText w:val="%9."/>
      <w:lvlJc w:val="right"/>
      <w:pPr>
        <w:ind w:left="4262" w:hanging="420"/>
      </w:pPr>
    </w:lvl>
  </w:abstractNum>
  <w:abstractNum w:abstractNumId="5">
    <w:nsid w:val="59C07086"/>
    <w:multiLevelType w:val="singleLevel"/>
    <w:tmpl w:val="59C07086"/>
    <w:lvl w:ilvl="0" w:tentative="0">
      <w:start w:val="1"/>
      <w:numFmt w:val="decimal"/>
      <w:suff w:val="nothing"/>
      <w:lvlText w:val="%1、"/>
      <w:lvlJc w:val="left"/>
    </w:lvl>
  </w:abstractNum>
  <w:abstractNum w:abstractNumId="6">
    <w:nsid w:val="7E9F563D"/>
    <w:multiLevelType w:val="singleLevel"/>
    <w:tmpl w:val="7E9F563D"/>
    <w:lvl w:ilvl="0" w:tentative="0">
      <w:start w:val="1"/>
      <w:numFmt w:val="chineseCounting"/>
      <w:suff w:val="nothing"/>
      <w:lvlText w:val="（%1）"/>
      <w:lvlJc w:val="left"/>
      <w:rPr>
        <w:rFonts w:hint="eastAsia"/>
      </w:rPr>
    </w:lvl>
  </w:abstractNum>
  <w:num w:numId="1">
    <w:abstractNumId w:val="0"/>
  </w:num>
  <w:num w:numId="2">
    <w:abstractNumId w:val="4"/>
  </w:num>
  <w:num w:numId="3">
    <w:abstractNumId w:val="5"/>
  </w:num>
  <w:num w:numId="4">
    <w:abstractNumId w:val="3"/>
  </w:num>
  <w:num w:numId="5">
    <w:abstractNumId w:val="6"/>
  </w:num>
  <w:num w:numId="6">
    <w:abstractNumId w:val="1"/>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documentProtection w:enforcement="0"/>
  <w:defaultTabStop w:val="420"/>
  <w:drawingGridHorizontalSpacing w:val="105"/>
  <w:drawingGridVerticalSpacing w:val="319"/>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A683D"/>
    <w:rsid w:val="00002E81"/>
    <w:rsid w:val="00007AD8"/>
    <w:rsid w:val="00010DEF"/>
    <w:rsid w:val="0001199C"/>
    <w:rsid w:val="0001226E"/>
    <w:rsid w:val="00017150"/>
    <w:rsid w:val="000222BB"/>
    <w:rsid w:val="00022E18"/>
    <w:rsid w:val="00025418"/>
    <w:rsid w:val="00026152"/>
    <w:rsid w:val="00031B04"/>
    <w:rsid w:val="00034908"/>
    <w:rsid w:val="00036751"/>
    <w:rsid w:val="00036EEF"/>
    <w:rsid w:val="00060755"/>
    <w:rsid w:val="00060BF7"/>
    <w:rsid w:val="00062AA7"/>
    <w:rsid w:val="00063B2E"/>
    <w:rsid w:val="000705EB"/>
    <w:rsid w:val="00072E9C"/>
    <w:rsid w:val="00075C5E"/>
    <w:rsid w:val="000760E2"/>
    <w:rsid w:val="0008680B"/>
    <w:rsid w:val="0008757B"/>
    <w:rsid w:val="00090339"/>
    <w:rsid w:val="00090B42"/>
    <w:rsid w:val="000912B1"/>
    <w:rsid w:val="00091BAB"/>
    <w:rsid w:val="00093327"/>
    <w:rsid w:val="00095107"/>
    <w:rsid w:val="000965E1"/>
    <w:rsid w:val="000A133D"/>
    <w:rsid w:val="000A1509"/>
    <w:rsid w:val="000A246A"/>
    <w:rsid w:val="000A2840"/>
    <w:rsid w:val="000A2A8E"/>
    <w:rsid w:val="000A3DA2"/>
    <w:rsid w:val="000A5AC1"/>
    <w:rsid w:val="000A6D45"/>
    <w:rsid w:val="000A70F2"/>
    <w:rsid w:val="000B36E8"/>
    <w:rsid w:val="000B4220"/>
    <w:rsid w:val="000C297C"/>
    <w:rsid w:val="000C5ABD"/>
    <w:rsid w:val="000C6FE5"/>
    <w:rsid w:val="000D22E0"/>
    <w:rsid w:val="000D2B0E"/>
    <w:rsid w:val="000D717B"/>
    <w:rsid w:val="000E06D5"/>
    <w:rsid w:val="000F1224"/>
    <w:rsid w:val="000F3F99"/>
    <w:rsid w:val="000F7505"/>
    <w:rsid w:val="001040AB"/>
    <w:rsid w:val="001068FD"/>
    <w:rsid w:val="001069C1"/>
    <w:rsid w:val="00107A0B"/>
    <w:rsid w:val="00114138"/>
    <w:rsid w:val="0011592E"/>
    <w:rsid w:val="001169EC"/>
    <w:rsid w:val="001300AD"/>
    <w:rsid w:val="001324D0"/>
    <w:rsid w:val="00136C6E"/>
    <w:rsid w:val="0014031B"/>
    <w:rsid w:val="00140525"/>
    <w:rsid w:val="001406AF"/>
    <w:rsid w:val="0014129A"/>
    <w:rsid w:val="001437C2"/>
    <w:rsid w:val="001567DA"/>
    <w:rsid w:val="001635E5"/>
    <w:rsid w:val="0016546D"/>
    <w:rsid w:val="00170FCA"/>
    <w:rsid w:val="0017673A"/>
    <w:rsid w:val="00176F15"/>
    <w:rsid w:val="00177C67"/>
    <w:rsid w:val="00181D0E"/>
    <w:rsid w:val="00190666"/>
    <w:rsid w:val="0019289D"/>
    <w:rsid w:val="00194D30"/>
    <w:rsid w:val="00194FCB"/>
    <w:rsid w:val="00197444"/>
    <w:rsid w:val="0019755D"/>
    <w:rsid w:val="001A34F3"/>
    <w:rsid w:val="001A6131"/>
    <w:rsid w:val="001B171B"/>
    <w:rsid w:val="001B1735"/>
    <w:rsid w:val="001B3EC5"/>
    <w:rsid w:val="001B6CE3"/>
    <w:rsid w:val="001C03A0"/>
    <w:rsid w:val="001C2626"/>
    <w:rsid w:val="001C6ECA"/>
    <w:rsid w:val="001D39C4"/>
    <w:rsid w:val="001D4748"/>
    <w:rsid w:val="001D4C75"/>
    <w:rsid w:val="001E4CD3"/>
    <w:rsid w:val="001E69D8"/>
    <w:rsid w:val="001E7DDD"/>
    <w:rsid w:val="001F126B"/>
    <w:rsid w:val="001F1980"/>
    <w:rsid w:val="001F1BA6"/>
    <w:rsid w:val="001F7393"/>
    <w:rsid w:val="001F76E7"/>
    <w:rsid w:val="001F79ED"/>
    <w:rsid w:val="0020039F"/>
    <w:rsid w:val="00202A19"/>
    <w:rsid w:val="00203A74"/>
    <w:rsid w:val="002120E1"/>
    <w:rsid w:val="002129B6"/>
    <w:rsid w:val="0021461E"/>
    <w:rsid w:val="00216109"/>
    <w:rsid w:val="00217312"/>
    <w:rsid w:val="0022001E"/>
    <w:rsid w:val="00225D67"/>
    <w:rsid w:val="00227213"/>
    <w:rsid w:val="00227396"/>
    <w:rsid w:val="002345F1"/>
    <w:rsid w:val="00234CA2"/>
    <w:rsid w:val="0023577B"/>
    <w:rsid w:val="00237A7C"/>
    <w:rsid w:val="00262ACE"/>
    <w:rsid w:val="002636ED"/>
    <w:rsid w:val="002648FE"/>
    <w:rsid w:val="00266675"/>
    <w:rsid w:val="002703ED"/>
    <w:rsid w:val="002703F8"/>
    <w:rsid w:val="002732B1"/>
    <w:rsid w:val="00275EC7"/>
    <w:rsid w:val="002967CE"/>
    <w:rsid w:val="00297306"/>
    <w:rsid w:val="00297E79"/>
    <w:rsid w:val="002A3283"/>
    <w:rsid w:val="002B0731"/>
    <w:rsid w:val="002B1E39"/>
    <w:rsid w:val="002B2897"/>
    <w:rsid w:val="002B3F90"/>
    <w:rsid w:val="002B734E"/>
    <w:rsid w:val="002C195F"/>
    <w:rsid w:val="002C48FA"/>
    <w:rsid w:val="002D042C"/>
    <w:rsid w:val="002D4ECA"/>
    <w:rsid w:val="002D52B6"/>
    <w:rsid w:val="002E328B"/>
    <w:rsid w:val="002E4062"/>
    <w:rsid w:val="002E649C"/>
    <w:rsid w:val="00301A28"/>
    <w:rsid w:val="003028D5"/>
    <w:rsid w:val="0030347A"/>
    <w:rsid w:val="003070DB"/>
    <w:rsid w:val="003073D8"/>
    <w:rsid w:val="00307829"/>
    <w:rsid w:val="00313703"/>
    <w:rsid w:val="00314A71"/>
    <w:rsid w:val="00316EB4"/>
    <w:rsid w:val="003226A5"/>
    <w:rsid w:val="0032327E"/>
    <w:rsid w:val="003300C6"/>
    <w:rsid w:val="003300EE"/>
    <w:rsid w:val="00330FC4"/>
    <w:rsid w:val="00331608"/>
    <w:rsid w:val="00332D89"/>
    <w:rsid w:val="003354C8"/>
    <w:rsid w:val="00336716"/>
    <w:rsid w:val="00346B52"/>
    <w:rsid w:val="00347D55"/>
    <w:rsid w:val="00351DDE"/>
    <w:rsid w:val="00354F55"/>
    <w:rsid w:val="00361FF8"/>
    <w:rsid w:val="00363398"/>
    <w:rsid w:val="0036414E"/>
    <w:rsid w:val="003651A1"/>
    <w:rsid w:val="00367B8E"/>
    <w:rsid w:val="00370B3A"/>
    <w:rsid w:val="003733EE"/>
    <w:rsid w:val="003738E0"/>
    <w:rsid w:val="003739B7"/>
    <w:rsid w:val="00374A00"/>
    <w:rsid w:val="003759E8"/>
    <w:rsid w:val="00376884"/>
    <w:rsid w:val="00394D48"/>
    <w:rsid w:val="00397CB0"/>
    <w:rsid w:val="003A079A"/>
    <w:rsid w:val="003A30C2"/>
    <w:rsid w:val="003A32A6"/>
    <w:rsid w:val="003A3336"/>
    <w:rsid w:val="003A6A7E"/>
    <w:rsid w:val="003B11F4"/>
    <w:rsid w:val="003C1555"/>
    <w:rsid w:val="003C6641"/>
    <w:rsid w:val="003C6FC6"/>
    <w:rsid w:val="003D09DE"/>
    <w:rsid w:val="003D2186"/>
    <w:rsid w:val="003D3C37"/>
    <w:rsid w:val="003E03F4"/>
    <w:rsid w:val="003E0BB3"/>
    <w:rsid w:val="003E15DF"/>
    <w:rsid w:val="003E1ABC"/>
    <w:rsid w:val="003E5053"/>
    <w:rsid w:val="003F07BA"/>
    <w:rsid w:val="00414E18"/>
    <w:rsid w:val="00415F60"/>
    <w:rsid w:val="00416ED9"/>
    <w:rsid w:val="00431D6C"/>
    <w:rsid w:val="00434342"/>
    <w:rsid w:val="00437902"/>
    <w:rsid w:val="00444B65"/>
    <w:rsid w:val="00445E84"/>
    <w:rsid w:val="004476A3"/>
    <w:rsid w:val="00447BA7"/>
    <w:rsid w:val="00450051"/>
    <w:rsid w:val="0045177D"/>
    <w:rsid w:val="004557B0"/>
    <w:rsid w:val="00460537"/>
    <w:rsid w:val="00462067"/>
    <w:rsid w:val="0047571F"/>
    <w:rsid w:val="00482AB7"/>
    <w:rsid w:val="004836E9"/>
    <w:rsid w:val="00493260"/>
    <w:rsid w:val="00493894"/>
    <w:rsid w:val="00494396"/>
    <w:rsid w:val="004A0508"/>
    <w:rsid w:val="004A30DB"/>
    <w:rsid w:val="004A69C4"/>
    <w:rsid w:val="004B0037"/>
    <w:rsid w:val="004B30A1"/>
    <w:rsid w:val="004B4A5A"/>
    <w:rsid w:val="004C42FC"/>
    <w:rsid w:val="004D1262"/>
    <w:rsid w:val="004D1906"/>
    <w:rsid w:val="004D288D"/>
    <w:rsid w:val="004D3115"/>
    <w:rsid w:val="004D491F"/>
    <w:rsid w:val="004E26F0"/>
    <w:rsid w:val="004E4B68"/>
    <w:rsid w:val="004E4E93"/>
    <w:rsid w:val="004F037A"/>
    <w:rsid w:val="004F258F"/>
    <w:rsid w:val="004F5CFF"/>
    <w:rsid w:val="00503DB5"/>
    <w:rsid w:val="005058AE"/>
    <w:rsid w:val="00506C10"/>
    <w:rsid w:val="00507FA7"/>
    <w:rsid w:val="00512FBE"/>
    <w:rsid w:val="00513636"/>
    <w:rsid w:val="00514469"/>
    <w:rsid w:val="00516CD7"/>
    <w:rsid w:val="005212C2"/>
    <w:rsid w:val="0052133F"/>
    <w:rsid w:val="00521724"/>
    <w:rsid w:val="00521906"/>
    <w:rsid w:val="00522C34"/>
    <w:rsid w:val="0052371A"/>
    <w:rsid w:val="00534D59"/>
    <w:rsid w:val="00535A0F"/>
    <w:rsid w:val="005414A8"/>
    <w:rsid w:val="00542838"/>
    <w:rsid w:val="00550AED"/>
    <w:rsid w:val="00551D4E"/>
    <w:rsid w:val="0055298B"/>
    <w:rsid w:val="00553CAF"/>
    <w:rsid w:val="00556240"/>
    <w:rsid w:val="00561BDA"/>
    <w:rsid w:val="00562C92"/>
    <w:rsid w:val="005717CE"/>
    <w:rsid w:val="005724DC"/>
    <w:rsid w:val="00572826"/>
    <w:rsid w:val="00575261"/>
    <w:rsid w:val="0057536E"/>
    <w:rsid w:val="00575FAE"/>
    <w:rsid w:val="00576A9F"/>
    <w:rsid w:val="00580755"/>
    <w:rsid w:val="00583F6C"/>
    <w:rsid w:val="00584A71"/>
    <w:rsid w:val="00586BFF"/>
    <w:rsid w:val="005915B1"/>
    <w:rsid w:val="005929D6"/>
    <w:rsid w:val="0059308F"/>
    <w:rsid w:val="00593607"/>
    <w:rsid w:val="00594AC4"/>
    <w:rsid w:val="005962C4"/>
    <w:rsid w:val="005A2C8E"/>
    <w:rsid w:val="005A3B30"/>
    <w:rsid w:val="005A5D20"/>
    <w:rsid w:val="005A6B70"/>
    <w:rsid w:val="005A7E31"/>
    <w:rsid w:val="005B2A38"/>
    <w:rsid w:val="005B383D"/>
    <w:rsid w:val="005B5331"/>
    <w:rsid w:val="005B547C"/>
    <w:rsid w:val="005C1739"/>
    <w:rsid w:val="005C5F85"/>
    <w:rsid w:val="005C6399"/>
    <w:rsid w:val="005C7DD5"/>
    <w:rsid w:val="005D07BF"/>
    <w:rsid w:val="005D2D57"/>
    <w:rsid w:val="005D3A0A"/>
    <w:rsid w:val="005D7308"/>
    <w:rsid w:val="005E112B"/>
    <w:rsid w:val="005E25EC"/>
    <w:rsid w:val="005E4EBE"/>
    <w:rsid w:val="005E6359"/>
    <w:rsid w:val="005E709D"/>
    <w:rsid w:val="005F6D60"/>
    <w:rsid w:val="006005C1"/>
    <w:rsid w:val="0060236E"/>
    <w:rsid w:val="0060494D"/>
    <w:rsid w:val="00605736"/>
    <w:rsid w:val="00614A60"/>
    <w:rsid w:val="00614DC0"/>
    <w:rsid w:val="00615BA3"/>
    <w:rsid w:val="00615BEE"/>
    <w:rsid w:val="00621550"/>
    <w:rsid w:val="006243C6"/>
    <w:rsid w:val="00627859"/>
    <w:rsid w:val="006310EB"/>
    <w:rsid w:val="00632B8B"/>
    <w:rsid w:val="00634B10"/>
    <w:rsid w:val="006363E3"/>
    <w:rsid w:val="00636410"/>
    <w:rsid w:val="00640A83"/>
    <w:rsid w:val="00650AD0"/>
    <w:rsid w:val="00653EF4"/>
    <w:rsid w:val="0066396F"/>
    <w:rsid w:val="00665C6C"/>
    <w:rsid w:val="006728A0"/>
    <w:rsid w:val="00672C40"/>
    <w:rsid w:val="00680D58"/>
    <w:rsid w:val="0068412C"/>
    <w:rsid w:val="00685341"/>
    <w:rsid w:val="006853DD"/>
    <w:rsid w:val="00690CCA"/>
    <w:rsid w:val="006940AD"/>
    <w:rsid w:val="00696FA3"/>
    <w:rsid w:val="00697C2D"/>
    <w:rsid w:val="006A0A85"/>
    <w:rsid w:val="006A4F7D"/>
    <w:rsid w:val="006A5099"/>
    <w:rsid w:val="006B1BDD"/>
    <w:rsid w:val="006B4813"/>
    <w:rsid w:val="006B7484"/>
    <w:rsid w:val="006C34CB"/>
    <w:rsid w:val="006C5A79"/>
    <w:rsid w:val="006D6C86"/>
    <w:rsid w:val="006D76E4"/>
    <w:rsid w:val="006E0B95"/>
    <w:rsid w:val="006E2549"/>
    <w:rsid w:val="006E4C50"/>
    <w:rsid w:val="006E6822"/>
    <w:rsid w:val="006F1ACB"/>
    <w:rsid w:val="006F2FC8"/>
    <w:rsid w:val="006F52E3"/>
    <w:rsid w:val="006F6F3F"/>
    <w:rsid w:val="007014F1"/>
    <w:rsid w:val="00702FC0"/>
    <w:rsid w:val="00704120"/>
    <w:rsid w:val="00704D34"/>
    <w:rsid w:val="00706260"/>
    <w:rsid w:val="0070720E"/>
    <w:rsid w:val="00707412"/>
    <w:rsid w:val="007103FB"/>
    <w:rsid w:val="00714713"/>
    <w:rsid w:val="007171DF"/>
    <w:rsid w:val="0071749F"/>
    <w:rsid w:val="00721BDE"/>
    <w:rsid w:val="00727510"/>
    <w:rsid w:val="00731235"/>
    <w:rsid w:val="00732B25"/>
    <w:rsid w:val="007343BC"/>
    <w:rsid w:val="00737C32"/>
    <w:rsid w:val="0075240E"/>
    <w:rsid w:val="00760C67"/>
    <w:rsid w:val="007716C1"/>
    <w:rsid w:val="00771E82"/>
    <w:rsid w:val="00774AB9"/>
    <w:rsid w:val="00775E7A"/>
    <w:rsid w:val="00776BF1"/>
    <w:rsid w:val="0078341B"/>
    <w:rsid w:val="007935F3"/>
    <w:rsid w:val="0079593C"/>
    <w:rsid w:val="007A18B5"/>
    <w:rsid w:val="007A5D3E"/>
    <w:rsid w:val="007A683D"/>
    <w:rsid w:val="007A6B50"/>
    <w:rsid w:val="007A6B90"/>
    <w:rsid w:val="007B008A"/>
    <w:rsid w:val="007B6747"/>
    <w:rsid w:val="007C4FFF"/>
    <w:rsid w:val="007C7FFE"/>
    <w:rsid w:val="007D0FB9"/>
    <w:rsid w:val="007D1567"/>
    <w:rsid w:val="007D7C0B"/>
    <w:rsid w:val="007E2E12"/>
    <w:rsid w:val="007E4426"/>
    <w:rsid w:val="007E61D1"/>
    <w:rsid w:val="007F0E10"/>
    <w:rsid w:val="007F2892"/>
    <w:rsid w:val="007F4A47"/>
    <w:rsid w:val="007F4B05"/>
    <w:rsid w:val="007F5172"/>
    <w:rsid w:val="00806D28"/>
    <w:rsid w:val="00807ADB"/>
    <w:rsid w:val="008120D6"/>
    <w:rsid w:val="008126F6"/>
    <w:rsid w:val="00813637"/>
    <w:rsid w:val="00814FCC"/>
    <w:rsid w:val="00817496"/>
    <w:rsid w:val="00817AAE"/>
    <w:rsid w:val="008206D8"/>
    <w:rsid w:val="008231F3"/>
    <w:rsid w:val="0082432B"/>
    <w:rsid w:val="008244D1"/>
    <w:rsid w:val="00824A1E"/>
    <w:rsid w:val="00827C45"/>
    <w:rsid w:val="00827C4C"/>
    <w:rsid w:val="00827FA3"/>
    <w:rsid w:val="00830EB8"/>
    <w:rsid w:val="00835F45"/>
    <w:rsid w:val="00840853"/>
    <w:rsid w:val="0084215B"/>
    <w:rsid w:val="00842B97"/>
    <w:rsid w:val="00850BCA"/>
    <w:rsid w:val="00850CA7"/>
    <w:rsid w:val="00852BD7"/>
    <w:rsid w:val="00855FB8"/>
    <w:rsid w:val="00863B65"/>
    <w:rsid w:val="00863FD7"/>
    <w:rsid w:val="00864238"/>
    <w:rsid w:val="00876DBD"/>
    <w:rsid w:val="0088578D"/>
    <w:rsid w:val="00885B24"/>
    <w:rsid w:val="008915CC"/>
    <w:rsid w:val="0089237C"/>
    <w:rsid w:val="00893DAE"/>
    <w:rsid w:val="008A2AF9"/>
    <w:rsid w:val="008A3E70"/>
    <w:rsid w:val="008B1E46"/>
    <w:rsid w:val="008B5C9C"/>
    <w:rsid w:val="008D6A9F"/>
    <w:rsid w:val="008E02F9"/>
    <w:rsid w:val="008E349C"/>
    <w:rsid w:val="008E36B3"/>
    <w:rsid w:val="008E489D"/>
    <w:rsid w:val="008E4AB1"/>
    <w:rsid w:val="008E5771"/>
    <w:rsid w:val="008F1DDF"/>
    <w:rsid w:val="008F69DC"/>
    <w:rsid w:val="009035AC"/>
    <w:rsid w:val="009049F6"/>
    <w:rsid w:val="00904A04"/>
    <w:rsid w:val="009069BA"/>
    <w:rsid w:val="00906B19"/>
    <w:rsid w:val="00906E67"/>
    <w:rsid w:val="00906EFC"/>
    <w:rsid w:val="00907E27"/>
    <w:rsid w:val="00911B93"/>
    <w:rsid w:val="00912412"/>
    <w:rsid w:val="00912979"/>
    <w:rsid w:val="00913E3F"/>
    <w:rsid w:val="009164B3"/>
    <w:rsid w:val="009168D9"/>
    <w:rsid w:val="00916F97"/>
    <w:rsid w:val="009251C5"/>
    <w:rsid w:val="0092560F"/>
    <w:rsid w:val="009257B9"/>
    <w:rsid w:val="00931E9C"/>
    <w:rsid w:val="00935B9F"/>
    <w:rsid w:val="00940945"/>
    <w:rsid w:val="0094114F"/>
    <w:rsid w:val="00944128"/>
    <w:rsid w:val="00944F84"/>
    <w:rsid w:val="00947BCD"/>
    <w:rsid w:val="00953456"/>
    <w:rsid w:val="00964C19"/>
    <w:rsid w:val="00965B2F"/>
    <w:rsid w:val="009662BC"/>
    <w:rsid w:val="009667DB"/>
    <w:rsid w:val="009676AA"/>
    <w:rsid w:val="00971F91"/>
    <w:rsid w:val="009854D6"/>
    <w:rsid w:val="00987BBF"/>
    <w:rsid w:val="00990D83"/>
    <w:rsid w:val="00992DFA"/>
    <w:rsid w:val="00993802"/>
    <w:rsid w:val="0099546F"/>
    <w:rsid w:val="00996F31"/>
    <w:rsid w:val="009970A0"/>
    <w:rsid w:val="0099721C"/>
    <w:rsid w:val="009979FD"/>
    <w:rsid w:val="009A0A72"/>
    <w:rsid w:val="009A0B08"/>
    <w:rsid w:val="009A38FC"/>
    <w:rsid w:val="009B1577"/>
    <w:rsid w:val="009B3F19"/>
    <w:rsid w:val="009B62F2"/>
    <w:rsid w:val="009B6D5B"/>
    <w:rsid w:val="009B78CB"/>
    <w:rsid w:val="009B7BA3"/>
    <w:rsid w:val="009C23E6"/>
    <w:rsid w:val="009C613A"/>
    <w:rsid w:val="009C6271"/>
    <w:rsid w:val="009D5489"/>
    <w:rsid w:val="009D5C1C"/>
    <w:rsid w:val="009D60C2"/>
    <w:rsid w:val="009E1687"/>
    <w:rsid w:val="009E31BE"/>
    <w:rsid w:val="009E5664"/>
    <w:rsid w:val="009E66AF"/>
    <w:rsid w:val="009F0956"/>
    <w:rsid w:val="009F0D87"/>
    <w:rsid w:val="009F2BDF"/>
    <w:rsid w:val="009F4AFF"/>
    <w:rsid w:val="009F72AD"/>
    <w:rsid w:val="00A00504"/>
    <w:rsid w:val="00A01D50"/>
    <w:rsid w:val="00A02ADE"/>
    <w:rsid w:val="00A0428C"/>
    <w:rsid w:val="00A0608C"/>
    <w:rsid w:val="00A12EDC"/>
    <w:rsid w:val="00A20D61"/>
    <w:rsid w:val="00A214F2"/>
    <w:rsid w:val="00A23584"/>
    <w:rsid w:val="00A30A91"/>
    <w:rsid w:val="00A30D68"/>
    <w:rsid w:val="00A34123"/>
    <w:rsid w:val="00A41976"/>
    <w:rsid w:val="00A43E09"/>
    <w:rsid w:val="00A44B42"/>
    <w:rsid w:val="00A44C13"/>
    <w:rsid w:val="00A52300"/>
    <w:rsid w:val="00A53201"/>
    <w:rsid w:val="00A55B4C"/>
    <w:rsid w:val="00A57FAB"/>
    <w:rsid w:val="00A61AC1"/>
    <w:rsid w:val="00A63261"/>
    <w:rsid w:val="00A632E6"/>
    <w:rsid w:val="00A64A7B"/>
    <w:rsid w:val="00A66FE3"/>
    <w:rsid w:val="00A72A4A"/>
    <w:rsid w:val="00A73275"/>
    <w:rsid w:val="00A73AA3"/>
    <w:rsid w:val="00A73C7A"/>
    <w:rsid w:val="00A75066"/>
    <w:rsid w:val="00A77BAE"/>
    <w:rsid w:val="00A82873"/>
    <w:rsid w:val="00A82D03"/>
    <w:rsid w:val="00A95415"/>
    <w:rsid w:val="00AA07C9"/>
    <w:rsid w:val="00AA1C81"/>
    <w:rsid w:val="00AA3393"/>
    <w:rsid w:val="00AA6433"/>
    <w:rsid w:val="00AB0302"/>
    <w:rsid w:val="00AB40B8"/>
    <w:rsid w:val="00AB7BF3"/>
    <w:rsid w:val="00AC3E85"/>
    <w:rsid w:val="00AC5321"/>
    <w:rsid w:val="00AC6736"/>
    <w:rsid w:val="00AD0386"/>
    <w:rsid w:val="00AD0A60"/>
    <w:rsid w:val="00AD35B6"/>
    <w:rsid w:val="00AD40EC"/>
    <w:rsid w:val="00AD76EC"/>
    <w:rsid w:val="00AE0F63"/>
    <w:rsid w:val="00AE3136"/>
    <w:rsid w:val="00AE5163"/>
    <w:rsid w:val="00AE55DC"/>
    <w:rsid w:val="00AF220B"/>
    <w:rsid w:val="00AF5EB2"/>
    <w:rsid w:val="00B122D1"/>
    <w:rsid w:val="00B150CC"/>
    <w:rsid w:val="00B2007F"/>
    <w:rsid w:val="00B238C8"/>
    <w:rsid w:val="00B243DE"/>
    <w:rsid w:val="00B253EC"/>
    <w:rsid w:val="00B27E55"/>
    <w:rsid w:val="00B30B38"/>
    <w:rsid w:val="00B4327E"/>
    <w:rsid w:val="00B50900"/>
    <w:rsid w:val="00B5278E"/>
    <w:rsid w:val="00B52A1D"/>
    <w:rsid w:val="00B54097"/>
    <w:rsid w:val="00B55FA0"/>
    <w:rsid w:val="00B57B8A"/>
    <w:rsid w:val="00B62DA0"/>
    <w:rsid w:val="00B67AD7"/>
    <w:rsid w:val="00B76F0A"/>
    <w:rsid w:val="00B80536"/>
    <w:rsid w:val="00B8457B"/>
    <w:rsid w:val="00B849AD"/>
    <w:rsid w:val="00B858C3"/>
    <w:rsid w:val="00B87940"/>
    <w:rsid w:val="00B919BB"/>
    <w:rsid w:val="00B95CB7"/>
    <w:rsid w:val="00B95F58"/>
    <w:rsid w:val="00B97136"/>
    <w:rsid w:val="00B9715A"/>
    <w:rsid w:val="00BA157F"/>
    <w:rsid w:val="00BA3C31"/>
    <w:rsid w:val="00BA56EA"/>
    <w:rsid w:val="00BA5A1E"/>
    <w:rsid w:val="00BA6484"/>
    <w:rsid w:val="00BA6D4C"/>
    <w:rsid w:val="00BB3849"/>
    <w:rsid w:val="00BB5969"/>
    <w:rsid w:val="00BC1700"/>
    <w:rsid w:val="00BC3689"/>
    <w:rsid w:val="00BC5BF2"/>
    <w:rsid w:val="00BC5FFF"/>
    <w:rsid w:val="00BC613E"/>
    <w:rsid w:val="00BD577F"/>
    <w:rsid w:val="00BE71D3"/>
    <w:rsid w:val="00BF1C57"/>
    <w:rsid w:val="00BF4179"/>
    <w:rsid w:val="00BF596E"/>
    <w:rsid w:val="00C017FA"/>
    <w:rsid w:val="00C01ECC"/>
    <w:rsid w:val="00C027CC"/>
    <w:rsid w:val="00C049EB"/>
    <w:rsid w:val="00C06829"/>
    <w:rsid w:val="00C076EC"/>
    <w:rsid w:val="00C100AD"/>
    <w:rsid w:val="00C16C1B"/>
    <w:rsid w:val="00C177A5"/>
    <w:rsid w:val="00C21D53"/>
    <w:rsid w:val="00C21D6F"/>
    <w:rsid w:val="00C234D2"/>
    <w:rsid w:val="00C2388F"/>
    <w:rsid w:val="00C251CE"/>
    <w:rsid w:val="00C27400"/>
    <w:rsid w:val="00C31163"/>
    <w:rsid w:val="00C351E4"/>
    <w:rsid w:val="00C35DF4"/>
    <w:rsid w:val="00C36C73"/>
    <w:rsid w:val="00C421B6"/>
    <w:rsid w:val="00C44C6A"/>
    <w:rsid w:val="00C5022C"/>
    <w:rsid w:val="00C508C1"/>
    <w:rsid w:val="00C54028"/>
    <w:rsid w:val="00C54267"/>
    <w:rsid w:val="00C573F3"/>
    <w:rsid w:val="00C63A38"/>
    <w:rsid w:val="00C71858"/>
    <w:rsid w:val="00C72D09"/>
    <w:rsid w:val="00C81912"/>
    <w:rsid w:val="00C8585D"/>
    <w:rsid w:val="00C865EB"/>
    <w:rsid w:val="00C955E0"/>
    <w:rsid w:val="00C958BF"/>
    <w:rsid w:val="00CA2734"/>
    <w:rsid w:val="00CA5FC2"/>
    <w:rsid w:val="00CA67F2"/>
    <w:rsid w:val="00CB1E84"/>
    <w:rsid w:val="00CB2E61"/>
    <w:rsid w:val="00CB41D2"/>
    <w:rsid w:val="00CB48DC"/>
    <w:rsid w:val="00CC5F99"/>
    <w:rsid w:val="00CC6D2B"/>
    <w:rsid w:val="00CD1EE9"/>
    <w:rsid w:val="00CD23C8"/>
    <w:rsid w:val="00CD286C"/>
    <w:rsid w:val="00CE1B22"/>
    <w:rsid w:val="00CE4310"/>
    <w:rsid w:val="00CE4D93"/>
    <w:rsid w:val="00CE6CCF"/>
    <w:rsid w:val="00CF14CB"/>
    <w:rsid w:val="00CF1560"/>
    <w:rsid w:val="00CF27A1"/>
    <w:rsid w:val="00CF3CD2"/>
    <w:rsid w:val="00D000EC"/>
    <w:rsid w:val="00D01A9B"/>
    <w:rsid w:val="00D05321"/>
    <w:rsid w:val="00D1252D"/>
    <w:rsid w:val="00D13549"/>
    <w:rsid w:val="00D1590C"/>
    <w:rsid w:val="00D161C7"/>
    <w:rsid w:val="00D2353A"/>
    <w:rsid w:val="00D26E6D"/>
    <w:rsid w:val="00D316C7"/>
    <w:rsid w:val="00D3319D"/>
    <w:rsid w:val="00D35E79"/>
    <w:rsid w:val="00D42338"/>
    <w:rsid w:val="00D42F50"/>
    <w:rsid w:val="00D453B3"/>
    <w:rsid w:val="00D457E7"/>
    <w:rsid w:val="00D52173"/>
    <w:rsid w:val="00D52A47"/>
    <w:rsid w:val="00D53546"/>
    <w:rsid w:val="00D551CA"/>
    <w:rsid w:val="00D614AD"/>
    <w:rsid w:val="00D67157"/>
    <w:rsid w:val="00D7091B"/>
    <w:rsid w:val="00D731CA"/>
    <w:rsid w:val="00D73B4C"/>
    <w:rsid w:val="00D7441E"/>
    <w:rsid w:val="00D76165"/>
    <w:rsid w:val="00D773C7"/>
    <w:rsid w:val="00D805D4"/>
    <w:rsid w:val="00D82776"/>
    <w:rsid w:val="00D846B8"/>
    <w:rsid w:val="00D868C4"/>
    <w:rsid w:val="00D90F59"/>
    <w:rsid w:val="00D9143C"/>
    <w:rsid w:val="00D977CB"/>
    <w:rsid w:val="00DA1E5D"/>
    <w:rsid w:val="00DA4A29"/>
    <w:rsid w:val="00DA51BA"/>
    <w:rsid w:val="00DA6C14"/>
    <w:rsid w:val="00DA71C9"/>
    <w:rsid w:val="00DC09C7"/>
    <w:rsid w:val="00DC103C"/>
    <w:rsid w:val="00DC1A76"/>
    <w:rsid w:val="00DD4C4F"/>
    <w:rsid w:val="00DD5BDA"/>
    <w:rsid w:val="00DD773B"/>
    <w:rsid w:val="00DE25B3"/>
    <w:rsid w:val="00DE3088"/>
    <w:rsid w:val="00DE3B1C"/>
    <w:rsid w:val="00DE40E4"/>
    <w:rsid w:val="00DE44FF"/>
    <w:rsid w:val="00DE4D28"/>
    <w:rsid w:val="00E01326"/>
    <w:rsid w:val="00E01F8E"/>
    <w:rsid w:val="00E04587"/>
    <w:rsid w:val="00E04E6B"/>
    <w:rsid w:val="00E04FAA"/>
    <w:rsid w:val="00E14F06"/>
    <w:rsid w:val="00E17D3C"/>
    <w:rsid w:val="00E21EEB"/>
    <w:rsid w:val="00E22F39"/>
    <w:rsid w:val="00E275F6"/>
    <w:rsid w:val="00E310A1"/>
    <w:rsid w:val="00E35AE6"/>
    <w:rsid w:val="00E36411"/>
    <w:rsid w:val="00E36E25"/>
    <w:rsid w:val="00E46283"/>
    <w:rsid w:val="00E47B16"/>
    <w:rsid w:val="00E51527"/>
    <w:rsid w:val="00E51D6C"/>
    <w:rsid w:val="00E51E5E"/>
    <w:rsid w:val="00E53DD6"/>
    <w:rsid w:val="00E55CA7"/>
    <w:rsid w:val="00E55E19"/>
    <w:rsid w:val="00E61C9F"/>
    <w:rsid w:val="00E62188"/>
    <w:rsid w:val="00E64F68"/>
    <w:rsid w:val="00E67189"/>
    <w:rsid w:val="00E716D6"/>
    <w:rsid w:val="00E71735"/>
    <w:rsid w:val="00E75990"/>
    <w:rsid w:val="00E76BB3"/>
    <w:rsid w:val="00E77958"/>
    <w:rsid w:val="00E81B9F"/>
    <w:rsid w:val="00E837A1"/>
    <w:rsid w:val="00E83889"/>
    <w:rsid w:val="00E83AF9"/>
    <w:rsid w:val="00E84353"/>
    <w:rsid w:val="00E8533C"/>
    <w:rsid w:val="00E85B11"/>
    <w:rsid w:val="00E863AF"/>
    <w:rsid w:val="00E864DF"/>
    <w:rsid w:val="00E868B6"/>
    <w:rsid w:val="00E86ED2"/>
    <w:rsid w:val="00E90175"/>
    <w:rsid w:val="00E902A4"/>
    <w:rsid w:val="00E902A6"/>
    <w:rsid w:val="00EB4D27"/>
    <w:rsid w:val="00EB54DE"/>
    <w:rsid w:val="00EB6418"/>
    <w:rsid w:val="00EB6A49"/>
    <w:rsid w:val="00EC166C"/>
    <w:rsid w:val="00EC4AC3"/>
    <w:rsid w:val="00ED236D"/>
    <w:rsid w:val="00ED2B68"/>
    <w:rsid w:val="00ED46D0"/>
    <w:rsid w:val="00ED4D98"/>
    <w:rsid w:val="00ED661A"/>
    <w:rsid w:val="00EF577B"/>
    <w:rsid w:val="00F148EA"/>
    <w:rsid w:val="00F24508"/>
    <w:rsid w:val="00F2458F"/>
    <w:rsid w:val="00F269E0"/>
    <w:rsid w:val="00F26FBC"/>
    <w:rsid w:val="00F308BA"/>
    <w:rsid w:val="00F32C53"/>
    <w:rsid w:val="00F33012"/>
    <w:rsid w:val="00F3326A"/>
    <w:rsid w:val="00F3333D"/>
    <w:rsid w:val="00F42037"/>
    <w:rsid w:val="00F43258"/>
    <w:rsid w:val="00F43C59"/>
    <w:rsid w:val="00F529B1"/>
    <w:rsid w:val="00F55083"/>
    <w:rsid w:val="00F63291"/>
    <w:rsid w:val="00F6393F"/>
    <w:rsid w:val="00F64880"/>
    <w:rsid w:val="00F67E3B"/>
    <w:rsid w:val="00F74358"/>
    <w:rsid w:val="00F74FE4"/>
    <w:rsid w:val="00F75689"/>
    <w:rsid w:val="00F75D5E"/>
    <w:rsid w:val="00F77320"/>
    <w:rsid w:val="00F81882"/>
    <w:rsid w:val="00F86A5B"/>
    <w:rsid w:val="00F93F50"/>
    <w:rsid w:val="00F94479"/>
    <w:rsid w:val="00F95A37"/>
    <w:rsid w:val="00F95AC4"/>
    <w:rsid w:val="00FA3199"/>
    <w:rsid w:val="00FA3562"/>
    <w:rsid w:val="00FA3653"/>
    <w:rsid w:val="00FA4264"/>
    <w:rsid w:val="00FB0145"/>
    <w:rsid w:val="00FB01D1"/>
    <w:rsid w:val="00FB6C34"/>
    <w:rsid w:val="00FB7E82"/>
    <w:rsid w:val="00FC0553"/>
    <w:rsid w:val="00FC1AB5"/>
    <w:rsid w:val="00FC2AD1"/>
    <w:rsid w:val="00FC3E7F"/>
    <w:rsid w:val="00FC4006"/>
    <w:rsid w:val="00FC5AC5"/>
    <w:rsid w:val="00FC6E32"/>
    <w:rsid w:val="00FD14A7"/>
    <w:rsid w:val="00FD2977"/>
    <w:rsid w:val="00FD70DB"/>
    <w:rsid w:val="00FD787E"/>
    <w:rsid w:val="00FE0947"/>
    <w:rsid w:val="00FE3057"/>
    <w:rsid w:val="00FE31E8"/>
    <w:rsid w:val="00FE45BA"/>
    <w:rsid w:val="00FE5A31"/>
    <w:rsid w:val="00FE6AA7"/>
    <w:rsid w:val="00FE6B0B"/>
    <w:rsid w:val="00FF1086"/>
    <w:rsid w:val="00FF1FF8"/>
    <w:rsid w:val="00FF658A"/>
    <w:rsid w:val="00FF7B67"/>
    <w:rsid w:val="0145005F"/>
    <w:rsid w:val="016B3CA6"/>
    <w:rsid w:val="0174387C"/>
    <w:rsid w:val="01CD7511"/>
    <w:rsid w:val="022E6D4C"/>
    <w:rsid w:val="02317836"/>
    <w:rsid w:val="02430B2B"/>
    <w:rsid w:val="02952BA4"/>
    <w:rsid w:val="02A57C90"/>
    <w:rsid w:val="02E836CB"/>
    <w:rsid w:val="03386882"/>
    <w:rsid w:val="03C93DE4"/>
    <w:rsid w:val="03CF276F"/>
    <w:rsid w:val="03FE7515"/>
    <w:rsid w:val="04104985"/>
    <w:rsid w:val="045042B3"/>
    <w:rsid w:val="04BF58EE"/>
    <w:rsid w:val="05052E25"/>
    <w:rsid w:val="05216C82"/>
    <w:rsid w:val="053B290B"/>
    <w:rsid w:val="05E215FF"/>
    <w:rsid w:val="05F00348"/>
    <w:rsid w:val="062126EF"/>
    <w:rsid w:val="064916BB"/>
    <w:rsid w:val="0662250D"/>
    <w:rsid w:val="069756C9"/>
    <w:rsid w:val="06EA41D2"/>
    <w:rsid w:val="06F82B78"/>
    <w:rsid w:val="072E42E3"/>
    <w:rsid w:val="079A4421"/>
    <w:rsid w:val="07D729CE"/>
    <w:rsid w:val="083C0751"/>
    <w:rsid w:val="08404482"/>
    <w:rsid w:val="0968446C"/>
    <w:rsid w:val="09880AD8"/>
    <w:rsid w:val="0AA5328F"/>
    <w:rsid w:val="0B134589"/>
    <w:rsid w:val="0B1602F9"/>
    <w:rsid w:val="0B490AED"/>
    <w:rsid w:val="0B7E48FD"/>
    <w:rsid w:val="0BFB0153"/>
    <w:rsid w:val="0CA00E3D"/>
    <w:rsid w:val="0CFC2EE8"/>
    <w:rsid w:val="0D417D41"/>
    <w:rsid w:val="0DB22A1A"/>
    <w:rsid w:val="0DED3B13"/>
    <w:rsid w:val="0E2F068D"/>
    <w:rsid w:val="0E545AFA"/>
    <w:rsid w:val="0E836838"/>
    <w:rsid w:val="0EED4FA9"/>
    <w:rsid w:val="0F232DE6"/>
    <w:rsid w:val="0F3E4B7C"/>
    <w:rsid w:val="0F4628FA"/>
    <w:rsid w:val="0F594D76"/>
    <w:rsid w:val="0F917391"/>
    <w:rsid w:val="0F9B2B5E"/>
    <w:rsid w:val="0FB34829"/>
    <w:rsid w:val="0FD13773"/>
    <w:rsid w:val="0FF24AF1"/>
    <w:rsid w:val="10137AB8"/>
    <w:rsid w:val="105B51DC"/>
    <w:rsid w:val="10B02E63"/>
    <w:rsid w:val="10C14D02"/>
    <w:rsid w:val="10E84E5E"/>
    <w:rsid w:val="11010B39"/>
    <w:rsid w:val="11C22947"/>
    <w:rsid w:val="11C96F3F"/>
    <w:rsid w:val="12E75B9E"/>
    <w:rsid w:val="12FC0B1C"/>
    <w:rsid w:val="1308440F"/>
    <w:rsid w:val="1338292F"/>
    <w:rsid w:val="13404493"/>
    <w:rsid w:val="135607B7"/>
    <w:rsid w:val="135C33A8"/>
    <w:rsid w:val="13686C1A"/>
    <w:rsid w:val="13B6593C"/>
    <w:rsid w:val="13BB5EEE"/>
    <w:rsid w:val="13E27EBC"/>
    <w:rsid w:val="141C7FEF"/>
    <w:rsid w:val="143F3317"/>
    <w:rsid w:val="14537884"/>
    <w:rsid w:val="14593BBF"/>
    <w:rsid w:val="1474751E"/>
    <w:rsid w:val="14B538EB"/>
    <w:rsid w:val="14D56C28"/>
    <w:rsid w:val="14E666CE"/>
    <w:rsid w:val="151C338A"/>
    <w:rsid w:val="1565002B"/>
    <w:rsid w:val="15E45DCF"/>
    <w:rsid w:val="164973BC"/>
    <w:rsid w:val="16D229E9"/>
    <w:rsid w:val="16F3618C"/>
    <w:rsid w:val="173D66F2"/>
    <w:rsid w:val="17430389"/>
    <w:rsid w:val="175C0959"/>
    <w:rsid w:val="177941D0"/>
    <w:rsid w:val="17A2344F"/>
    <w:rsid w:val="17DC532F"/>
    <w:rsid w:val="17EF566D"/>
    <w:rsid w:val="18800267"/>
    <w:rsid w:val="18EC0617"/>
    <w:rsid w:val="19201D08"/>
    <w:rsid w:val="19731B79"/>
    <w:rsid w:val="197E3487"/>
    <w:rsid w:val="198122A9"/>
    <w:rsid w:val="1A024AC4"/>
    <w:rsid w:val="1A633496"/>
    <w:rsid w:val="1AA57B5F"/>
    <w:rsid w:val="1AEA621F"/>
    <w:rsid w:val="1AFC40BA"/>
    <w:rsid w:val="1B163D24"/>
    <w:rsid w:val="1B260840"/>
    <w:rsid w:val="1B801254"/>
    <w:rsid w:val="1B8E24F5"/>
    <w:rsid w:val="1BE761D2"/>
    <w:rsid w:val="1BEB18E3"/>
    <w:rsid w:val="1C2407D2"/>
    <w:rsid w:val="1C34094F"/>
    <w:rsid w:val="1C392717"/>
    <w:rsid w:val="1D314742"/>
    <w:rsid w:val="1DB04E18"/>
    <w:rsid w:val="1DB73C31"/>
    <w:rsid w:val="1E5006DD"/>
    <w:rsid w:val="1E626810"/>
    <w:rsid w:val="1E643F2A"/>
    <w:rsid w:val="1E7C1444"/>
    <w:rsid w:val="1ECC5A62"/>
    <w:rsid w:val="1EE44777"/>
    <w:rsid w:val="1F3A1F0D"/>
    <w:rsid w:val="1F515A41"/>
    <w:rsid w:val="1FBF3253"/>
    <w:rsid w:val="1FD34538"/>
    <w:rsid w:val="1FDB4E92"/>
    <w:rsid w:val="208E2D86"/>
    <w:rsid w:val="20A41BDD"/>
    <w:rsid w:val="20BA55C2"/>
    <w:rsid w:val="21354379"/>
    <w:rsid w:val="21432F64"/>
    <w:rsid w:val="21D218F6"/>
    <w:rsid w:val="21EE38EF"/>
    <w:rsid w:val="224A72AF"/>
    <w:rsid w:val="22547760"/>
    <w:rsid w:val="22651D06"/>
    <w:rsid w:val="22723839"/>
    <w:rsid w:val="230B6C59"/>
    <w:rsid w:val="231F4904"/>
    <w:rsid w:val="23660B9F"/>
    <w:rsid w:val="2382493C"/>
    <w:rsid w:val="23A77E92"/>
    <w:rsid w:val="23C823BC"/>
    <w:rsid w:val="23CA0328"/>
    <w:rsid w:val="24057464"/>
    <w:rsid w:val="24A42D4D"/>
    <w:rsid w:val="24BA0978"/>
    <w:rsid w:val="24D34D10"/>
    <w:rsid w:val="24F46692"/>
    <w:rsid w:val="25425BBA"/>
    <w:rsid w:val="25553120"/>
    <w:rsid w:val="25D57113"/>
    <w:rsid w:val="25E31C91"/>
    <w:rsid w:val="266A61AB"/>
    <w:rsid w:val="26903F8A"/>
    <w:rsid w:val="26A0572C"/>
    <w:rsid w:val="26D60601"/>
    <w:rsid w:val="26E51EF5"/>
    <w:rsid w:val="26FE01DA"/>
    <w:rsid w:val="27151CB3"/>
    <w:rsid w:val="274D1FF8"/>
    <w:rsid w:val="27EB2138"/>
    <w:rsid w:val="28012834"/>
    <w:rsid w:val="28017784"/>
    <w:rsid w:val="287F157E"/>
    <w:rsid w:val="28D41922"/>
    <w:rsid w:val="28DD78F7"/>
    <w:rsid w:val="293E7871"/>
    <w:rsid w:val="294474C6"/>
    <w:rsid w:val="29CC726F"/>
    <w:rsid w:val="29D5537D"/>
    <w:rsid w:val="29DB1DF7"/>
    <w:rsid w:val="2A1D07B5"/>
    <w:rsid w:val="2A7E5273"/>
    <w:rsid w:val="2AD02892"/>
    <w:rsid w:val="2AED414D"/>
    <w:rsid w:val="2B7A199A"/>
    <w:rsid w:val="2B812B85"/>
    <w:rsid w:val="2BB97180"/>
    <w:rsid w:val="2BD61098"/>
    <w:rsid w:val="2BEB343A"/>
    <w:rsid w:val="2C002E72"/>
    <w:rsid w:val="2C5300D5"/>
    <w:rsid w:val="2C5610F4"/>
    <w:rsid w:val="2CC469CB"/>
    <w:rsid w:val="2D2864D4"/>
    <w:rsid w:val="2D345638"/>
    <w:rsid w:val="2D6405B3"/>
    <w:rsid w:val="2D6726D9"/>
    <w:rsid w:val="2D833ABB"/>
    <w:rsid w:val="2DAA40C0"/>
    <w:rsid w:val="2DD32383"/>
    <w:rsid w:val="2DE50909"/>
    <w:rsid w:val="2E1A700D"/>
    <w:rsid w:val="2E3C15E7"/>
    <w:rsid w:val="2E596938"/>
    <w:rsid w:val="2E917FC7"/>
    <w:rsid w:val="2EB1759E"/>
    <w:rsid w:val="2EE72320"/>
    <w:rsid w:val="2EE8455C"/>
    <w:rsid w:val="2F00259C"/>
    <w:rsid w:val="2F0B2A9D"/>
    <w:rsid w:val="2FC414F3"/>
    <w:rsid w:val="2FCE30E5"/>
    <w:rsid w:val="2FE60929"/>
    <w:rsid w:val="2FF058D0"/>
    <w:rsid w:val="302250AE"/>
    <w:rsid w:val="305E0A78"/>
    <w:rsid w:val="30D70117"/>
    <w:rsid w:val="30E42F09"/>
    <w:rsid w:val="30FE7BF2"/>
    <w:rsid w:val="31274B61"/>
    <w:rsid w:val="314B29C9"/>
    <w:rsid w:val="317B3664"/>
    <w:rsid w:val="31922776"/>
    <w:rsid w:val="31B441AF"/>
    <w:rsid w:val="3258682D"/>
    <w:rsid w:val="325A2ADE"/>
    <w:rsid w:val="32A658CE"/>
    <w:rsid w:val="32A81084"/>
    <w:rsid w:val="32B70B8F"/>
    <w:rsid w:val="32D70991"/>
    <w:rsid w:val="33417800"/>
    <w:rsid w:val="3357074F"/>
    <w:rsid w:val="335C29B5"/>
    <w:rsid w:val="33B2679E"/>
    <w:rsid w:val="33DC14FA"/>
    <w:rsid w:val="33F34B2E"/>
    <w:rsid w:val="343F66C6"/>
    <w:rsid w:val="34F34C56"/>
    <w:rsid w:val="35012000"/>
    <w:rsid w:val="357A5788"/>
    <w:rsid w:val="35E704C9"/>
    <w:rsid w:val="360308BC"/>
    <w:rsid w:val="36147632"/>
    <w:rsid w:val="36530971"/>
    <w:rsid w:val="36561BAE"/>
    <w:rsid w:val="365A0A03"/>
    <w:rsid w:val="36610C56"/>
    <w:rsid w:val="366B24CA"/>
    <w:rsid w:val="36970F78"/>
    <w:rsid w:val="37133678"/>
    <w:rsid w:val="37197C4A"/>
    <w:rsid w:val="376916D4"/>
    <w:rsid w:val="376E6E4C"/>
    <w:rsid w:val="377F4427"/>
    <w:rsid w:val="378C4A09"/>
    <w:rsid w:val="38095396"/>
    <w:rsid w:val="385666E5"/>
    <w:rsid w:val="389279F2"/>
    <w:rsid w:val="38BB254C"/>
    <w:rsid w:val="38D961D4"/>
    <w:rsid w:val="38DB70E7"/>
    <w:rsid w:val="398A13AE"/>
    <w:rsid w:val="39B92D7B"/>
    <w:rsid w:val="3AD16F1E"/>
    <w:rsid w:val="3B192EFF"/>
    <w:rsid w:val="3B2C7DCD"/>
    <w:rsid w:val="3B761ED5"/>
    <w:rsid w:val="3BC84390"/>
    <w:rsid w:val="3BCE25E6"/>
    <w:rsid w:val="3C1B106D"/>
    <w:rsid w:val="3CC32A56"/>
    <w:rsid w:val="3CDF52D1"/>
    <w:rsid w:val="3CE364D7"/>
    <w:rsid w:val="3CEA2ACF"/>
    <w:rsid w:val="3CED4200"/>
    <w:rsid w:val="3D0C77C5"/>
    <w:rsid w:val="3D48523F"/>
    <w:rsid w:val="3D4E282B"/>
    <w:rsid w:val="3D5B0C1D"/>
    <w:rsid w:val="3D8B06B4"/>
    <w:rsid w:val="3DC46A40"/>
    <w:rsid w:val="3DF67B30"/>
    <w:rsid w:val="3ED62FE6"/>
    <w:rsid w:val="3ED91469"/>
    <w:rsid w:val="3F3618F0"/>
    <w:rsid w:val="3F4816DB"/>
    <w:rsid w:val="3FC14E74"/>
    <w:rsid w:val="3FEC6C87"/>
    <w:rsid w:val="40151FAC"/>
    <w:rsid w:val="401620BB"/>
    <w:rsid w:val="401A1045"/>
    <w:rsid w:val="40275E65"/>
    <w:rsid w:val="404A6865"/>
    <w:rsid w:val="40677188"/>
    <w:rsid w:val="40731D0B"/>
    <w:rsid w:val="40B14634"/>
    <w:rsid w:val="40B32F2E"/>
    <w:rsid w:val="40BD25B1"/>
    <w:rsid w:val="40DA79DE"/>
    <w:rsid w:val="41361388"/>
    <w:rsid w:val="41540A99"/>
    <w:rsid w:val="41BC1F10"/>
    <w:rsid w:val="41F444C0"/>
    <w:rsid w:val="424B3AFB"/>
    <w:rsid w:val="427E39D6"/>
    <w:rsid w:val="42986D10"/>
    <w:rsid w:val="42AF338E"/>
    <w:rsid w:val="42E250CC"/>
    <w:rsid w:val="42FF3D11"/>
    <w:rsid w:val="43765341"/>
    <w:rsid w:val="43C24945"/>
    <w:rsid w:val="440F0583"/>
    <w:rsid w:val="44622E0D"/>
    <w:rsid w:val="44CC0FAB"/>
    <w:rsid w:val="44DB15FD"/>
    <w:rsid w:val="44E501AE"/>
    <w:rsid w:val="45B86851"/>
    <w:rsid w:val="45E60474"/>
    <w:rsid w:val="46216FF3"/>
    <w:rsid w:val="463C7FC4"/>
    <w:rsid w:val="465167D1"/>
    <w:rsid w:val="46886E13"/>
    <w:rsid w:val="46AA7E60"/>
    <w:rsid w:val="46C1077C"/>
    <w:rsid w:val="46CE0949"/>
    <w:rsid w:val="470D04CE"/>
    <w:rsid w:val="476756F9"/>
    <w:rsid w:val="47756B56"/>
    <w:rsid w:val="478F3EA7"/>
    <w:rsid w:val="47AD3F78"/>
    <w:rsid w:val="48087D38"/>
    <w:rsid w:val="48150B8F"/>
    <w:rsid w:val="482B5C12"/>
    <w:rsid w:val="48453147"/>
    <w:rsid w:val="48B6115F"/>
    <w:rsid w:val="48CC4993"/>
    <w:rsid w:val="48CD6541"/>
    <w:rsid w:val="492C3528"/>
    <w:rsid w:val="494279DC"/>
    <w:rsid w:val="49B4651F"/>
    <w:rsid w:val="49D066E0"/>
    <w:rsid w:val="49D639C4"/>
    <w:rsid w:val="49DF32E3"/>
    <w:rsid w:val="49E329B9"/>
    <w:rsid w:val="49EC63AF"/>
    <w:rsid w:val="4A260DC8"/>
    <w:rsid w:val="4A2A1285"/>
    <w:rsid w:val="4A3B6D2E"/>
    <w:rsid w:val="4A9C1DE8"/>
    <w:rsid w:val="4AED1B3A"/>
    <w:rsid w:val="4B50590F"/>
    <w:rsid w:val="4CAF06C4"/>
    <w:rsid w:val="4CE6400E"/>
    <w:rsid w:val="4CF906E8"/>
    <w:rsid w:val="4D5670A7"/>
    <w:rsid w:val="4D5D1F52"/>
    <w:rsid w:val="4DBC63C0"/>
    <w:rsid w:val="4DD74C49"/>
    <w:rsid w:val="4E540763"/>
    <w:rsid w:val="4E72442D"/>
    <w:rsid w:val="4EB0364A"/>
    <w:rsid w:val="4EDC47A0"/>
    <w:rsid w:val="4F5D7111"/>
    <w:rsid w:val="4F8E36B5"/>
    <w:rsid w:val="4FA45F82"/>
    <w:rsid w:val="4FC20AA7"/>
    <w:rsid w:val="4FE80B78"/>
    <w:rsid w:val="4FF026F6"/>
    <w:rsid w:val="50593034"/>
    <w:rsid w:val="505F1EFD"/>
    <w:rsid w:val="508041D1"/>
    <w:rsid w:val="50B70587"/>
    <w:rsid w:val="50C9698A"/>
    <w:rsid w:val="50F2027E"/>
    <w:rsid w:val="510A3089"/>
    <w:rsid w:val="513D1102"/>
    <w:rsid w:val="519A03E7"/>
    <w:rsid w:val="521024B8"/>
    <w:rsid w:val="523978C1"/>
    <w:rsid w:val="52D43B5B"/>
    <w:rsid w:val="52DD0A68"/>
    <w:rsid w:val="52EC7E76"/>
    <w:rsid w:val="5345588D"/>
    <w:rsid w:val="53B034DF"/>
    <w:rsid w:val="53F3622F"/>
    <w:rsid w:val="546304D8"/>
    <w:rsid w:val="548A24A3"/>
    <w:rsid w:val="54DE0F4F"/>
    <w:rsid w:val="54E53259"/>
    <w:rsid w:val="54E97D97"/>
    <w:rsid w:val="55797DFC"/>
    <w:rsid w:val="55B769EE"/>
    <w:rsid w:val="560B1770"/>
    <w:rsid w:val="563D07A6"/>
    <w:rsid w:val="564C1B13"/>
    <w:rsid w:val="567A3A28"/>
    <w:rsid w:val="568527A9"/>
    <w:rsid w:val="569F04F0"/>
    <w:rsid w:val="573F59E4"/>
    <w:rsid w:val="57787D9B"/>
    <w:rsid w:val="577C1E80"/>
    <w:rsid w:val="579E6879"/>
    <w:rsid w:val="57F33C4C"/>
    <w:rsid w:val="588C0AAD"/>
    <w:rsid w:val="58AA3B72"/>
    <w:rsid w:val="58F05AD9"/>
    <w:rsid w:val="59036554"/>
    <w:rsid w:val="59200143"/>
    <w:rsid w:val="5A181E84"/>
    <w:rsid w:val="5A812E59"/>
    <w:rsid w:val="5A995DAB"/>
    <w:rsid w:val="5AA45E1A"/>
    <w:rsid w:val="5AB636C2"/>
    <w:rsid w:val="5ABA7460"/>
    <w:rsid w:val="5AF779F8"/>
    <w:rsid w:val="5B651BD6"/>
    <w:rsid w:val="5B886A9C"/>
    <w:rsid w:val="5B9C24F1"/>
    <w:rsid w:val="5B9E50D3"/>
    <w:rsid w:val="5BB46CAC"/>
    <w:rsid w:val="5C105F94"/>
    <w:rsid w:val="5C251D7A"/>
    <w:rsid w:val="5C623448"/>
    <w:rsid w:val="5CBF064C"/>
    <w:rsid w:val="5CFA1CEF"/>
    <w:rsid w:val="5D0662B0"/>
    <w:rsid w:val="5D2C49EA"/>
    <w:rsid w:val="5D2D045A"/>
    <w:rsid w:val="5DA633CC"/>
    <w:rsid w:val="5DAD7E0A"/>
    <w:rsid w:val="5DB73653"/>
    <w:rsid w:val="5DE44F8E"/>
    <w:rsid w:val="5E1E0B33"/>
    <w:rsid w:val="5E2F576D"/>
    <w:rsid w:val="5E4274C8"/>
    <w:rsid w:val="5E5F712B"/>
    <w:rsid w:val="5E786BF8"/>
    <w:rsid w:val="5EC82C37"/>
    <w:rsid w:val="5EF210D2"/>
    <w:rsid w:val="5F042BD4"/>
    <w:rsid w:val="5F230F76"/>
    <w:rsid w:val="5F2447E2"/>
    <w:rsid w:val="602A170A"/>
    <w:rsid w:val="60437933"/>
    <w:rsid w:val="605659A7"/>
    <w:rsid w:val="605A28BD"/>
    <w:rsid w:val="60AD2947"/>
    <w:rsid w:val="60D35A78"/>
    <w:rsid w:val="610B183C"/>
    <w:rsid w:val="615820EA"/>
    <w:rsid w:val="61613AC5"/>
    <w:rsid w:val="618E296D"/>
    <w:rsid w:val="61D640C8"/>
    <w:rsid w:val="621D5FD0"/>
    <w:rsid w:val="625316A2"/>
    <w:rsid w:val="625351F3"/>
    <w:rsid w:val="62553A9B"/>
    <w:rsid w:val="62A954D2"/>
    <w:rsid w:val="62EB6DE9"/>
    <w:rsid w:val="638263B1"/>
    <w:rsid w:val="63D66D3A"/>
    <w:rsid w:val="63E32B36"/>
    <w:rsid w:val="6445786C"/>
    <w:rsid w:val="6508163D"/>
    <w:rsid w:val="651729DB"/>
    <w:rsid w:val="65364F13"/>
    <w:rsid w:val="657B7826"/>
    <w:rsid w:val="659C19FE"/>
    <w:rsid w:val="65AB1FBA"/>
    <w:rsid w:val="65C02314"/>
    <w:rsid w:val="65EB2044"/>
    <w:rsid w:val="65FA5B9B"/>
    <w:rsid w:val="66954AED"/>
    <w:rsid w:val="66DF0B3C"/>
    <w:rsid w:val="66F86B31"/>
    <w:rsid w:val="67432F8A"/>
    <w:rsid w:val="67557264"/>
    <w:rsid w:val="67AC14B0"/>
    <w:rsid w:val="68517281"/>
    <w:rsid w:val="68567627"/>
    <w:rsid w:val="68A4670E"/>
    <w:rsid w:val="69247457"/>
    <w:rsid w:val="698A4060"/>
    <w:rsid w:val="69E14866"/>
    <w:rsid w:val="6A3B5037"/>
    <w:rsid w:val="6A5C1ECD"/>
    <w:rsid w:val="6A88062B"/>
    <w:rsid w:val="6AD53F92"/>
    <w:rsid w:val="6B7867DE"/>
    <w:rsid w:val="6BA90006"/>
    <w:rsid w:val="6BC35EC5"/>
    <w:rsid w:val="6BF65381"/>
    <w:rsid w:val="6C002D2C"/>
    <w:rsid w:val="6C161E18"/>
    <w:rsid w:val="6CBB08C6"/>
    <w:rsid w:val="6D2A351D"/>
    <w:rsid w:val="6D2C5AA6"/>
    <w:rsid w:val="6D920D27"/>
    <w:rsid w:val="6E3431D3"/>
    <w:rsid w:val="6E7A6E44"/>
    <w:rsid w:val="6E815E20"/>
    <w:rsid w:val="6EC35D97"/>
    <w:rsid w:val="6F827E1F"/>
    <w:rsid w:val="6F9B680B"/>
    <w:rsid w:val="6FB43548"/>
    <w:rsid w:val="6FBE33DD"/>
    <w:rsid w:val="70695629"/>
    <w:rsid w:val="709E4961"/>
    <w:rsid w:val="712C7C3B"/>
    <w:rsid w:val="7158152F"/>
    <w:rsid w:val="7171054D"/>
    <w:rsid w:val="71C9438B"/>
    <w:rsid w:val="71E43391"/>
    <w:rsid w:val="71EB232F"/>
    <w:rsid w:val="71F22395"/>
    <w:rsid w:val="729964CB"/>
    <w:rsid w:val="72C73C0B"/>
    <w:rsid w:val="72E03AF4"/>
    <w:rsid w:val="732F3A9D"/>
    <w:rsid w:val="73310943"/>
    <w:rsid w:val="736E713E"/>
    <w:rsid w:val="73821076"/>
    <w:rsid w:val="73AA2969"/>
    <w:rsid w:val="73B22405"/>
    <w:rsid w:val="73CF1F2D"/>
    <w:rsid w:val="73D030F9"/>
    <w:rsid w:val="73FC1BEE"/>
    <w:rsid w:val="74822716"/>
    <w:rsid w:val="74A77D79"/>
    <w:rsid w:val="74BB2C8C"/>
    <w:rsid w:val="74EE2280"/>
    <w:rsid w:val="750D3D28"/>
    <w:rsid w:val="756176A1"/>
    <w:rsid w:val="7578666F"/>
    <w:rsid w:val="75C5459B"/>
    <w:rsid w:val="765866EF"/>
    <w:rsid w:val="766429FA"/>
    <w:rsid w:val="76D45B66"/>
    <w:rsid w:val="76FE2417"/>
    <w:rsid w:val="771E653D"/>
    <w:rsid w:val="77222009"/>
    <w:rsid w:val="7763578D"/>
    <w:rsid w:val="77791872"/>
    <w:rsid w:val="779A2BF8"/>
    <w:rsid w:val="77F80CBF"/>
    <w:rsid w:val="782B716F"/>
    <w:rsid w:val="785C39BF"/>
    <w:rsid w:val="788E700F"/>
    <w:rsid w:val="794006DB"/>
    <w:rsid w:val="79D85CE8"/>
    <w:rsid w:val="7A1E0BB7"/>
    <w:rsid w:val="7A322C02"/>
    <w:rsid w:val="7AF65F04"/>
    <w:rsid w:val="7B052BD7"/>
    <w:rsid w:val="7B072853"/>
    <w:rsid w:val="7B5B2FAF"/>
    <w:rsid w:val="7BA10F88"/>
    <w:rsid w:val="7BAE707C"/>
    <w:rsid w:val="7C0127E9"/>
    <w:rsid w:val="7C065B19"/>
    <w:rsid w:val="7C07569B"/>
    <w:rsid w:val="7C5152A9"/>
    <w:rsid w:val="7C9C3EA8"/>
    <w:rsid w:val="7CA44252"/>
    <w:rsid w:val="7D786AA6"/>
    <w:rsid w:val="7D9D52BD"/>
    <w:rsid w:val="7DA40457"/>
    <w:rsid w:val="7DB479EE"/>
    <w:rsid w:val="7DCD6635"/>
    <w:rsid w:val="7E1B21E0"/>
    <w:rsid w:val="7E39625F"/>
    <w:rsid w:val="7E9C1324"/>
    <w:rsid w:val="7EE36967"/>
    <w:rsid w:val="7F4108E0"/>
    <w:rsid w:val="7F9663C3"/>
    <w:rsid w:val="7FA345E5"/>
    <w:rsid w:val="7FAF2210"/>
    <w:rsid w:val="7FBE0FFC"/>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39" w:semiHidden="0" w:name="toc 1"/>
    <w:lsdException w:qFormat="1" w:unhideWhenUsed="0" w:uiPriority="0" w:semiHidden="0" w:name="toc 2"/>
    <w:lsdException w:qFormat="1" w:unhideWhenUsed="0" w:uiPriority="0" w:semiHidden="0" w:name="toc 3"/>
    <w:lsdException w:qFormat="1" w:unhideWhenUsed="0" w:uiPriority="0" w:semiHidden="0" w:name="toc 4"/>
    <w:lsdException w:qFormat="1" w:unhideWhenUsed="0" w:uiPriority="0" w:semiHidden="0" w:name="toc 5"/>
    <w:lsdException w:qFormat="1" w:unhideWhenUsed="0" w:uiPriority="0" w:semiHidden="0" w:name="toc 6"/>
    <w:lsdException w:qFormat="1" w:unhideWhenUsed="0" w:uiPriority="0" w:semiHidden="0" w:name="toc 7"/>
    <w:lsdException w:qFormat="1" w:unhideWhenUsed="0" w:uiPriority="0" w:semiHidden="0" w:name="toc 8"/>
    <w:lsdException w:qFormat="1" w:unhideWhenUsed="0" w:uiPriority="0" w:semiHidden="0" w:name="toc 9"/>
    <w:lsdException w:qFormat="1" w:unhideWhenUsed="0" w:uiPriority="0" w:semiHidden="0" w:name="Normal Indent"/>
    <w:lsdException w:uiPriority="0" w:name="footnote text"/>
    <w:lsdException w:qFormat="1" w:unhideWhenUsed="0" w:uiPriority="0" w:semiHidden="0" w:name="annotation text"/>
    <w:lsdException w:qFormat="1" w:unhideWhenUsed="0" w:uiPriority="0" w:semiHidden="0" w:name="header"/>
    <w:lsdException w:qFormat="1" w:unhideWhenUsed="0" w:uiPriority="99"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uiPriority="0" w:name="footnote reference"/>
    <w:lsdException w:qFormat="1" w:unhideWhenUsed="0" w:uiPriority="99" w:semiHidden="0" w:name="annotation reference"/>
    <w:lsdException w:uiPriority="0" w:name="line number"/>
    <w:lsdException w:qFormat="1" w:unhideWhenUsed="0" w:uiPriority="0" w:semiHidden="0" w:name="page number"/>
    <w:lsdException w:uiPriority="0" w:name="endnote reference"/>
    <w:lsdException w:uiPriority="0" w:name="endnote text"/>
    <w:lsdException w:uiPriority="0" w:name="table of authorities"/>
    <w:lsdException w:uiPriority="0" w:name="macro"/>
    <w:lsdException w:uiPriority="0" w:name="toa heading"/>
    <w:lsdException w:uiPriority="0" w:name="List"/>
    <w:lsdException w:uiPriority="0" w:name="List Bullet"/>
    <w:lsdException w:unhideWhenUsed="0" w:uiPriority="0" w:semiHidden="0" w:name="List Number"/>
    <w:lsdException w:uiPriority="0" w:name="List 2"/>
    <w:lsdException w:uiPriority="0" w:name="List 3"/>
    <w:lsdException w:unhideWhenUsed="0" w:uiPriority="0" w:semiHidden="0" w:name="List 4"/>
    <w:lsdException w:unhideWhenUsed="0" w:uiPriority="0" w:semiHidden="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uiPriority="1" w:name="Default Paragraph Font"/>
    <w:lsdException w:uiPriority="0" w:name="Body Text"/>
    <w:lsdException w:qFormat="1" w:unhideWhenUsed="0" w:uiPriority="0" w:semiHidden="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qFormat="1" w:uiPriority="99" w:semiHidden="0" w:name="Hyperlink"/>
    <w:lsdException w:qFormat="1" w:uiPriority="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uiPriority="0" w:name="Plain Text"/>
    <w:lsdException w:uiPriority="0" w:name="E-mail Signature"/>
    <w:lsdException w:qFormat="1" w:unhideWhenUsed="0" w:uiPriority="0"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after="160" w:line="259" w:lineRule="auto"/>
      <w:jc w:val="both"/>
    </w:pPr>
    <w:rPr>
      <w:rFonts w:ascii="Calibri" w:hAnsi="Calibri" w:eastAsia="宋体" w:cs="Times New Roman"/>
      <w:kern w:val="2"/>
      <w:sz w:val="21"/>
      <w:szCs w:val="24"/>
      <w:lang w:val="en-US" w:eastAsia="zh-CN" w:bidi="ar-SA"/>
    </w:rPr>
  </w:style>
  <w:style w:type="paragraph" w:styleId="2">
    <w:name w:val="heading 1"/>
    <w:basedOn w:val="1"/>
    <w:next w:val="1"/>
    <w:link w:val="39"/>
    <w:qFormat/>
    <w:uiPriority w:val="0"/>
    <w:pPr>
      <w:keepNext/>
      <w:keepLines/>
      <w:spacing w:before="340" w:after="330" w:line="578" w:lineRule="auto"/>
      <w:outlineLvl w:val="0"/>
    </w:pPr>
    <w:rPr>
      <w:b/>
      <w:bCs/>
      <w:kern w:val="44"/>
      <w:sz w:val="44"/>
      <w:szCs w:val="44"/>
    </w:rPr>
  </w:style>
  <w:style w:type="paragraph" w:styleId="3">
    <w:name w:val="heading 2"/>
    <w:basedOn w:val="1"/>
    <w:next w:val="1"/>
    <w:qFormat/>
    <w:uiPriority w:val="0"/>
    <w:pPr>
      <w:keepNext/>
      <w:keepLines/>
      <w:spacing w:before="260" w:after="260" w:line="415" w:lineRule="auto"/>
      <w:outlineLvl w:val="1"/>
    </w:pPr>
    <w:rPr>
      <w:rFonts w:ascii="Arial" w:hAnsi="Arial" w:eastAsia="黑体"/>
      <w:b/>
      <w:bCs/>
      <w:sz w:val="32"/>
      <w:szCs w:val="32"/>
    </w:rPr>
  </w:style>
  <w:style w:type="paragraph" w:styleId="4">
    <w:name w:val="heading 3"/>
    <w:basedOn w:val="1"/>
    <w:next w:val="1"/>
    <w:qFormat/>
    <w:uiPriority w:val="0"/>
    <w:pPr>
      <w:keepNext/>
      <w:keepLines/>
      <w:spacing w:before="260" w:after="260" w:line="415" w:lineRule="auto"/>
      <w:outlineLvl w:val="2"/>
    </w:pPr>
    <w:rPr>
      <w:b/>
      <w:bCs/>
      <w:sz w:val="32"/>
      <w:szCs w:val="32"/>
    </w:rPr>
  </w:style>
  <w:style w:type="character" w:default="1" w:styleId="26">
    <w:name w:val="Default Paragraph Font"/>
    <w:semiHidden/>
    <w:unhideWhenUsed/>
    <w:uiPriority w:val="1"/>
  </w:style>
  <w:style w:type="table" w:default="1" w:styleId="24">
    <w:name w:val="Normal Table"/>
    <w:semiHidden/>
    <w:unhideWhenUsed/>
    <w:uiPriority w:val="99"/>
    <w:tblPr>
      <w:tblCellMar>
        <w:top w:w="0" w:type="dxa"/>
        <w:left w:w="108" w:type="dxa"/>
        <w:bottom w:w="0" w:type="dxa"/>
        <w:right w:w="108" w:type="dxa"/>
      </w:tblCellMar>
    </w:tblPr>
  </w:style>
  <w:style w:type="paragraph" w:styleId="5">
    <w:name w:val="toc 7"/>
    <w:basedOn w:val="1"/>
    <w:next w:val="1"/>
    <w:qFormat/>
    <w:uiPriority w:val="0"/>
    <w:pPr>
      <w:ind w:left="2520" w:leftChars="1200"/>
    </w:pPr>
  </w:style>
  <w:style w:type="paragraph" w:styleId="6">
    <w:name w:val="Normal Indent"/>
    <w:basedOn w:val="1"/>
    <w:qFormat/>
    <w:uiPriority w:val="0"/>
    <w:pPr>
      <w:ind w:firstLine="200" w:firstLineChars="200"/>
    </w:pPr>
  </w:style>
  <w:style w:type="paragraph" w:styleId="7">
    <w:name w:val="Document Map"/>
    <w:basedOn w:val="1"/>
    <w:link w:val="34"/>
    <w:qFormat/>
    <w:uiPriority w:val="0"/>
    <w:rPr>
      <w:rFonts w:ascii="宋体"/>
      <w:sz w:val="18"/>
      <w:szCs w:val="18"/>
    </w:rPr>
  </w:style>
  <w:style w:type="paragraph" w:styleId="8">
    <w:name w:val="annotation text"/>
    <w:basedOn w:val="1"/>
    <w:link w:val="32"/>
    <w:qFormat/>
    <w:uiPriority w:val="0"/>
    <w:pPr>
      <w:jc w:val="left"/>
    </w:pPr>
  </w:style>
  <w:style w:type="paragraph" w:styleId="9">
    <w:name w:val="Body Text"/>
    <w:basedOn w:val="1"/>
    <w:link w:val="49"/>
    <w:semiHidden/>
    <w:unhideWhenUsed/>
    <w:uiPriority w:val="0"/>
    <w:pPr>
      <w:spacing w:after="120"/>
    </w:pPr>
  </w:style>
  <w:style w:type="paragraph" w:styleId="10">
    <w:name w:val="Body Text Indent"/>
    <w:basedOn w:val="1"/>
    <w:qFormat/>
    <w:uiPriority w:val="0"/>
    <w:pPr>
      <w:ind w:firstLine="630"/>
    </w:pPr>
    <w:rPr>
      <w:sz w:val="32"/>
      <w:szCs w:val="20"/>
    </w:rPr>
  </w:style>
  <w:style w:type="paragraph" w:styleId="11">
    <w:name w:val="toc 5"/>
    <w:basedOn w:val="1"/>
    <w:next w:val="1"/>
    <w:qFormat/>
    <w:uiPriority w:val="0"/>
    <w:pPr>
      <w:ind w:left="1680" w:leftChars="800"/>
    </w:pPr>
  </w:style>
  <w:style w:type="paragraph" w:styleId="12">
    <w:name w:val="toc 3"/>
    <w:basedOn w:val="1"/>
    <w:next w:val="1"/>
    <w:qFormat/>
    <w:uiPriority w:val="0"/>
    <w:pPr>
      <w:ind w:left="840" w:leftChars="400"/>
    </w:pPr>
  </w:style>
  <w:style w:type="paragraph" w:styleId="13">
    <w:name w:val="toc 8"/>
    <w:basedOn w:val="1"/>
    <w:next w:val="1"/>
    <w:qFormat/>
    <w:uiPriority w:val="0"/>
    <w:pPr>
      <w:ind w:left="2940" w:leftChars="1400"/>
    </w:pPr>
  </w:style>
  <w:style w:type="paragraph" w:styleId="14">
    <w:name w:val="Balloon Text"/>
    <w:basedOn w:val="1"/>
    <w:link w:val="31"/>
    <w:qFormat/>
    <w:uiPriority w:val="0"/>
    <w:rPr>
      <w:sz w:val="18"/>
      <w:szCs w:val="18"/>
    </w:rPr>
  </w:style>
  <w:style w:type="paragraph" w:styleId="15">
    <w:name w:val="footer"/>
    <w:basedOn w:val="1"/>
    <w:link w:val="46"/>
    <w:qFormat/>
    <w:uiPriority w:val="99"/>
    <w:pPr>
      <w:tabs>
        <w:tab w:val="center" w:pos="4153"/>
        <w:tab w:val="right" w:pos="8306"/>
      </w:tabs>
      <w:snapToGrid w:val="0"/>
      <w:jc w:val="left"/>
    </w:pPr>
    <w:rPr>
      <w:sz w:val="18"/>
      <w:szCs w:val="20"/>
    </w:rPr>
  </w:style>
  <w:style w:type="paragraph" w:styleId="16">
    <w:name w:val="header"/>
    <w:basedOn w:val="1"/>
    <w:qFormat/>
    <w:uiPriority w:val="0"/>
    <w:pPr>
      <w:pBdr>
        <w:bottom w:val="single" w:color="auto" w:sz="6" w:space="1"/>
      </w:pBdr>
      <w:tabs>
        <w:tab w:val="center" w:pos="4153"/>
        <w:tab w:val="right" w:pos="8306"/>
      </w:tabs>
      <w:snapToGrid w:val="0"/>
      <w:jc w:val="center"/>
    </w:pPr>
    <w:rPr>
      <w:sz w:val="18"/>
      <w:szCs w:val="20"/>
    </w:rPr>
  </w:style>
  <w:style w:type="paragraph" w:styleId="17">
    <w:name w:val="toc 1"/>
    <w:basedOn w:val="1"/>
    <w:next w:val="1"/>
    <w:qFormat/>
    <w:uiPriority w:val="39"/>
  </w:style>
  <w:style w:type="paragraph" w:styleId="18">
    <w:name w:val="toc 4"/>
    <w:basedOn w:val="1"/>
    <w:next w:val="1"/>
    <w:qFormat/>
    <w:uiPriority w:val="0"/>
    <w:pPr>
      <w:ind w:left="1260" w:leftChars="600"/>
    </w:pPr>
  </w:style>
  <w:style w:type="paragraph" w:styleId="19">
    <w:name w:val="toc 6"/>
    <w:basedOn w:val="1"/>
    <w:next w:val="1"/>
    <w:qFormat/>
    <w:uiPriority w:val="0"/>
    <w:pPr>
      <w:ind w:left="2100" w:leftChars="1000"/>
    </w:pPr>
  </w:style>
  <w:style w:type="paragraph" w:styleId="20">
    <w:name w:val="toc 2"/>
    <w:basedOn w:val="1"/>
    <w:next w:val="1"/>
    <w:qFormat/>
    <w:uiPriority w:val="0"/>
    <w:pPr>
      <w:ind w:left="420" w:leftChars="200"/>
    </w:pPr>
  </w:style>
  <w:style w:type="paragraph" w:styleId="21">
    <w:name w:val="toc 9"/>
    <w:basedOn w:val="1"/>
    <w:next w:val="1"/>
    <w:qFormat/>
    <w:uiPriority w:val="0"/>
    <w:pPr>
      <w:ind w:left="3360" w:leftChars="1600"/>
    </w:pPr>
  </w:style>
  <w:style w:type="paragraph" w:styleId="22">
    <w:name w:val="Normal (Web)"/>
    <w:basedOn w:val="1"/>
    <w:qFormat/>
    <w:uiPriority w:val="0"/>
    <w:pPr>
      <w:widowControl/>
      <w:spacing w:before="100" w:beforeAutospacing="1" w:after="100" w:afterAutospacing="1"/>
      <w:jc w:val="left"/>
    </w:pPr>
    <w:rPr>
      <w:rFonts w:ascii="宋体"/>
      <w:kern w:val="0"/>
      <w:sz w:val="18"/>
      <w:szCs w:val="18"/>
    </w:rPr>
  </w:style>
  <w:style w:type="paragraph" w:styleId="23">
    <w:name w:val="annotation subject"/>
    <w:basedOn w:val="8"/>
    <w:next w:val="8"/>
    <w:link w:val="38"/>
    <w:qFormat/>
    <w:uiPriority w:val="0"/>
    <w:rPr>
      <w:b/>
      <w:bCs/>
    </w:rPr>
  </w:style>
  <w:style w:type="table" w:styleId="25">
    <w:name w:val="Table Grid"/>
    <w:basedOn w:val="24"/>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7">
    <w:name w:val="page number"/>
    <w:qFormat/>
    <w:uiPriority w:val="0"/>
  </w:style>
  <w:style w:type="character" w:styleId="28">
    <w:name w:val="FollowedHyperlink"/>
    <w:basedOn w:val="26"/>
    <w:semiHidden/>
    <w:unhideWhenUsed/>
    <w:qFormat/>
    <w:uiPriority w:val="0"/>
    <w:rPr>
      <w:color w:val="954F72" w:themeColor="followedHyperlink"/>
      <w:u w:val="single"/>
      <w14:textFill>
        <w14:solidFill>
          <w14:schemeClr w14:val="folHlink"/>
        </w14:solidFill>
      </w14:textFill>
    </w:rPr>
  </w:style>
  <w:style w:type="character" w:styleId="29">
    <w:name w:val="Hyperlink"/>
    <w:basedOn w:val="26"/>
    <w:unhideWhenUsed/>
    <w:qFormat/>
    <w:uiPriority w:val="99"/>
    <w:rPr>
      <w:color w:val="0563C1" w:themeColor="hyperlink"/>
      <w:u w:val="single"/>
      <w14:textFill>
        <w14:solidFill>
          <w14:schemeClr w14:val="hlink"/>
        </w14:solidFill>
      </w14:textFill>
    </w:rPr>
  </w:style>
  <w:style w:type="character" w:styleId="30">
    <w:name w:val="annotation reference"/>
    <w:qFormat/>
    <w:uiPriority w:val="99"/>
    <w:rPr>
      <w:sz w:val="21"/>
      <w:szCs w:val="21"/>
    </w:rPr>
  </w:style>
  <w:style w:type="character" w:customStyle="1" w:styleId="31">
    <w:name w:val="批注框文本 Char"/>
    <w:link w:val="14"/>
    <w:qFormat/>
    <w:uiPriority w:val="0"/>
    <w:rPr>
      <w:kern w:val="2"/>
      <w:sz w:val="18"/>
      <w:szCs w:val="18"/>
    </w:rPr>
  </w:style>
  <w:style w:type="character" w:customStyle="1" w:styleId="32">
    <w:name w:val="批注文字 Char"/>
    <w:link w:val="8"/>
    <w:qFormat/>
    <w:uiPriority w:val="0"/>
    <w:rPr>
      <w:kern w:val="2"/>
      <w:sz w:val="21"/>
      <w:szCs w:val="24"/>
    </w:rPr>
  </w:style>
  <w:style w:type="character" w:customStyle="1" w:styleId="33">
    <w:name w:val="font91"/>
    <w:qFormat/>
    <w:uiPriority w:val="0"/>
    <w:rPr>
      <w:rFonts w:hint="eastAsia" w:ascii="宋体" w:hAnsi="宋体" w:eastAsia="宋体" w:cs="宋体"/>
      <w:color w:val="FF0000"/>
      <w:sz w:val="21"/>
      <w:szCs w:val="21"/>
      <w:u w:val="single"/>
    </w:rPr>
  </w:style>
  <w:style w:type="character" w:customStyle="1" w:styleId="34">
    <w:name w:val="文档结构图 Char"/>
    <w:link w:val="7"/>
    <w:qFormat/>
    <w:uiPriority w:val="0"/>
    <w:rPr>
      <w:rFonts w:ascii="宋体"/>
      <w:kern w:val="2"/>
      <w:sz w:val="18"/>
      <w:szCs w:val="18"/>
    </w:rPr>
  </w:style>
  <w:style w:type="character" w:customStyle="1" w:styleId="35">
    <w:name w:val="font101"/>
    <w:qFormat/>
    <w:uiPriority w:val="0"/>
    <w:rPr>
      <w:rFonts w:hint="eastAsia" w:ascii="宋体" w:hAnsi="宋体" w:eastAsia="宋体" w:cs="宋体"/>
      <w:color w:val="000000"/>
      <w:sz w:val="21"/>
      <w:szCs w:val="21"/>
      <w:u w:val="single"/>
    </w:rPr>
  </w:style>
  <w:style w:type="character" w:customStyle="1" w:styleId="36">
    <w:name w:val="font111"/>
    <w:qFormat/>
    <w:uiPriority w:val="0"/>
    <w:rPr>
      <w:rFonts w:hint="default" w:ascii="Eʩ" w:hAnsi="Eʩ" w:eastAsia="Eʩ" w:cs="Eʩ"/>
      <w:color w:val="000000"/>
      <w:sz w:val="21"/>
      <w:szCs w:val="21"/>
      <w:u w:val="single"/>
    </w:rPr>
  </w:style>
  <w:style w:type="character" w:customStyle="1" w:styleId="37">
    <w:name w:val="font31"/>
    <w:qFormat/>
    <w:uiPriority w:val="0"/>
    <w:rPr>
      <w:rFonts w:hint="eastAsia" w:ascii="宋体" w:hAnsi="宋体" w:eastAsia="宋体" w:cs="宋体"/>
      <w:color w:val="000000"/>
      <w:sz w:val="21"/>
      <w:szCs w:val="21"/>
      <w:u w:val="none"/>
    </w:rPr>
  </w:style>
  <w:style w:type="character" w:customStyle="1" w:styleId="38">
    <w:name w:val="批注主题 Char"/>
    <w:link w:val="23"/>
    <w:qFormat/>
    <w:uiPriority w:val="0"/>
    <w:rPr>
      <w:b/>
      <w:bCs/>
      <w:kern w:val="2"/>
      <w:sz w:val="21"/>
      <w:szCs w:val="24"/>
    </w:rPr>
  </w:style>
  <w:style w:type="character" w:customStyle="1" w:styleId="39">
    <w:name w:val="标题 1 Char"/>
    <w:link w:val="2"/>
    <w:qFormat/>
    <w:uiPriority w:val="0"/>
    <w:rPr>
      <w:b/>
      <w:bCs/>
      <w:kern w:val="44"/>
      <w:sz w:val="44"/>
      <w:szCs w:val="44"/>
    </w:rPr>
  </w:style>
  <w:style w:type="paragraph" w:customStyle="1" w:styleId="40">
    <w:name w:val="正文1"/>
    <w:qFormat/>
    <w:uiPriority w:val="0"/>
    <w:pPr>
      <w:widowControl w:val="0"/>
      <w:adjustRightInd w:val="0"/>
      <w:spacing w:after="160" w:line="312" w:lineRule="atLeast"/>
      <w:jc w:val="both"/>
      <w:textAlignment w:val="baseline"/>
    </w:pPr>
    <w:rPr>
      <w:rFonts w:ascii="宋体" w:hAnsi="Calibri" w:eastAsia="宋体" w:cs="Times New Roman"/>
      <w:sz w:val="34"/>
      <w:szCs w:val="22"/>
      <w:lang w:val="en-US" w:eastAsia="zh-CN" w:bidi="ar-SA"/>
    </w:rPr>
  </w:style>
  <w:style w:type="paragraph" w:customStyle="1" w:styleId="41">
    <w:name w:val="样式 首行缩进:  2 字符"/>
    <w:basedOn w:val="1"/>
    <w:qFormat/>
    <w:uiPriority w:val="0"/>
    <w:pPr>
      <w:spacing w:line="400" w:lineRule="exact"/>
      <w:ind w:firstLine="200" w:firstLineChars="200"/>
    </w:pPr>
    <w:rPr>
      <w:rFonts w:cs="宋体"/>
      <w:sz w:val="24"/>
    </w:rPr>
  </w:style>
  <w:style w:type="paragraph" w:customStyle="1" w:styleId="42">
    <w:name w:val="样式"/>
    <w:qFormat/>
    <w:uiPriority w:val="0"/>
    <w:pPr>
      <w:widowControl w:val="0"/>
      <w:autoSpaceDE w:val="0"/>
      <w:autoSpaceDN w:val="0"/>
      <w:adjustRightInd w:val="0"/>
      <w:spacing w:after="160" w:line="259" w:lineRule="auto"/>
    </w:pPr>
    <w:rPr>
      <w:rFonts w:ascii="宋体" w:hAnsi="宋体" w:eastAsia="宋体" w:cs="宋体"/>
      <w:sz w:val="24"/>
      <w:szCs w:val="24"/>
      <w:lang w:val="en-US" w:eastAsia="zh-CN" w:bidi="ar-SA"/>
    </w:rPr>
  </w:style>
  <w:style w:type="paragraph" w:customStyle="1" w:styleId="43">
    <w:name w:val="正文首行缩进两字符"/>
    <w:basedOn w:val="1"/>
    <w:qFormat/>
    <w:uiPriority w:val="0"/>
    <w:pPr>
      <w:spacing w:line="360" w:lineRule="auto"/>
      <w:ind w:firstLine="200" w:firstLineChars="200"/>
    </w:pPr>
  </w:style>
  <w:style w:type="character" w:customStyle="1" w:styleId="44">
    <w:name w:val="批注文字 Char1"/>
    <w:basedOn w:val="26"/>
    <w:qFormat/>
    <w:uiPriority w:val="0"/>
    <w:rPr>
      <w:rFonts w:ascii="Times New Roman" w:hAnsi="Times New Roman" w:eastAsia="宋体" w:cs="Times New Roman"/>
      <w:szCs w:val="24"/>
    </w:rPr>
  </w:style>
  <w:style w:type="paragraph" w:customStyle="1" w:styleId="45">
    <w:name w:val="修订1"/>
    <w:hidden/>
    <w:unhideWhenUsed/>
    <w:qFormat/>
    <w:uiPriority w:val="99"/>
    <w:rPr>
      <w:rFonts w:ascii="Calibri" w:hAnsi="Calibri" w:eastAsia="宋体" w:cs="Times New Roman"/>
      <w:kern w:val="2"/>
      <w:sz w:val="21"/>
      <w:szCs w:val="24"/>
      <w:lang w:val="en-US" w:eastAsia="zh-CN" w:bidi="ar-SA"/>
    </w:rPr>
  </w:style>
  <w:style w:type="character" w:customStyle="1" w:styleId="46">
    <w:name w:val="页脚 Char"/>
    <w:link w:val="15"/>
    <w:qFormat/>
    <w:uiPriority w:val="99"/>
    <w:rPr>
      <w:kern w:val="2"/>
      <w:sz w:val="18"/>
    </w:rPr>
  </w:style>
  <w:style w:type="paragraph" w:styleId="47">
    <w:name w:val="List Paragraph"/>
    <w:basedOn w:val="1"/>
    <w:unhideWhenUsed/>
    <w:qFormat/>
    <w:uiPriority w:val="34"/>
    <w:pPr>
      <w:ind w:firstLine="420" w:firstLineChars="200"/>
    </w:pPr>
  </w:style>
  <w:style w:type="paragraph" w:customStyle="1" w:styleId="48">
    <w:name w:val="封面标准名称"/>
    <w:qFormat/>
    <w:uiPriority w:val="99"/>
    <w:pPr>
      <w:framePr w:w="9638" w:h="6917" w:hRule="exact" w:wrap="around" w:vAnchor="margin" w:hAnchor="margin" w:xAlign="center" w:y="5955" w:anchorLock="1"/>
      <w:widowControl w:val="0"/>
      <w:spacing w:line="680" w:lineRule="exact"/>
      <w:jc w:val="center"/>
      <w:textAlignment w:val="center"/>
    </w:pPr>
    <w:rPr>
      <w:rFonts w:ascii="黑体" w:hAnsi="Times New Roman" w:eastAsia="黑体" w:cs="Times New Roman"/>
      <w:sz w:val="52"/>
      <w:lang w:val="en-US" w:eastAsia="zh-CN" w:bidi="ar-SA"/>
    </w:rPr>
  </w:style>
  <w:style w:type="character" w:customStyle="1" w:styleId="49">
    <w:name w:val="正文文本 Char"/>
    <w:basedOn w:val="26"/>
    <w:link w:val="9"/>
    <w:semiHidden/>
    <w:uiPriority w:val="0"/>
    <w:rPr>
      <w:rFonts w:ascii="Calibri" w:hAnsi="Calibri"/>
      <w:kern w:val="2"/>
      <w:sz w:val="21"/>
      <w:szCs w:val="24"/>
    </w:rPr>
  </w:style>
  <w:style w:type="paragraph" w:customStyle="1" w:styleId="50">
    <w:name w:val="GW-正文"/>
    <w:basedOn w:val="1"/>
    <w:qFormat/>
    <w:uiPriority w:val="0"/>
    <w:pPr>
      <w:spacing w:after="0" w:line="360" w:lineRule="auto"/>
      <w:ind w:firstLine="200" w:firstLineChars="200"/>
    </w:pPr>
    <w:rPr>
      <w:rFonts w:ascii="Times New Roman" w:hAnsi="Times New Roman" w:eastAsia="仿宋_GB2312"/>
      <w:sz w:val="24"/>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3" Type="http://schemas.openxmlformats.org/officeDocument/2006/relationships/fontTable" Target="fontTable.xml"/><Relationship Id="rId52" Type="http://schemas.openxmlformats.org/officeDocument/2006/relationships/customXml" Target="../customXml/item2.xml"/><Relationship Id="rId51" Type="http://schemas.openxmlformats.org/officeDocument/2006/relationships/numbering" Target="numbering.xml"/><Relationship Id="rId50" Type="http://schemas.openxmlformats.org/officeDocument/2006/relationships/customXml" Target="../customXml/item1.xml"/><Relationship Id="rId5" Type="http://schemas.openxmlformats.org/officeDocument/2006/relationships/header" Target="header1.xml"/><Relationship Id="rId49" Type="http://schemas.openxmlformats.org/officeDocument/2006/relationships/image" Target="media/image36.png"/><Relationship Id="rId48" Type="http://schemas.openxmlformats.org/officeDocument/2006/relationships/image" Target="media/image35.png"/><Relationship Id="rId47" Type="http://schemas.openxmlformats.org/officeDocument/2006/relationships/image" Target="media/image34.png"/><Relationship Id="rId46" Type="http://schemas.openxmlformats.org/officeDocument/2006/relationships/image" Target="media/image33.png"/><Relationship Id="rId45" Type="http://schemas.openxmlformats.org/officeDocument/2006/relationships/image" Target="media/image32.png"/><Relationship Id="rId44" Type="http://schemas.openxmlformats.org/officeDocument/2006/relationships/image" Target="media/image31.png"/><Relationship Id="rId43" Type="http://schemas.openxmlformats.org/officeDocument/2006/relationships/image" Target="media/image30.png"/><Relationship Id="rId42" Type="http://schemas.openxmlformats.org/officeDocument/2006/relationships/image" Target="media/image29.png"/><Relationship Id="rId41" Type="http://schemas.openxmlformats.org/officeDocument/2006/relationships/image" Target="media/image28.png"/><Relationship Id="rId40" Type="http://schemas.openxmlformats.org/officeDocument/2006/relationships/image" Target="media/image27.png"/><Relationship Id="rId4" Type="http://schemas.openxmlformats.org/officeDocument/2006/relationships/endnotes" Target="endnotes.xml"/><Relationship Id="rId39" Type="http://schemas.openxmlformats.org/officeDocument/2006/relationships/image" Target="media/image26.png"/><Relationship Id="rId38" Type="http://schemas.openxmlformats.org/officeDocument/2006/relationships/image" Target="media/image25.png"/><Relationship Id="rId37" Type="http://schemas.openxmlformats.org/officeDocument/2006/relationships/image" Target="media/image24.png"/><Relationship Id="rId36" Type="http://schemas.openxmlformats.org/officeDocument/2006/relationships/image" Target="media/image23.png"/><Relationship Id="rId35" Type="http://schemas.openxmlformats.org/officeDocument/2006/relationships/image" Target="media/image22.png"/><Relationship Id="rId34" Type="http://schemas.openxmlformats.org/officeDocument/2006/relationships/image" Target="media/image21.png"/><Relationship Id="rId33" Type="http://schemas.openxmlformats.org/officeDocument/2006/relationships/image" Target="media/image20.png"/><Relationship Id="rId32" Type="http://schemas.openxmlformats.org/officeDocument/2006/relationships/image" Target="media/image19.png"/><Relationship Id="rId31" Type="http://schemas.openxmlformats.org/officeDocument/2006/relationships/image" Target="media/image18.png"/><Relationship Id="rId30" Type="http://schemas.openxmlformats.org/officeDocument/2006/relationships/image" Target="media/image17.png"/><Relationship Id="rId3" Type="http://schemas.openxmlformats.org/officeDocument/2006/relationships/footnotes" Target="footnotes.xml"/><Relationship Id="rId29" Type="http://schemas.openxmlformats.org/officeDocument/2006/relationships/image" Target="media/image16.png"/><Relationship Id="rId28" Type="http://schemas.openxmlformats.org/officeDocument/2006/relationships/image" Target="media/image15.png"/><Relationship Id="rId27" Type="http://schemas.openxmlformats.org/officeDocument/2006/relationships/image" Target="media/image14.png"/><Relationship Id="rId26" Type="http://schemas.openxmlformats.org/officeDocument/2006/relationships/image" Target="media/image13.png"/><Relationship Id="rId25" Type="http://schemas.openxmlformats.org/officeDocument/2006/relationships/image" Target="media/image12.png"/><Relationship Id="rId24" Type="http://schemas.openxmlformats.org/officeDocument/2006/relationships/image" Target="media/image11.png"/><Relationship Id="rId23" Type="http://schemas.openxmlformats.org/officeDocument/2006/relationships/image" Target="media/image10.png"/><Relationship Id="rId22" Type="http://schemas.openxmlformats.org/officeDocument/2006/relationships/image" Target="media/image9.png"/><Relationship Id="rId21" Type="http://schemas.openxmlformats.org/officeDocument/2006/relationships/image" Target="media/image8.png"/><Relationship Id="rId20" Type="http://schemas.openxmlformats.org/officeDocument/2006/relationships/image" Target="media/image7.png"/><Relationship Id="rId2" Type="http://schemas.openxmlformats.org/officeDocument/2006/relationships/settings" Target="settings.xml"/><Relationship Id="rId19" Type="http://schemas.openxmlformats.org/officeDocument/2006/relationships/image" Target="media/image6.png"/><Relationship Id="rId18" Type="http://schemas.openxmlformats.org/officeDocument/2006/relationships/image" Target="media/image5.png"/><Relationship Id="rId17" Type="http://schemas.openxmlformats.org/officeDocument/2006/relationships/image" Target="media/image4.png"/><Relationship Id="rId16" Type="http://schemas.openxmlformats.org/officeDocument/2006/relationships/image" Target="media/image3.png"/><Relationship Id="rId15" Type="http://schemas.openxmlformats.org/officeDocument/2006/relationships/image" Target="media/image2.png"/><Relationship Id="rId14" Type="http://schemas.openxmlformats.org/officeDocument/2006/relationships/theme" Target="theme/theme1.xml"/><Relationship Id="rId13" Type="http://schemas.openxmlformats.org/officeDocument/2006/relationships/footer" Target="footer6.xml"/><Relationship Id="rId12" Type="http://schemas.openxmlformats.org/officeDocument/2006/relationships/footer" Target="footer5.xml"/><Relationship Id="rId11" Type="http://schemas.openxmlformats.org/officeDocument/2006/relationships/footer" Target="footer4.xml"/><Relationship Id="rId10" Type="http://schemas.openxmlformats.org/officeDocument/2006/relationships/footer" Target="footer3.xml"/><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F6176AD-71FF-4475-B3F5-38F2C328E8B0}">
  <ds:schemaRefs/>
</ds:datastoreItem>
</file>

<file path=docProps/app.xml><?xml version="1.0" encoding="utf-8"?>
<Properties xmlns="http://schemas.openxmlformats.org/officeDocument/2006/extended-properties" xmlns:vt="http://schemas.openxmlformats.org/officeDocument/2006/docPropsVTypes">
  <Template>Normal</Template>
  <Company>Microsoft</Company>
  <Pages>111</Pages>
  <Words>41327</Words>
  <Characters>4871</Characters>
  <Lines>40</Lines>
  <Paragraphs>92</Paragraphs>
  <TotalTime>1</TotalTime>
  <ScaleCrop>false</ScaleCrop>
  <LinksUpToDate>false</LinksUpToDate>
  <CharactersWithSpaces>46106</CharactersWithSpaces>
  <Application>WPS Office_11.1.0.10938_F1E327BC-269C-435d-A152-05C5408002CA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2020-12-31T03:40:00Z</dcterms:created>
  <dc:creator>s</dc:creator>
  <cp:lastModifiedBy>13-03</cp:lastModifiedBy>
  <cp:lastPrinted>2021-10-15T06:57:00Z</cp:lastPrinted>
  <dcterms:modified xsi:type="dcterms:W3CDTF">2021-10-20T04:04:17Z</dcterms:modified>
  <dc:title>招标编号：xxxx [xxxx] xx号</dc:title>
  <cp:revision>63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2052-11.1.0.10938</vt:lpwstr>
  </property>
  <property fmtid="{D5CDD505-2E9C-101B-9397-08002B2CF9AE}" pid="3" name="ICV">
    <vt:lpwstr>95B975F657EE4F018DF66E10D65FC65C</vt:lpwstr>
  </property>
</Properties>
</file>