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0A9" w:rsidRPr="004A11A1" w:rsidRDefault="00B410A9" w:rsidP="00B410A9">
      <w:pPr>
        <w:pStyle w:val="a4"/>
        <w:rPr>
          <w:rFonts w:ascii="仿宋" w:eastAsia="仿宋" w:hAnsi="仿宋"/>
        </w:rPr>
      </w:pPr>
      <w:r w:rsidRPr="004A11A1">
        <w:rPr>
          <w:rFonts w:ascii="仿宋" w:eastAsia="仿宋" w:hAnsi="仿宋" w:hint="eastAsia"/>
        </w:rPr>
        <w:t>采购项目技术、服务、政府采购合同内容条款及其他商务要求</w:t>
      </w:r>
    </w:p>
    <w:p w:rsidR="00B410A9" w:rsidRPr="004A11A1" w:rsidRDefault="00B410A9" w:rsidP="00B410A9">
      <w:pPr>
        <w:pStyle w:val="2"/>
        <w:keepNext w:val="0"/>
        <w:keepLines w:val="0"/>
        <w:spacing w:before="0" w:after="0" w:line="400" w:lineRule="exact"/>
        <w:ind w:firstLineChars="49" w:firstLine="118"/>
        <w:jc w:val="left"/>
        <w:rPr>
          <w:rFonts w:ascii="仿宋" w:eastAsia="仿宋" w:hAnsi="仿宋"/>
          <w:sz w:val="24"/>
          <w:szCs w:val="24"/>
        </w:rPr>
      </w:pPr>
    </w:p>
    <w:p w:rsidR="00B410A9" w:rsidRPr="004A11A1" w:rsidRDefault="00B410A9" w:rsidP="00B410A9">
      <w:pPr>
        <w:pStyle w:val="2"/>
        <w:keepNext w:val="0"/>
        <w:keepLines w:val="0"/>
        <w:spacing w:before="0" w:after="0" w:line="400" w:lineRule="exact"/>
        <w:ind w:firstLineChars="49" w:firstLine="118"/>
        <w:jc w:val="left"/>
        <w:rPr>
          <w:rFonts w:ascii="仿宋" w:eastAsia="仿宋" w:hAnsi="仿宋"/>
          <w:sz w:val="24"/>
          <w:szCs w:val="24"/>
        </w:rPr>
      </w:pPr>
      <w:bookmarkStart w:id="0" w:name="PO_默认文件内容_27"/>
      <w:r w:rsidRPr="004A11A1">
        <w:rPr>
          <w:rFonts w:ascii="仿宋" w:eastAsia="仿宋" w:hAnsi="仿宋" w:hint="eastAsia"/>
          <w:sz w:val="24"/>
          <w:szCs w:val="24"/>
        </w:rPr>
        <w:t>前提：</w:t>
      </w:r>
      <w:r w:rsidRPr="004A11A1">
        <w:rPr>
          <w:rFonts w:ascii="仿宋" w:eastAsia="仿宋" w:hAnsi="仿宋"/>
          <w:sz w:val="24"/>
          <w:szCs w:val="24"/>
        </w:rPr>
        <w:t>本章采购需求中标注“*”号的条款为本次磋商采购项目的实质性要求，供应商应全部满足。</w:t>
      </w:r>
    </w:p>
    <w:p w:rsidR="00B410A9" w:rsidRPr="004A11A1" w:rsidRDefault="00B410A9" w:rsidP="00B410A9">
      <w:pPr>
        <w:pStyle w:val="2"/>
        <w:spacing w:line="400" w:lineRule="exact"/>
        <w:ind w:firstLineChars="98" w:firstLine="236"/>
        <w:rPr>
          <w:rFonts w:ascii="仿宋" w:eastAsia="仿宋" w:hAnsi="仿宋"/>
          <w:b w:val="0"/>
          <w:sz w:val="24"/>
          <w:szCs w:val="24"/>
        </w:rPr>
      </w:pPr>
      <w:proofErr w:type="gramStart"/>
      <w:r w:rsidRPr="004A11A1">
        <w:rPr>
          <w:rFonts w:ascii="仿宋" w:eastAsia="仿宋" w:hAnsi="仿宋" w:hint="eastAsia"/>
          <w:sz w:val="24"/>
          <w:szCs w:val="24"/>
        </w:rPr>
        <w:t>一</w:t>
      </w:r>
      <w:proofErr w:type="gramEnd"/>
      <w:r w:rsidRPr="004A11A1">
        <w:rPr>
          <w:rFonts w:ascii="仿宋" w:eastAsia="仿宋" w:hAnsi="仿宋" w:hint="eastAsia"/>
          <w:sz w:val="24"/>
          <w:szCs w:val="24"/>
        </w:rPr>
        <w:t xml:space="preserve">. </w:t>
      </w:r>
      <w:r w:rsidRPr="004A11A1">
        <w:rPr>
          <w:rFonts w:ascii="仿宋" w:eastAsia="仿宋" w:hAnsi="仿宋" w:hint="eastAsia"/>
          <w:b w:val="0"/>
          <w:sz w:val="24"/>
          <w:szCs w:val="24"/>
        </w:rPr>
        <w:t>项目概述</w:t>
      </w:r>
    </w:p>
    <w:p w:rsidR="00B410A9" w:rsidRPr="004A11A1" w:rsidRDefault="00B410A9" w:rsidP="00B410A9">
      <w:pPr>
        <w:pStyle w:val="a3"/>
        <w:spacing w:line="400" w:lineRule="exact"/>
        <w:ind w:firstLineChars="100" w:firstLine="240"/>
        <w:rPr>
          <w:rFonts w:ascii="仿宋" w:eastAsia="仿宋" w:hAnsi="仿宋"/>
          <w:bCs/>
          <w:sz w:val="24"/>
        </w:rPr>
      </w:pPr>
      <w:r w:rsidRPr="004A11A1">
        <w:rPr>
          <w:rFonts w:ascii="仿宋" w:eastAsia="仿宋" w:hAnsi="仿宋" w:hint="eastAsia"/>
          <w:bCs/>
          <w:sz w:val="24"/>
        </w:rPr>
        <w:t>1、本项目</w:t>
      </w:r>
      <w:r w:rsidRPr="004A11A1">
        <w:rPr>
          <w:rFonts w:ascii="仿宋" w:eastAsia="仿宋" w:hAnsi="仿宋"/>
          <w:bCs/>
          <w:sz w:val="24"/>
        </w:rPr>
        <w:t>共</w:t>
      </w:r>
      <w:r w:rsidRPr="004A11A1">
        <w:rPr>
          <w:rFonts w:ascii="仿宋" w:eastAsia="仿宋" w:hAnsi="仿宋" w:hint="eastAsia"/>
          <w:bCs/>
          <w:sz w:val="24"/>
        </w:rPr>
        <w:t>3个包。采购课题研究服务，研究课题如下：</w:t>
      </w:r>
    </w:p>
    <w:p w:rsidR="00B410A9" w:rsidRPr="004A11A1" w:rsidRDefault="00B410A9" w:rsidP="00B410A9">
      <w:pPr>
        <w:pStyle w:val="a3"/>
        <w:spacing w:line="400" w:lineRule="exact"/>
        <w:ind w:firstLineChars="100" w:firstLine="240"/>
        <w:rPr>
          <w:rFonts w:ascii="仿宋" w:eastAsia="仿宋" w:hAnsi="仿宋"/>
          <w:bCs/>
          <w:sz w:val="24"/>
        </w:rPr>
      </w:pPr>
      <w:r w:rsidRPr="004A11A1">
        <w:rPr>
          <w:rFonts w:ascii="仿宋" w:eastAsia="仿宋" w:hAnsi="仿宋" w:hint="eastAsia"/>
          <w:bCs/>
          <w:sz w:val="24"/>
        </w:rPr>
        <w:t>1包：构建成都市新经济人才供应链研究</w:t>
      </w:r>
    </w:p>
    <w:p w:rsidR="00B410A9" w:rsidRPr="004A11A1" w:rsidRDefault="00B410A9" w:rsidP="00B410A9">
      <w:pPr>
        <w:pStyle w:val="a3"/>
        <w:spacing w:line="400" w:lineRule="exact"/>
        <w:ind w:firstLineChars="100" w:firstLine="240"/>
        <w:rPr>
          <w:rFonts w:ascii="仿宋" w:eastAsia="仿宋" w:hAnsi="仿宋"/>
          <w:bCs/>
          <w:sz w:val="24"/>
        </w:rPr>
      </w:pPr>
      <w:r w:rsidRPr="004A11A1">
        <w:rPr>
          <w:rFonts w:ascii="仿宋" w:eastAsia="仿宋" w:hAnsi="仿宋" w:hint="eastAsia"/>
          <w:bCs/>
          <w:sz w:val="24"/>
        </w:rPr>
        <w:t>2包：从一杆多用向多功能智慧杆转变，打造智慧城市智能感知系统的思考</w:t>
      </w:r>
    </w:p>
    <w:p w:rsidR="00B410A9" w:rsidRPr="004A11A1" w:rsidRDefault="00B410A9" w:rsidP="00B410A9">
      <w:pPr>
        <w:pStyle w:val="a3"/>
        <w:spacing w:line="400" w:lineRule="exact"/>
        <w:ind w:firstLineChars="100" w:firstLine="240"/>
        <w:rPr>
          <w:rFonts w:ascii="仿宋" w:eastAsia="仿宋" w:hAnsi="仿宋"/>
          <w:bCs/>
          <w:sz w:val="24"/>
        </w:rPr>
      </w:pPr>
      <w:r w:rsidRPr="004A11A1">
        <w:rPr>
          <w:rFonts w:ascii="仿宋" w:eastAsia="仿宋" w:hAnsi="仿宋" w:hint="eastAsia"/>
          <w:bCs/>
          <w:sz w:val="24"/>
        </w:rPr>
        <w:t>3包：数字赋能制造：从生产型制造到服务型“智造”</w:t>
      </w:r>
    </w:p>
    <w:p w:rsidR="00B410A9" w:rsidRPr="004A11A1" w:rsidRDefault="00B410A9" w:rsidP="00B410A9">
      <w:pPr>
        <w:pStyle w:val="a3"/>
        <w:spacing w:line="400" w:lineRule="exact"/>
        <w:ind w:firstLineChars="100" w:firstLine="240"/>
        <w:rPr>
          <w:rFonts w:ascii="仿宋" w:eastAsia="仿宋" w:hAnsi="仿宋"/>
          <w:bCs/>
          <w:sz w:val="24"/>
        </w:rPr>
      </w:pPr>
    </w:p>
    <w:p w:rsidR="00B410A9" w:rsidRPr="004A11A1" w:rsidRDefault="00B410A9" w:rsidP="00B410A9">
      <w:pPr>
        <w:pStyle w:val="a3"/>
        <w:spacing w:line="400" w:lineRule="exact"/>
        <w:ind w:firstLineChars="100" w:firstLine="240"/>
        <w:rPr>
          <w:rFonts w:ascii="仿宋" w:eastAsia="仿宋" w:hAnsi="仿宋"/>
          <w:bCs/>
          <w:sz w:val="24"/>
        </w:rPr>
      </w:pPr>
    </w:p>
    <w:p w:rsidR="00B410A9" w:rsidRPr="004A11A1" w:rsidRDefault="00B410A9" w:rsidP="00B410A9">
      <w:pPr>
        <w:pStyle w:val="a3"/>
        <w:spacing w:line="400" w:lineRule="exact"/>
        <w:ind w:firstLineChars="100" w:firstLine="240"/>
        <w:rPr>
          <w:rFonts w:ascii="仿宋" w:eastAsia="仿宋" w:hAnsi="仿宋"/>
          <w:b/>
          <w:sz w:val="24"/>
        </w:rPr>
      </w:pPr>
      <w:r w:rsidRPr="004A11A1">
        <w:rPr>
          <w:rFonts w:ascii="仿宋" w:eastAsia="仿宋" w:hAnsi="仿宋" w:hint="eastAsia"/>
          <w:bCs/>
          <w:sz w:val="24"/>
        </w:rPr>
        <w:t>2、</w:t>
      </w:r>
      <w:r w:rsidRPr="004A11A1">
        <w:rPr>
          <w:rFonts w:ascii="仿宋" w:eastAsia="仿宋" w:hAnsi="仿宋" w:hint="eastAsia"/>
          <w:b/>
          <w:sz w:val="24"/>
        </w:rPr>
        <w:t>项目清单</w:t>
      </w:r>
    </w:p>
    <w:tbl>
      <w:tblPr>
        <w:tblW w:w="703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4208"/>
        <w:gridCol w:w="2126"/>
      </w:tblGrid>
      <w:tr w:rsidR="00B410A9" w:rsidRPr="004A11A1" w:rsidTr="00897F31">
        <w:trPr>
          <w:trHeight w:val="390"/>
        </w:trPr>
        <w:tc>
          <w:tcPr>
            <w:tcW w:w="701" w:type="dxa"/>
            <w:vAlign w:val="center"/>
          </w:tcPr>
          <w:p w:rsidR="00B410A9" w:rsidRPr="004A11A1" w:rsidRDefault="00B410A9" w:rsidP="00897F31">
            <w:pPr>
              <w:widowControl/>
              <w:spacing w:line="360" w:lineRule="atLeast"/>
              <w:jc w:val="center"/>
              <w:outlineLvl w:val="1"/>
              <w:rPr>
                <w:rFonts w:ascii="仿宋" w:eastAsia="仿宋" w:hAnsi="仿宋"/>
                <w:sz w:val="24"/>
              </w:rPr>
            </w:pPr>
            <w:proofErr w:type="gramStart"/>
            <w:r w:rsidRPr="004A11A1">
              <w:rPr>
                <w:rFonts w:ascii="仿宋" w:eastAsia="仿宋" w:hAnsi="仿宋" w:hint="eastAsia"/>
                <w:sz w:val="24"/>
              </w:rPr>
              <w:t>包号</w:t>
            </w:r>
            <w:proofErr w:type="gramEnd"/>
          </w:p>
        </w:tc>
        <w:tc>
          <w:tcPr>
            <w:tcW w:w="4208" w:type="dxa"/>
            <w:vAlign w:val="center"/>
          </w:tcPr>
          <w:p w:rsidR="00B410A9" w:rsidRPr="004A11A1" w:rsidRDefault="00B410A9" w:rsidP="00897F31">
            <w:pPr>
              <w:widowControl/>
              <w:spacing w:line="360" w:lineRule="atLeast"/>
              <w:jc w:val="center"/>
              <w:outlineLvl w:val="1"/>
              <w:rPr>
                <w:rFonts w:ascii="仿宋" w:eastAsia="仿宋" w:hAnsi="仿宋"/>
                <w:sz w:val="24"/>
              </w:rPr>
            </w:pPr>
            <w:r w:rsidRPr="004A11A1">
              <w:rPr>
                <w:rFonts w:ascii="仿宋" w:eastAsia="仿宋" w:hAnsi="仿宋" w:hint="eastAsia"/>
                <w:sz w:val="24"/>
              </w:rPr>
              <w:t>标的名称</w:t>
            </w:r>
          </w:p>
        </w:tc>
        <w:tc>
          <w:tcPr>
            <w:tcW w:w="2126" w:type="dxa"/>
            <w:vAlign w:val="center"/>
          </w:tcPr>
          <w:p w:rsidR="00B410A9" w:rsidRPr="004A11A1" w:rsidRDefault="00B410A9" w:rsidP="00897F31">
            <w:pPr>
              <w:widowControl/>
              <w:spacing w:line="360" w:lineRule="atLeast"/>
              <w:jc w:val="center"/>
              <w:outlineLvl w:val="1"/>
              <w:rPr>
                <w:rFonts w:ascii="仿宋" w:eastAsia="仿宋" w:hAnsi="仿宋"/>
                <w:sz w:val="24"/>
              </w:rPr>
            </w:pPr>
            <w:r w:rsidRPr="004A11A1">
              <w:rPr>
                <w:rFonts w:ascii="仿宋" w:eastAsia="仿宋" w:hAnsi="仿宋" w:hint="eastAsia"/>
                <w:sz w:val="24"/>
              </w:rPr>
              <w:t>所属行业</w:t>
            </w:r>
          </w:p>
        </w:tc>
      </w:tr>
      <w:tr w:rsidR="00B410A9" w:rsidRPr="004A11A1" w:rsidTr="00897F31">
        <w:trPr>
          <w:trHeight w:val="374"/>
        </w:trPr>
        <w:tc>
          <w:tcPr>
            <w:tcW w:w="701" w:type="dxa"/>
            <w:vAlign w:val="center"/>
          </w:tcPr>
          <w:p w:rsidR="00B410A9" w:rsidRPr="004A11A1" w:rsidRDefault="00B410A9" w:rsidP="00897F31">
            <w:pPr>
              <w:widowControl/>
              <w:spacing w:line="360" w:lineRule="atLeast"/>
              <w:jc w:val="center"/>
              <w:outlineLvl w:val="1"/>
              <w:rPr>
                <w:rFonts w:ascii="仿宋" w:eastAsia="仿宋" w:hAnsi="仿宋"/>
                <w:sz w:val="24"/>
              </w:rPr>
            </w:pPr>
            <w:r w:rsidRPr="004A11A1">
              <w:rPr>
                <w:rFonts w:ascii="仿宋" w:eastAsia="仿宋" w:hAnsi="仿宋" w:hint="eastAsia"/>
                <w:sz w:val="24"/>
              </w:rPr>
              <w:t>1</w:t>
            </w:r>
          </w:p>
        </w:tc>
        <w:tc>
          <w:tcPr>
            <w:tcW w:w="4208" w:type="dxa"/>
            <w:vAlign w:val="center"/>
          </w:tcPr>
          <w:p w:rsidR="00B410A9" w:rsidRPr="004A11A1" w:rsidRDefault="00B410A9" w:rsidP="00897F31">
            <w:pPr>
              <w:widowControl/>
              <w:spacing w:line="360" w:lineRule="atLeast"/>
              <w:jc w:val="center"/>
              <w:outlineLvl w:val="1"/>
              <w:rPr>
                <w:rFonts w:ascii="仿宋" w:eastAsia="仿宋" w:hAnsi="仿宋"/>
                <w:sz w:val="24"/>
              </w:rPr>
            </w:pPr>
            <w:r w:rsidRPr="004A11A1">
              <w:rPr>
                <w:rFonts w:ascii="仿宋" w:eastAsia="仿宋" w:hAnsi="仿宋"/>
                <w:sz w:val="24"/>
              </w:rPr>
              <w:t>课题研究</w:t>
            </w:r>
            <w:r w:rsidRPr="004A11A1">
              <w:rPr>
                <w:rFonts w:ascii="仿宋" w:eastAsia="仿宋" w:hAnsi="仿宋" w:hint="eastAsia"/>
                <w:sz w:val="24"/>
              </w:rPr>
              <w:t>（</w:t>
            </w:r>
            <w:r w:rsidRPr="004A11A1">
              <w:rPr>
                <w:rFonts w:ascii="仿宋" w:eastAsia="仿宋" w:hAnsi="仿宋" w:hint="eastAsia"/>
                <w:bCs/>
                <w:sz w:val="24"/>
              </w:rPr>
              <w:t>构建成都市新经济人才供应链研究</w:t>
            </w:r>
            <w:r w:rsidRPr="004A11A1">
              <w:rPr>
                <w:rFonts w:ascii="仿宋" w:eastAsia="仿宋" w:hAnsi="仿宋" w:hint="eastAsia"/>
                <w:sz w:val="24"/>
              </w:rPr>
              <w:t>）</w:t>
            </w:r>
          </w:p>
        </w:tc>
        <w:tc>
          <w:tcPr>
            <w:tcW w:w="2126" w:type="dxa"/>
            <w:vAlign w:val="center"/>
          </w:tcPr>
          <w:p w:rsidR="00B410A9" w:rsidRPr="004A11A1" w:rsidRDefault="00B410A9" w:rsidP="00897F31">
            <w:pPr>
              <w:widowControl/>
              <w:spacing w:line="360" w:lineRule="atLeast"/>
              <w:outlineLvl w:val="1"/>
              <w:rPr>
                <w:rFonts w:ascii="仿宋" w:eastAsia="仿宋" w:hAnsi="仿宋"/>
                <w:sz w:val="24"/>
              </w:rPr>
            </w:pPr>
            <w:r w:rsidRPr="004A11A1">
              <w:rPr>
                <w:rFonts w:ascii="仿宋" w:eastAsia="仿宋" w:hAnsi="仿宋"/>
                <w:sz w:val="24"/>
              </w:rPr>
              <w:t>其他未列明行业</w:t>
            </w:r>
          </w:p>
        </w:tc>
      </w:tr>
      <w:tr w:rsidR="00B410A9" w:rsidRPr="004A11A1" w:rsidTr="00897F31">
        <w:trPr>
          <w:trHeight w:val="374"/>
        </w:trPr>
        <w:tc>
          <w:tcPr>
            <w:tcW w:w="701" w:type="dxa"/>
            <w:vAlign w:val="center"/>
          </w:tcPr>
          <w:p w:rsidR="00B410A9" w:rsidRPr="004A11A1" w:rsidRDefault="00B410A9" w:rsidP="00897F31">
            <w:pPr>
              <w:widowControl/>
              <w:spacing w:line="360" w:lineRule="atLeast"/>
              <w:jc w:val="center"/>
              <w:outlineLvl w:val="1"/>
              <w:rPr>
                <w:rFonts w:ascii="仿宋" w:eastAsia="仿宋" w:hAnsi="仿宋"/>
                <w:sz w:val="24"/>
              </w:rPr>
            </w:pPr>
            <w:r w:rsidRPr="004A11A1">
              <w:rPr>
                <w:rFonts w:ascii="仿宋" w:eastAsia="仿宋" w:hAnsi="仿宋" w:hint="eastAsia"/>
                <w:sz w:val="24"/>
              </w:rPr>
              <w:t>2</w:t>
            </w:r>
          </w:p>
        </w:tc>
        <w:tc>
          <w:tcPr>
            <w:tcW w:w="4208" w:type="dxa"/>
            <w:vAlign w:val="center"/>
          </w:tcPr>
          <w:p w:rsidR="00B410A9" w:rsidRPr="004A11A1" w:rsidRDefault="00B410A9" w:rsidP="00897F31">
            <w:pPr>
              <w:widowControl/>
              <w:spacing w:line="360" w:lineRule="atLeast"/>
              <w:outlineLvl w:val="1"/>
              <w:rPr>
                <w:rFonts w:ascii="仿宋" w:eastAsia="仿宋" w:hAnsi="仿宋"/>
                <w:sz w:val="24"/>
              </w:rPr>
            </w:pPr>
            <w:r w:rsidRPr="004A11A1">
              <w:rPr>
                <w:rFonts w:ascii="仿宋" w:eastAsia="仿宋" w:hAnsi="仿宋"/>
                <w:sz w:val="24"/>
              </w:rPr>
              <w:t>课题研究（</w:t>
            </w:r>
            <w:r w:rsidRPr="004A11A1">
              <w:rPr>
                <w:rFonts w:ascii="仿宋" w:eastAsia="仿宋" w:hAnsi="仿宋" w:hint="eastAsia"/>
                <w:bCs/>
                <w:sz w:val="24"/>
              </w:rPr>
              <w:t>从一杆多用向多功能智慧杆转变，打造智慧城市智能感知系统的思考</w:t>
            </w:r>
            <w:r w:rsidRPr="004A11A1">
              <w:rPr>
                <w:rFonts w:ascii="仿宋" w:eastAsia="仿宋" w:hAnsi="仿宋"/>
                <w:sz w:val="24"/>
              </w:rPr>
              <w:t>）</w:t>
            </w:r>
          </w:p>
        </w:tc>
        <w:tc>
          <w:tcPr>
            <w:tcW w:w="2126" w:type="dxa"/>
            <w:vAlign w:val="center"/>
          </w:tcPr>
          <w:p w:rsidR="00B410A9" w:rsidRPr="004A11A1" w:rsidRDefault="00B410A9" w:rsidP="00897F31">
            <w:pPr>
              <w:widowControl/>
              <w:spacing w:line="360" w:lineRule="atLeast"/>
              <w:outlineLvl w:val="1"/>
              <w:rPr>
                <w:rFonts w:ascii="仿宋" w:eastAsia="仿宋" w:hAnsi="仿宋"/>
                <w:sz w:val="24"/>
              </w:rPr>
            </w:pPr>
            <w:r w:rsidRPr="004A11A1">
              <w:rPr>
                <w:rFonts w:ascii="仿宋" w:eastAsia="仿宋" w:hAnsi="仿宋"/>
                <w:sz w:val="24"/>
              </w:rPr>
              <w:t>其他未列明行业</w:t>
            </w:r>
          </w:p>
        </w:tc>
      </w:tr>
      <w:tr w:rsidR="00B410A9" w:rsidRPr="004A11A1" w:rsidTr="00897F31">
        <w:trPr>
          <w:trHeight w:val="374"/>
        </w:trPr>
        <w:tc>
          <w:tcPr>
            <w:tcW w:w="701" w:type="dxa"/>
            <w:vAlign w:val="center"/>
          </w:tcPr>
          <w:p w:rsidR="00B410A9" w:rsidRPr="004A11A1" w:rsidRDefault="00B410A9" w:rsidP="00897F31">
            <w:pPr>
              <w:widowControl/>
              <w:spacing w:line="360" w:lineRule="atLeast"/>
              <w:jc w:val="center"/>
              <w:outlineLvl w:val="1"/>
              <w:rPr>
                <w:rFonts w:ascii="仿宋" w:eastAsia="仿宋" w:hAnsi="仿宋"/>
                <w:sz w:val="24"/>
              </w:rPr>
            </w:pPr>
            <w:r w:rsidRPr="004A11A1">
              <w:rPr>
                <w:rFonts w:ascii="仿宋" w:eastAsia="仿宋" w:hAnsi="仿宋" w:hint="eastAsia"/>
                <w:sz w:val="24"/>
              </w:rPr>
              <w:t>3</w:t>
            </w:r>
          </w:p>
        </w:tc>
        <w:tc>
          <w:tcPr>
            <w:tcW w:w="4208" w:type="dxa"/>
            <w:vAlign w:val="center"/>
          </w:tcPr>
          <w:p w:rsidR="00B410A9" w:rsidRPr="004A11A1" w:rsidRDefault="00B410A9" w:rsidP="00897F31">
            <w:pPr>
              <w:widowControl/>
              <w:spacing w:line="360" w:lineRule="atLeast"/>
              <w:outlineLvl w:val="1"/>
              <w:rPr>
                <w:rFonts w:ascii="仿宋" w:eastAsia="仿宋" w:hAnsi="仿宋"/>
                <w:sz w:val="24"/>
              </w:rPr>
            </w:pPr>
            <w:r w:rsidRPr="004A11A1">
              <w:rPr>
                <w:rFonts w:ascii="仿宋" w:eastAsia="仿宋" w:hAnsi="仿宋"/>
                <w:sz w:val="24"/>
              </w:rPr>
              <w:t>课题研究（</w:t>
            </w:r>
            <w:r w:rsidRPr="004A11A1">
              <w:rPr>
                <w:rFonts w:ascii="仿宋" w:eastAsia="仿宋" w:hAnsi="仿宋" w:hint="eastAsia"/>
                <w:bCs/>
                <w:sz w:val="24"/>
              </w:rPr>
              <w:t>数字赋能制造：从生产型制造到服务型“智造”</w:t>
            </w:r>
            <w:r w:rsidRPr="004A11A1">
              <w:rPr>
                <w:rFonts w:ascii="仿宋" w:eastAsia="仿宋" w:hAnsi="仿宋"/>
                <w:sz w:val="24"/>
              </w:rPr>
              <w:t>）</w:t>
            </w:r>
          </w:p>
        </w:tc>
        <w:tc>
          <w:tcPr>
            <w:tcW w:w="2126" w:type="dxa"/>
            <w:vAlign w:val="center"/>
          </w:tcPr>
          <w:p w:rsidR="00B410A9" w:rsidRPr="004A11A1" w:rsidRDefault="00B410A9" w:rsidP="00897F31">
            <w:pPr>
              <w:widowControl/>
              <w:spacing w:line="360" w:lineRule="atLeast"/>
              <w:outlineLvl w:val="1"/>
              <w:rPr>
                <w:rFonts w:ascii="仿宋" w:eastAsia="仿宋" w:hAnsi="仿宋"/>
                <w:sz w:val="24"/>
              </w:rPr>
            </w:pPr>
            <w:r w:rsidRPr="004A11A1">
              <w:rPr>
                <w:rFonts w:ascii="仿宋" w:eastAsia="仿宋" w:hAnsi="仿宋"/>
                <w:sz w:val="24"/>
              </w:rPr>
              <w:t>其他未列明行业</w:t>
            </w:r>
          </w:p>
        </w:tc>
      </w:tr>
    </w:tbl>
    <w:p w:rsidR="00B410A9" w:rsidRPr="004A11A1" w:rsidRDefault="00B410A9" w:rsidP="00B410A9">
      <w:pPr>
        <w:rPr>
          <w:rFonts w:ascii="仿宋" w:eastAsia="仿宋" w:hAnsi="仿宋"/>
        </w:rPr>
      </w:pPr>
    </w:p>
    <w:p w:rsidR="00B410A9" w:rsidRPr="004A11A1" w:rsidRDefault="00B410A9" w:rsidP="00B410A9">
      <w:pPr>
        <w:pStyle w:val="2"/>
        <w:spacing w:line="400" w:lineRule="exact"/>
        <w:ind w:firstLineChars="98" w:firstLine="236"/>
        <w:rPr>
          <w:rFonts w:ascii="仿宋" w:eastAsia="仿宋" w:hAnsi="仿宋"/>
          <w:b w:val="0"/>
          <w:sz w:val="24"/>
          <w:szCs w:val="24"/>
        </w:rPr>
      </w:pPr>
      <w:r w:rsidRPr="004A11A1">
        <w:rPr>
          <w:rFonts w:ascii="仿宋" w:eastAsia="仿宋" w:hAnsi="仿宋" w:hint="eastAsia"/>
          <w:sz w:val="24"/>
          <w:szCs w:val="24"/>
        </w:rPr>
        <w:t>*二.</w:t>
      </w:r>
      <w:r w:rsidRPr="004A11A1">
        <w:rPr>
          <w:rFonts w:ascii="仿宋" w:eastAsia="仿宋" w:hAnsi="仿宋" w:hint="eastAsia"/>
          <w:b w:val="0"/>
          <w:sz w:val="24"/>
          <w:szCs w:val="24"/>
        </w:rPr>
        <w:t>技术服务要求</w:t>
      </w:r>
    </w:p>
    <w:bookmarkEnd w:id="0"/>
    <w:p w:rsidR="00B410A9" w:rsidRPr="004A11A1" w:rsidRDefault="00B410A9" w:rsidP="00B410A9">
      <w:pPr>
        <w:pStyle w:val="a3"/>
        <w:spacing w:line="400" w:lineRule="exact"/>
        <w:ind w:firstLine="482"/>
        <w:rPr>
          <w:rFonts w:ascii="仿宋" w:eastAsia="仿宋" w:hAnsi="仿宋"/>
          <w:b/>
          <w:sz w:val="24"/>
        </w:rPr>
      </w:pPr>
      <w:r w:rsidRPr="004A11A1">
        <w:rPr>
          <w:rFonts w:ascii="仿宋" w:eastAsia="仿宋" w:hAnsi="仿宋" w:hint="eastAsia"/>
          <w:b/>
          <w:sz w:val="24"/>
        </w:rPr>
        <w:t>1包：构建成都市新经济人才供应链研究</w:t>
      </w:r>
    </w:p>
    <w:p w:rsidR="00B410A9" w:rsidRPr="004A11A1" w:rsidRDefault="00B410A9" w:rsidP="00B410A9">
      <w:pPr>
        <w:pStyle w:val="a3"/>
        <w:spacing w:line="400" w:lineRule="exact"/>
        <w:ind w:firstLine="480"/>
        <w:rPr>
          <w:rFonts w:ascii="仿宋" w:eastAsia="仿宋" w:hAnsi="仿宋"/>
          <w:sz w:val="24"/>
        </w:rPr>
      </w:pPr>
      <w:r w:rsidRPr="004A11A1">
        <w:rPr>
          <w:rFonts w:ascii="仿宋" w:eastAsia="仿宋" w:hAnsi="仿宋" w:hint="eastAsia"/>
          <w:sz w:val="24"/>
        </w:rPr>
        <w:t>1、提出背景：新经济人才是发展新经济培育新动能的首要要素，也是提升城市竞争力的关键因素。范锐平同志在成渝地区双城经济圈建设调研成果汇报会上的讲话中强调“我们要加快构建与发展战略相适应的人才体系，全方位推进人力资源协同创新，构建更具推动力的人才发展平台、更具吸引力的人才生态场景，大力引入青年人才、知识人才、技能人才和国际化人才”，然而，目前我市新经济人才尚无统一界定，针对新经济各类人才的“引培”工作尚未体系化，因此，市新经济委作为成都新经济发展的牵头部门，有必要对新经济人才的</w:t>
      </w:r>
      <w:proofErr w:type="gramStart"/>
      <w:r w:rsidRPr="004A11A1">
        <w:rPr>
          <w:rFonts w:ascii="仿宋" w:eastAsia="仿宋" w:hAnsi="仿宋" w:hint="eastAsia"/>
          <w:sz w:val="24"/>
        </w:rPr>
        <w:t>引培工作</w:t>
      </w:r>
      <w:proofErr w:type="gramEnd"/>
      <w:r w:rsidRPr="004A11A1">
        <w:rPr>
          <w:rFonts w:ascii="仿宋" w:eastAsia="仿宋" w:hAnsi="仿宋" w:hint="eastAsia"/>
          <w:sz w:val="24"/>
        </w:rPr>
        <w:t>开</w:t>
      </w:r>
      <w:r w:rsidRPr="004A11A1">
        <w:rPr>
          <w:rFonts w:ascii="仿宋" w:eastAsia="仿宋" w:hAnsi="仿宋" w:hint="eastAsia"/>
          <w:sz w:val="24"/>
        </w:rPr>
        <w:lastRenderedPageBreak/>
        <w:t>展系统梳理和深入研究，通过全面真实了解成都市新经济人才资源及发展现状，为制定成都市新经济人才</w:t>
      </w:r>
      <w:proofErr w:type="gramStart"/>
      <w:r w:rsidRPr="004A11A1">
        <w:rPr>
          <w:rFonts w:ascii="仿宋" w:eastAsia="仿宋" w:hAnsi="仿宋" w:hint="eastAsia"/>
          <w:sz w:val="24"/>
        </w:rPr>
        <w:t>引培具体</w:t>
      </w:r>
      <w:proofErr w:type="gramEnd"/>
      <w:r w:rsidRPr="004A11A1">
        <w:rPr>
          <w:rFonts w:ascii="仿宋" w:eastAsia="仿宋" w:hAnsi="仿宋" w:hint="eastAsia"/>
          <w:sz w:val="24"/>
        </w:rPr>
        <w:t>政策措施提供决策参考，拟开展该课题。</w:t>
      </w:r>
    </w:p>
    <w:p w:rsidR="00B410A9" w:rsidRPr="004A11A1" w:rsidRDefault="00B410A9" w:rsidP="00B410A9">
      <w:pPr>
        <w:pStyle w:val="a3"/>
        <w:spacing w:line="400" w:lineRule="exact"/>
        <w:ind w:firstLine="480"/>
        <w:rPr>
          <w:rFonts w:ascii="仿宋" w:eastAsia="仿宋" w:hAnsi="仿宋"/>
          <w:sz w:val="24"/>
        </w:rPr>
      </w:pPr>
      <w:r w:rsidRPr="004A11A1">
        <w:rPr>
          <w:rFonts w:ascii="仿宋" w:eastAsia="仿宋" w:hAnsi="仿宋" w:hint="eastAsia"/>
          <w:sz w:val="24"/>
        </w:rPr>
        <w:t>2、主要内容：在对成都新经济各类人才进行系统地定义和科学分类的基础上，以成都新经济人才大数据、问卷调研、实地访谈等结果作为依据，定性定量分析成都城市新经济各类人才发展现状，指出目前成都新经济人才</w:t>
      </w:r>
      <w:proofErr w:type="gramStart"/>
      <w:r w:rsidRPr="004A11A1">
        <w:rPr>
          <w:rFonts w:ascii="仿宋" w:eastAsia="仿宋" w:hAnsi="仿宋" w:hint="eastAsia"/>
          <w:sz w:val="24"/>
        </w:rPr>
        <w:t>引培工作</w:t>
      </w:r>
      <w:proofErr w:type="gramEnd"/>
      <w:r w:rsidRPr="004A11A1">
        <w:rPr>
          <w:rFonts w:ascii="仿宋" w:eastAsia="仿宋" w:hAnsi="仿宋" w:hint="eastAsia"/>
          <w:sz w:val="24"/>
        </w:rPr>
        <w:t>存在的问题和不足。在深入研究成都城市对新经济人才的需求以及新经济人才对城市的需求的基础上，结合我委企业培育方面关于“双百工程”和“十六个优势赛道”优秀企业家评选、大数据人才培育和认定以及场景培育方面“创新应用实验室”和“未来场景实验室”项目人才选拔等工作，针对性地提出成都市新经济人才</w:t>
      </w:r>
      <w:proofErr w:type="gramStart"/>
      <w:r w:rsidRPr="004A11A1">
        <w:rPr>
          <w:rFonts w:ascii="仿宋" w:eastAsia="仿宋" w:hAnsi="仿宋" w:hint="eastAsia"/>
          <w:sz w:val="24"/>
        </w:rPr>
        <w:t>引培政策</w:t>
      </w:r>
      <w:proofErr w:type="gramEnd"/>
      <w:r w:rsidRPr="004A11A1">
        <w:rPr>
          <w:rFonts w:ascii="仿宋" w:eastAsia="仿宋" w:hAnsi="仿宋" w:hint="eastAsia"/>
          <w:sz w:val="24"/>
        </w:rPr>
        <w:t>措施意见和建议，构建成都市新经济人才供应链。</w:t>
      </w:r>
    </w:p>
    <w:p w:rsidR="00B410A9" w:rsidRPr="004A11A1" w:rsidRDefault="00B410A9" w:rsidP="00B410A9">
      <w:pPr>
        <w:pStyle w:val="a3"/>
        <w:spacing w:line="400" w:lineRule="exact"/>
        <w:ind w:firstLine="480"/>
        <w:rPr>
          <w:rFonts w:ascii="仿宋" w:eastAsia="仿宋" w:hAnsi="仿宋"/>
          <w:sz w:val="24"/>
        </w:rPr>
      </w:pPr>
      <w:r w:rsidRPr="004A11A1">
        <w:rPr>
          <w:rFonts w:ascii="仿宋" w:eastAsia="仿宋" w:hAnsi="仿宋" w:hint="eastAsia"/>
          <w:sz w:val="24"/>
        </w:rPr>
        <w:t>3、成果形式：形成研究报告。</w:t>
      </w:r>
    </w:p>
    <w:p w:rsidR="00B410A9" w:rsidRPr="004A11A1" w:rsidRDefault="00B410A9" w:rsidP="00B410A9">
      <w:pPr>
        <w:pStyle w:val="a3"/>
        <w:spacing w:line="400" w:lineRule="exact"/>
        <w:ind w:firstLine="480"/>
        <w:rPr>
          <w:rFonts w:ascii="仿宋" w:eastAsia="仿宋" w:hAnsi="仿宋"/>
          <w:sz w:val="24"/>
        </w:rPr>
      </w:pPr>
    </w:p>
    <w:p w:rsidR="00B410A9" w:rsidRPr="004A11A1" w:rsidRDefault="00B410A9" w:rsidP="00B410A9">
      <w:pPr>
        <w:pStyle w:val="a3"/>
        <w:spacing w:line="400" w:lineRule="exact"/>
        <w:ind w:firstLine="482"/>
        <w:rPr>
          <w:rFonts w:ascii="仿宋" w:eastAsia="仿宋" w:hAnsi="仿宋"/>
          <w:b/>
          <w:sz w:val="24"/>
        </w:rPr>
      </w:pPr>
      <w:r w:rsidRPr="004A11A1">
        <w:rPr>
          <w:rFonts w:ascii="仿宋" w:eastAsia="仿宋" w:hAnsi="仿宋" w:hint="eastAsia"/>
          <w:b/>
          <w:sz w:val="24"/>
        </w:rPr>
        <w:t>2包：从一杆多用向多功能智慧杆转变，打造智慧城市智能感知系统的思考</w:t>
      </w:r>
    </w:p>
    <w:p w:rsidR="00B410A9" w:rsidRPr="004A11A1" w:rsidRDefault="00B410A9" w:rsidP="00B410A9">
      <w:pPr>
        <w:pStyle w:val="a3"/>
        <w:spacing w:line="400" w:lineRule="exact"/>
        <w:ind w:firstLine="480"/>
        <w:rPr>
          <w:rFonts w:ascii="仿宋" w:eastAsia="仿宋" w:hAnsi="仿宋"/>
          <w:sz w:val="24"/>
        </w:rPr>
      </w:pPr>
      <w:r w:rsidRPr="004A11A1">
        <w:rPr>
          <w:rFonts w:ascii="仿宋" w:eastAsia="仿宋" w:hAnsi="仿宋" w:hint="eastAsia"/>
          <w:sz w:val="24"/>
        </w:rPr>
        <w:t>1、提出背景：当前，以大数据、云计算、物联网、移动互联网、人工智能、区块链为代表的数字技术向各领域广泛渗透，呈现出全要素数字化的趋势，正加速重构人类生活、经济发展和社会治理模式。城市灯杆、摄像杆等作为城市数量繁多、分布广泛的基础设施，能够比较容易地和新一代信息技术相融合，升级成为具有城市区域地理标识的智慧基础设施。城市灯杆、摄像杆等通过综合挂载城市感知、通信、能源等多类型设备，可集智慧照明、视频监控、交通管理、环境监测、无线通信、信息交互、应急求助等多功能于一体，实现通信、市政、交通、安防等跨行业、跨部门的在智慧城市感知层载体集约、设备整合、数据共享。</w:t>
      </w:r>
    </w:p>
    <w:p w:rsidR="00B410A9" w:rsidRPr="004A11A1" w:rsidRDefault="00B410A9" w:rsidP="00B410A9">
      <w:pPr>
        <w:pStyle w:val="a3"/>
        <w:spacing w:line="400" w:lineRule="exact"/>
        <w:ind w:firstLine="480"/>
        <w:rPr>
          <w:rFonts w:ascii="仿宋" w:eastAsia="仿宋" w:hAnsi="仿宋"/>
          <w:sz w:val="24"/>
        </w:rPr>
      </w:pPr>
      <w:r w:rsidRPr="004A11A1">
        <w:rPr>
          <w:rFonts w:ascii="仿宋" w:eastAsia="仿宋" w:hAnsi="仿宋" w:hint="eastAsia"/>
          <w:sz w:val="24"/>
        </w:rPr>
        <w:t>2、主要内容：以建设智慧灯杆为切口，建立城市可统一识别、边缘计算、智能网联的感知层，实现城市感知层的全面升级。通过建立标准化、集约化、共享化的智慧城市数字系统，一方面为城市提供实时流动的数据信息，另一方面沉淀城市海量可追溯的数据资源，夯实建设智慧城市数字底座。</w:t>
      </w:r>
    </w:p>
    <w:p w:rsidR="00B410A9" w:rsidRPr="004A11A1" w:rsidRDefault="00B410A9" w:rsidP="00B410A9">
      <w:pPr>
        <w:pStyle w:val="a3"/>
        <w:spacing w:line="400" w:lineRule="exact"/>
        <w:ind w:firstLine="480"/>
        <w:rPr>
          <w:rFonts w:ascii="仿宋" w:eastAsia="仿宋" w:hAnsi="仿宋"/>
          <w:sz w:val="24"/>
        </w:rPr>
      </w:pPr>
      <w:r w:rsidRPr="004A11A1">
        <w:rPr>
          <w:rFonts w:ascii="仿宋" w:eastAsia="仿宋" w:hAnsi="仿宋" w:hint="eastAsia"/>
          <w:sz w:val="24"/>
        </w:rPr>
        <w:t>3、成果形式：形成研究报告。</w:t>
      </w:r>
    </w:p>
    <w:p w:rsidR="00B410A9" w:rsidRPr="004A11A1" w:rsidRDefault="00B410A9" w:rsidP="00B410A9">
      <w:pPr>
        <w:pStyle w:val="a3"/>
        <w:spacing w:line="400" w:lineRule="exact"/>
        <w:ind w:firstLine="480"/>
        <w:rPr>
          <w:rFonts w:ascii="仿宋" w:eastAsia="仿宋" w:hAnsi="仿宋"/>
          <w:sz w:val="24"/>
        </w:rPr>
      </w:pPr>
    </w:p>
    <w:p w:rsidR="00B410A9" w:rsidRPr="004A11A1" w:rsidRDefault="00B410A9" w:rsidP="00B410A9">
      <w:pPr>
        <w:pStyle w:val="a3"/>
        <w:spacing w:line="400" w:lineRule="exact"/>
        <w:ind w:firstLineChars="175" w:firstLine="422"/>
        <w:rPr>
          <w:rFonts w:ascii="仿宋" w:eastAsia="仿宋" w:hAnsi="仿宋"/>
          <w:b/>
          <w:sz w:val="24"/>
        </w:rPr>
      </w:pPr>
      <w:r w:rsidRPr="004A11A1">
        <w:rPr>
          <w:rFonts w:ascii="仿宋" w:eastAsia="仿宋" w:hAnsi="仿宋" w:hint="eastAsia"/>
          <w:b/>
          <w:sz w:val="24"/>
        </w:rPr>
        <w:t>3包：数字赋能制造：从生产型制造到服务型“智造”</w:t>
      </w:r>
    </w:p>
    <w:p w:rsidR="00B410A9" w:rsidRPr="004A11A1" w:rsidRDefault="00B410A9" w:rsidP="00B410A9">
      <w:pPr>
        <w:pStyle w:val="a3"/>
        <w:spacing w:line="400" w:lineRule="exact"/>
        <w:ind w:firstLine="480"/>
        <w:rPr>
          <w:rFonts w:ascii="仿宋" w:eastAsia="仿宋" w:hAnsi="仿宋"/>
          <w:sz w:val="24"/>
        </w:rPr>
      </w:pPr>
      <w:r w:rsidRPr="004A11A1">
        <w:rPr>
          <w:rFonts w:ascii="仿宋" w:eastAsia="仿宋" w:hAnsi="仿宋" w:hint="eastAsia"/>
          <w:sz w:val="24"/>
        </w:rPr>
        <w:t>1、提出背景：2020年11月20日，成都市先进生产性服务业发展大会召开。省委常委、市委书记范锐平强调，生产性服务业是赋能先进制造、融通产业循环的关键力量。要深入学习贯彻党的十九届五中全会精神和习近平总书记关于建设现代流通体系的重要指示精神，深化对先进生产性服务业地位、作用、规律、趋势的认识，加快建设国家先进生产性服务业标杆城市、全球服务资源配置战略枢纽、世界服务经济优选城市，为率先探索形成新发展格局、推动高质量发展提供</w:t>
      </w:r>
      <w:r w:rsidRPr="004A11A1">
        <w:rPr>
          <w:rFonts w:ascii="仿宋" w:eastAsia="仿宋" w:hAnsi="仿宋" w:hint="eastAsia"/>
          <w:sz w:val="24"/>
        </w:rPr>
        <w:lastRenderedPageBreak/>
        <w:t>强大动力。2020年12月5日，谢瑞武常务副市长在《关于平台型生产性服务业企业调研情况的报告》上批示：“市财源办落实专题会议要求雷厉风行，牵头开展的调研有价值，所提建议</w:t>
      </w:r>
      <w:proofErr w:type="gramStart"/>
      <w:r w:rsidRPr="004A11A1">
        <w:rPr>
          <w:rFonts w:ascii="仿宋" w:eastAsia="仿宋" w:hAnsi="仿宋" w:hint="eastAsia"/>
          <w:sz w:val="24"/>
        </w:rPr>
        <w:t>一</w:t>
      </w:r>
      <w:proofErr w:type="gramEnd"/>
      <w:r w:rsidRPr="004A11A1">
        <w:rPr>
          <w:rFonts w:ascii="仿宋" w:eastAsia="仿宋" w:hAnsi="仿宋" w:hint="eastAsia"/>
          <w:sz w:val="24"/>
        </w:rPr>
        <w:t>，请市税务局积极支持，抓紧落实。建议二，请市新经济委牵头会同有关部门落实。……”。2020年12月24日，范锐平书记在市新经济委《关于报送〈数字赋能生产生活城市治理全方位各领域的研究〉的报告》（成新经济党组〔2020〕44号）上批示“这篇报告很详实，也有一定深度。请瑞武、俊杰同志牵头，编制成都智慧城市行动计划，作为新经济、新产业、新场景的政策支撑系统提出来”。曹俊杰副市长在2020年12月27日在《范锐平同志在关于报送〈数字赋能生产生活城市治理全方位各领域的研究〉的报告</w:t>
      </w:r>
      <w:proofErr w:type="gramStart"/>
      <w:r w:rsidRPr="004A11A1">
        <w:rPr>
          <w:rFonts w:ascii="仿宋" w:eastAsia="仿宋" w:hAnsi="仿宋" w:hint="eastAsia"/>
          <w:sz w:val="24"/>
        </w:rPr>
        <w:t>作出</w:t>
      </w:r>
      <w:proofErr w:type="gramEnd"/>
      <w:r w:rsidRPr="004A11A1">
        <w:rPr>
          <w:rFonts w:ascii="仿宋" w:eastAsia="仿宋" w:hAnsi="仿宋" w:hint="eastAsia"/>
          <w:sz w:val="24"/>
        </w:rPr>
        <w:t>的批示》（批示通字〔2020〕1996号）上批示：请市新经济委、市经信局深入学习研究，协同相关部门编制行动计划。为贯彻范锐平书记相关指示精神、谢瑞武常务副市长和曹俊杰市长批示要求，拟开展该课题研究。</w:t>
      </w:r>
    </w:p>
    <w:p w:rsidR="00B410A9" w:rsidRPr="004A11A1" w:rsidRDefault="00B410A9" w:rsidP="00B410A9">
      <w:pPr>
        <w:pStyle w:val="a3"/>
        <w:spacing w:line="400" w:lineRule="exact"/>
        <w:ind w:firstLine="480"/>
        <w:rPr>
          <w:rFonts w:ascii="仿宋" w:eastAsia="仿宋" w:hAnsi="仿宋"/>
          <w:sz w:val="24"/>
        </w:rPr>
      </w:pPr>
      <w:r w:rsidRPr="004A11A1">
        <w:rPr>
          <w:rFonts w:ascii="仿宋" w:eastAsia="仿宋" w:hAnsi="仿宋" w:hint="eastAsia"/>
          <w:sz w:val="24"/>
        </w:rPr>
        <w:t>2、主要内容：通过把握国内外新制造趋势，摸清成都制造业发展现状，探索成都未来新制造发展方向，用新模式、新工具推进成都市生产性服务业快速发展。主要分五个方面开展研究：一是从全国新制造企业生态看发展趋势；二是从国内外制造业发达地区看城市经验；三是从新制造发展客观规律，总结数字赋能制造的全新体系；四是从制造业基础、本地优势、存在问题，总结成都制造业现状；五是综合判断未来成都新制造机会点和创新举措。</w:t>
      </w:r>
    </w:p>
    <w:p w:rsidR="00B410A9" w:rsidRPr="004A11A1" w:rsidRDefault="00B410A9" w:rsidP="00B410A9">
      <w:pPr>
        <w:pStyle w:val="a3"/>
        <w:spacing w:line="400" w:lineRule="exact"/>
        <w:ind w:firstLine="480"/>
        <w:rPr>
          <w:rFonts w:ascii="仿宋" w:eastAsia="仿宋" w:hAnsi="仿宋"/>
          <w:sz w:val="24"/>
        </w:rPr>
      </w:pPr>
      <w:r w:rsidRPr="004A11A1">
        <w:rPr>
          <w:rFonts w:ascii="仿宋" w:eastAsia="仿宋" w:hAnsi="仿宋" w:hint="eastAsia"/>
          <w:sz w:val="24"/>
        </w:rPr>
        <w:t>3、成果形式：形成研究报告。</w:t>
      </w:r>
    </w:p>
    <w:p w:rsidR="00B410A9" w:rsidRPr="004A11A1" w:rsidRDefault="00B410A9" w:rsidP="00B410A9">
      <w:pPr>
        <w:pStyle w:val="2"/>
        <w:spacing w:line="400" w:lineRule="exact"/>
        <w:ind w:firstLineChars="98" w:firstLine="236"/>
        <w:rPr>
          <w:rFonts w:ascii="仿宋" w:eastAsia="仿宋" w:hAnsi="仿宋"/>
          <w:b w:val="0"/>
          <w:sz w:val="24"/>
          <w:szCs w:val="24"/>
        </w:rPr>
      </w:pPr>
      <w:r w:rsidRPr="004A11A1">
        <w:rPr>
          <w:rFonts w:ascii="仿宋" w:eastAsia="仿宋" w:hAnsi="仿宋" w:hint="eastAsia"/>
          <w:sz w:val="24"/>
          <w:szCs w:val="24"/>
        </w:rPr>
        <w:t>*三.</w:t>
      </w:r>
      <w:r w:rsidRPr="004A11A1">
        <w:rPr>
          <w:rFonts w:ascii="仿宋" w:eastAsia="仿宋" w:hAnsi="仿宋" w:hint="eastAsia"/>
          <w:b w:val="0"/>
          <w:sz w:val="24"/>
          <w:szCs w:val="24"/>
        </w:rPr>
        <w:t>商务要求</w:t>
      </w:r>
    </w:p>
    <w:p w:rsidR="00B410A9" w:rsidRPr="004A11A1" w:rsidRDefault="00B410A9" w:rsidP="00B410A9">
      <w:pPr>
        <w:spacing w:line="400" w:lineRule="exact"/>
        <w:rPr>
          <w:rFonts w:ascii="仿宋" w:eastAsia="仿宋" w:hAnsi="仿宋"/>
          <w:sz w:val="24"/>
        </w:rPr>
      </w:pPr>
      <w:r w:rsidRPr="004A11A1">
        <w:rPr>
          <w:rFonts w:ascii="仿宋" w:eastAsia="仿宋" w:hAnsi="仿宋" w:hint="eastAsia"/>
          <w:sz w:val="24"/>
        </w:rPr>
        <w:t>1、时间要求：</w:t>
      </w:r>
    </w:p>
    <w:tbl>
      <w:tblPr>
        <w:tblW w:w="3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2"/>
        <w:gridCol w:w="3623"/>
      </w:tblGrid>
      <w:tr w:rsidR="00B410A9" w:rsidRPr="004A11A1" w:rsidTr="00897F31">
        <w:trPr>
          <w:trHeight w:val="567"/>
          <w:jc w:val="center"/>
        </w:trPr>
        <w:tc>
          <w:tcPr>
            <w:tcW w:w="1780" w:type="pct"/>
            <w:vAlign w:val="center"/>
          </w:tcPr>
          <w:p w:rsidR="00B410A9" w:rsidRPr="004A11A1" w:rsidRDefault="00B410A9" w:rsidP="00897F31">
            <w:pPr>
              <w:spacing w:line="400" w:lineRule="exact"/>
              <w:rPr>
                <w:rFonts w:ascii="仿宋" w:eastAsia="仿宋" w:hAnsi="仿宋"/>
                <w:sz w:val="24"/>
              </w:rPr>
            </w:pPr>
            <w:r w:rsidRPr="004A11A1">
              <w:rPr>
                <w:rFonts w:ascii="仿宋" w:eastAsia="仿宋" w:hAnsi="仿宋"/>
                <w:sz w:val="24"/>
              </w:rPr>
              <w:t>2021年</w:t>
            </w:r>
            <w:r w:rsidRPr="004A11A1">
              <w:rPr>
                <w:rFonts w:ascii="仿宋" w:eastAsia="仿宋" w:hAnsi="仿宋" w:hint="eastAsia"/>
                <w:sz w:val="24"/>
              </w:rPr>
              <w:t>7</w:t>
            </w:r>
            <w:r w:rsidRPr="004A11A1">
              <w:rPr>
                <w:rFonts w:ascii="仿宋" w:eastAsia="仿宋" w:hAnsi="仿宋"/>
                <w:sz w:val="24"/>
              </w:rPr>
              <w:t>月</w:t>
            </w:r>
          </w:p>
        </w:tc>
        <w:tc>
          <w:tcPr>
            <w:tcW w:w="3220" w:type="pct"/>
            <w:vAlign w:val="center"/>
          </w:tcPr>
          <w:p w:rsidR="00B410A9" w:rsidRPr="004A11A1" w:rsidRDefault="00B410A9" w:rsidP="00897F31">
            <w:pPr>
              <w:spacing w:line="400" w:lineRule="exact"/>
              <w:ind w:firstLineChars="200" w:firstLine="480"/>
              <w:rPr>
                <w:rFonts w:ascii="仿宋" w:eastAsia="仿宋" w:hAnsi="仿宋"/>
                <w:sz w:val="24"/>
              </w:rPr>
            </w:pPr>
            <w:r w:rsidRPr="004A11A1">
              <w:rPr>
                <w:rFonts w:ascii="仿宋" w:eastAsia="仿宋" w:hAnsi="仿宋"/>
                <w:sz w:val="24"/>
              </w:rPr>
              <w:t>完成研究课题提纲</w:t>
            </w:r>
          </w:p>
        </w:tc>
      </w:tr>
      <w:tr w:rsidR="00B410A9" w:rsidRPr="004A11A1" w:rsidTr="00897F31">
        <w:trPr>
          <w:trHeight w:val="567"/>
          <w:jc w:val="center"/>
        </w:trPr>
        <w:tc>
          <w:tcPr>
            <w:tcW w:w="1780" w:type="pct"/>
            <w:vAlign w:val="center"/>
          </w:tcPr>
          <w:p w:rsidR="00B410A9" w:rsidRPr="004A11A1" w:rsidRDefault="00B410A9" w:rsidP="00897F31">
            <w:pPr>
              <w:spacing w:line="400" w:lineRule="exact"/>
              <w:rPr>
                <w:rFonts w:ascii="仿宋" w:eastAsia="仿宋" w:hAnsi="仿宋"/>
                <w:sz w:val="24"/>
              </w:rPr>
            </w:pPr>
            <w:r w:rsidRPr="004A11A1">
              <w:rPr>
                <w:rFonts w:ascii="仿宋" w:eastAsia="仿宋" w:hAnsi="仿宋"/>
                <w:sz w:val="24"/>
              </w:rPr>
              <w:t>2021年</w:t>
            </w:r>
            <w:r w:rsidRPr="004A11A1">
              <w:rPr>
                <w:rFonts w:ascii="仿宋" w:eastAsia="仿宋" w:hAnsi="仿宋" w:hint="eastAsia"/>
                <w:sz w:val="24"/>
              </w:rPr>
              <w:t>7</w:t>
            </w:r>
            <w:r w:rsidRPr="004A11A1">
              <w:rPr>
                <w:rFonts w:ascii="仿宋" w:eastAsia="仿宋" w:hAnsi="仿宋"/>
                <w:sz w:val="24"/>
              </w:rPr>
              <w:t>月</w:t>
            </w:r>
          </w:p>
        </w:tc>
        <w:tc>
          <w:tcPr>
            <w:tcW w:w="3220" w:type="pct"/>
            <w:vAlign w:val="center"/>
          </w:tcPr>
          <w:p w:rsidR="00B410A9" w:rsidRPr="004A11A1" w:rsidRDefault="00B410A9" w:rsidP="00897F31">
            <w:pPr>
              <w:spacing w:line="400" w:lineRule="exact"/>
              <w:ind w:firstLineChars="200" w:firstLine="480"/>
              <w:rPr>
                <w:rFonts w:ascii="仿宋" w:eastAsia="仿宋" w:hAnsi="仿宋"/>
                <w:sz w:val="24"/>
              </w:rPr>
            </w:pPr>
            <w:r w:rsidRPr="004A11A1">
              <w:rPr>
                <w:rFonts w:ascii="仿宋" w:eastAsia="仿宋" w:hAnsi="仿宋"/>
                <w:sz w:val="24"/>
              </w:rPr>
              <w:t>形成研究课题报告初稿</w:t>
            </w:r>
          </w:p>
        </w:tc>
      </w:tr>
      <w:tr w:rsidR="00B410A9" w:rsidRPr="004A11A1" w:rsidTr="00897F31">
        <w:trPr>
          <w:trHeight w:val="567"/>
          <w:jc w:val="center"/>
        </w:trPr>
        <w:tc>
          <w:tcPr>
            <w:tcW w:w="1780" w:type="pct"/>
            <w:vAlign w:val="center"/>
          </w:tcPr>
          <w:p w:rsidR="00B410A9" w:rsidRPr="004A11A1" w:rsidRDefault="00B410A9" w:rsidP="00897F31">
            <w:pPr>
              <w:spacing w:line="400" w:lineRule="exact"/>
              <w:rPr>
                <w:rFonts w:ascii="仿宋" w:eastAsia="仿宋" w:hAnsi="仿宋"/>
                <w:sz w:val="24"/>
              </w:rPr>
            </w:pPr>
            <w:r w:rsidRPr="004A11A1">
              <w:rPr>
                <w:rFonts w:ascii="仿宋" w:eastAsia="仿宋" w:hAnsi="仿宋"/>
                <w:sz w:val="24"/>
              </w:rPr>
              <w:t>2021年</w:t>
            </w:r>
            <w:r w:rsidRPr="004A11A1">
              <w:rPr>
                <w:rFonts w:ascii="仿宋" w:eastAsia="仿宋" w:hAnsi="仿宋" w:hint="eastAsia"/>
                <w:sz w:val="24"/>
              </w:rPr>
              <w:t>8</w:t>
            </w:r>
            <w:r w:rsidRPr="004A11A1">
              <w:rPr>
                <w:rFonts w:ascii="仿宋" w:eastAsia="仿宋" w:hAnsi="仿宋"/>
                <w:sz w:val="24"/>
              </w:rPr>
              <w:t>月</w:t>
            </w:r>
          </w:p>
        </w:tc>
        <w:tc>
          <w:tcPr>
            <w:tcW w:w="3220" w:type="pct"/>
            <w:vAlign w:val="center"/>
          </w:tcPr>
          <w:p w:rsidR="00B410A9" w:rsidRPr="004A11A1" w:rsidRDefault="00B410A9" w:rsidP="00897F31">
            <w:pPr>
              <w:spacing w:line="400" w:lineRule="exact"/>
              <w:ind w:firstLineChars="200" w:firstLine="480"/>
              <w:rPr>
                <w:rFonts w:ascii="仿宋" w:eastAsia="仿宋" w:hAnsi="仿宋"/>
                <w:sz w:val="24"/>
              </w:rPr>
            </w:pPr>
            <w:r w:rsidRPr="004A11A1">
              <w:rPr>
                <w:rFonts w:ascii="仿宋" w:eastAsia="仿宋" w:hAnsi="仿宋"/>
                <w:sz w:val="24"/>
              </w:rPr>
              <w:t>形成研究课题报告终稿</w:t>
            </w:r>
          </w:p>
        </w:tc>
      </w:tr>
    </w:tbl>
    <w:p w:rsidR="00B410A9" w:rsidRPr="004A11A1" w:rsidRDefault="00B410A9" w:rsidP="00B410A9">
      <w:pPr>
        <w:spacing w:line="400" w:lineRule="exact"/>
        <w:rPr>
          <w:rFonts w:ascii="仿宋" w:eastAsia="仿宋" w:hAnsi="仿宋"/>
          <w:sz w:val="24"/>
        </w:rPr>
      </w:pPr>
    </w:p>
    <w:p w:rsidR="00B410A9" w:rsidRPr="004A11A1" w:rsidRDefault="00B410A9" w:rsidP="00B410A9">
      <w:pPr>
        <w:spacing w:line="400" w:lineRule="exact"/>
        <w:rPr>
          <w:rFonts w:ascii="仿宋" w:eastAsia="仿宋" w:hAnsi="仿宋"/>
          <w:sz w:val="24"/>
        </w:rPr>
      </w:pPr>
      <w:r w:rsidRPr="004A11A1">
        <w:rPr>
          <w:rFonts w:ascii="仿宋" w:eastAsia="仿宋" w:hAnsi="仿宋" w:hint="eastAsia"/>
          <w:sz w:val="24"/>
        </w:rPr>
        <w:t>2、付款方式：签订合同后付款50%，完成初稿后付款30%，验收通过后60日内付尾款。</w:t>
      </w:r>
    </w:p>
    <w:p w:rsidR="00B410A9" w:rsidRPr="004A11A1" w:rsidRDefault="00B410A9" w:rsidP="00B410A9">
      <w:pPr>
        <w:spacing w:line="400" w:lineRule="exact"/>
        <w:rPr>
          <w:rFonts w:ascii="仿宋" w:eastAsia="仿宋" w:hAnsi="仿宋"/>
          <w:sz w:val="24"/>
        </w:rPr>
      </w:pPr>
      <w:r w:rsidRPr="004A11A1">
        <w:rPr>
          <w:rFonts w:ascii="仿宋" w:eastAsia="仿宋" w:hAnsi="仿宋" w:hint="eastAsia"/>
          <w:sz w:val="24"/>
        </w:rPr>
        <w:t>3、验收方式：本项目将严格按照《财政部关于进一步加强政府采购需求和履约验收管理的指导意见》（财库〔2016〕205号）等政府采购相关法律法规的要求进行验收。</w:t>
      </w:r>
    </w:p>
    <w:p w:rsidR="004E0AB2" w:rsidRPr="00B410A9" w:rsidRDefault="004E0AB2">
      <w:bookmarkStart w:id="1" w:name="_GoBack"/>
      <w:bookmarkEnd w:id="1"/>
    </w:p>
    <w:sectPr w:rsidR="004E0AB2" w:rsidRPr="00B41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A9"/>
    <w:rsid w:val="004E0AB2"/>
    <w:rsid w:val="00B4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D3C32-84CB-4353-BD19-67F47C0B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A9"/>
    <w:pPr>
      <w:widowControl w:val="0"/>
      <w:jc w:val="both"/>
    </w:pPr>
    <w:rPr>
      <w:rFonts w:ascii="Times New Roman" w:eastAsia="宋体" w:hAnsi="Times New Roman" w:cs="Times New Roman"/>
      <w:szCs w:val="24"/>
    </w:rPr>
  </w:style>
  <w:style w:type="paragraph" w:styleId="2">
    <w:name w:val="heading 2"/>
    <w:basedOn w:val="a"/>
    <w:next w:val="a"/>
    <w:link w:val="2Char"/>
    <w:qFormat/>
    <w:rsid w:val="00B410A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410A9"/>
    <w:rPr>
      <w:rFonts w:ascii="Arial" w:eastAsia="黑体" w:hAnsi="Arial" w:cs="Times New Roman"/>
      <w:b/>
      <w:bCs/>
      <w:sz w:val="32"/>
      <w:szCs w:val="32"/>
    </w:rPr>
  </w:style>
  <w:style w:type="paragraph" w:styleId="a3">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
    <w:qFormat/>
    <w:rsid w:val="00B410A9"/>
    <w:pPr>
      <w:ind w:firstLineChars="200" w:firstLine="420"/>
    </w:pPr>
  </w:style>
  <w:style w:type="character" w:customStyle="1" w:styleId="Char">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3"/>
    <w:rsid w:val="00B410A9"/>
    <w:rPr>
      <w:rFonts w:ascii="Times New Roman" w:eastAsia="宋体" w:hAnsi="Times New Roman" w:cs="Times New Roman"/>
      <w:szCs w:val="24"/>
    </w:rPr>
  </w:style>
  <w:style w:type="paragraph" w:styleId="a4">
    <w:name w:val="Title"/>
    <w:basedOn w:val="a"/>
    <w:next w:val="a"/>
    <w:link w:val="Char0"/>
    <w:uiPriority w:val="10"/>
    <w:qFormat/>
    <w:rsid w:val="00B410A9"/>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4"/>
    <w:uiPriority w:val="10"/>
    <w:rsid w:val="00B410A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2121</Characters>
  <Application>Microsoft Office Word</Application>
  <DocSecurity>0</DocSecurity>
  <Lines>17</Lines>
  <Paragraphs>4</Paragraphs>
  <ScaleCrop>false</ScaleCrop>
  <Company>Microsoft</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dc:creator>
  <cp:keywords/>
  <dc:description/>
  <cp:lastModifiedBy>zb</cp:lastModifiedBy>
  <cp:revision>1</cp:revision>
  <dcterms:created xsi:type="dcterms:W3CDTF">2021-06-15T07:20:00Z</dcterms:created>
  <dcterms:modified xsi:type="dcterms:W3CDTF">2021-06-15T07:21:00Z</dcterms:modified>
</cp:coreProperties>
</file>