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C7F" w:rsidRPr="008028B5" w:rsidRDefault="004D5C7F" w:rsidP="004D5C7F">
      <w:pPr>
        <w:pStyle w:val="2"/>
        <w:spacing w:line="400" w:lineRule="exact"/>
        <w:ind w:firstLineChars="98" w:firstLine="236"/>
        <w:rPr>
          <w:rFonts w:ascii="仿宋" w:eastAsia="仿宋" w:hAnsi="仿宋" w:cs="仿宋"/>
          <w:b w:val="0"/>
          <w:sz w:val="24"/>
          <w:szCs w:val="24"/>
        </w:rPr>
      </w:pPr>
      <w:r w:rsidRPr="008028B5">
        <w:rPr>
          <w:rFonts w:ascii="仿宋" w:eastAsia="仿宋" w:hAnsi="仿宋" w:cs="仿宋" w:hint="eastAsia"/>
          <w:sz w:val="24"/>
          <w:szCs w:val="24"/>
        </w:rPr>
        <w:t xml:space="preserve">一. </w:t>
      </w:r>
      <w:r w:rsidRPr="008028B5">
        <w:rPr>
          <w:rFonts w:ascii="仿宋" w:eastAsia="仿宋" w:hAnsi="仿宋" w:cs="仿宋" w:hint="eastAsia"/>
          <w:b w:val="0"/>
          <w:sz w:val="24"/>
          <w:szCs w:val="24"/>
        </w:rPr>
        <w:t>项目概述</w:t>
      </w:r>
    </w:p>
    <w:p w:rsidR="004D5C7F" w:rsidRPr="008028B5" w:rsidRDefault="004D5C7F" w:rsidP="004D5C7F">
      <w:pPr>
        <w:spacing w:after="120" w:line="440" w:lineRule="exact"/>
        <w:ind w:firstLineChars="200" w:firstLine="480"/>
        <w:rPr>
          <w:rFonts w:ascii="仿宋" w:eastAsia="仿宋" w:hAnsi="仿宋" w:cs="仿宋"/>
          <w:sz w:val="24"/>
        </w:rPr>
      </w:pPr>
      <w:r w:rsidRPr="008028B5">
        <w:rPr>
          <w:rFonts w:ascii="仿宋" w:eastAsia="仿宋" w:hAnsi="仿宋" w:cs="仿宋" w:hint="eastAsia"/>
          <w:sz w:val="24"/>
        </w:rPr>
        <w:t>本项目共三个包，采购</w:t>
      </w:r>
      <w:r>
        <w:rPr>
          <w:rFonts w:ascii="仿宋" w:eastAsia="仿宋" w:hAnsi="仿宋" w:cs="仿宋" w:hint="eastAsia"/>
          <w:sz w:val="24"/>
        </w:rPr>
        <w:t>四川省成都市成华区民政局区级及街道关爱援助中心运营管理项目</w:t>
      </w:r>
      <w:r w:rsidRPr="008028B5">
        <w:rPr>
          <w:rFonts w:ascii="仿宋" w:eastAsia="仿宋" w:hAnsi="仿宋" w:cs="仿宋" w:hint="eastAsia"/>
          <w:sz w:val="24"/>
        </w:rPr>
        <w:t>供应商，采购内容如下：</w:t>
      </w:r>
    </w:p>
    <w:tbl>
      <w:tblPr>
        <w:tblW w:w="6680"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56"/>
        <w:gridCol w:w="3334"/>
        <w:gridCol w:w="797"/>
        <w:gridCol w:w="685"/>
      </w:tblGrid>
      <w:tr w:rsidR="004D5C7F" w:rsidRPr="008028B5" w:rsidTr="005038E3">
        <w:trPr>
          <w:trHeight w:val="390"/>
        </w:trPr>
        <w:tc>
          <w:tcPr>
            <w:tcW w:w="808" w:type="dxa"/>
            <w:vAlign w:val="center"/>
          </w:tcPr>
          <w:p w:rsidR="004D5C7F" w:rsidRPr="008028B5" w:rsidRDefault="004D5C7F" w:rsidP="005038E3">
            <w:pPr>
              <w:widowControl/>
              <w:spacing w:line="360" w:lineRule="atLeast"/>
              <w:jc w:val="center"/>
              <w:outlineLvl w:val="1"/>
              <w:rPr>
                <w:rFonts w:ascii="仿宋" w:eastAsia="仿宋" w:hAnsi="仿宋" w:cs="仿宋"/>
                <w:sz w:val="24"/>
              </w:rPr>
            </w:pPr>
            <w:r w:rsidRPr="008028B5">
              <w:rPr>
                <w:rFonts w:ascii="仿宋" w:eastAsia="仿宋" w:hAnsi="仿宋" w:cs="仿宋" w:hint="eastAsia"/>
                <w:sz w:val="24"/>
              </w:rPr>
              <w:t>序号</w:t>
            </w:r>
          </w:p>
        </w:tc>
        <w:tc>
          <w:tcPr>
            <w:tcW w:w="1056" w:type="dxa"/>
            <w:vAlign w:val="center"/>
          </w:tcPr>
          <w:p w:rsidR="004D5C7F" w:rsidRPr="008028B5" w:rsidRDefault="004D5C7F" w:rsidP="005038E3">
            <w:pPr>
              <w:widowControl/>
              <w:spacing w:line="360" w:lineRule="atLeast"/>
              <w:jc w:val="center"/>
              <w:outlineLvl w:val="1"/>
              <w:rPr>
                <w:rFonts w:ascii="仿宋" w:eastAsia="仿宋" w:hAnsi="仿宋" w:cs="仿宋"/>
                <w:sz w:val="24"/>
              </w:rPr>
            </w:pPr>
            <w:r w:rsidRPr="008028B5">
              <w:rPr>
                <w:rFonts w:ascii="仿宋" w:eastAsia="仿宋" w:hAnsi="仿宋" w:cs="仿宋" w:hint="eastAsia"/>
                <w:sz w:val="24"/>
              </w:rPr>
              <w:t>包号</w:t>
            </w:r>
          </w:p>
        </w:tc>
        <w:tc>
          <w:tcPr>
            <w:tcW w:w="3334" w:type="dxa"/>
            <w:vAlign w:val="center"/>
          </w:tcPr>
          <w:p w:rsidR="004D5C7F" w:rsidRPr="008028B5" w:rsidRDefault="004D5C7F" w:rsidP="005038E3">
            <w:pPr>
              <w:widowControl/>
              <w:spacing w:line="360" w:lineRule="atLeast"/>
              <w:jc w:val="center"/>
              <w:outlineLvl w:val="1"/>
              <w:rPr>
                <w:rFonts w:ascii="仿宋" w:eastAsia="仿宋" w:hAnsi="仿宋" w:cs="仿宋"/>
                <w:sz w:val="24"/>
              </w:rPr>
            </w:pPr>
            <w:r w:rsidRPr="008028B5">
              <w:rPr>
                <w:rFonts w:ascii="仿宋" w:eastAsia="仿宋" w:hAnsi="仿宋" w:cs="仿宋" w:hint="eastAsia"/>
                <w:sz w:val="24"/>
              </w:rPr>
              <w:t>标的名称</w:t>
            </w:r>
          </w:p>
        </w:tc>
        <w:tc>
          <w:tcPr>
            <w:tcW w:w="797" w:type="dxa"/>
          </w:tcPr>
          <w:p w:rsidR="004D5C7F" w:rsidRPr="008028B5" w:rsidRDefault="004D5C7F" w:rsidP="005038E3">
            <w:pPr>
              <w:widowControl/>
              <w:spacing w:line="360" w:lineRule="atLeast"/>
              <w:jc w:val="center"/>
              <w:outlineLvl w:val="1"/>
              <w:rPr>
                <w:rFonts w:ascii="仿宋" w:eastAsia="仿宋" w:hAnsi="仿宋" w:cs="仿宋"/>
                <w:sz w:val="24"/>
              </w:rPr>
            </w:pPr>
            <w:r w:rsidRPr="008028B5">
              <w:rPr>
                <w:rFonts w:ascii="仿宋" w:eastAsia="仿宋" w:hAnsi="仿宋" w:cs="仿宋" w:hint="eastAsia"/>
                <w:sz w:val="24"/>
              </w:rPr>
              <w:t>所属行业</w:t>
            </w:r>
          </w:p>
        </w:tc>
        <w:tc>
          <w:tcPr>
            <w:tcW w:w="685" w:type="dxa"/>
            <w:vAlign w:val="center"/>
          </w:tcPr>
          <w:p w:rsidR="004D5C7F" w:rsidRPr="008028B5" w:rsidRDefault="004D5C7F" w:rsidP="005038E3">
            <w:pPr>
              <w:widowControl/>
              <w:spacing w:line="360" w:lineRule="atLeast"/>
              <w:jc w:val="center"/>
              <w:outlineLvl w:val="1"/>
              <w:rPr>
                <w:rFonts w:ascii="仿宋" w:eastAsia="仿宋" w:hAnsi="仿宋" w:cs="仿宋"/>
                <w:sz w:val="24"/>
              </w:rPr>
            </w:pPr>
            <w:r w:rsidRPr="008028B5">
              <w:rPr>
                <w:rFonts w:ascii="仿宋" w:eastAsia="仿宋" w:hAnsi="仿宋" w:cs="仿宋" w:hint="eastAsia"/>
                <w:sz w:val="24"/>
              </w:rPr>
              <w:t>数量</w:t>
            </w:r>
          </w:p>
        </w:tc>
      </w:tr>
      <w:tr w:rsidR="004D5C7F" w:rsidRPr="008028B5" w:rsidTr="005038E3">
        <w:trPr>
          <w:trHeight w:val="374"/>
        </w:trPr>
        <w:tc>
          <w:tcPr>
            <w:tcW w:w="808" w:type="dxa"/>
          </w:tcPr>
          <w:p w:rsidR="004D5C7F" w:rsidRPr="008028B5" w:rsidRDefault="004D5C7F" w:rsidP="005038E3">
            <w:pPr>
              <w:widowControl/>
              <w:spacing w:line="360" w:lineRule="atLeast"/>
              <w:jc w:val="center"/>
              <w:outlineLvl w:val="1"/>
              <w:rPr>
                <w:rFonts w:ascii="仿宋" w:eastAsia="仿宋" w:hAnsi="仿宋" w:cs="仿宋"/>
                <w:sz w:val="24"/>
              </w:rPr>
            </w:pPr>
            <w:r w:rsidRPr="008028B5">
              <w:rPr>
                <w:rFonts w:ascii="仿宋" w:eastAsia="仿宋" w:hAnsi="仿宋" w:cs="仿宋" w:hint="eastAsia"/>
                <w:sz w:val="24"/>
              </w:rPr>
              <w:t>1</w:t>
            </w:r>
          </w:p>
        </w:tc>
        <w:tc>
          <w:tcPr>
            <w:tcW w:w="1056" w:type="dxa"/>
          </w:tcPr>
          <w:p w:rsidR="004D5C7F" w:rsidRPr="008028B5" w:rsidRDefault="004D5C7F" w:rsidP="005038E3">
            <w:pPr>
              <w:widowControl/>
              <w:spacing w:line="360" w:lineRule="atLeast"/>
              <w:ind w:firstLineChars="100" w:firstLine="240"/>
              <w:jc w:val="left"/>
              <w:outlineLvl w:val="1"/>
              <w:rPr>
                <w:rFonts w:ascii="仿宋" w:eastAsia="仿宋" w:hAnsi="仿宋" w:cs="仿宋"/>
                <w:sz w:val="24"/>
              </w:rPr>
            </w:pPr>
            <w:r w:rsidRPr="008028B5">
              <w:rPr>
                <w:rFonts w:ascii="仿宋" w:eastAsia="仿宋" w:hAnsi="仿宋" w:cs="仿宋" w:hint="eastAsia"/>
                <w:sz w:val="24"/>
              </w:rPr>
              <w:t>01</w:t>
            </w:r>
          </w:p>
        </w:tc>
        <w:tc>
          <w:tcPr>
            <w:tcW w:w="3334" w:type="dxa"/>
          </w:tcPr>
          <w:p w:rsidR="004D5C7F" w:rsidRPr="008028B5" w:rsidRDefault="004D5C7F" w:rsidP="005038E3">
            <w:pPr>
              <w:widowControl/>
              <w:spacing w:line="360" w:lineRule="atLeast"/>
              <w:jc w:val="left"/>
              <w:outlineLvl w:val="1"/>
              <w:rPr>
                <w:rFonts w:ascii="仿宋" w:eastAsia="仿宋" w:hAnsi="仿宋" w:cs="仿宋"/>
                <w:sz w:val="24"/>
              </w:rPr>
            </w:pPr>
            <w:r w:rsidRPr="008028B5">
              <w:rPr>
                <w:rFonts w:ascii="仿宋" w:eastAsia="仿宋" w:hAnsi="仿宋" w:cs="仿宋" w:hint="eastAsia"/>
                <w:sz w:val="24"/>
              </w:rPr>
              <w:t>成都市成华区民政局区级中心运营管理项目</w:t>
            </w:r>
          </w:p>
        </w:tc>
        <w:tc>
          <w:tcPr>
            <w:tcW w:w="797" w:type="dxa"/>
            <w:vMerge w:val="restart"/>
          </w:tcPr>
          <w:p w:rsidR="004D5C7F" w:rsidRPr="008028B5" w:rsidRDefault="004D5C7F" w:rsidP="005038E3">
            <w:pPr>
              <w:widowControl/>
              <w:spacing w:line="360" w:lineRule="atLeast"/>
              <w:ind w:firstLineChars="196" w:firstLine="470"/>
              <w:jc w:val="left"/>
              <w:outlineLvl w:val="1"/>
              <w:rPr>
                <w:rFonts w:ascii="仿宋" w:eastAsia="仿宋" w:hAnsi="仿宋" w:cs="仿宋"/>
                <w:sz w:val="24"/>
              </w:rPr>
            </w:pPr>
          </w:p>
          <w:p w:rsidR="004D5C7F" w:rsidRPr="008028B5" w:rsidRDefault="004D5C7F" w:rsidP="005038E3">
            <w:pPr>
              <w:widowControl/>
              <w:spacing w:line="360" w:lineRule="atLeast"/>
              <w:ind w:firstLineChars="100" w:firstLine="240"/>
              <w:jc w:val="left"/>
              <w:outlineLvl w:val="1"/>
              <w:rPr>
                <w:rFonts w:ascii="仿宋" w:eastAsia="仿宋" w:hAnsi="仿宋" w:cs="仿宋"/>
                <w:sz w:val="24"/>
              </w:rPr>
            </w:pPr>
            <w:r w:rsidRPr="008028B5">
              <w:rPr>
                <w:rFonts w:ascii="仿宋" w:eastAsia="仿宋" w:hAnsi="仿宋" w:cs="仿宋" w:hint="eastAsia"/>
                <w:sz w:val="24"/>
              </w:rPr>
              <w:t>其他未列明行业</w:t>
            </w:r>
          </w:p>
        </w:tc>
        <w:tc>
          <w:tcPr>
            <w:tcW w:w="685" w:type="dxa"/>
          </w:tcPr>
          <w:p w:rsidR="004D5C7F" w:rsidRPr="008028B5" w:rsidRDefault="004D5C7F" w:rsidP="005038E3">
            <w:pPr>
              <w:widowControl/>
              <w:spacing w:line="360" w:lineRule="atLeast"/>
              <w:jc w:val="left"/>
              <w:outlineLvl w:val="1"/>
              <w:rPr>
                <w:rFonts w:ascii="仿宋" w:eastAsia="仿宋" w:hAnsi="仿宋" w:cs="仿宋"/>
                <w:sz w:val="24"/>
              </w:rPr>
            </w:pPr>
            <w:r w:rsidRPr="008028B5">
              <w:rPr>
                <w:rFonts w:ascii="仿宋" w:eastAsia="仿宋" w:hAnsi="仿宋" w:cs="仿宋" w:hint="eastAsia"/>
                <w:sz w:val="24"/>
              </w:rPr>
              <w:t>1个</w:t>
            </w:r>
          </w:p>
        </w:tc>
      </w:tr>
      <w:tr w:rsidR="004D5C7F" w:rsidRPr="008028B5" w:rsidTr="005038E3">
        <w:trPr>
          <w:trHeight w:val="390"/>
        </w:trPr>
        <w:tc>
          <w:tcPr>
            <w:tcW w:w="808" w:type="dxa"/>
          </w:tcPr>
          <w:p w:rsidR="004D5C7F" w:rsidRPr="008028B5" w:rsidRDefault="004D5C7F" w:rsidP="005038E3">
            <w:pPr>
              <w:widowControl/>
              <w:spacing w:line="360" w:lineRule="atLeast"/>
              <w:jc w:val="center"/>
              <w:outlineLvl w:val="1"/>
              <w:rPr>
                <w:rFonts w:ascii="仿宋" w:eastAsia="仿宋" w:hAnsi="仿宋" w:cs="仿宋"/>
                <w:sz w:val="24"/>
              </w:rPr>
            </w:pPr>
            <w:r w:rsidRPr="008028B5">
              <w:rPr>
                <w:rFonts w:ascii="仿宋" w:eastAsia="仿宋" w:hAnsi="仿宋" w:cs="仿宋" w:hint="eastAsia"/>
                <w:sz w:val="24"/>
              </w:rPr>
              <w:t>2</w:t>
            </w:r>
          </w:p>
        </w:tc>
        <w:tc>
          <w:tcPr>
            <w:tcW w:w="1056" w:type="dxa"/>
          </w:tcPr>
          <w:p w:rsidR="004D5C7F" w:rsidRPr="008028B5" w:rsidRDefault="004D5C7F" w:rsidP="005038E3">
            <w:pPr>
              <w:widowControl/>
              <w:spacing w:line="360" w:lineRule="atLeast"/>
              <w:ind w:firstLineChars="100" w:firstLine="240"/>
              <w:jc w:val="left"/>
              <w:outlineLvl w:val="1"/>
              <w:rPr>
                <w:rFonts w:ascii="仿宋" w:eastAsia="仿宋" w:hAnsi="仿宋" w:cs="仿宋"/>
                <w:sz w:val="24"/>
              </w:rPr>
            </w:pPr>
            <w:r w:rsidRPr="008028B5">
              <w:rPr>
                <w:rFonts w:ascii="仿宋" w:eastAsia="仿宋" w:hAnsi="仿宋" w:cs="仿宋" w:hint="eastAsia"/>
                <w:sz w:val="24"/>
              </w:rPr>
              <w:t>02</w:t>
            </w:r>
          </w:p>
        </w:tc>
        <w:tc>
          <w:tcPr>
            <w:tcW w:w="3334" w:type="dxa"/>
          </w:tcPr>
          <w:p w:rsidR="004D5C7F" w:rsidRPr="008028B5" w:rsidRDefault="004D5C7F" w:rsidP="005038E3">
            <w:pPr>
              <w:widowControl/>
              <w:spacing w:line="360" w:lineRule="atLeast"/>
              <w:jc w:val="left"/>
              <w:outlineLvl w:val="1"/>
              <w:rPr>
                <w:rFonts w:ascii="仿宋" w:eastAsia="仿宋" w:hAnsi="仿宋" w:cs="仿宋"/>
                <w:sz w:val="24"/>
              </w:rPr>
            </w:pPr>
            <w:r w:rsidRPr="008028B5">
              <w:rPr>
                <w:rFonts w:ascii="仿宋" w:eastAsia="仿宋" w:hAnsi="仿宋" w:cs="仿宋" w:hint="eastAsia"/>
                <w:sz w:val="24"/>
              </w:rPr>
              <w:t>二仙桥、猛追湾、跳蹬河、双桥子、万年场、保和街道运营管理项目</w:t>
            </w:r>
          </w:p>
        </w:tc>
        <w:tc>
          <w:tcPr>
            <w:tcW w:w="797" w:type="dxa"/>
            <w:vMerge/>
          </w:tcPr>
          <w:p w:rsidR="004D5C7F" w:rsidRPr="008028B5" w:rsidRDefault="004D5C7F" w:rsidP="005038E3">
            <w:pPr>
              <w:widowControl/>
              <w:spacing w:line="360" w:lineRule="atLeast"/>
              <w:ind w:firstLineChars="196" w:firstLine="470"/>
              <w:jc w:val="left"/>
              <w:outlineLvl w:val="1"/>
              <w:rPr>
                <w:rFonts w:ascii="仿宋" w:eastAsia="仿宋" w:hAnsi="仿宋" w:cs="仿宋"/>
                <w:sz w:val="24"/>
              </w:rPr>
            </w:pPr>
          </w:p>
        </w:tc>
        <w:tc>
          <w:tcPr>
            <w:tcW w:w="685" w:type="dxa"/>
          </w:tcPr>
          <w:p w:rsidR="004D5C7F" w:rsidRPr="008028B5" w:rsidRDefault="004D5C7F" w:rsidP="005038E3">
            <w:pPr>
              <w:widowControl/>
              <w:spacing w:line="360" w:lineRule="atLeast"/>
              <w:jc w:val="left"/>
              <w:outlineLvl w:val="1"/>
              <w:rPr>
                <w:rFonts w:ascii="仿宋" w:eastAsia="仿宋" w:hAnsi="仿宋" w:cs="仿宋"/>
                <w:sz w:val="24"/>
              </w:rPr>
            </w:pPr>
            <w:r w:rsidRPr="008028B5">
              <w:rPr>
                <w:rFonts w:ascii="仿宋" w:eastAsia="仿宋" w:hAnsi="仿宋" w:cs="仿宋" w:hint="eastAsia"/>
                <w:sz w:val="24"/>
              </w:rPr>
              <w:t>1个</w:t>
            </w:r>
          </w:p>
        </w:tc>
      </w:tr>
      <w:tr w:rsidR="004D5C7F" w:rsidRPr="008028B5" w:rsidTr="005038E3">
        <w:trPr>
          <w:trHeight w:val="660"/>
        </w:trPr>
        <w:tc>
          <w:tcPr>
            <w:tcW w:w="808" w:type="dxa"/>
          </w:tcPr>
          <w:p w:rsidR="004D5C7F" w:rsidRPr="008028B5" w:rsidRDefault="004D5C7F" w:rsidP="005038E3">
            <w:pPr>
              <w:widowControl/>
              <w:spacing w:line="360" w:lineRule="atLeast"/>
              <w:jc w:val="center"/>
              <w:outlineLvl w:val="1"/>
              <w:rPr>
                <w:rFonts w:ascii="仿宋" w:eastAsia="仿宋" w:hAnsi="仿宋" w:cs="仿宋"/>
                <w:sz w:val="24"/>
              </w:rPr>
            </w:pPr>
            <w:r w:rsidRPr="008028B5">
              <w:rPr>
                <w:rFonts w:ascii="仿宋" w:eastAsia="仿宋" w:hAnsi="仿宋" w:cs="仿宋" w:hint="eastAsia"/>
                <w:sz w:val="24"/>
              </w:rPr>
              <w:t>3</w:t>
            </w:r>
          </w:p>
        </w:tc>
        <w:tc>
          <w:tcPr>
            <w:tcW w:w="1056" w:type="dxa"/>
          </w:tcPr>
          <w:p w:rsidR="004D5C7F" w:rsidRPr="008028B5" w:rsidRDefault="004D5C7F" w:rsidP="005038E3">
            <w:pPr>
              <w:pStyle w:val="a5"/>
              <w:spacing w:line="400" w:lineRule="exact"/>
              <w:ind w:firstLineChars="100" w:firstLine="240"/>
              <w:rPr>
                <w:rFonts w:ascii="仿宋" w:eastAsia="仿宋" w:hAnsi="仿宋" w:cs="仿宋"/>
                <w:sz w:val="24"/>
              </w:rPr>
            </w:pPr>
            <w:r w:rsidRPr="008028B5">
              <w:rPr>
                <w:rFonts w:ascii="仿宋" w:eastAsia="仿宋" w:hAnsi="仿宋" w:cs="仿宋" w:hint="eastAsia"/>
                <w:sz w:val="24"/>
              </w:rPr>
              <w:t>03</w:t>
            </w:r>
          </w:p>
        </w:tc>
        <w:tc>
          <w:tcPr>
            <w:tcW w:w="3334" w:type="dxa"/>
          </w:tcPr>
          <w:p w:rsidR="004D5C7F" w:rsidRPr="008028B5" w:rsidRDefault="004D5C7F" w:rsidP="005038E3">
            <w:pPr>
              <w:pStyle w:val="a5"/>
              <w:spacing w:line="400" w:lineRule="exact"/>
              <w:ind w:firstLineChars="0" w:firstLine="0"/>
              <w:rPr>
                <w:rFonts w:ascii="仿宋" w:eastAsia="仿宋" w:hAnsi="仿宋" w:cs="仿宋"/>
                <w:sz w:val="24"/>
              </w:rPr>
            </w:pPr>
            <w:r w:rsidRPr="008028B5">
              <w:rPr>
                <w:rFonts w:ascii="仿宋" w:eastAsia="仿宋" w:hAnsi="仿宋" w:cs="仿宋" w:hint="eastAsia"/>
                <w:sz w:val="24"/>
              </w:rPr>
              <w:t>府青路、双水碾、青龙、龙潭、白莲池街道运营管理项目</w:t>
            </w:r>
          </w:p>
        </w:tc>
        <w:tc>
          <w:tcPr>
            <w:tcW w:w="797" w:type="dxa"/>
            <w:vMerge/>
          </w:tcPr>
          <w:p w:rsidR="004D5C7F" w:rsidRPr="008028B5" w:rsidRDefault="004D5C7F" w:rsidP="005038E3">
            <w:pPr>
              <w:pStyle w:val="a5"/>
              <w:spacing w:line="400" w:lineRule="exact"/>
              <w:ind w:firstLine="480"/>
              <w:jc w:val="center"/>
              <w:rPr>
                <w:rFonts w:ascii="仿宋" w:eastAsia="仿宋" w:hAnsi="仿宋" w:cs="仿宋"/>
                <w:sz w:val="24"/>
              </w:rPr>
            </w:pPr>
          </w:p>
        </w:tc>
        <w:tc>
          <w:tcPr>
            <w:tcW w:w="685" w:type="dxa"/>
          </w:tcPr>
          <w:p w:rsidR="004D5C7F" w:rsidRPr="008028B5" w:rsidRDefault="004D5C7F" w:rsidP="005038E3">
            <w:pPr>
              <w:jc w:val="left"/>
              <w:rPr>
                <w:rFonts w:ascii="仿宋" w:eastAsia="仿宋" w:hAnsi="仿宋" w:cs="仿宋"/>
                <w:sz w:val="24"/>
              </w:rPr>
            </w:pPr>
            <w:r w:rsidRPr="008028B5">
              <w:rPr>
                <w:rFonts w:ascii="仿宋" w:eastAsia="仿宋" w:hAnsi="仿宋" w:cs="仿宋" w:hint="eastAsia"/>
                <w:sz w:val="24"/>
              </w:rPr>
              <w:t>1个</w:t>
            </w:r>
          </w:p>
        </w:tc>
      </w:tr>
    </w:tbl>
    <w:p w:rsidR="004D5C7F" w:rsidRPr="008028B5" w:rsidRDefault="004D5C7F" w:rsidP="004D5C7F">
      <w:pPr>
        <w:rPr>
          <w:rFonts w:ascii="仿宋" w:eastAsia="仿宋" w:hAnsi="仿宋" w:cs="仿宋"/>
        </w:rPr>
      </w:pPr>
    </w:p>
    <w:p w:rsidR="004D5C7F" w:rsidRPr="008028B5" w:rsidRDefault="004D5C7F" w:rsidP="004D5C7F">
      <w:pPr>
        <w:pStyle w:val="2"/>
        <w:spacing w:line="400" w:lineRule="exact"/>
        <w:ind w:firstLineChars="98" w:firstLine="236"/>
        <w:rPr>
          <w:rFonts w:ascii="仿宋" w:eastAsia="仿宋" w:hAnsi="仿宋" w:cs="仿宋"/>
          <w:b w:val="0"/>
          <w:sz w:val="24"/>
          <w:szCs w:val="24"/>
        </w:rPr>
      </w:pPr>
      <w:r w:rsidRPr="008028B5">
        <w:rPr>
          <w:rFonts w:ascii="仿宋" w:eastAsia="仿宋" w:hAnsi="仿宋" w:cs="仿宋" w:hint="eastAsia"/>
          <w:sz w:val="24"/>
          <w:szCs w:val="24"/>
        </w:rPr>
        <w:t>二.</w:t>
      </w:r>
      <w:r w:rsidRPr="008028B5">
        <w:rPr>
          <w:rFonts w:ascii="仿宋" w:eastAsia="仿宋" w:hAnsi="仿宋" w:cs="仿宋" w:hint="eastAsia"/>
          <w:b w:val="0"/>
          <w:sz w:val="24"/>
          <w:szCs w:val="24"/>
        </w:rPr>
        <w:t>技术、服务要求</w:t>
      </w:r>
    </w:p>
    <w:p w:rsidR="004D5C7F" w:rsidRPr="008028B5" w:rsidRDefault="004D5C7F" w:rsidP="004D5C7F">
      <w:pPr>
        <w:ind w:firstLineChars="100" w:firstLine="241"/>
        <w:rPr>
          <w:rFonts w:ascii="仿宋" w:eastAsia="仿宋" w:hAnsi="仿宋" w:cs="仿宋"/>
          <w:b/>
          <w:bCs/>
          <w:sz w:val="24"/>
        </w:rPr>
      </w:pPr>
      <w:r w:rsidRPr="008028B5">
        <w:rPr>
          <w:rFonts w:ascii="仿宋" w:eastAsia="仿宋" w:hAnsi="仿宋" w:cs="仿宋" w:hint="eastAsia"/>
          <w:b/>
          <w:bCs/>
          <w:sz w:val="24"/>
        </w:rPr>
        <w:t>01包要求：</w:t>
      </w:r>
    </w:p>
    <w:p w:rsidR="004D5C7F" w:rsidRPr="008028B5" w:rsidRDefault="004D5C7F" w:rsidP="004D5C7F">
      <w:pPr>
        <w:rPr>
          <w:rFonts w:ascii="仿宋" w:eastAsia="仿宋" w:hAnsi="仿宋" w:cs="仿宋"/>
          <w:sz w:val="24"/>
        </w:rPr>
      </w:pP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1.中心管理与运营</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1.1日常行政管理：除法定节假日外，保证中心开放。确保中心空间有效使用，做好使用记录。</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1.2接待管理：做好来访群众接待、咨询工作，并及时做好记录。</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1.3功能设备管理：管理、维护现有办公场地、办公设备（包括但不限于电脑、打印机、电话）做好盘点维护记录。</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1.4制度建设：具备健全的中心运营制度（包括但不限于管理制度、财务制度、资金及物资管理制度、人事管理）并报区民政局备案。进一步修订完制度（包括但不限于善社会关爱援助个案管理制度、社会关爱援助工作流程、社会援助专业规范、援助资金管理办法、社会工作行业规范），通过规范制定、倡议倡导、学习交流多种渠道，规范社会关爱援助工作行业发展与建设。</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2.人力资源配置</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2.1人员结构：配备不少于4人的项目团队。有较强的资源整合能力，能够按照项目要求提供专业服务，达到利用社会资源解决困难群众需求的目的。配备至少项目负责人、个案督导、项目及资源专员、区民政局定点办公人员各一名，协助处理相关事宜。</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3.数据库管理</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3.1困难群众数据库管理：建立困难群体数据库，对关爱帮扶的困难群众的基本信息及时登记，建立台账，同时要实时跟踪，及时更新相关数据信息，实现动态管理，并确保内容的真实性、精准性、实效性。相关数据信息每季度更新一次。</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3.2项目库管理：负责建立社会关爱援助项目库，结合当前开展的幸福美好生活十大工程民政任务，聚焦一老一小以及兜底困难群众的实际需求，合理设计关爱援助项目，实施精准服务。</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3.3信息档案管理：严格按照国家相关规定，做好关爱帮扶对象档案资料管理工作，并履行保密协定，确保信息档案的完整性，合同结束后进行移交。</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4.专项调研工作</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4.1调研和统计：开展全区关爱援助调研统计工作，形成调研报告及工作开展建议，并报区民政局。</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5.指导管理工作</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5.1指导工作：指导和监督街道级关爱援助中心建设，（包含但不限于）从场馆建设、功能布局、制度建设、指导街道级关爱援助中心进行整体打造。</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5.2实地督导：牵头引领成华区关爱援助体系的搭建和运行，指导街道级、社区级关爱援助工作，推进需求评估、援助流程、管理规范（包含但不限于）方面的标准化、规范化建设。指导个案管理和资源链接工作的开展，搭建资源共享、需求对接平台。每季度实地督导不少于1次。</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5.3人才培育与交流：开展救助社会工作理论培训、能力建设和实务研究。定期组织相关单位（社会组织工作人员、社区工作者、志愿者等）及街道关爱援助中心开展不少于4次救助社会工作专题培训。</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5.4个案管理：围绕急重难个案，每月牵头组织开展全区或部分街道个案分析研讨会1次。对街道社会关爱援助中心实施过程中遇到的急重难个案选取10例指导跟进，采用专业个案管理方法，形成个案案例集。</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6.社会关爱援助氛围营造</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6.1主题活动：负责策划、组织和筹办全区社会关爱援助相关活动，营造广泛参与关爱援助氛围，所有活动均以成华区困难群众帮扶服务为主题，活动方案需提前向区民政局报备。全年主题活动不少于8次。</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6.2特色服务：在区民政局的指导下，组织实施全区特殊困难群众“关爱随行”心理健康救助服务行动，制定可操作性方案及工作举措，并按要求适时向区民政局报送工作推进情况。</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7.宣传工作</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7.1微信公众号：负责管理和维护“情动成华”微信公众号，及时准确对外公布具体帮扶信息，增强关爱援助体系影响力、公信力，每周保证更新至少1次。</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7.2月交流汇报：每月、半年、年终向区民政局报送工作开展情况，工作中重大情况和问题及时报送。</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7.3期刊：定期筹办“情动成华”社会关爱援助期刊，全年10期。</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7.4媒体宣传：利用新媒体及时、准确对外公布信息，为社会力量参与关爱、援助提供专业支撑，省级及以上媒体报道至少1次，市级媒体报道1次，区级媒体报道至少4次。</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8.社会效益</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8.1资源募集：负责全区链接资源的统筹组织，主要用于关爱援助对象的社会融入服务、能力提升服务，心理疏导服务、资源链接帮扶服务等。全年链接社会资源不得少于20家，帮扶对象不少于300人，区关爱援助中心全年募集资金不低于</w:t>
      </w:r>
      <w:r w:rsidRPr="008028B5">
        <w:rPr>
          <w:rFonts w:ascii="仿宋" w:eastAsia="仿宋" w:hAnsi="仿宋" w:cs="仿宋"/>
          <w:sz w:val="24"/>
        </w:rPr>
        <w:t>6</w:t>
      </w:r>
      <w:r w:rsidRPr="008028B5">
        <w:rPr>
          <w:rFonts w:ascii="仿宋" w:eastAsia="仿宋" w:hAnsi="仿宋" w:cs="仿宋" w:hint="eastAsia"/>
          <w:sz w:val="24"/>
        </w:rPr>
        <w:t>0万（含物资、资金、服务）。所链接的资源全部用于社会关爱援助对象，并按要求落实好资金、物资管理。</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8.2服务对象满意度：服务对象满意度不低于</w:t>
      </w:r>
      <w:r w:rsidRPr="008028B5">
        <w:rPr>
          <w:rFonts w:ascii="仿宋" w:eastAsia="仿宋" w:hAnsi="仿宋" w:cs="仿宋"/>
          <w:sz w:val="24"/>
        </w:rPr>
        <w:t>80</w:t>
      </w:r>
      <w:r w:rsidRPr="008028B5">
        <w:rPr>
          <w:rFonts w:ascii="仿宋" w:eastAsia="仿宋" w:hAnsi="仿宋" w:cs="仿宋" w:hint="eastAsia"/>
          <w:sz w:val="24"/>
        </w:rPr>
        <w:t>%。</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9.民政辅助工作</w:t>
      </w:r>
    </w:p>
    <w:p w:rsidR="004D5C7F" w:rsidRPr="008028B5" w:rsidRDefault="004D5C7F" w:rsidP="004D5C7F">
      <w:pPr>
        <w:rPr>
          <w:rFonts w:ascii="仿宋" w:eastAsia="仿宋" w:hAnsi="仿宋" w:cs="仿宋"/>
          <w:sz w:val="24"/>
        </w:rPr>
      </w:pPr>
      <w:r w:rsidRPr="008028B5">
        <w:rPr>
          <w:rFonts w:ascii="仿宋" w:eastAsia="仿宋" w:hAnsi="仿宋" w:cs="仿宋" w:hint="eastAsia"/>
          <w:sz w:val="24"/>
        </w:rPr>
        <w:t>9.1 协助做好民政相关工作：负责统筹各街道级关爱中心做好社会救助辅助性、事务性工作。第一，协助区民政局做好社会救助辅助性、事务性工作，一是对在册低保对象（不低于30%）、特困供养人员（100%）、临时救助对象（100%）、特殊困难群体儿童（100%）开展入户核查，建立核查工作台账，并将核查资料信息按季度报区民政局；二是在开展日常关爱援助工作中，要对困难群众做好现行救助政策、儿童福利保障政策的宣传，对发现的问题要及时向区民政局反馈，有效配合区民政局落实困难群众主动发现机制；第二，加强民法典婚姻家庭篇的宣传工作，协助做好流浪乞讨救助工作。第三，做好区民政局临时交办工作。</w:t>
      </w:r>
    </w:p>
    <w:p w:rsidR="004D5C7F" w:rsidRPr="008028B5" w:rsidRDefault="004D5C7F" w:rsidP="004D5C7F">
      <w:pPr>
        <w:pStyle w:val="a5"/>
        <w:spacing w:line="400" w:lineRule="exact"/>
        <w:ind w:firstLineChars="0" w:firstLine="0"/>
        <w:rPr>
          <w:rFonts w:ascii="仿宋" w:eastAsia="仿宋" w:hAnsi="仿宋" w:cs="仿宋"/>
          <w:b/>
          <w:bCs/>
          <w:sz w:val="24"/>
        </w:rPr>
      </w:pPr>
      <w:r w:rsidRPr="008028B5">
        <w:rPr>
          <w:rFonts w:ascii="仿宋" w:eastAsia="仿宋" w:hAnsi="仿宋" w:cs="仿宋" w:hint="eastAsia"/>
          <w:b/>
          <w:bCs/>
          <w:sz w:val="24"/>
        </w:rPr>
        <w:t>02、03包要求：</w:t>
      </w:r>
    </w:p>
    <w:p w:rsidR="004D5C7F" w:rsidRPr="008028B5" w:rsidRDefault="004D5C7F" w:rsidP="004D5C7F">
      <w:pPr>
        <w:pStyle w:val="a6"/>
        <w:ind w:firstLineChars="0" w:firstLine="0"/>
        <w:rPr>
          <w:rFonts w:ascii="仿宋" w:eastAsia="仿宋" w:hAnsi="仿宋" w:cs="仿宋"/>
          <w:b/>
          <w:sz w:val="24"/>
        </w:rPr>
      </w:pP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1.中心运营与管理</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1.1日常行政管理：除法定节假日外，保证中心开放。确保中心空间有效使用，做好使用记录。</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1.2接待管理：接待来访、咨询，做好记录。</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1.3功能设备管理：管理、维护现有办公场地、办公设备（包括但不限于电脑、打印机、电话），做好盘点维护记录。</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1.4制度建设：有健全的中心运营制度（包括但不限于管理制度、财务制度、人事管理制度）。</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1.5台账建设：拟定各项工作台账，如资源链接台账，入户走访台账。</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2.人力资源配置</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2.1人员结构：配备不少于2人的项目团队。有较强的资源整合能力，能够按照项目要求提供专业服务，达到利用社会资源解决困难群众需求的目的。配备至少项目负责人、项目专员各一人。</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3.个案服务</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3.1个案管理：负责建立本街道辖区内关爱援助对象数据库，收集、登记、统计政府政策救助后仍有需要和政府政策救助范围外确有需求的困难群体，进行需求评估、分类建档，根据需求评估结果制定个性化关爱援助方案，链接各类社会资源，援助服务，全年开展重点个案服务不少于10例。</w:t>
      </w:r>
    </w:p>
    <w:p w:rsidR="004D5C7F" w:rsidRPr="008028B5" w:rsidRDefault="004D5C7F" w:rsidP="004D5C7F">
      <w:pPr>
        <w:rPr>
          <w:rFonts w:ascii="仿宋" w:eastAsia="仿宋" w:hAnsi="仿宋" w:cs="仿宋"/>
          <w:sz w:val="24"/>
        </w:rPr>
      </w:pPr>
      <w:r w:rsidRPr="008028B5">
        <w:rPr>
          <w:rFonts w:ascii="仿宋" w:eastAsia="仿宋" w:hAnsi="仿宋" w:cs="仿宋" w:hint="eastAsia"/>
          <w:sz w:val="24"/>
        </w:rPr>
        <w:t>3.2民政辅助工作：第一，协助区民政局做好社会救助辅助性、事务性工作，一是对在册低保对象（不低于30%）、特困供养人员（100%）、临时救助对象（100%）、特殊困难群体儿童（100%）开展入户核查，建立核查工作台账，并将核查资料信息按季度报区民政局；二是在开展日常关爱援助工作中，要对困难群众做好现行救助政策、儿童福利保障政策的宣传，对发现的问题要及时向区民政局反馈，有效配合区民政局落实困难群众主动发现机制；第二，加强民法典婚姻家庭篇的宣传工作，协助做好流浪乞讨救助工作。第三，做好区民政局临时交办工作。</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3.3信息档案管理：严格按照国家相关规定，做好信息档案的管理工作，并履行保密协定，确保信息档案的完整性，合同结束后进行移交。</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4.交流联动工作</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4.1联动工作：建立困难群众及时报送、信息反馈和资源联动机制，每月与各社区进行至少1次工作联络，按照工作推进需要全年开展街道整体的社会关爱援助工作社区联系会议不少于2次。</w:t>
      </w:r>
    </w:p>
    <w:p w:rsidR="004D5C7F" w:rsidRPr="008028B5" w:rsidRDefault="004D5C7F" w:rsidP="004D5C7F">
      <w:pPr>
        <w:pStyle w:val="a6"/>
        <w:ind w:firstLineChars="0" w:firstLine="0"/>
        <w:rPr>
          <w:rFonts w:ascii="仿宋" w:eastAsia="仿宋" w:hAnsi="仿宋" w:cs="仿宋"/>
          <w:sz w:val="24"/>
        </w:rPr>
      </w:pPr>
      <w:r w:rsidRPr="008028B5">
        <w:rPr>
          <w:rFonts w:ascii="仿宋" w:eastAsia="仿宋" w:hAnsi="仿宋" w:cs="仿宋" w:hint="eastAsia"/>
          <w:sz w:val="24"/>
        </w:rPr>
        <w:t>4.2上下联动：协助区级关爱中心做好关爱援助工作，根据区中心要求及时上报服务档案、援助信息，每月5日前向区社会关爱援助中心上报上月工作简报、基础数据库、个案服务台账、救助资源台账、志愿者及志愿服务台账。按时完成由区中心下达的月工作任务，参与区中心组织的各类专业学习和培训，参与执行区中心实施的各类主题活动。</w:t>
      </w:r>
    </w:p>
    <w:p w:rsidR="004D5C7F" w:rsidRPr="008028B5" w:rsidRDefault="004D5C7F" w:rsidP="004D5C7F">
      <w:pPr>
        <w:pStyle w:val="a6"/>
        <w:ind w:firstLineChars="0" w:firstLine="0"/>
        <w:rPr>
          <w:rFonts w:ascii="仿宋" w:eastAsia="仿宋" w:hAnsi="仿宋" w:cs="仿宋"/>
          <w:b/>
          <w:sz w:val="24"/>
        </w:rPr>
      </w:pPr>
      <w:r w:rsidRPr="008028B5">
        <w:rPr>
          <w:rFonts w:ascii="仿宋" w:eastAsia="仿宋" w:hAnsi="仿宋" w:cs="仿宋" w:hint="eastAsia"/>
          <w:b/>
          <w:sz w:val="24"/>
        </w:rPr>
        <w:t>5.社会关爱援助氛围营造</w:t>
      </w:r>
    </w:p>
    <w:p w:rsidR="004D5C7F" w:rsidRPr="008028B5" w:rsidRDefault="004D5C7F" w:rsidP="004D5C7F">
      <w:pPr>
        <w:pStyle w:val="a6"/>
        <w:tabs>
          <w:tab w:val="left" w:pos="220"/>
        </w:tabs>
        <w:ind w:firstLineChars="0" w:firstLine="0"/>
        <w:rPr>
          <w:rFonts w:ascii="仿宋" w:eastAsia="仿宋" w:hAnsi="仿宋" w:cs="仿宋"/>
          <w:sz w:val="24"/>
        </w:rPr>
      </w:pPr>
      <w:r w:rsidRPr="008028B5">
        <w:rPr>
          <w:rFonts w:ascii="仿宋" w:eastAsia="仿宋" w:hAnsi="仿宋" w:cs="仿宋" w:hint="eastAsia"/>
          <w:sz w:val="24"/>
        </w:rPr>
        <w:t>5.1主题活动：负责策划、组织和筹办街道社会关爱援助相关活动，每年开展覆盖属地街道的主题活动不少于4场。</w:t>
      </w:r>
    </w:p>
    <w:p w:rsidR="004D5C7F" w:rsidRPr="008028B5" w:rsidRDefault="004D5C7F" w:rsidP="004D5C7F">
      <w:pPr>
        <w:pStyle w:val="a6"/>
        <w:tabs>
          <w:tab w:val="left" w:pos="220"/>
        </w:tabs>
        <w:ind w:firstLineChars="0" w:firstLine="0"/>
        <w:rPr>
          <w:rFonts w:ascii="仿宋" w:eastAsia="仿宋" w:hAnsi="仿宋" w:cs="仿宋"/>
          <w:b/>
          <w:sz w:val="24"/>
        </w:rPr>
      </w:pPr>
      <w:r w:rsidRPr="008028B5">
        <w:rPr>
          <w:rFonts w:ascii="仿宋" w:eastAsia="仿宋" w:hAnsi="仿宋" w:cs="仿宋" w:hint="eastAsia"/>
          <w:b/>
          <w:sz w:val="24"/>
        </w:rPr>
        <w:t>6.宣传工作</w:t>
      </w:r>
    </w:p>
    <w:p w:rsidR="004D5C7F" w:rsidRPr="008028B5" w:rsidRDefault="004D5C7F" w:rsidP="004D5C7F">
      <w:pPr>
        <w:pStyle w:val="a6"/>
        <w:tabs>
          <w:tab w:val="left" w:pos="220"/>
        </w:tabs>
        <w:ind w:firstLineChars="0" w:firstLine="0"/>
        <w:rPr>
          <w:rFonts w:ascii="仿宋" w:eastAsia="仿宋" w:hAnsi="仿宋" w:cs="仿宋"/>
          <w:sz w:val="24"/>
        </w:rPr>
      </w:pPr>
      <w:r w:rsidRPr="008028B5">
        <w:rPr>
          <w:rFonts w:ascii="仿宋" w:eastAsia="仿宋" w:hAnsi="仿宋" w:cs="仿宋" w:hint="eastAsia"/>
          <w:sz w:val="24"/>
        </w:rPr>
        <w:t>6.1微信公众号：信息公开和绩效评价，及时通过“情动成华”微信公众号向社会公开关爱援助信息，推进援助对象、资金使用全过程公开，提高关爱援助透明度。</w:t>
      </w:r>
    </w:p>
    <w:p w:rsidR="004D5C7F" w:rsidRPr="008028B5" w:rsidRDefault="004D5C7F" w:rsidP="004D5C7F">
      <w:pPr>
        <w:pStyle w:val="a6"/>
        <w:tabs>
          <w:tab w:val="left" w:pos="220"/>
        </w:tabs>
        <w:ind w:firstLineChars="0" w:firstLine="0"/>
        <w:rPr>
          <w:rFonts w:ascii="仿宋" w:eastAsia="仿宋" w:hAnsi="仿宋" w:cs="仿宋"/>
          <w:sz w:val="24"/>
        </w:rPr>
      </w:pPr>
      <w:r w:rsidRPr="008028B5">
        <w:rPr>
          <w:rFonts w:ascii="仿宋" w:eastAsia="仿宋" w:hAnsi="仿宋" w:cs="仿宋" w:hint="eastAsia"/>
          <w:sz w:val="24"/>
        </w:rPr>
        <w:t>6.2月简报：每月、半年、年终向街道办事处及区中心报送工作开展情况，工作中重大情况和问题及时报送。全力配合和完成区民政局和区中心交办的其他事项。</w:t>
      </w:r>
    </w:p>
    <w:p w:rsidR="004D5C7F" w:rsidRPr="008028B5" w:rsidRDefault="004D5C7F" w:rsidP="004D5C7F">
      <w:pPr>
        <w:pStyle w:val="a6"/>
        <w:tabs>
          <w:tab w:val="left" w:pos="220"/>
        </w:tabs>
        <w:ind w:firstLineChars="0" w:firstLine="0"/>
        <w:rPr>
          <w:rFonts w:ascii="仿宋" w:eastAsia="仿宋" w:hAnsi="仿宋" w:cs="仿宋"/>
          <w:sz w:val="24"/>
        </w:rPr>
      </w:pPr>
      <w:r w:rsidRPr="008028B5">
        <w:rPr>
          <w:rFonts w:ascii="仿宋" w:eastAsia="仿宋" w:hAnsi="仿宋" w:cs="仿宋" w:hint="eastAsia"/>
          <w:sz w:val="24"/>
        </w:rPr>
        <w:t>6.3媒体宣传：利用新媒体及时、准确对外公布信息，为社会力量参与关爱、援助提供专业支撑，全年区级及以上媒体报道至少2次。</w:t>
      </w:r>
    </w:p>
    <w:p w:rsidR="004D5C7F" w:rsidRPr="008028B5" w:rsidRDefault="004D5C7F" w:rsidP="004D5C7F">
      <w:pPr>
        <w:pStyle w:val="a6"/>
        <w:tabs>
          <w:tab w:val="left" w:pos="220"/>
        </w:tabs>
        <w:ind w:firstLineChars="0" w:firstLine="0"/>
        <w:rPr>
          <w:rFonts w:ascii="仿宋" w:eastAsia="仿宋" w:hAnsi="仿宋" w:cs="仿宋"/>
          <w:b/>
          <w:sz w:val="24"/>
        </w:rPr>
      </w:pPr>
      <w:r w:rsidRPr="008028B5">
        <w:rPr>
          <w:rFonts w:ascii="仿宋" w:eastAsia="仿宋" w:hAnsi="仿宋" w:cs="仿宋" w:hint="eastAsia"/>
          <w:b/>
          <w:sz w:val="24"/>
        </w:rPr>
        <w:t>7.社会效益</w:t>
      </w:r>
    </w:p>
    <w:p w:rsidR="004D5C7F" w:rsidRPr="008028B5" w:rsidRDefault="004D5C7F" w:rsidP="004D5C7F">
      <w:pPr>
        <w:pStyle w:val="a6"/>
        <w:tabs>
          <w:tab w:val="left" w:pos="220"/>
        </w:tabs>
        <w:ind w:firstLineChars="0" w:firstLine="0"/>
        <w:rPr>
          <w:rFonts w:ascii="仿宋" w:eastAsia="仿宋" w:hAnsi="仿宋" w:cs="仿宋"/>
          <w:sz w:val="24"/>
        </w:rPr>
      </w:pPr>
      <w:r w:rsidRPr="008028B5">
        <w:rPr>
          <w:rFonts w:ascii="仿宋" w:eastAsia="仿宋" w:hAnsi="仿宋" w:cs="仿宋" w:hint="eastAsia"/>
          <w:sz w:val="24"/>
        </w:rPr>
        <w:t>7.1资源募集：负责街道链接资源的统筹协调，引导和链接公益慈善机构、企业、社会团体、个人等各种资源，利用民政部认定的网络募捐平台或线下定向筹款的方式，为困难群众提供针对性、个性化、常态化的精准援助。全年链接社会资源不得少于10家，帮扶对象不少于30人，募集资金、物资及服务不少于</w:t>
      </w:r>
      <w:r w:rsidRPr="008028B5">
        <w:rPr>
          <w:rFonts w:ascii="仿宋" w:eastAsia="仿宋" w:hAnsi="仿宋" w:cs="仿宋"/>
          <w:sz w:val="24"/>
        </w:rPr>
        <w:t>8</w:t>
      </w:r>
      <w:r w:rsidRPr="008028B5">
        <w:rPr>
          <w:rFonts w:ascii="仿宋" w:eastAsia="仿宋" w:hAnsi="仿宋" w:cs="仿宋" w:hint="eastAsia"/>
          <w:sz w:val="24"/>
        </w:rPr>
        <w:t>万。</w:t>
      </w:r>
    </w:p>
    <w:p w:rsidR="004D5C7F" w:rsidRPr="008028B5" w:rsidRDefault="004D5C7F" w:rsidP="004D5C7F">
      <w:pPr>
        <w:pStyle w:val="a6"/>
        <w:tabs>
          <w:tab w:val="left" w:pos="220"/>
        </w:tabs>
        <w:ind w:firstLineChars="0" w:firstLine="0"/>
        <w:rPr>
          <w:rFonts w:ascii="仿宋" w:eastAsia="仿宋" w:hAnsi="仿宋" w:cs="仿宋"/>
          <w:sz w:val="24"/>
        </w:rPr>
      </w:pPr>
      <w:r w:rsidRPr="008028B5">
        <w:rPr>
          <w:rFonts w:ascii="仿宋" w:eastAsia="仿宋" w:hAnsi="仿宋" w:cs="仿宋" w:hint="eastAsia"/>
          <w:sz w:val="24"/>
        </w:rPr>
        <w:t>7.2服务对象满意度：服务对象满意度≥</w:t>
      </w:r>
      <w:r w:rsidRPr="008028B5">
        <w:rPr>
          <w:rFonts w:ascii="仿宋" w:eastAsia="仿宋" w:hAnsi="仿宋" w:cs="仿宋"/>
          <w:sz w:val="24"/>
        </w:rPr>
        <w:t>8</w:t>
      </w:r>
      <w:r w:rsidRPr="008028B5">
        <w:rPr>
          <w:rFonts w:ascii="仿宋" w:eastAsia="仿宋" w:hAnsi="仿宋" w:cs="仿宋" w:hint="eastAsia"/>
          <w:sz w:val="24"/>
        </w:rPr>
        <w:t>0%。</w:t>
      </w:r>
    </w:p>
    <w:p w:rsidR="004D5C7F" w:rsidRPr="008028B5" w:rsidRDefault="004D5C7F" w:rsidP="004D5C7F">
      <w:pPr>
        <w:rPr>
          <w:rFonts w:ascii="仿宋" w:eastAsia="仿宋" w:hAnsi="仿宋" w:cs="仿宋"/>
          <w:sz w:val="24"/>
        </w:rPr>
      </w:pPr>
    </w:p>
    <w:p w:rsidR="004D5C7F" w:rsidRPr="008028B5" w:rsidRDefault="004D5C7F" w:rsidP="004D5C7F">
      <w:pPr>
        <w:rPr>
          <w:rFonts w:ascii="仿宋" w:eastAsia="仿宋" w:hAnsi="仿宋" w:cs="仿宋"/>
          <w:sz w:val="24"/>
        </w:rPr>
      </w:pPr>
      <w:r w:rsidRPr="008028B5">
        <w:rPr>
          <w:rFonts w:ascii="仿宋" w:eastAsia="仿宋" w:hAnsi="仿宋" w:cs="仿宋" w:hint="eastAsia"/>
          <w:sz w:val="24"/>
        </w:rPr>
        <w:t>*三.商务要求</w:t>
      </w:r>
    </w:p>
    <w:p w:rsidR="004D5C7F" w:rsidRPr="008028B5" w:rsidRDefault="004D5C7F" w:rsidP="004D5C7F">
      <w:pPr>
        <w:numPr>
          <w:ilvl w:val="0"/>
          <w:numId w:val="1"/>
        </w:numPr>
        <w:rPr>
          <w:rFonts w:ascii="仿宋" w:eastAsia="仿宋" w:hAnsi="仿宋" w:cs="仿宋"/>
          <w:sz w:val="24"/>
        </w:rPr>
      </w:pPr>
      <w:r w:rsidRPr="008028B5">
        <w:rPr>
          <w:rFonts w:ascii="仿宋" w:eastAsia="仿宋" w:hAnsi="仿宋" w:cs="仿宋" w:hint="eastAsia"/>
          <w:sz w:val="24"/>
        </w:rPr>
        <w:t>服务期限：合同签订生效后的1年。</w:t>
      </w:r>
    </w:p>
    <w:p w:rsidR="004D5C7F" w:rsidRPr="008028B5" w:rsidRDefault="004D5C7F" w:rsidP="004D5C7F">
      <w:pPr>
        <w:numPr>
          <w:ilvl w:val="0"/>
          <w:numId w:val="1"/>
        </w:numPr>
        <w:rPr>
          <w:rFonts w:ascii="仿宋" w:eastAsia="仿宋" w:hAnsi="仿宋" w:cs="仿宋"/>
          <w:sz w:val="24"/>
        </w:rPr>
      </w:pPr>
      <w:r w:rsidRPr="008028B5">
        <w:rPr>
          <w:rFonts w:ascii="仿宋" w:eastAsia="仿宋" w:hAnsi="仿宋" w:cs="仿宋" w:hint="eastAsia"/>
          <w:sz w:val="24"/>
        </w:rPr>
        <w:t>付款方式：合同签订生效后10个工作日内，采购人支付成交供应商合同总金额的4</w:t>
      </w:r>
      <w:r w:rsidRPr="008028B5">
        <w:rPr>
          <w:rFonts w:ascii="仿宋" w:eastAsia="仿宋" w:hAnsi="仿宋" w:cs="仿宋"/>
          <w:sz w:val="24"/>
        </w:rPr>
        <w:t>0</w:t>
      </w:r>
      <w:r w:rsidRPr="008028B5">
        <w:rPr>
          <w:rFonts w:ascii="仿宋" w:eastAsia="仿宋" w:hAnsi="仿宋" w:cs="仿宋" w:hint="eastAsia"/>
          <w:sz w:val="24"/>
        </w:rPr>
        <w:t>%，项目服务满半年后，采购人应对供应商开展中期绩效评估，合格后支付成交供应商合同总金额的3</w:t>
      </w:r>
      <w:r w:rsidRPr="008028B5">
        <w:rPr>
          <w:rFonts w:ascii="仿宋" w:eastAsia="仿宋" w:hAnsi="仿宋" w:cs="仿宋"/>
          <w:sz w:val="24"/>
        </w:rPr>
        <w:t>0</w:t>
      </w:r>
      <w:r w:rsidRPr="008028B5">
        <w:rPr>
          <w:rFonts w:ascii="仿宋" w:eastAsia="仿宋" w:hAnsi="仿宋" w:cs="仿宋" w:hint="eastAsia"/>
          <w:sz w:val="24"/>
        </w:rPr>
        <w:t>%，项目服务期限满后，采购人应对供应商开展年度绩效评估，合格后支付成交供应商合同总金额的3</w:t>
      </w:r>
      <w:r w:rsidRPr="008028B5">
        <w:rPr>
          <w:rFonts w:ascii="仿宋" w:eastAsia="仿宋" w:hAnsi="仿宋" w:cs="仿宋"/>
          <w:sz w:val="24"/>
        </w:rPr>
        <w:t>0</w:t>
      </w:r>
      <w:r w:rsidRPr="008028B5">
        <w:rPr>
          <w:rFonts w:ascii="仿宋" w:eastAsia="仿宋" w:hAnsi="仿宋" w:cs="仿宋" w:hint="eastAsia"/>
          <w:sz w:val="24"/>
        </w:rPr>
        <w:t>%。</w:t>
      </w:r>
    </w:p>
    <w:p w:rsidR="004D5C7F" w:rsidRPr="008028B5" w:rsidRDefault="004D5C7F" w:rsidP="004D5C7F">
      <w:pPr>
        <w:numPr>
          <w:ilvl w:val="0"/>
          <w:numId w:val="1"/>
        </w:numPr>
        <w:rPr>
          <w:rFonts w:ascii="仿宋" w:eastAsia="仿宋" w:hAnsi="仿宋" w:cs="仿宋"/>
          <w:sz w:val="24"/>
        </w:rPr>
      </w:pPr>
      <w:r w:rsidRPr="008028B5">
        <w:rPr>
          <w:rFonts w:ascii="仿宋" w:eastAsia="仿宋" w:hAnsi="仿宋" w:cs="仿宋" w:hint="eastAsia"/>
          <w:sz w:val="24"/>
        </w:rPr>
        <w:t>服务地点：成都市成华区</w:t>
      </w:r>
    </w:p>
    <w:p w:rsidR="00E75BE9" w:rsidRPr="004D5C7F" w:rsidRDefault="00E75BE9" w:rsidP="004D5C7F">
      <w:bookmarkStart w:id="0" w:name="_GoBack"/>
      <w:bookmarkEnd w:id="0"/>
    </w:p>
    <w:sectPr w:rsidR="00E75BE9" w:rsidRPr="004D5C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C4" w:rsidRDefault="00F833C4" w:rsidP="00F833C4">
      <w:r>
        <w:separator/>
      </w:r>
    </w:p>
  </w:endnote>
  <w:endnote w:type="continuationSeparator" w:id="0">
    <w:p w:rsidR="00F833C4" w:rsidRDefault="00F833C4" w:rsidP="00F8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C4" w:rsidRDefault="00F833C4" w:rsidP="00F833C4">
      <w:r>
        <w:separator/>
      </w:r>
    </w:p>
  </w:footnote>
  <w:footnote w:type="continuationSeparator" w:id="0">
    <w:p w:rsidR="00F833C4" w:rsidRDefault="00F833C4" w:rsidP="00F83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4FEBCB"/>
    <w:multiLevelType w:val="singleLevel"/>
    <w:tmpl w:val="FB4FEBC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83"/>
    <w:rsid w:val="004D5C7F"/>
    <w:rsid w:val="00C20283"/>
    <w:rsid w:val="00E75BE9"/>
    <w:rsid w:val="00F83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E9DF3EA-807B-4E6A-BD77-28ED3C64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3C4"/>
    <w:pPr>
      <w:widowControl w:val="0"/>
      <w:jc w:val="both"/>
    </w:pPr>
    <w:rPr>
      <w:rFonts w:ascii="Times New Roman" w:eastAsia="宋体" w:hAnsi="Times New Roman" w:cs="Times New Roman"/>
      <w:szCs w:val="24"/>
    </w:rPr>
  </w:style>
  <w:style w:type="paragraph" w:styleId="2">
    <w:name w:val="heading 2"/>
    <w:basedOn w:val="a"/>
    <w:next w:val="a"/>
    <w:link w:val="2Char"/>
    <w:qFormat/>
    <w:rsid w:val="00F833C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33C4"/>
    <w:rPr>
      <w:sz w:val="18"/>
      <w:szCs w:val="18"/>
    </w:rPr>
  </w:style>
  <w:style w:type="paragraph" w:styleId="a4">
    <w:name w:val="footer"/>
    <w:basedOn w:val="a"/>
    <w:link w:val="Char0"/>
    <w:uiPriority w:val="99"/>
    <w:unhideWhenUsed/>
    <w:rsid w:val="00F833C4"/>
    <w:pPr>
      <w:tabs>
        <w:tab w:val="center" w:pos="4153"/>
        <w:tab w:val="right" w:pos="8306"/>
      </w:tabs>
      <w:snapToGrid w:val="0"/>
      <w:jc w:val="left"/>
    </w:pPr>
    <w:rPr>
      <w:sz w:val="18"/>
      <w:szCs w:val="18"/>
    </w:rPr>
  </w:style>
  <w:style w:type="character" w:customStyle="1" w:styleId="Char0">
    <w:name w:val="页脚 Char"/>
    <w:basedOn w:val="a0"/>
    <w:link w:val="a4"/>
    <w:uiPriority w:val="99"/>
    <w:rsid w:val="00F833C4"/>
    <w:rPr>
      <w:sz w:val="18"/>
      <w:szCs w:val="18"/>
    </w:rPr>
  </w:style>
  <w:style w:type="character" w:customStyle="1" w:styleId="2Char">
    <w:name w:val="标题 2 Char"/>
    <w:basedOn w:val="a0"/>
    <w:link w:val="2"/>
    <w:qFormat/>
    <w:rsid w:val="00F833C4"/>
    <w:rPr>
      <w:rFonts w:ascii="Arial" w:eastAsia="黑体" w:hAnsi="Arial" w:cs="Times New Roman"/>
      <w:b/>
      <w:bCs/>
      <w:sz w:val="32"/>
      <w:szCs w:val="32"/>
    </w:rPr>
  </w:style>
  <w:style w:type="paragraph" w:styleId="a5">
    <w:name w:val="Normal Indent"/>
    <w:basedOn w:val="a"/>
    <w:link w:val="Char1"/>
    <w:qFormat/>
    <w:rsid w:val="00F833C4"/>
    <w:pPr>
      <w:ind w:firstLineChars="200" w:firstLine="420"/>
    </w:pPr>
  </w:style>
  <w:style w:type="character" w:customStyle="1" w:styleId="Char1">
    <w:name w:val="正文缩进 Char"/>
    <w:link w:val="a5"/>
    <w:qFormat/>
    <w:rsid w:val="00F833C4"/>
    <w:rPr>
      <w:rFonts w:ascii="Times New Roman" w:eastAsia="宋体" w:hAnsi="Times New Roman" w:cs="Times New Roman"/>
      <w:szCs w:val="24"/>
    </w:rPr>
  </w:style>
  <w:style w:type="paragraph" w:styleId="a6">
    <w:name w:val="List Paragraph"/>
    <w:basedOn w:val="a"/>
    <w:link w:val="Char2"/>
    <w:qFormat/>
    <w:rsid w:val="00F833C4"/>
    <w:pPr>
      <w:ind w:firstLineChars="200" w:firstLine="420"/>
    </w:pPr>
  </w:style>
  <w:style w:type="character" w:customStyle="1" w:styleId="Char2">
    <w:name w:val="列出段落 Char"/>
    <w:link w:val="a6"/>
    <w:qFormat/>
    <w:rsid w:val="00F833C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3327</Characters>
  <Application>Microsoft Office Word</Application>
  <DocSecurity>0</DocSecurity>
  <Lines>27</Lines>
  <Paragraphs>7</Paragraphs>
  <ScaleCrop>false</ScaleCrop>
  <Company>Microsoft</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2021-06-21T07:42:00Z</dcterms:created>
  <dcterms:modified xsi:type="dcterms:W3CDTF">2021-06-21T09:15:00Z</dcterms:modified>
</cp:coreProperties>
</file>