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0A" w:rsidRPr="0051360A" w:rsidRDefault="0051360A" w:rsidP="0051360A">
      <w:pPr>
        <w:spacing w:before="240" w:after="60"/>
        <w:jc w:val="center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r w:rsidRPr="0051360A">
        <w:rPr>
          <w:rFonts w:ascii="仿宋" w:eastAsia="仿宋" w:hAnsi="仿宋" w:cs="Times New Roman" w:hint="eastAsia"/>
          <w:b/>
          <w:bCs/>
          <w:sz w:val="32"/>
          <w:szCs w:val="32"/>
        </w:rPr>
        <w:t>采购项目技术、服务、政府采购合同内容条款及其他商务要求</w:t>
      </w:r>
    </w:p>
    <w:p w:rsidR="0051360A" w:rsidRPr="0051360A" w:rsidRDefault="0051360A" w:rsidP="0051360A">
      <w:pPr>
        <w:spacing w:line="400" w:lineRule="exact"/>
        <w:ind w:firstLineChars="49" w:firstLine="118"/>
        <w:jc w:val="left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</w:p>
    <w:p w:rsidR="0051360A" w:rsidRPr="0051360A" w:rsidRDefault="0051360A" w:rsidP="0051360A">
      <w:pPr>
        <w:spacing w:line="400" w:lineRule="exact"/>
        <w:ind w:firstLineChars="49" w:firstLine="118"/>
        <w:jc w:val="left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bookmarkStart w:id="0" w:name="PO_默认文件内容_27"/>
      <w:r w:rsidRPr="0051360A">
        <w:rPr>
          <w:rFonts w:ascii="仿宋" w:eastAsia="仿宋" w:hAnsi="仿宋" w:cs="Times New Roman" w:hint="eastAsia"/>
          <w:b/>
          <w:bCs/>
          <w:sz w:val="24"/>
          <w:szCs w:val="24"/>
        </w:rPr>
        <w:t>前提：</w:t>
      </w:r>
      <w:r w:rsidRPr="0051360A">
        <w:rPr>
          <w:rFonts w:ascii="仿宋" w:eastAsia="仿宋" w:hAnsi="仿宋" w:cs="Times New Roman"/>
          <w:b/>
          <w:bCs/>
          <w:sz w:val="24"/>
          <w:szCs w:val="24"/>
        </w:rPr>
        <w:t>本章采购需求中标注“*”号的条款为本次磋商采购项目的实质性要求，供应商应全部满足。</w:t>
      </w:r>
    </w:p>
    <w:p w:rsidR="0051360A" w:rsidRPr="0051360A" w:rsidRDefault="0051360A" w:rsidP="0051360A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proofErr w:type="gramStart"/>
      <w:r w:rsidRPr="0051360A">
        <w:rPr>
          <w:rFonts w:ascii="仿宋" w:eastAsia="仿宋" w:hAnsi="仿宋" w:cs="Times New Roman" w:hint="eastAsia"/>
          <w:b/>
          <w:bCs/>
          <w:sz w:val="24"/>
          <w:szCs w:val="24"/>
        </w:rPr>
        <w:t>一</w:t>
      </w:r>
      <w:proofErr w:type="gramEnd"/>
      <w:r w:rsidRPr="0051360A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. </w:t>
      </w:r>
      <w:r w:rsidRPr="0051360A">
        <w:rPr>
          <w:rFonts w:ascii="仿宋" w:eastAsia="仿宋" w:hAnsi="仿宋" w:cs="Times New Roman" w:hint="eastAsia"/>
          <w:bCs/>
          <w:sz w:val="24"/>
          <w:szCs w:val="24"/>
        </w:rPr>
        <w:t>项目概述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/>
          <w:bCs/>
          <w:sz w:val="24"/>
          <w:szCs w:val="24"/>
        </w:rPr>
        <w:t>1.本项目一个包，采购社区商业创新发展研究课题服务商一名。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2.贯彻《商务部等12部门关于推进城市一刻钟便民生活圈建设的意见》（商流通函〔2021〕176号）、《四川省商务厅开展国家级城市一刻钟便民生活圈建设试点的通知》（川商流通[2021]27号）要求，积极探索成都试点经验。站在新的历史时点，通过系统研究社区商业，推动成都“一刻钟便民生活圈”建设试点，努力探索成都案例、成都经验，为成都未来社区创新发展提供支撑。</w:t>
      </w:r>
    </w:p>
    <w:p w:rsidR="0051360A" w:rsidRPr="0051360A" w:rsidRDefault="0051360A" w:rsidP="0051360A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/>
          <w:bCs/>
          <w:sz w:val="24"/>
          <w:szCs w:val="24"/>
        </w:rPr>
        <w:t>二.</w:t>
      </w:r>
      <w:r w:rsidRPr="0051360A">
        <w:rPr>
          <w:rFonts w:ascii="仿宋" w:eastAsia="仿宋" w:hAnsi="仿宋" w:cs="Times New Roman" w:hint="eastAsia"/>
          <w:bCs/>
          <w:sz w:val="24"/>
          <w:szCs w:val="24"/>
        </w:rPr>
        <w:t>项目清单</w:t>
      </w:r>
    </w:p>
    <w:tbl>
      <w:tblPr>
        <w:tblW w:w="6724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48"/>
        <w:gridCol w:w="2268"/>
      </w:tblGrid>
      <w:tr w:rsidR="0051360A" w:rsidRPr="0051360A" w:rsidTr="00BC75EF">
        <w:trPr>
          <w:trHeight w:val="390"/>
        </w:trPr>
        <w:tc>
          <w:tcPr>
            <w:tcW w:w="808" w:type="dxa"/>
            <w:vAlign w:val="center"/>
          </w:tcPr>
          <w:p w:rsidR="0051360A" w:rsidRPr="0051360A" w:rsidRDefault="0051360A" w:rsidP="0051360A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51360A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648" w:type="dxa"/>
            <w:vAlign w:val="center"/>
          </w:tcPr>
          <w:p w:rsidR="0051360A" w:rsidRPr="0051360A" w:rsidRDefault="0051360A" w:rsidP="0051360A">
            <w:pPr>
              <w:widowControl/>
              <w:spacing w:line="360" w:lineRule="atLeas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51360A">
              <w:rPr>
                <w:rFonts w:ascii="仿宋" w:eastAsia="仿宋" w:hAnsi="仿宋" w:cs="Times New Roman" w:hint="eastAsia"/>
                <w:sz w:val="24"/>
                <w:szCs w:val="24"/>
              </w:rPr>
              <w:t>标的名称</w:t>
            </w:r>
          </w:p>
        </w:tc>
        <w:tc>
          <w:tcPr>
            <w:tcW w:w="2268" w:type="dxa"/>
          </w:tcPr>
          <w:p w:rsidR="0051360A" w:rsidRPr="0051360A" w:rsidRDefault="0051360A" w:rsidP="0051360A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51360A">
              <w:rPr>
                <w:rFonts w:ascii="仿宋" w:eastAsia="仿宋" w:hAnsi="仿宋" w:cs="Times New Roman" w:hint="eastAsia"/>
                <w:sz w:val="24"/>
                <w:szCs w:val="24"/>
              </w:rPr>
              <w:t>所属行业</w:t>
            </w:r>
          </w:p>
        </w:tc>
      </w:tr>
      <w:tr w:rsidR="0051360A" w:rsidRPr="0051360A" w:rsidTr="00BC75EF">
        <w:trPr>
          <w:trHeight w:val="374"/>
        </w:trPr>
        <w:tc>
          <w:tcPr>
            <w:tcW w:w="808" w:type="dxa"/>
          </w:tcPr>
          <w:p w:rsidR="0051360A" w:rsidRPr="0051360A" w:rsidRDefault="0051360A" w:rsidP="0051360A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51360A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51360A" w:rsidRPr="0051360A" w:rsidRDefault="0051360A" w:rsidP="0051360A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51360A">
              <w:rPr>
                <w:rFonts w:ascii="仿宋" w:eastAsia="仿宋" w:hAnsi="仿宋" w:cs="Times New Roman" w:hint="eastAsia"/>
                <w:sz w:val="24"/>
                <w:szCs w:val="24"/>
              </w:rPr>
              <w:t>社区商业创新发展研究课题服务</w:t>
            </w:r>
          </w:p>
        </w:tc>
        <w:tc>
          <w:tcPr>
            <w:tcW w:w="2268" w:type="dxa"/>
          </w:tcPr>
          <w:p w:rsidR="0051360A" w:rsidRPr="0051360A" w:rsidRDefault="0051360A" w:rsidP="0051360A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51360A">
              <w:rPr>
                <w:rFonts w:ascii="仿宋" w:eastAsia="仿宋" w:hAnsi="仿宋" w:cs="Times New Roman" w:hint="eastAsia"/>
                <w:sz w:val="24"/>
                <w:szCs w:val="24"/>
              </w:rPr>
              <w:t>其他未列明行业</w:t>
            </w:r>
          </w:p>
        </w:tc>
      </w:tr>
    </w:tbl>
    <w:p w:rsidR="0051360A" w:rsidRPr="0051360A" w:rsidRDefault="0051360A" w:rsidP="0051360A">
      <w:pPr>
        <w:rPr>
          <w:rFonts w:ascii="仿宋" w:eastAsia="仿宋" w:hAnsi="仿宋" w:cs="Times New Roman"/>
          <w:szCs w:val="24"/>
        </w:rPr>
      </w:pPr>
    </w:p>
    <w:p w:rsidR="0051360A" w:rsidRPr="0051360A" w:rsidRDefault="0051360A" w:rsidP="0051360A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/>
          <w:bCs/>
          <w:sz w:val="24"/>
          <w:szCs w:val="24"/>
        </w:rPr>
        <w:t>三.</w:t>
      </w:r>
      <w:r w:rsidRPr="0051360A">
        <w:rPr>
          <w:rFonts w:ascii="仿宋" w:eastAsia="仿宋" w:hAnsi="仿宋" w:cs="Times New Roman" w:hint="eastAsia"/>
          <w:bCs/>
          <w:sz w:val="24"/>
          <w:szCs w:val="24"/>
        </w:rPr>
        <w:t>项目要求</w:t>
      </w:r>
    </w:p>
    <w:bookmarkEnd w:id="0"/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/>
          <w:bCs/>
          <w:sz w:val="24"/>
          <w:szCs w:val="24"/>
        </w:rPr>
        <w:t>（一）</w:t>
      </w:r>
      <w:r w:rsidRPr="0051360A">
        <w:rPr>
          <w:rFonts w:ascii="仿宋" w:eastAsia="仿宋" w:hAnsi="仿宋" w:cs="Times New Roman" w:hint="eastAsia"/>
          <w:bCs/>
          <w:sz w:val="24"/>
          <w:szCs w:val="24"/>
        </w:rPr>
        <w:t>开展社区商业创新发展研究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1、明确方向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厘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清新时期“社区商业”的新概念和新内容。从社区商业的发展历程入手，总结社区商业从萌生到逐步迭代的主要发展阶段，从当前的城市发展和民生需求出发，重新定义社区商业的新概念，比如包括消费业态、公共服务、社区产业、公共空间等多层次多元化内容。</w:t>
      </w:r>
      <w:r w:rsidRPr="0051360A">
        <w:rPr>
          <w:rFonts w:ascii="仿宋" w:eastAsia="仿宋" w:hAnsi="仿宋" w:cs="Times New Roman"/>
          <w:bCs/>
          <w:sz w:val="24"/>
          <w:szCs w:val="24"/>
        </w:rPr>
        <w:t xml:space="preserve"> 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根据新时期商业发展趋势和消费迭代变化，以商务部“一刻钟便民生活圈”中发布的“14项基本保障类+9项品质提升类”业态为蓝本，进行更深化的业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态完善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和科学补充，形成一套相对完善和分类准确的社区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商业全业态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体系指引。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2、梳理现状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从“便民利民惠民”的指导思想出发，以行政社区为基本单位，梳理成都当前城市社区居住客群、发展现状、运行机制、存在问题和业态布局等，结合社区</w:t>
      </w:r>
      <w:r w:rsidRPr="0051360A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商业的基础保障业态和品质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提升业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态，找准当前社区商业发展的痛点和瓶颈，明确“差异性、缺什么、缺多少、怎么补”等基础问题。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3、构建场景体系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从打造“家门口的美好生活”、“全龄、全时、全域”提升社区商业服务品质的理念出发，结合成都“未来公园社区”的规划愿景，通过梳理成都不同类型的社区客群特征和特殊功能条件，形成一套兼顾社区服务性、主题特色化、客群多样化、业态生存力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的全客群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、全时段社区活力新场景体系，比如国际生活场景、智慧科技场景、音乐艺术场景、公园绿道场景等。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4、提出清单指引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结合社区业态体系的梳理和不同社区的居住人群差异、地域基底差异、功能特色差异、场景发展差异等，探索建立一套可指导社区商业落地建设的“创新发展社区商业系列清单”，包括城市社区分类标准、分类型社区商业发展要点、社区商业基础必备及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提升业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态、社区商业品牌指引等。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5、提出政策建议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为保障社区商业建设的落地实施及可持续运营，针对成都当前的社区商业发展运营痛点，梳理其他城市或先进社区发展社区商业的优秀政策经验，为政府和街道办提供符合实际的政策建议。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（二）编制未来公园社区商业场景规划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1、明确规划编制背景及意义。明确未来社区打造边界，界定研究范围及策划内容，明确以未来公园社区内商业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态的构建为重点，推动全域成都未来公园社区商业场景的统筹规划，高标准、高品质进行城市功能提升与商业场景打造。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2、梳理现状条件进而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明确分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区域商业主题。一是梳理未来公园社区的本底现状、资源禀赋及消费客群等条件，通过相应的筛选模型，分析得出适宜进行商业场景打造的区域。二是对未来公园社区进行分类定位，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研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判其商业场景主题，因地适宜更有针对性地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实现业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态植入与场景营造。三是形成商业场景空间分布，明确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分段业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态主题，构建未来社区的整体商业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态体系。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3、制定共性化要求与个性化建议并重的业态指导。一是提出未来公园社区商业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态打造的共性要求，如文化价值的表达、生态价值的表达、美学价值的表达、生活价值的表达和经济价值的表达等，实现区域商业发展的品质统一。二是针对不同的主题场景，对商业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态差异化发展提出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包括业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态融合、载体建设、资源品牌及运营活动等多维度的指导性建议。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（三）项目研究成果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一个研究报告、一个场景规划，即社区商业创新发展研究报告、未来公园社区商业场景规划。成果包括研究报告、场景规划成果PPT文件电子版各一份，纸</w:t>
      </w:r>
      <w:r w:rsidRPr="0051360A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质文件各3份。</w:t>
      </w:r>
    </w:p>
    <w:p w:rsidR="0051360A" w:rsidRPr="0051360A" w:rsidRDefault="0051360A" w:rsidP="0051360A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/>
          <w:bCs/>
          <w:sz w:val="24"/>
          <w:szCs w:val="24"/>
        </w:rPr>
        <w:t>*四.</w:t>
      </w:r>
      <w:r w:rsidRPr="0051360A">
        <w:rPr>
          <w:rFonts w:ascii="仿宋" w:eastAsia="仿宋" w:hAnsi="仿宋" w:cs="Times New Roman" w:hint="eastAsia"/>
          <w:bCs/>
          <w:sz w:val="24"/>
          <w:szCs w:val="24"/>
        </w:rPr>
        <w:t>商务要求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1.项目完成时间：合同签订后60个工作日完成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51360A">
        <w:rPr>
          <w:rFonts w:ascii="仿宋" w:eastAsia="仿宋" w:hAnsi="仿宋" w:cs="Times New Roman"/>
          <w:bCs/>
          <w:sz w:val="24"/>
          <w:szCs w:val="24"/>
        </w:rPr>
        <w:t>2.付款方式：</w:t>
      </w:r>
      <w:proofErr w:type="gramStart"/>
      <w:r w:rsidRPr="0051360A">
        <w:rPr>
          <w:rFonts w:ascii="仿宋" w:eastAsia="仿宋" w:hAnsi="仿宋" w:cs="Times New Roman" w:hint="eastAsia"/>
          <w:bCs/>
          <w:sz w:val="24"/>
          <w:szCs w:val="24"/>
        </w:rPr>
        <w:t>合同合同</w:t>
      </w:r>
      <w:proofErr w:type="gramEnd"/>
      <w:r w:rsidRPr="0051360A">
        <w:rPr>
          <w:rFonts w:ascii="仿宋" w:eastAsia="仿宋" w:hAnsi="仿宋" w:cs="Times New Roman" w:hint="eastAsia"/>
          <w:bCs/>
          <w:sz w:val="24"/>
          <w:szCs w:val="24"/>
        </w:rPr>
        <w:t>签订后5个工作日内支付合同金额的70%作为首付款，尾款30%在项目完成评审验收后支付。</w:t>
      </w:r>
    </w:p>
    <w:p w:rsidR="0051360A" w:rsidRPr="0051360A" w:rsidRDefault="0051360A" w:rsidP="0051360A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51360A">
        <w:rPr>
          <w:rFonts w:ascii="仿宋" w:eastAsia="仿宋" w:hAnsi="仿宋" w:cs="Times New Roman" w:hint="eastAsia"/>
          <w:bCs/>
          <w:sz w:val="24"/>
          <w:szCs w:val="24"/>
        </w:rPr>
        <w:t>3.履约要求：按照财政部《关于进一步加强政府采购需求和履约验收管理的指导意见》（财库〔2016〕205号）及《成都市商务局政府采购（含非政府采购）履约验收管理暂行办法》等相关要求和采购合同进行验收。</w:t>
      </w:r>
    </w:p>
    <w:p w:rsidR="00F33FA1" w:rsidRPr="0051360A" w:rsidRDefault="0051360A" w:rsidP="0051360A">
      <w:r w:rsidRPr="0051360A">
        <w:rPr>
          <w:rFonts w:ascii="仿宋" w:eastAsia="仿宋" w:hAnsi="仿宋" w:cs="Times New Roman"/>
          <w:sz w:val="24"/>
          <w:szCs w:val="24"/>
        </w:rPr>
        <w:br w:type="page"/>
      </w:r>
      <w:bookmarkStart w:id="1" w:name="_GoBack"/>
      <w:bookmarkEnd w:id="1"/>
    </w:p>
    <w:sectPr w:rsidR="00F33FA1" w:rsidRPr="00513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A"/>
    <w:rsid w:val="0051360A"/>
    <w:rsid w:val="00F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AC2E0-C5F4-446A-8ABC-C9B1C2D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942</Characters>
  <Application>Microsoft Office Word</Application>
  <DocSecurity>0</DocSecurity>
  <Lines>67</Lines>
  <Paragraphs>54</Paragraphs>
  <ScaleCrop>false</ScaleCrop>
  <Company>微软公司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2021-09-16T07:07:00Z</dcterms:created>
  <dcterms:modified xsi:type="dcterms:W3CDTF">2021-09-16T07:08:00Z</dcterms:modified>
</cp:coreProperties>
</file>