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1D" w:rsidRDefault="00B30C1D" w:rsidP="00B30C1D">
      <w:pPr>
        <w:pStyle w:val="1"/>
        <w:spacing w:after="0" w:line="24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第六章  招标项目技术、服务、政府采购合同内容条款及其他商务要求</w:t>
      </w:r>
    </w:p>
    <w:p w:rsidR="00B30C1D" w:rsidRDefault="00B30C1D" w:rsidP="00B30C1D">
      <w:pPr>
        <w:pStyle w:val="2"/>
        <w:spacing w:after="0" w:line="240" w:lineRule="auto"/>
        <w:ind w:firstLineChars="98" w:firstLine="236"/>
        <w:rPr>
          <w:rFonts w:asciiTheme="majorEastAsia" w:eastAsiaTheme="majorEastAsia" w:hAnsiTheme="majorEastAsia"/>
          <w:sz w:val="24"/>
          <w:szCs w:val="24"/>
        </w:rPr>
      </w:pPr>
      <w:bookmarkStart w:id="0" w:name="_Toc217446094"/>
      <w:r>
        <w:rPr>
          <w:rFonts w:asciiTheme="majorEastAsia" w:eastAsiaTheme="majorEastAsia" w:hAnsiTheme="majorEastAsia" w:hint="eastAsia"/>
          <w:sz w:val="24"/>
          <w:szCs w:val="24"/>
        </w:rPr>
        <w:t>前提：本章中标注“*”的条款为本项目的实质性条款，投标人不满足的，将按照无效投标处理。</w:t>
      </w:r>
    </w:p>
    <w:p w:rsidR="00B30C1D" w:rsidRDefault="00B30C1D" w:rsidP="00B30C1D">
      <w:pPr>
        <w:spacing w:after="0" w:line="240" w:lineRule="auto"/>
        <w:rPr>
          <w:rFonts w:asciiTheme="majorEastAsia" w:eastAsiaTheme="majorEastAsia" w:hAnsiTheme="majorEastAsia"/>
          <w:b/>
          <w:sz w:val="24"/>
        </w:rPr>
      </w:pPr>
      <w:r>
        <w:rPr>
          <w:rFonts w:asciiTheme="majorEastAsia" w:eastAsiaTheme="majorEastAsia" w:hAnsiTheme="majorEastAsia"/>
          <w:b/>
          <w:sz w:val="24"/>
        </w:rPr>
        <w:t>一</w:t>
      </w:r>
      <w:r>
        <w:rPr>
          <w:rFonts w:asciiTheme="majorEastAsia" w:eastAsiaTheme="majorEastAsia" w:hAnsiTheme="majorEastAsia" w:hint="eastAsia"/>
          <w:b/>
          <w:sz w:val="24"/>
        </w:rPr>
        <w:t>、</w:t>
      </w:r>
      <w:r>
        <w:rPr>
          <w:rFonts w:asciiTheme="majorEastAsia" w:eastAsiaTheme="majorEastAsia" w:hAnsiTheme="majorEastAsia"/>
          <w:b/>
          <w:sz w:val="24"/>
        </w:rPr>
        <w:t>项目概述</w:t>
      </w:r>
    </w:p>
    <w:p w:rsidR="00B30C1D" w:rsidRDefault="00B30C1D" w:rsidP="00B30C1D">
      <w:pPr>
        <w:spacing w:after="0" w:line="240" w:lineRule="auto"/>
        <w:rPr>
          <w:rFonts w:asciiTheme="majorEastAsia" w:eastAsiaTheme="majorEastAsia" w:hAnsiTheme="majorEastAsia"/>
          <w:sz w:val="24"/>
        </w:rPr>
      </w:pPr>
      <w:bookmarkStart w:id="1" w:name="_Toc217446095"/>
      <w:bookmarkEnd w:id="0"/>
      <w:r>
        <w:rPr>
          <w:rFonts w:asciiTheme="majorEastAsia" w:eastAsiaTheme="majorEastAsia" w:hAnsiTheme="majorEastAsia" w:hint="eastAsia"/>
          <w:bCs/>
          <w:sz w:val="24"/>
        </w:rPr>
        <w:t>（一）项目</w:t>
      </w:r>
      <w:r>
        <w:rPr>
          <w:rFonts w:asciiTheme="majorEastAsia" w:eastAsiaTheme="majorEastAsia" w:hAnsiTheme="majorEastAsia"/>
          <w:bCs/>
          <w:sz w:val="24"/>
        </w:rPr>
        <w:t>概况</w:t>
      </w:r>
      <w:r w:rsidRPr="00363C1E">
        <w:rPr>
          <w:rFonts w:asciiTheme="majorEastAsia" w:eastAsiaTheme="majorEastAsia" w:hAnsiTheme="majorEastAsia" w:hint="eastAsia"/>
          <w:bCs/>
          <w:sz w:val="24"/>
        </w:rPr>
        <w:t>：为提升锦江、鹿溪河水环境质量</w:t>
      </w:r>
      <w:r w:rsidRPr="00363C1E">
        <w:rPr>
          <w:rFonts w:asciiTheme="majorEastAsia" w:eastAsiaTheme="majorEastAsia" w:hAnsiTheme="majorEastAsia"/>
          <w:sz w:val="24"/>
        </w:rPr>
        <w:t>，</w:t>
      </w:r>
      <w:r>
        <w:rPr>
          <w:rFonts w:asciiTheme="majorEastAsia" w:eastAsiaTheme="majorEastAsia" w:hAnsiTheme="majorEastAsia" w:hint="eastAsia"/>
          <w:sz w:val="24"/>
        </w:rPr>
        <w:t>拟在锦江、鹿溪河流域重要排水口安装在线监测设备，以便</w:t>
      </w:r>
      <w:r>
        <w:rPr>
          <w:rFonts w:asciiTheme="majorEastAsia" w:eastAsiaTheme="majorEastAsia" w:hAnsiTheme="majorEastAsia"/>
          <w:sz w:val="24"/>
        </w:rPr>
        <w:t>实时掌握锦江、鹿溪河流域排水口水质状况</w:t>
      </w:r>
      <w:r>
        <w:rPr>
          <w:rFonts w:asciiTheme="majorEastAsia" w:eastAsiaTheme="majorEastAsia" w:hAnsiTheme="majorEastAsia" w:hint="eastAsia"/>
          <w:sz w:val="24"/>
        </w:rPr>
        <w:t>，努力提升智慧管理能力。同时根据实际水质状况及时预警、督促整改，为锦江和鹿溪河流域水质提升提供基础数据，为助力实施非现场监管和监督执法正面清单，加快建立非现场监管模式，实施科学、精准、依法治污。</w:t>
      </w:r>
    </w:p>
    <w:p w:rsidR="00B30C1D" w:rsidRDefault="00B30C1D" w:rsidP="00B30C1D">
      <w:pPr>
        <w:pStyle w:val="a5"/>
        <w:spacing w:after="0" w:line="240" w:lineRule="auto"/>
        <w:ind w:firstLineChars="83" w:firstLine="199"/>
        <w:rPr>
          <w:rFonts w:asciiTheme="majorEastAsia" w:eastAsiaTheme="majorEastAsia" w:hAnsiTheme="majorEastAsia"/>
          <w:bCs/>
          <w:sz w:val="24"/>
        </w:rPr>
      </w:pPr>
      <w:r>
        <w:rPr>
          <w:rFonts w:asciiTheme="majorEastAsia" w:eastAsiaTheme="majorEastAsia" w:hAnsiTheme="majorEastAsia" w:hint="eastAsia"/>
          <w:bCs/>
          <w:sz w:val="24"/>
        </w:rPr>
        <w:t>（二）标的名称及</w:t>
      </w:r>
      <w:r>
        <w:rPr>
          <w:rFonts w:asciiTheme="majorEastAsia" w:eastAsiaTheme="majorEastAsia" w:hAnsiTheme="majorEastAsia"/>
          <w:bCs/>
          <w:sz w:val="24"/>
        </w:rPr>
        <w:t>所属行业</w:t>
      </w:r>
      <w:r>
        <w:rPr>
          <w:rFonts w:asciiTheme="majorEastAsia" w:eastAsiaTheme="majorEastAsia" w:hAnsiTheme="majorEastAsia" w:hint="eastAsia"/>
          <w:bCs/>
          <w:sz w:val="24"/>
        </w:rPr>
        <w:t>：</w:t>
      </w:r>
    </w:p>
    <w:tbl>
      <w:tblPr>
        <w:tblpPr w:leftFromText="180" w:rightFromText="180" w:vertAnchor="text" w:horzAnchor="page" w:tblpX="2251" w:tblpY="15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584"/>
        <w:gridCol w:w="3659"/>
        <w:gridCol w:w="1684"/>
        <w:gridCol w:w="1369"/>
      </w:tblGrid>
      <w:tr w:rsidR="00B30C1D" w:rsidTr="00155E74">
        <w:trPr>
          <w:trHeight w:val="464"/>
        </w:trPr>
        <w:tc>
          <w:tcPr>
            <w:tcW w:w="954" w:type="pct"/>
          </w:tcPr>
          <w:p w:rsidR="00B30C1D" w:rsidRDefault="00B30C1D" w:rsidP="00155E74">
            <w:pPr>
              <w:spacing w:after="0" w:line="240" w:lineRule="auto"/>
              <w:rPr>
                <w:rFonts w:asciiTheme="majorEastAsia" w:eastAsiaTheme="majorEastAsia" w:hAnsiTheme="majorEastAsia"/>
                <w:b/>
                <w:sz w:val="24"/>
              </w:rPr>
            </w:pPr>
            <w:r>
              <w:rPr>
                <w:rFonts w:asciiTheme="majorEastAsia" w:eastAsiaTheme="majorEastAsia" w:hAnsiTheme="majorEastAsia" w:hint="eastAsia"/>
                <w:b/>
                <w:sz w:val="24"/>
              </w:rPr>
              <w:t>品目号</w:t>
            </w:r>
          </w:p>
        </w:tc>
        <w:tc>
          <w:tcPr>
            <w:tcW w:w="2204" w:type="pct"/>
            <w:vAlign w:val="center"/>
          </w:tcPr>
          <w:p w:rsidR="00B30C1D" w:rsidRDefault="00B30C1D" w:rsidP="00155E74">
            <w:pPr>
              <w:spacing w:after="0" w:line="240" w:lineRule="auto"/>
              <w:rPr>
                <w:rFonts w:asciiTheme="majorEastAsia" w:eastAsiaTheme="majorEastAsia" w:hAnsiTheme="majorEastAsia"/>
                <w:b/>
                <w:sz w:val="24"/>
              </w:rPr>
            </w:pPr>
            <w:r>
              <w:rPr>
                <w:rFonts w:asciiTheme="majorEastAsia" w:eastAsiaTheme="majorEastAsia" w:hAnsiTheme="majorEastAsia" w:hint="eastAsia"/>
                <w:b/>
                <w:sz w:val="24"/>
              </w:rPr>
              <w:t>产品名称</w:t>
            </w:r>
          </w:p>
        </w:tc>
        <w:tc>
          <w:tcPr>
            <w:tcW w:w="1014" w:type="pct"/>
            <w:vAlign w:val="center"/>
          </w:tcPr>
          <w:p w:rsidR="00B30C1D" w:rsidRDefault="00B30C1D" w:rsidP="00155E74">
            <w:pPr>
              <w:spacing w:after="0" w:line="240" w:lineRule="auto"/>
              <w:rPr>
                <w:rFonts w:asciiTheme="majorEastAsia" w:eastAsiaTheme="majorEastAsia" w:hAnsiTheme="majorEastAsia"/>
                <w:b/>
                <w:sz w:val="24"/>
              </w:rPr>
            </w:pPr>
            <w:r>
              <w:rPr>
                <w:rFonts w:asciiTheme="majorEastAsia" w:eastAsiaTheme="majorEastAsia" w:hAnsiTheme="majorEastAsia" w:hint="eastAsia"/>
                <w:b/>
                <w:sz w:val="24"/>
              </w:rPr>
              <w:t>数量</w:t>
            </w:r>
          </w:p>
        </w:tc>
        <w:tc>
          <w:tcPr>
            <w:tcW w:w="825" w:type="pct"/>
            <w:vAlign w:val="center"/>
          </w:tcPr>
          <w:p w:rsidR="00B30C1D" w:rsidRDefault="00B30C1D" w:rsidP="00155E74">
            <w:pPr>
              <w:spacing w:after="0" w:line="240" w:lineRule="auto"/>
              <w:rPr>
                <w:rFonts w:asciiTheme="majorEastAsia" w:eastAsiaTheme="majorEastAsia" w:hAnsiTheme="majorEastAsia"/>
                <w:b/>
                <w:sz w:val="24"/>
              </w:rPr>
            </w:pPr>
            <w:r>
              <w:rPr>
                <w:rFonts w:asciiTheme="majorEastAsia" w:eastAsiaTheme="majorEastAsia" w:hAnsiTheme="majorEastAsia" w:hint="eastAsia"/>
                <w:b/>
                <w:sz w:val="24"/>
              </w:rPr>
              <w:t>所属行业</w:t>
            </w:r>
          </w:p>
        </w:tc>
      </w:tr>
      <w:tr w:rsidR="00B30C1D" w:rsidTr="00155E74">
        <w:trPr>
          <w:trHeight w:val="338"/>
        </w:trPr>
        <w:tc>
          <w:tcPr>
            <w:tcW w:w="954" w:type="pct"/>
            <w:tcBorders>
              <w:bottom w:val="single" w:sz="4" w:space="0" w:color="auto"/>
            </w:tcBorders>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01-01</w:t>
            </w:r>
          </w:p>
        </w:tc>
        <w:tc>
          <w:tcPr>
            <w:tcW w:w="2204" w:type="pct"/>
            <w:tcBorders>
              <w:bottom w:val="single" w:sz="4" w:space="0" w:color="auto"/>
            </w:tcBorders>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高锰酸盐指数水质在线自动监测仪</w:t>
            </w:r>
          </w:p>
        </w:tc>
        <w:tc>
          <w:tcPr>
            <w:tcW w:w="101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sz w:val="24"/>
              </w:rPr>
              <w:t>25</w:t>
            </w:r>
            <w:r>
              <w:rPr>
                <w:rFonts w:asciiTheme="majorEastAsia" w:eastAsiaTheme="majorEastAsia" w:hAnsiTheme="majorEastAsia" w:hint="eastAsia"/>
                <w:sz w:val="24"/>
              </w:rPr>
              <w:t>台</w:t>
            </w:r>
          </w:p>
        </w:tc>
        <w:tc>
          <w:tcPr>
            <w:tcW w:w="825" w:type="pct"/>
            <w:vMerge w:val="restart"/>
            <w:vAlign w:val="center"/>
          </w:tcPr>
          <w:p w:rsidR="00B30C1D" w:rsidRDefault="00B30C1D" w:rsidP="00155E74">
            <w:pPr>
              <w:spacing w:after="0" w:line="240" w:lineRule="auto"/>
              <w:ind w:firstLineChars="100" w:firstLine="240"/>
              <w:rPr>
                <w:rFonts w:asciiTheme="majorEastAsia" w:eastAsiaTheme="majorEastAsia" w:hAnsiTheme="majorEastAsia"/>
                <w:sz w:val="24"/>
              </w:rPr>
            </w:pPr>
            <w:r>
              <w:rPr>
                <w:rFonts w:asciiTheme="majorEastAsia" w:eastAsiaTheme="majorEastAsia" w:hAnsiTheme="majorEastAsia"/>
                <w:sz w:val="24"/>
              </w:rPr>
              <w:t>工业</w:t>
            </w:r>
          </w:p>
        </w:tc>
      </w:tr>
      <w:tr w:rsidR="00B30C1D" w:rsidTr="00155E74">
        <w:trPr>
          <w:trHeight w:val="346"/>
        </w:trPr>
        <w:tc>
          <w:tcPr>
            <w:tcW w:w="954" w:type="pct"/>
            <w:tcBorders>
              <w:top w:val="single" w:sz="4" w:space="0" w:color="auto"/>
              <w:bottom w:val="single" w:sz="4" w:space="0" w:color="auto"/>
            </w:tcBorders>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01-02</w:t>
            </w:r>
          </w:p>
        </w:tc>
        <w:tc>
          <w:tcPr>
            <w:tcW w:w="2204" w:type="pct"/>
            <w:tcBorders>
              <w:top w:val="single" w:sz="4" w:space="0" w:color="auto"/>
            </w:tcBorders>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氨氮水质在线自动监测仪</w:t>
            </w:r>
          </w:p>
        </w:tc>
        <w:tc>
          <w:tcPr>
            <w:tcW w:w="101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sz w:val="24"/>
              </w:rPr>
              <w:t>25</w:t>
            </w:r>
            <w:r>
              <w:rPr>
                <w:rFonts w:asciiTheme="majorEastAsia" w:eastAsiaTheme="majorEastAsia" w:hAnsiTheme="majorEastAsia" w:hint="eastAsia"/>
                <w:sz w:val="24"/>
              </w:rPr>
              <w:t>台</w:t>
            </w:r>
          </w:p>
        </w:tc>
        <w:tc>
          <w:tcPr>
            <w:tcW w:w="825" w:type="pct"/>
            <w:vMerge/>
            <w:vAlign w:val="center"/>
          </w:tcPr>
          <w:p w:rsidR="00B30C1D" w:rsidRDefault="00B30C1D" w:rsidP="00155E74">
            <w:pPr>
              <w:spacing w:after="0" w:line="240" w:lineRule="auto"/>
              <w:rPr>
                <w:rFonts w:asciiTheme="majorEastAsia" w:eastAsiaTheme="majorEastAsia" w:hAnsiTheme="majorEastAsia"/>
                <w:sz w:val="24"/>
              </w:rPr>
            </w:pPr>
          </w:p>
        </w:tc>
      </w:tr>
      <w:tr w:rsidR="00B30C1D" w:rsidTr="00155E74">
        <w:trPr>
          <w:trHeight w:val="214"/>
        </w:trPr>
        <w:tc>
          <w:tcPr>
            <w:tcW w:w="954" w:type="pct"/>
            <w:tcBorders>
              <w:top w:val="single" w:sz="4" w:space="0" w:color="auto"/>
              <w:bottom w:val="single" w:sz="4" w:space="0" w:color="auto"/>
            </w:tcBorders>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01-03</w:t>
            </w:r>
          </w:p>
        </w:tc>
        <w:tc>
          <w:tcPr>
            <w:tcW w:w="2204" w:type="pct"/>
            <w:tcBorders>
              <w:bottom w:val="single" w:sz="4" w:space="0" w:color="auto"/>
            </w:tcBorders>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数据采集传输仪</w:t>
            </w:r>
          </w:p>
        </w:tc>
        <w:tc>
          <w:tcPr>
            <w:tcW w:w="101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5</w:t>
            </w:r>
            <w:r>
              <w:rPr>
                <w:rFonts w:asciiTheme="majorEastAsia" w:eastAsiaTheme="majorEastAsia" w:hAnsiTheme="majorEastAsia" w:hint="eastAsia"/>
                <w:sz w:val="24"/>
              </w:rPr>
              <w:t>台</w:t>
            </w:r>
          </w:p>
        </w:tc>
        <w:tc>
          <w:tcPr>
            <w:tcW w:w="825" w:type="pct"/>
            <w:vMerge/>
            <w:vAlign w:val="center"/>
          </w:tcPr>
          <w:p w:rsidR="00B30C1D" w:rsidRDefault="00B30C1D" w:rsidP="00155E74">
            <w:pPr>
              <w:spacing w:after="0" w:line="240" w:lineRule="auto"/>
              <w:rPr>
                <w:rFonts w:asciiTheme="majorEastAsia" w:eastAsiaTheme="majorEastAsia" w:hAnsiTheme="majorEastAsia"/>
                <w:sz w:val="24"/>
              </w:rPr>
            </w:pPr>
          </w:p>
        </w:tc>
      </w:tr>
      <w:tr w:rsidR="00B30C1D" w:rsidTr="00155E74">
        <w:trPr>
          <w:trHeight w:val="476"/>
        </w:trPr>
        <w:tc>
          <w:tcPr>
            <w:tcW w:w="954" w:type="pct"/>
            <w:tcBorders>
              <w:top w:val="single" w:sz="4" w:space="0" w:color="auto"/>
            </w:tcBorders>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01-04</w:t>
            </w:r>
          </w:p>
        </w:tc>
        <w:tc>
          <w:tcPr>
            <w:tcW w:w="2204" w:type="pct"/>
            <w:tcBorders>
              <w:top w:val="single" w:sz="4" w:space="0" w:color="auto"/>
            </w:tcBorders>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流量计</w:t>
            </w:r>
          </w:p>
        </w:tc>
        <w:tc>
          <w:tcPr>
            <w:tcW w:w="101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5</w:t>
            </w:r>
            <w:r>
              <w:rPr>
                <w:rFonts w:asciiTheme="majorEastAsia" w:eastAsiaTheme="majorEastAsia" w:hAnsiTheme="majorEastAsia" w:hint="eastAsia"/>
                <w:sz w:val="24"/>
              </w:rPr>
              <w:t>台</w:t>
            </w:r>
          </w:p>
        </w:tc>
        <w:tc>
          <w:tcPr>
            <w:tcW w:w="825" w:type="pct"/>
            <w:vMerge/>
            <w:vAlign w:val="center"/>
          </w:tcPr>
          <w:p w:rsidR="00B30C1D" w:rsidRDefault="00B30C1D" w:rsidP="00155E74">
            <w:pPr>
              <w:spacing w:after="0" w:line="240" w:lineRule="auto"/>
              <w:rPr>
                <w:rFonts w:asciiTheme="majorEastAsia" w:eastAsiaTheme="majorEastAsia" w:hAnsiTheme="majorEastAsia"/>
                <w:sz w:val="24"/>
              </w:rPr>
            </w:pPr>
          </w:p>
        </w:tc>
      </w:tr>
      <w:tr w:rsidR="00B30C1D" w:rsidTr="00155E74">
        <w:trPr>
          <w:trHeight w:val="604"/>
        </w:trPr>
        <w:tc>
          <w:tcPr>
            <w:tcW w:w="95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01-05</w:t>
            </w:r>
          </w:p>
        </w:tc>
        <w:tc>
          <w:tcPr>
            <w:tcW w:w="220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其他辅助设施</w:t>
            </w:r>
          </w:p>
        </w:tc>
        <w:tc>
          <w:tcPr>
            <w:tcW w:w="1014" w:type="pct"/>
            <w:vAlign w:val="center"/>
          </w:tcPr>
          <w:p w:rsidR="00B30C1D" w:rsidRDefault="00B30C1D" w:rsidP="00155E74">
            <w:pPr>
              <w:spacing w:after="0" w:line="240" w:lineRule="auto"/>
              <w:jc w:val="center"/>
              <w:rPr>
                <w:rFonts w:asciiTheme="majorEastAsia" w:eastAsiaTheme="majorEastAsia" w:hAnsiTheme="majorEastAsia"/>
                <w:sz w:val="24"/>
              </w:rPr>
            </w:pPr>
            <w:r>
              <w:rPr>
                <w:rFonts w:asciiTheme="majorEastAsia" w:eastAsiaTheme="majorEastAsia" w:hAnsiTheme="majorEastAsia" w:hint="eastAsia"/>
                <w:sz w:val="24"/>
              </w:rPr>
              <w:t>1项</w:t>
            </w:r>
          </w:p>
        </w:tc>
        <w:tc>
          <w:tcPr>
            <w:tcW w:w="825" w:type="pct"/>
            <w:vMerge/>
            <w:vAlign w:val="center"/>
          </w:tcPr>
          <w:p w:rsidR="00B30C1D" w:rsidRDefault="00B30C1D" w:rsidP="00155E74">
            <w:pPr>
              <w:spacing w:after="0" w:line="240" w:lineRule="auto"/>
              <w:rPr>
                <w:rFonts w:asciiTheme="majorEastAsia" w:eastAsiaTheme="majorEastAsia" w:hAnsiTheme="majorEastAsia"/>
                <w:sz w:val="24"/>
              </w:rPr>
            </w:pPr>
          </w:p>
        </w:tc>
      </w:tr>
    </w:tbl>
    <w:p w:rsidR="00B30C1D" w:rsidRDefault="00B30C1D" w:rsidP="00B30C1D">
      <w:pPr>
        <w:spacing w:after="0" w:line="240" w:lineRule="auto"/>
        <w:rPr>
          <w:rFonts w:asciiTheme="majorEastAsia" w:eastAsiaTheme="majorEastAsia" w:hAnsiTheme="majorEastAsia"/>
          <w:sz w:val="24"/>
        </w:rPr>
      </w:pPr>
    </w:p>
    <w:p w:rsidR="00B30C1D" w:rsidRDefault="00B30C1D" w:rsidP="00B30C1D">
      <w:pPr>
        <w:pStyle w:val="a5"/>
        <w:spacing w:after="0" w:line="240" w:lineRule="auto"/>
        <w:ind w:firstLineChars="0" w:firstLine="0"/>
        <w:rPr>
          <w:rFonts w:asciiTheme="majorEastAsia" w:eastAsiaTheme="majorEastAsia" w:hAnsiTheme="majorEastAsia"/>
          <w:b/>
          <w:sz w:val="24"/>
        </w:rPr>
      </w:pPr>
      <w:r>
        <w:rPr>
          <w:rFonts w:asciiTheme="majorEastAsia" w:eastAsiaTheme="majorEastAsia" w:hAnsiTheme="majorEastAsia" w:hint="eastAsia"/>
          <w:b/>
          <w:sz w:val="24"/>
        </w:rPr>
        <w:t>（三）点位：</w:t>
      </w:r>
      <w:r>
        <w:rPr>
          <w:rFonts w:asciiTheme="majorEastAsia" w:eastAsiaTheme="majorEastAsia" w:hAnsiTheme="majorEastAsia" w:hint="eastAsia"/>
          <w:sz w:val="24"/>
        </w:rPr>
        <w:t>四川天府新区锦江、鹿溪河流域沿岸重要排水口拟定</w:t>
      </w:r>
      <w:r>
        <w:rPr>
          <w:rFonts w:asciiTheme="majorEastAsia" w:eastAsiaTheme="majorEastAsia" w:hAnsiTheme="majorEastAsia"/>
          <w:sz w:val="24"/>
        </w:rPr>
        <w:t>3</w:t>
      </w:r>
      <w:r>
        <w:rPr>
          <w:rFonts w:asciiTheme="majorEastAsia" w:eastAsiaTheme="majorEastAsia" w:hAnsiTheme="majorEastAsia" w:hint="eastAsia"/>
          <w:sz w:val="24"/>
        </w:rPr>
        <w:t>2个点位</w:t>
      </w:r>
      <w:r>
        <w:rPr>
          <w:rFonts w:asciiTheme="majorEastAsia" w:eastAsiaTheme="majorEastAsia" w:hAnsiTheme="majorEastAsia" w:hint="eastAsia"/>
          <w:b/>
          <w:sz w:val="24"/>
        </w:rPr>
        <w:t>。</w:t>
      </w:r>
      <w:r>
        <w:rPr>
          <w:rFonts w:asciiTheme="majorEastAsia" w:eastAsiaTheme="majorEastAsia" w:hAnsiTheme="majorEastAsia" w:hint="eastAsia"/>
          <w:sz w:val="24"/>
        </w:rPr>
        <w:t>（采购人在32个点位中选择25个点位进行项目实施），后期可根据实际情况进行点位移机。</w:t>
      </w:r>
    </w:p>
    <w:tbl>
      <w:tblPr>
        <w:tblStyle w:val="a7"/>
        <w:tblW w:w="4914" w:type="pct"/>
        <w:jc w:val="center"/>
        <w:tblLook w:val="04A0" w:firstRow="1" w:lastRow="0" w:firstColumn="1" w:lastColumn="0" w:noHBand="0" w:noVBand="1"/>
      </w:tblPr>
      <w:tblGrid>
        <w:gridCol w:w="840"/>
        <w:gridCol w:w="3545"/>
        <w:gridCol w:w="3768"/>
      </w:tblGrid>
      <w:tr w:rsidR="00B30C1D" w:rsidTr="00155E74">
        <w:trPr>
          <w:trHeight w:val="5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b/>
                <w:sz w:val="24"/>
              </w:rPr>
            </w:pPr>
            <w:r>
              <w:rPr>
                <w:rFonts w:asciiTheme="majorEastAsia" w:eastAsiaTheme="majorEastAsia" w:hAnsiTheme="majorEastAsia" w:hint="eastAsia"/>
                <w:b/>
                <w:sz w:val="24"/>
              </w:rPr>
              <w:t>序号</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b/>
                <w:sz w:val="24"/>
              </w:rPr>
            </w:pPr>
            <w:r>
              <w:rPr>
                <w:rFonts w:asciiTheme="majorEastAsia" w:eastAsiaTheme="majorEastAsia" w:hAnsiTheme="majorEastAsia" w:hint="eastAsia"/>
                <w:b/>
                <w:sz w:val="24"/>
              </w:rPr>
              <w:t>点位名称</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b/>
                <w:sz w:val="24"/>
              </w:rPr>
            </w:pPr>
            <w:r>
              <w:rPr>
                <w:rFonts w:asciiTheme="majorEastAsia" w:eastAsiaTheme="majorEastAsia" w:hAnsiTheme="majorEastAsia" w:hint="eastAsia"/>
                <w:b/>
                <w:sz w:val="24"/>
              </w:rPr>
              <w:t>点位地址</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柏杨沟排口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华阳正北上街与天府大道交叉口柏杨沟汇锦江上游5米排口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长顺路排放口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华阳南湖西路桥下游2</w:t>
            </w:r>
            <w:r>
              <w:rPr>
                <w:rFonts w:asciiTheme="majorEastAsia" w:eastAsiaTheme="majorEastAsia" w:hAnsiTheme="majorEastAsia"/>
                <w:sz w:val="24"/>
              </w:rPr>
              <w:t>10</w:t>
            </w:r>
            <w:r>
              <w:rPr>
                <w:rFonts w:asciiTheme="majorEastAsia" w:eastAsiaTheme="majorEastAsia" w:hAnsiTheme="majorEastAsia" w:hint="eastAsia"/>
                <w:sz w:val="24"/>
              </w:rPr>
              <w:t>米方涵</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万顺路排放口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华阳南湖西路桥下游</w:t>
            </w:r>
            <w:r>
              <w:rPr>
                <w:rFonts w:asciiTheme="majorEastAsia" w:eastAsiaTheme="majorEastAsia" w:hAnsiTheme="majorEastAsia"/>
                <w:sz w:val="24"/>
              </w:rPr>
              <w:t>310</w:t>
            </w:r>
            <w:r>
              <w:rPr>
                <w:rFonts w:asciiTheme="majorEastAsia" w:eastAsiaTheme="majorEastAsia" w:hAnsiTheme="majorEastAsia" w:hint="eastAsia"/>
                <w:sz w:val="24"/>
              </w:rPr>
              <w:t>米方涵</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通济桥上游右岸排洪口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华阳通济桥锦江上游右岸2</w:t>
            </w:r>
            <w:r>
              <w:rPr>
                <w:rFonts w:asciiTheme="majorEastAsia" w:eastAsiaTheme="majorEastAsia" w:hAnsiTheme="majorEastAsia"/>
                <w:sz w:val="24"/>
              </w:rPr>
              <w:t>0</w:t>
            </w:r>
            <w:r>
              <w:rPr>
                <w:rFonts w:asciiTheme="majorEastAsia" w:eastAsiaTheme="majorEastAsia" w:hAnsiTheme="majorEastAsia" w:hint="eastAsia"/>
                <w:sz w:val="24"/>
              </w:rPr>
              <w:t>米排洪方涵</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望江苑社区东锦江右岸排口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华阳街道望江苑社区南门东3</w:t>
            </w:r>
            <w:r>
              <w:rPr>
                <w:rFonts w:asciiTheme="majorEastAsia" w:eastAsiaTheme="majorEastAsia" w:hAnsiTheme="majorEastAsia"/>
                <w:sz w:val="24"/>
              </w:rPr>
              <w:t>0</w:t>
            </w:r>
            <w:r>
              <w:rPr>
                <w:rFonts w:asciiTheme="majorEastAsia" w:eastAsiaTheme="majorEastAsia" w:hAnsiTheme="majorEastAsia" w:hint="eastAsia"/>
                <w:sz w:val="24"/>
              </w:rPr>
              <w:t>米锦江右岸排口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lastRenderedPageBreak/>
              <w:t>6</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洗瓦堰麓山大道桥方涵</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华阳洗瓦堰麓山大道桥下游3</w:t>
            </w:r>
            <w:r>
              <w:rPr>
                <w:rFonts w:asciiTheme="majorEastAsia" w:eastAsiaTheme="majorEastAsia" w:hAnsiTheme="majorEastAsia"/>
                <w:sz w:val="24"/>
              </w:rPr>
              <w:t>0</w:t>
            </w:r>
            <w:r>
              <w:rPr>
                <w:rFonts w:asciiTheme="majorEastAsia" w:eastAsiaTheme="majorEastAsia" w:hAnsiTheme="majorEastAsia" w:hint="eastAsia"/>
                <w:sz w:val="24"/>
              </w:rPr>
              <w:t>米右岸方涵</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洗瓦堰红星路桥下游排口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红星路桥下游排口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8</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南湖南路桥下游场镇雨洪排口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华阳南湖南路江安河桥下游1</w:t>
            </w:r>
            <w:r>
              <w:rPr>
                <w:rFonts w:asciiTheme="majorEastAsia" w:eastAsiaTheme="majorEastAsia" w:hAnsiTheme="majorEastAsia"/>
                <w:sz w:val="24"/>
              </w:rPr>
              <w:t>0米雨洪排口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9</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天保湾下游锦江右岸方涵</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天保湾桥下游锦1</w:t>
            </w:r>
            <w:r>
              <w:rPr>
                <w:rFonts w:asciiTheme="majorEastAsia" w:eastAsiaTheme="majorEastAsia" w:hAnsiTheme="majorEastAsia"/>
                <w:sz w:val="24"/>
              </w:rPr>
              <w:t>50米锦江右岸排口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0</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江安河桥上游排口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通济桥下街江安河桥上游1</w:t>
            </w:r>
            <w:r>
              <w:rPr>
                <w:rFonts w:asciiTheme="majorEastAsia" w:eastAsiaTheme="majorEastAsia" w:hAnsiTheme="majorEastAsia"/>
                <w:sz w:val="24"/>
              </w:rPr>
              <w:t>0</w:t>
            </w:r>
            <w:r>
              <w:rPr>
                <w:rFonts w:asciiTheme="majorEastAsia" w:eastAsiaTheme="majorEastAsia" w:hAnsiTheme="majorEastAsia" w:hint="eastAsia"/>
                <w:sz w:val="24"/>
              </w:rPr>
              <w:t>米左岸排口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1</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黄泥沟（桑央沟）汇锦江</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黄泥沟正对锦江暗涵排口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川心沟汇锦江</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川心沟汇锦江口子</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3</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华阳街道顺河路锦江排口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华阳街道顺河街2</w:t>
            </w:r>
            <w:r>
              <w:rPr>
                <w:rFonts w:asciiTheme="majorEastAsia" w:eastAsiaTheme="majorEastAsia" w:hAnsiTheme="majorEastAsia"/>
                <w:sz w:val="24"/>
              </w:rPr>
              <w:t>67号锦江左岸</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栏杆堰和平桥排口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华阳街道金棕榈小区栏杆堰入境和平桥下游2米排口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大坝沟龙马路双流过境排口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华阳剑南大道与龙马路交叉口东边排口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6</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乌龟农村排口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正兴街道0</w:t>
            </w:r>
            <w:r>
              <w:rPr>
                <w:rFonts w:asciiTheme="majorEastAsia" w:eastAsiaTheme="majorEastAsia" w:hAnsiTheme="majorEastAsia"/>
                <w:sz w:val="24"/>
              </w:rPr>
              <w:t>08乡道双燕子公交站锦江下游</w:t>
            </w:r>
            <w:r>
              <w:rPr>
                <w:rFonts w:asciiTheme="majorEastAsia" w:eastAsiaTheme="majorEastAsia" w:hAnsiTheme="majorEastAsia" w:hint="eastAsia"/>
                <w:sz w:val="24"/>
              </w:rPr>
              <w:t>2</w:t>
            </w:r>
            <w:r>
              <w:rPr>
                <w:rFonts w:asciiTheme="majorEastAsia" w:eastAsiaTheme="majorEastAsia" w:hAnsiTheme="majorEastAsia"/>
                <w:sz w:val="24"/>
              </w:rPr>
              <w:t>80米右岸滕王阁垂钓外入河口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7</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地铁6号线钓鱼嘴站</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正兴街道地铁6号线钓鱼嘴站C口西5</w:t>
            </w:r>
            <w:r>
              <w:rPr>
                <w:rFonts w:asciiTheme="majorEastAsia" w:eastAsiaTheme="majorEastAsia" w:hAnsiTheme="majorEastAsia"/>
                <w:sz w:val="24"/>
              </w:rPr>
              <w:t>0米入锦江排洪口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8</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奉国寺站沟渠</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正兴街道0</w:t>
            </w:r>
            <w:r>
              <w:rPr>
                <w:rFonts w:asciiTheme="majorEastAsia" w:eastAsiaTheme="majorEastAsia" w:hAnsiTheme="majorEastAsia"/>
                <w:sz w:val="24"/>
              </w:rPr>
              <w:t>08乡道奉国寺西侧</w:t>
            </w:r>
            <w:r>
              <w:rPr>
                <w:rFonts w:asciiTheme="majorEastAsia" w:eastAsiaTheme="majorEastAsia" w:hAnsiTheme="majorEastAsia" w:hint="eastAsia"/>
                <w:sz w:val="24"/>
              </w:rPr>
              <w:t>3</w:t>
            </w:r>
            <w:r>
              <w:rPr>
                <w:rFonts w:asciiTheme="majorEastAsia" w:eastAsiaTheme="majorEastAsia" w:hAnsiTheme="majorEastAsia"/>
                <w:sz w:val="24"/>
              </w:rPr>
              <w:t>00米汇锦江入河口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9</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黑水河正溪下街桥</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煎茶街道正溪下街1</w:t>
            </w:r>
            <w:r>
              <w:rPr>
                <w:rFonts w:asciiTheme="majorEastAsia" w:eastAsiaTheme="majorEastAsia" w:hAnsiTheme="majorEastAsia"/>
                <w:sz w:val="24"/>
              </w:rPr>
              <w:t>38号银杏小院</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0</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成仁路余家沟桥入鹿溪河排口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煎茶街道原平安村7组，怀山水泥制品公司旁入河排口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1</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大安沟乐盟国际学校</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正兴街道乐盟国际学校外大安沟排口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lastRenderedPageBreak/>
              <w:t>2</w:t>
            </w:r>
            <w:r>
              <w:rPr>
                <w:rFonts w:asciiTheme="majorEastAsia" w:eastAsiaTheme="majorEastAsia" w:hAnsiTheme="majorEastAsia"/>
                <w:sz w:val="24"/>
              </w:rPr>
              <w:t>2</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永兴污水处理厂跳蹬河</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永兴街道污水处理厂跳蹬河排口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3</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三星农副产品工业园河流</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永兴街道东山大道三星工业园明水大桥</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4</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灵溪河出太平场镇</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太平街道双简路与长龙路交接处涵洞</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5</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籍田街道宾河路入柴桑河排洪沟</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籍田街道亨得利皮革厂滨河路下游1</w:t>
            </w:r>
            <w:r>
              <w:rPr>
                <w:rFonts w:asciiTheme="majorEastAsia" w:eastAsiaTheme="majorEastAsia" w:hAnsiTheme="majorEastAsia"/>
                <w:sz w:val="24"/>
              </w:rPr>
              <w:t>00</w:t>
            </w:r>
            <w:r>
              <w:rPr>
                <w:rFonts w:asciiTheme="majorEastAsia" w:eastAsiaTheme="majorEastAsia" w:hAnsiTheme="majorEastAsia" w:hint="eastAsia"/>
                <w:sz w:val="24"/>
              </w:rPr>
              <w:t>米入采桑河汇口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6</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籍田三五排洪沟</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籍田街道回江社区滨河路三五排洪沟</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7</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正阳桥汇柴桑河口子</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籍田街道正阳桥下5米口子</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8</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条条河汇柴桑河口子</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籍田清华村条条河汇采桑河口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9</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兴隆湖入水口鹿溪智谷集贤路方涵</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鹿溪智谷集贤路鹿溪河桥下上游左岸方涵</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sz w:val="24"/>
              </w:rPr>
              <w:t>0</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南湖大道江安河桥上游排口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江安河桥上游右岸1</w:t>
            </w:r>
            <w:r>
              <w:rPr>
                <w:rFonts w:asciiTheme="majorEastAsia" w:eastAsiaTheme="majorEastAsia" w:hAnsiTheme="majorEastAsia"/>
                <w:sz w:val="24"/>
              </w:rPr>
              <w:t>0</w:t>
            </w:r>
            <w:r>
              <w:rPr>
                <w:rFonts w:asciiTheme="majorEastAsia" w:eastAsiaTheme="majorEastAsia" w:hAnsiTheme="majorEastAsia" w:hint="eastAsia"/>
                <w:sz w:val="24"/>
              </w:rPr>
              <w:t>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sz w:val="24"/>
              </w:rPr>
              <w:t>1</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鹿溪智谷科智路桥下排口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鹿溪智谷科智路桥鹿溪河下游右岸5米排口</w:t>
            </w:r>
          </w:p>
        </w:tc>
      </w:tr>
      <w:tr w:rsidR="00B30C1D" w:rsidTr="00155E74">
        <w:trPr>
          <w:trHeight w:val="851"/>
          <w:jc w:val="center"/>
        </w:trPr>
        <w:tc>
          <w:tcPr>
            <w:tcW w:w="515"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32</w:t>
            </w:r>
          </w:p>
        </w:tc>
        <w:tc>
          <w:tcPr>
            <w:tcW w:w="2174"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川心沟益州大道桥排口</w:t>
            </w:r>
          </w:p>
        </w:tc>
        <w:tc>
          <w:tcPr>
            <w:tcW w:w="2311" w:type="pct"/>
            <w:vAlign w:val="center"/>
          </w:tcPr>
          <w:p w:rsidR="00B30C1D" w:rsidRDefault="00B30C1D" w:rsidP="00155E74">
            <w:pPr>
              <w:pStyle w:val="a5"/>
              <w:spacing w:after="0"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rPr>
              <w:t>川心沟桥上游左岸2米排口</w:t>
            </w:r>
          </w:p>
        </w:tc>
      </w:tr>
    </w:tbl>
    <w:p w:rsidR="00B30C1D" w:rsidRDefault="00B30C1D" w:rsidP="00B30C1D">
      <w:pPr>
        <w:pStyle w:val="a5"/>
        <w:spacing w:after="0" w:line="240" w:lineRule="auto"/>
        <w:ind w:firstLineChars="0" w:firstLine="0"/>
        <w:rPr>
          <w:rFonts w:asciiTheme="majorEastAsia" w:eastAsiaTheme="majorEastAsia" w:hAnsiTheme="majorEastAsia"/>
          <w:sz w:val="24"/>
        </w:rPr>
      </w:pPr>
    </w:p>
    <w:p w:rsidR="00B30C1D" w:rsidRDefault="00B30C1D" w:rsidP="00B30C1D">
      <w:pPr>
        <w:widowControl/>
        <w:spacing w:after="0" w:line="240" w:lineRule="auto"/>
        <w:jc w:val="left"/>
        <w:rPr>
          <w:rFonts w:asciiTheme="majorEastAsia" w:eastAsiaTheme="majorEastAsia" w:hAnsiTheme="majorEastAsia"/>
          <w:sz w:val="24"/>
        </w:rPr>
      </w:pPr>
      <w:r>
        <w:rPr>
          <w:rFonts w:asciiTheme="majorEastAsia" w:eastAsiaTheme="majorEastAsia" w:hAnsiTheme="majorEastAsia"/>
          <w:sz w:val="24"/>
        </w:rPr>
        <w:br w:type="page"/>
      </w:r>
    </w:p>
    <w:p w:rsidR="00B30C1D" w:rsidRDefault="00B30C1D" w:rsidP="00B30C1D">
      <w:pPr>
        <w:pStyle w:val="a5"/>
        <w:spacing w:after="0" w:line="240" w:lineRule="auto"/>
        <w:ind w:firstLineChars="0" w:firstLine="0"/>
        <w:rPr>
          <w:rFonts w:asciiTheme="majorEastAsia" w:eastAsiaTheme="majorEastAsia" w:hAnsiTheme="majorEastAsia"/>
          <w:b/>
          <w:sz w:val="24"/>
        </w:rPr>
      </w:pPr>
      <w:r>
        <w:rPr>
          <w:rFonts w:asciiTheme="majorEastAsia" w:eastAsiaTheme="majorEastAsia" w:hAnsiTheme="majorEastAsia" w:hint="eastAsia"/>
          <w:b/>
          <w:sz w:val="24"/>
        </w:rPr>
        <w:lastRenderedPageBreak/>
        <w:t>*二、商务要求</w:t>
      </w:r>
    </w:p>
    <w:p w:rsidR="00B30C1D" w:rsidRDefault="00B30C1D" w:rsidP="00B30C1D">
      <w:pPr>
        <w:pStyle w:val="a5"/>
        <w:spacing w:after="0" w:line="240" w:lineRule="auto"/>
        <w:ind w:firstLineChars="0" w:firstLine="0"/>
        <w:rPr>
          <w:rFonts w:asciiTheme="majorEastAsia" w:eastAsiaTheme="majorEastAsia" w:hAnsiTheme="majorEastAsia" w:cs="宋体"/>
          <w:sz w:val="24"/>
        </w:rPr>
      </w:pPr>
      <w:r>
        <w:rPr>
          <w:rFonts w:asciiTheme="majorEastAsia" w:eastAsiaTheme="majorEastAsia" w:hAnsiTheme="majorEastAsia" w:hint="eastAsia"/>
          <w:b/>
          <w:sz w:val="24"/>
        </w:rPr>
        <w:t>（一）付款方式：</w:t>
      </w:r>
      <w:r>
        <w:rPr>
          <w:rFonts w:asciiTheme="majorEastAsia" w:eastAsiaTheme="majorEastAsia" w:hAnsiTheme="majorEastAsia" w:hint="eastAsia"/>
          <w:bCs/>
          <w:sz w:val="24"/>
        </w:rPr>
        <w:t>合同签订生效后在供应商提供合法有效完整的完税发票15个工作日内支付合同总价30%；项目完成站房基础设施建设及所有设施设备安装调试并通过采购人初步验收，由供应商提供合法有效完整的完税发票15个工作日内支付合同总价40%；3个月试用期结束完成最终验收，经采购人委托的第三方审计机构审计后，由供应商提供合法有效完整的完税发票15个工作日内支付剩余尾款。</w:t>
      </w:r>
    </w:p>
    <w:p w:rsidR="00B30C1D" w:rsidRDefault="00B30C1D" w:rsidP="00B30C1D">
      <w:pPr>
        <w:spacing w:after="0" w:line="240" w:lineRule="auto"/>
        <w:rPr>
          <w:rFonts w:asciiTheme="majorEastAsia" w:eastAsiaTheme="majorEastAsia" w:hAnsiTheme="majorEastAsia" w:cs="仿宋"/>
          <w:sz w:val="24"/>
        </w:rPr>
      </w:pPr>
      <w:r>
        <w:rPr>
          <w:rFonts w:asciiTheme="majorEastAsia" w:eastAsiaTheme="majorEastAsia" w:hAnsiTheme="majorEastAsia" w:hint="eastAsia"/>
          <w:b/>
          <w:sz w:val="24"/>
        </w:rPr>
        <w:t>（二）</w:t>
      </w:r>
      <w:r>
        <w:rPr>
          <w:rFonts w:asciiTheme="majorEastAsia" w:eastAsiaTheme="majorEastAsia" w:hAnsiTheme="majorEastAsia" w:cs="仿宋" w:hint="eastAsia"/>
          <w:b/>
          <w:sz w:val="24"/>
        </w:rPr>
        <w:t>验收标准：</w:t>
      </w:r>
      <w:r>
        <w:rPr>
          <w:rFonts w:asciiTheme="majorEastAsia" w:eastAsiaTheme="majorEastAsia" w:hAnsiTheme="majorEastAsia" w:cs="仿宋" w:hint="eastAsia"/>
          <w:bCs/>
          <w:sz w:val="24"/>
        </w:rPr>
        <w:t>项目在乙方通知安装调试完毕后进行初步验收。初步验收合格后，进入3个月试用期；试用期间发生重大质量问题，修复后试用相应顺延；试用期结束后完成最终验收；</w:t>
      </w:r>
      <w:r>
        <w:rPr>
          <w:rFonts w:asciiTheme="majorEastAsia" w:eastAsiaTheme="majorEastAsia" w:hAnsiTheme="majorEastAsia" w:cs="仿宋" w:hint="eastAsia"/>
          <w:sz w:val="24"/>
        </w:rPr>
        <w:t>按国家相关标准及招标文件的技术要求、成交人的响应文件及服务承诺与合同约定标准进行验收</w:t>
      </w:r>
    </w:p>
    <w:p w:rsidR="00B30C1D" w:rsidRDefault="00B30C1D" w:rsidP="00B30C1D">
      <w:pPr>
        <w:pStyle w:val="a5"/>
        <w:spacing w:after="0" w:line="240" w:lineRule="auto"/>
        <w:ind w:firstLineChars="0" w:firstLine="0"/>
        <w:rPr>
          <w:rFonts w:asciiTheme="majorEastAsia" w:eastAsiaTheme="majorEastAsia" w:hAnsiTheme="majorEastAsia"/>
          <w:b/>
          <w:sz w:val="24"/>
        </w:rPr>
      </w:pPr>
      <w:r>
        <w:rPr>
          <w:rFonts w:asciiTheme="majorEastAsia" w:eastAsiaTheme="majorEastAsia" w:hAnsiTheme="majorEastAsia" w:hint="eastAsia"/>
          <w:b/>
          <w:sz w:val="24"/>
        </w:rPr>
        <w:t>（三）交货期：</w:t>
      </w:r>
      <w:r>
        <w:rPr>
          <w:rFonts w:asciiTheme="majorEastAsia" w:eastAsiaTheme="majorEastAsia" w:hAnsiTheme="majorEastAsia" w:hint="eastAsia"/>
          <w:sz w:val="24"/>
        </w:rPr>
        <w:t>合同签订后30天内完成项目其他辅助设施建设及仪器设备安装调试并交付采购人初步验收。</w:t>
      </w:r>
    </w:p>
    <w:p w:rsidR="00B30C1D" w:rsidRDefault="00B30C1D" w:rsidP="00B30C1D">
      <w:pPr>
        <w:pStyle w:val="20"/>
        <w:spacing w:after="0" w:line="240" w:lineRule="auto"/>
        <w:ind w:firstLineChars="0" w:firstLine="0"/>
        <w:rPr>
          <w:rFonts w:asciiTheme="majorEastAsia" w:eastAsiaTheme="majorEastAsia" w:hAnsiTheme="majorEastAsia"/>
        </w:rPr>
      </w:pPr>
      <w:r>
        <w:rPr>
          <w:rFonts w:asciiTheme="majorEastAsia" w:eastAsiaTheme="majorEastAsia" w:hAnsiTheme="majorEastAsia" w:hint="eastAsia"/>
        </w:rPr>
        <w:t>1、仪器设备交货期限为合同签订生效后的15日内，在合同签订生效之日起15天内交货到采购人指定地点，产品到货后15日内全部完成设备安装调试以及</w:t>
      </w:r>
      <w:r>
        <w:rPr>
          <w:rFonts w:asciiTheme="majorEastAsia" w:eastAsiaTheme="majorEastAsia" w:hAnsiTheme="majorEastAsia" w:hint="eastAsia"/>
          <w:szCs w:val="21"/>
        </w:rPr>
        <w:t>其他辅助设施建设</w:t>
      </w:r>
      <w:r>
        <w:rPr>
          <w:rFonts w:asciiTheme="majorEastAsia" w:eastAsiaTheme="majorEastAsia" w:hAnsiTheme="majorEastAsia" w:hint="eastAsia"/>
        </w:rPr>
        <w:t>并交付初步验收。(如由于采购人的原因造成合同延迟签订或验收的，时间顺延)。验收时须提供产品质检部门从同类产品中抽样检查合格的检测报告。</w:t>
      </w:r>
    </w:p>
    <w:p w:rsidR="00B30C1D" w:rsidRDefault="00B30C1D" w:rsidP="00B30C1D">
      <w:pPr>
        <w:pStyle w:val="20"/>
        <w:spacing w:after="0" w:line="240" w:lineRule="auto"/>
        <w:ind w:firstLineChars="0" w:firstLine="0"/>
        <w:rPr>
          <w:rFonts w:asciiTheme="majorEastAsia" w:eastAsiaTheme="majorEastAsia" w:hAnsiTheme="majorEastAsia"/>
        </w:rPr>
      </w:pPr>
      <w:r>
        <w:rPr>
          <w:rFonts w:asciiTheme="majorEastAsia" w:eastAsiaTheme="majorEastAsia" w:hAnsiTheme="majorEastAsia" w:hint="eastAsia"/>
        </w:rPr>
        <w:t>2、鉴于项目时效性要求，供货方不能交付或逾期交付仪器设备而违约的，除应及时交足相关产品外，应向采购方偿付合同总价的千分之一/天的违约金（采购方可从履约保证金中扣除）；逾期交货超过</w:t>
      </w:r>
      <w:r>
        <w:rPr>
          <w:rFonts w:asciiTheme="majorEastAsia" w:eastAsiaTheme="majorEastAsia" w:hAnsiTheme="majorEastAsia" w:hint="eastAsia"/>
          <w:szCs w:val="21"/>
        </w:rPr>
        <w:t>10</w:t>
      </w:r>
      <w:r>
        <w:rPr>
          <w:rFonts w:asciiTheme="majorEastAsia" w:eastAsiaTheme="majorEastAsia" w:hAnsiTheme="majorEastAsia" w:hint="eastAsia"/>
        </w:rPr>
        <w:t>天，采购方有权终止合同，供货方则应按合同总价的百分之三十的款额向采购方偿付赔偿金（采购方可从履约保证金中扣除），并须全额退还采购方已经付给供货方的款项。</w:t>
      </w:r>
    </w:p>
    <w:p w:rsidR="00B30C1D" w:rsidRDefault="00B30C1D" w:rsidP="00B30C1D">
      <w:pPr>
        <w:pStyle w:val="20"/>
        <w:spacing w:after="0" w:line="240" w:lineRule="auto"/>
        <w:ind w:firstLineChars="0" w:firstLine="0"/>
        <w:rPr>
          <w:rFonts w:asciiTheme="majorEastAsia" w:eastAsiaTheme="majorEastAsia" w:hAnsiTheme="majorEastAsia"/>
        </w:rPr>
      </w:pPr>
      <w:r>
        <w:rPr>
          <w:rFonts w:asciiTheme="majorEastAsia" w:eastAsiaTheme="majorEastAsia" w:hAnsiTheme="majorEastAsia" w:hint="eastAsia"/>
        </w:rPr>
        <w:t>3、供货方不能按时完成</w:t>
      </w:r>
      <w:r>
        <w:rPr>
          <w:rFonts w:asciiTheme="majorEastAsia" w:eastAsiaTheme="majorEastAsia" w:hAnsiTheme="majorEastAsia" w:hint="eastAsia"/>
          <w:szCs w:val="21"/>
        </w:rPr>
        <w:t>其他辅助设施</w:t>
      </w:r>
      <w:r>
        <w:rPr>
          <w:rFonts w:asciiTheme="majorEastAsia" w:eastAsiaTheme="majorEastAsia" w:hAnsiTheme="majorEastAsia" w:hint="eastAsia"/>
        </w:rPr>
        <w:t>安装建设而违约的，除应完成</w:t>
      </w:r>
      <w:r>
        <w:rPr>
          <w:rFonts w:asciiTheme="majorEastAsia" w:eastAsiaTheme="majorEastAsia" w:hAnsiTheme="majorEastAsia" w:hint="eastAsia"/>
          <w:szCs w:val="21"/>
        </w:rPr>
        <w:t>其他辅助设施</w:t>
      </w:r>
      <w:r>
        <w:rPr>
          <w:rFonts w:asciiTheme="majorEastAsia" w:eastAsiaTheme="majorEastAsia" w:hAnsiTheme="majorEastAsia" w:hint="eastAsia"/>
        </w:rPr>
        <w:t>安装建设外，还应向采购方偿付合同总价千分之一/天的违约金（采购方可从履约保证金中扣除）；逾期完成安装建设超过</w:t>
      </w:r>
      <w:r>
        <w:rPr>
          <w:rFonts w:asciiTheme="majorEastAsia" w:eastAsiaTheme="majorEastAsia" w:hAnsiTheme="majorEastAsia" w:hint="eastAsia"/>
          <w:szCs w:val="21"/>
        </w:rPr>
        <w:t>10</w:t>
      </w:r>
      <w:r>
        <w:rPr>
          <w:rFonts w:asciiTheme="majorEastAsia" w:eastAsiaTheme="majorEastAsia" w:hAnsiTheme="majorEastAsia" w:hint="eastAsia"/>
        </w:rPr>
        <w:t>天，采购方有权终止合同，供货方则应按合同总价的百分之三十的款额向采购方偿付赔偿金（采购方可从履约保证金中扣除），并须全额退还采购方已经付给供货方的款项。</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Pr>
          <w:rFonts w:asciiTheme="majorEastAsia" w:eastAsiaTheme="majorEastAsia" w:hAnsiTheme="majorEastAsia" w:hint="eastAsia"/>
          <w:b/>
          <w:sz w:val="24"/>
        </w:rPr>
        <w:t>售后服务要求：</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hint="eastAsia"/>
          <w:sz w:val="24"/>
        </w:rPr>
        <w:t>1、质保期要求：</w:t>
      </w:r>
    </w:p>
    <w:p w:rsidR="00B30C1D" w:rsidRDefault="00B30C1D" w:rsidP="00B30C1D">
      <w:pPr>
        <w:pStyle w:val="a5"/>
        <w:spacing w:after="0" w:line="240" w:lineRule="auto"/>
        <w:ind w:firstLineChars="0" w:firstLine="0"/>
        <w:rPr>
          <w:rFonts w:asciiTheme="majorEastAsia" w:eastAsiaTheme="majorEastAsia" w:hAnsiTheme="majorEastAsia" w:cs="仿宋_GB2312"/>
          <w:bCs/>
          <w:sz w:val="24"/>
        </w:rPr>
      </w:pPr>
      <w:r>
        <w:rPr>
          <w:rFonts w:asciiTheme="majorEastAsia" w:eastAsiaTheme="majorEastAsia" w:hAnsiTheme="majorEastAsia" w:hint="eastAsia"/>
          <w:sz w:val="24"/>
        </w:rPr>
        <w:t>①针对本项目仪器设备供应商需提供12个月的免费质保及运维服务（从验收合格之日算起），质保期内提供设备维修、坏件更换及现场服务；运维服务依照</w:t>
      </w:r>
      <w:r>
        <w:rPr>
          <w:rFonts w:asciiTheme="majorEastAsia" w:eastAsiaTheme="majorEastAsia" w:hAnsiTheme="majorEastAsia" w:cs="仿宋_GB2312" w:hint="eastAsia"/>
          <w:bCs/>
          <w:sz w:val="24"/>
        </w:rPr>
        <w:t>《</w:t>
      </w:r>
      <w:r>
        <w:rPr>
          <w:rFonts w:asciiTheme="majorEastAsia" w:eastAsiaTheme="majorEastAsia" w:hAnsiTheme="majorEastAsia" w:hint="eastAsia"/>
          <w:sz w:val="24"/>
        </w:rPr>
        <w:t>地表水水质自动监测站运行维护技术要求（试行）</w:t>
      </w:r>
      <w:r>
        <w:rPr>
          <w:rFonts w:asciiTheme="majorEastAsia" w:eastAsiaTheme="majorEastAsia" w:hAnsiTheme="majorEastAsia" w:cs="仿宋_GB2312" w:hint="eastAsia"/>
          <w:bCs/>
          <w:sz w:val="24"/>
        </w:rPr>
        <w:t>》相关要求执行。</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cs="仿宋_GB2312" w:hint="eastAsia"/>
          <w:bCs/>
          <w:sz w:val="24"/>
        </w:rPr>
        <w:t>②</w:t>
      </w:r>
      <w:r>
        <w:rPr>
          <w:rFonts w:asciiTheme="majorEastAsia" w:eastAsiaTheme="majorEastAsia" w:hAnsiTheme="majorEastAsia" w:hint="eastAsia"/>
          <w:b/>
          <w:sz w:val="24"/>
        </w:rPr>
        <w:t>针对本项目基础设施及防盗栅栏</w:t>
      </w:r>
      <w:r>
        <w:rPr>
          <w:rFonts w:asciiTheme="majorEastAsia" w:eastAsiaTheme="majorEastAsia" w:hAnsiTheme="majorEastAsia" w:hint="eastAsia"/>
          <w:sz w:val="24"/>
        </w:rPr>
        <w:t>供应商需提供10年的质保（从验收合格之日算起）</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hint="eastAsia"/>
          <w:sz w:val="24"/>
        </w:rPr>
        <w:t>③从本项目验收合格之日算起5年内，如因基础设施的设计或质量问题导致仪器设备被洪水损坏，供应商需对仪器设备进行免费更换。（需提供承诺函）</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hint="eastAsia"/>
          <w:sz w:val="24"/>
        </w:rPr>
        <w:t>2、售后服务机构：供应商需承诺合同签订后30天内在成都设立售后服务网点并配备不少于2名售后服务人员及备品备件（需提供承诺函及人员清单、身份证复印件、联系方式）</w:t>
      </w:r>
    </w:p>
    <w:p w:rsidR="00B30C1D" w:rsidRDefault="00B30C1D" w:rsidP="00B30C1D">
      <w:pPr>
        <w:spacing w:after="0" w:line="24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Cs/>
          <w:sz w:val="24"/>
        </w:rPr>
        <w:t>（五）</w:t>
      </w:r>
      <w:r>
        <w:rPr>
          <w:rFonts w:asciiTheme="majorEastAsia" w:eastAsiaTheme="majorEastAsia" w:hAnsiTheme="majorEastAsia" w:cs="仿宋_GB2312" w:hint="eastAsia"/>
          <w:b/>
          <w:bCs/>
          <w:sz w:val="24"/>
        </w:rPr>
        <w:t>安装要求（需单独提供承诺函）：</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1、安装标准：</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（1）符合《地表水水质自动监测站安装验收技术要求（试行）》；</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（2）符合《四川省生态环境厅办公室关于2020年全省重点排污单位自动监控建</w:t>
      </w:r>
      <w:r>
        <w:rPr>
          <w:rFonts w:asciiTheme="majorEastAsia" w:eastAsiaTheme="majorEastAsia" w:hAnsiTheme="majorEastAsia" w:cs="仿宋_GB2312" w:hint="eastAsia"/>
          <w:bCs/>
          <w:sz w:val="24"/>
        </w:rPr>
        <w:lastRenderedPageBreak/>
        <w:t>设有关事项的通知》（川环办函〔2020〕147号）；</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（3）符合《成都市生态环境局关于2021年自动监控设施建设工作的通知》。</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2、供应商需保证所供货物是全新的、未使用过的、不存在任何权利瑕疵的，并完全符合行业规定、招标文件规定的质量、规格和性能的要求。</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3、供应商负责设备的运输、货到现场的卸货安装调试。</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4、供应商负责与本项目有关的所有的安装驳接材料。</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5、供应商负责与本项目有关的所有的运输、人力及搬运（含二次搬运）。</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6、供应商负责与本项目有关的所有的安装辅料。</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cs="仿宋_GB2312" w:hint="eastAsia"/>
          <w:bCs/>
          <w:sz w:val="24"/>
        </w:rPr>
        <w:t>备注：本项目所有产品（含其他辅助设施）安装调试完毕后采购人可直接投入使用由此产生的一切含税费用皆需包含在本次报价中，</w:t>
      </w:r>
      <w:r>
        <w:rPr>
          <w:rFonts w:asciiTheme="majorEastAsia" w:eastAsiaTheme="majorEastAsia" w:hAnsiTheme="majorEastAsia" w:hint="eastAsia"/>
          <w:sz w:val="24"/>
        </w:rPr>
        <w:t>采购人不再针对本项目支付其他任何费用</w:t>
      </w:r>
      <w:r>
        <w:rPr>
          <w:rFonts w:asciiTheme="majorEastAsia" w:eastAsiaTheme="majorEastAsia" w:hAnsiTheme="majorEastAsia" w:cs="仿宋_GB2312" w:hint="eastAsia"/>
          <w:bCs/>
          <w:sz w:val="24"/>
        </w:rPr>
        <w:t>。</w:t>
      </w:r>
    </w:p>
    <w:p w:rsidR="00B30C1D" w:rsidRDefault="00B30C1D" w:rsidP="00B30C1D">
      <w:pPr>
        <w:pStyle w:val="a5"/>
        <w:spacing w:after="0" w:line="240" w:lineRule="auto"/>
        <w:ind w:firstLineChars="0" w:firstLine="0"/>
        <w:rPr>
          <w:rFonts w:asciiTheme="majorEastAsia" w:eastAsiaTheme="majorEastAsia" w:hAnsiTheme="majorEastAsia"/>
          <w:b/>
          <w:sz w:val="24"/>
        </w:rPr>
      </w:pPr>
      <w:r>
        <w:rPr>
          <w:rFonts w:asciiTheme="majorEastAsia" w:eastAsiaTheme="majorEastAsia" w:hAnsiTheme="majorEastAsia" w:hint="eastAsia"/>
          <w:b/>
          <w:sz w:val="24"/>
        </w:rPr>
        <w:t>（六）验收方式及标准：</w:t>
      </w:r>
    </w:p>
    <w:p w:rsidR="00B30C1D" w:rsidRDefault="00B30C1D" w:rsidP="00B30C1D">
      <w:pPr>
        <w:pStyle w:val="a5"/>
        <w:spacing w:after="0" w:line="240" w:lineRule="auto"/>
        <w:ind w:firstLineChars="0" w:firstLine="0"/>
        <w:rPr>
          <w:rFonts w:asciiTheme="majorEastAsia" w:eastAsiaTheme="majorEastAsia" w:hAnsiTheme="majorEastAsia" w:cs="仿宋"/>
          <w:sz w:val="24"/>
        </w:rPr>
      </w:pPr>
      <w:r>
        <w:rPr>
          <w:rFonts w:asciiTheme="majorEastAsia" w:eastAsiaTheme="majorEastAsia" w:hAnsiTheme="majorEastAsia" w:hint="eastAsia"/>
          <w:sz w:val="24"/>
        </w:rPr>
        <w:t>1、</w:t>
      </w:r>
      <w:r>
        <w:rPr>
          <w:rFonts w:asciiTheme="majorEastAsia" w:eastAsiaTheme="majorEastAsia" w:hAnsiTheme="majorEastAsia" w:cs="仿宋" w:hint="eastAsia"/>
          <w:sz w:val="24"/>
        </w:rPr>
        <w:t>采购人严格按照《财政部关于进一步加强政府采购需求和履约验收管理的指导意见》（财库〔2016〕205号）的要求进行履约验收</w:t>
      </w:r>
    </w:p>
    <w:p w:rsidR="00B30C1D" w:rsidRDefault="00B30C1D" w:rsidP="00B30C1D">
      <w:pPr>
        <w:spacing w:after="0" w:line="240" w:lineRule="auto"/>
        <w:rPr>
          <w:rFonts w:asciiTheme="majorEastAsia" w:eastAsiaTheme="majorEastAsia" w:hAnsiTheme="majorEastAsia" w:cs="仿宋"/>
          <w:sz w:val="24"/>
        </w:rPr>
      </w:pPr>
      <w:r>
        <w:rPr>
          <w:rFonts w:asciiTheme="majorEastAsia" w:eastAsiaTheme="majorEastAsia" w:hAnsiTheme="majorEastAsia" w:cs="仿宋" w:hint="eastAsia"/>
          <w:sz w:val="24"/>
        </w:rPr>
        <w:t>2、按国家相关标准及招标文件的技术要求、供应商的投标文件及服务承诺与合同约定标准进行验收。</w:t>
      </w:r>
    </w:p>
    <w:p w:rsidR="00B30C1D" w:rsidRDefault="00B30C1D" w:rsidP="00B30C1D">
      <w:pPr>
        <w:pStyle w:val="a5"/>
        <w:spacing w:after="0" w:line="240" w:lineRule="auto"/>
        <w:ind w:firstLineChars="0" w:firstLine="0"/>
        <w:rPr>
          <w:rFonts w:asciiTheme="majorEastAsia" w:eastAsiaTheme="majorEastAsia" w:hAnsiTheme="majorEastAsia"/>
          <w:sz w:val="24"/>
        </w:rPr>
      </w:pPr>
      <w:r>
        <w:rPr>
          <w:rFonts w:asciiTheme="majorEastAsia" w:eastAsiaTheme="majorEastAsia" w:hAnsiTheme="majorEastAsia" w:hint="eastAsia"/>
          <w:sz w:val="24"/>
        </w:rPr>
        <w:t>3、整体项目符合国家及行业强制性标准、招标文件要求（或投标文件的响应或承诺）以及合同的要求。如果以上标准有不一致的，以较高标准为准。</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hint="eastAsia"/>
          <w:sz w:val="24"/>
        </w:rPr>
        <w:t>4、</w:t>
      </w:r>
      <w:r>
        <w:rPr>
          <w:rFonts w:asciiTheme="majorEastAsia" w:eastAsiaTheme="majorEastAsia" w:hAnsiTheme="majorEastAsia" w:cs="仿宋_GB2312" w:hint="eastAsia"/>
          <w:bCs/>
          <w:sz w:val="24"/>
        </w:rPr>
        <w:t>交货时应提供以下资料：</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（1）中标人开具的正式发票；</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（2）验收调试报告书；</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（3）设备的合格证、使用说明书和保修手册；</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（4）相关器材使用说明书及维修手册;</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（5）提供简要操作规程。</w:t>
      </w:r>
    </w:p>
    <w:p w:rsidR="00B30C1D" w:rsidRDefault="00B30C1D" w:rsidP="00B30C1D">
      <w:pPr>
        <w:spacing w:after="0" w:line="240" w:lineRule="auto"/>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5、验收程序：</w:t>
      </w:r>
      <w:r>
        <w:rPr>
          <w:rFonts w:asciiTheme="majorEastAsia" w:eastAsiaTheme="majorEastAsia" w:hAnsiTheme="majorEastAsia" w:cs="仿宋" w:hint="eastAsia"/>
          <w:bCs/>
          <w:sz w:val="24"/>
        </w:rPr>
        <w:t>项目在乙方通知安装调试完毕后进行初步验收。初步验收合格后，进入3个月试用期；试用期间发生重大质量问题，修复后试用相应顺延；试用期结束后完成最终验收。</w:t>
      </w:r>
    </w:p>
    <w:p w:rsidR="00B30C1D" w:rsidRDefault="00B30C1D" w:rsidP="00B30C1D">
      <w:pPr>
        <w:pStyle w:val="a5"/>
        <w:spacing w:after="0" w:line="240" w:lineRule="auto"/>
        <w:ind w:firstLineChars="0" w:firstLine="0"/>
        <w:rPr>
          <w:rFonts w:asciiTheme="majorEastAsia" w:eastAsiaTheme="majorEastAsia" w:hAnsiTheme="majorEastAsia"/>
          <w:b/>
          <w:sz w:val="24"/>
        </w:rPr>
      </w:pPr>
      <w:r>
        <w:rPr>
          <w:rFonts w:asciiTheme="majorEastAsia" w:eastAsiaTheme="majorEastAsia" w:hAnsiTheme="majorEastAsia" w:hint="eastAsia"/>
          <w:b/>
          <w:sz w:val="24"/>
        </w:rPr>
        <w:t>（七）其他未尽事宜在合同中约定</w:t>
      </w:r>
    </w:p>
    <w:p w:rsidR="00B30C1D" w:rsidRDefault="00B30C1D" w:rsidP="00B30C1D">
      <w:pPr>
        <w:pStyle w:val="a5"/>
        <w:spacing w:after="0" w:line="240" w:lineRule="auto"/>
        <w:ind w:firstLineChars="0" w:firstLine="0"/>
        <w:rPr>
          <w:rFonts w:asciiTheme="majorEastAsia" w:eastAsiaTheme="majorEastAsia" w:hAnsiTheme="majorEastAsia"/>
          <w:b/>
          <w:bCs/>
          <w:sz w:val="24"/>
        </w:rPr>
      </w:pPr>
      <w:r>
        <w:rPr>
          <w:rFonts w:asciiTheme="majorEastAsia" w:eastAsiaTheme="majorEastAsia" w:hAnsiTheme="majorEastAsia" w:hint="eastAsia"/>
          <w:b/>
          <w:sz w:val="24"/>
        </w:rPr>
        <w:t>三、技术、服务要求</w:t>
      </w:r>
      <w:bookmarkEnd w:id="1"/>
    </w:p>
    <w:p w:rsidR="00B30C1D" w:rsidRDefault="00B30C1D" w:rsidP="00B30C1D">
      <w:pPr>
        <w:pStyle w:val="a5"/>
        <w:spacing w:after="0" w:line="240" w:lineRule="auto"/>
        <w:ind w:firstLineChars="82" w:firstLine="198"/>
        <w:rPr>
          <w:rFonts w:asciiTheme="majorEastAsia" w:eastAsiaTheme="majorEastAsia" w:hAnsiTheme="majorEastAsia"/>
          <w:b/>
          <w:bCs/>
          <w:sz w:val="24"/>
        </w:rPr>
      </w:pPr>
      <w:r>
        <w:rPr>
          <w:rFonts w:asciiTheme="majorEastAsia" w:eastAsiaTheme="majorEastAsia" w:hAnsiTheme="majorEastAsia" w:hint="eastAsia"/>
          <w:b/>
          <w:bCs/>
          <w:sz w:val="24"/>
        </w:rPr>
        <w:t>*（一）采购清单</w:t>
      </w:r>
    </w:p>
    <w:p w:rsidR="00B30C1D" w:rsidRDefault="00B30C1D" w:rsidP="00B30C1D">
      <w:pPr>
        <w:pStyle w:val="a5"/>
        <w:spacing w:after="0" w:line="240" w:lineRule="auto"/>
        <w:ind w:firstLineChars="0" w:firstLine="198"/>
        <w:rPr>
          <w:rFonts w:asciiTheme="majorEastAsia" w:eastAsiaTheme="majorEastAsia" w:hAnsiTheme="majorEastAsia"/>
          <w:b/>
          <w:bCs/>
          <w:sz w:val="24"/>
        </w:rPr>
      </w:pPr>
    </w:p>
    <w:tbl>
      <w:tblPr>
        <w:tblpPr w:leftFromText="180" w:rightFromText="180" w:vertAnchor="text" w:horzAnchor="margin" w:tblpY="-4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584"/>
        <w:gridCol w:w="3659"/>
        <w:gridCol w:w="946"/>
        <w:gridCol w:w="2107"/>
      </w:tblGrid>
      <w:tr w:rsidR="00B30C1D" w:rsidTr="00155E74">
        <w:trPr>
          <w:trHeight w:val="464"/>
        </w:trPr>
        <w:tc>
          <w:tcPr>
            <w:tcW w:w="955" w:type="pct"/>
          </w:tcPr>
          <w:p w:rsidR="00B30C1D" w:rsidRDefault="00B30C1D" w:rsidP="00155E74">
            <w:pPr>
              <w:jc w:val="center"/>
              <w:rPr>
                <w:rFonts w:asciiTheme="majorEastAsia" w:eastAsiaTheme="majorEastAsia" w:hAnsiTheme="majorEastAsia"/>
                <w:b/>
                <w:szCs w:val="21"/>
              </w:rPr>
            </w:pPr>
            <w:r>
              <w:rPr>
                <w:rFonts w:asciiTheme="majorEastAsia" w:eastAsiaTheme="majorEastAsia" w:hAnsiTheme="majorEastAsia" w:hint="eastAsia"/>
                <w:b/>
                <w:szCs w:val="21"/>
              </w:rPr>
              <w:t>品目号</w:t>
            </w:r>
          </w:p>
        </w:tc>
        <w:tc>
          <w:tcPr>
            <w:tcW w:w="2205" w:type="pct"/>
            <w:vAlign w:val="center"/>
          </w:tcPr>
          <w:p w:rsidR="00B30C1D" w:rsidRDefault="00B30C1D" w:rsidP="00155E74">
            <w:pPr>
              <w:jc w:val="center"/>
              <w:rPr>
                <w:rFonts w:asciiTheme="majorEastAsia" w:eastAsiaTheme="majorEastAsia" w:hAnsiTheme="majorEastAsia"/>
                <w:b/>
                <w:szCs w:val="21"/>
              </w:rPr>
            </w:pPr>
            <w:r>
              <w:rPr>
                <w:rFonts w:asciiTheme="majorEastAsia" w:eastAsiaTheme="majorEastAsia" w:hAnsiTheme="majorEastAsia" w:hint="eastAsia"/>
                <w:b/>
                <w:szCs w:val="21"/>
              </w:rPr>
              <w:t>产品名称</w:t>
            </w:r>
          </w:p>
        </w:tc>
        <w:tc>
          <w:tcPr>
            <w:tcW w:w="570" w:type="pct"/>
            <w:vAlign w:val="center"/>
          </w:tcPr>
          <w:p w:rsidR="00B30C1D" w:rsidRDefault="00B30C1D" w:rsidP="00155E74">
            <w:pPr>
              <w:jc w:val="center"/>
              <w:rPr>
                <w:rFonts w:asciiTheme="majorEastAsia" w:eastAsiaTheme="majorEastAsia" w:hAnsiTheme="majorEastAsia"/>
                <w:b/>
                <w:szCs w:val="21"/>
              </w:rPr>
            </w:pPr>
            <w:r>
              <w:rPr>
                <w:rFonts w:asciiTheme="majorEastAsia" w:eastAsiaTheme="majorEastAsia" w:hAnsiTheme="majorEastAsia" w:hint="eastAsia"/>
                <w:b/>
                <w:szCs w:val="21"/>
              </w:rPr>
              <w:t>数量</w:t>
            </w:r>
          </w:p>
        </w:tc>
        <w:tc>
          <w:tcPr>
            <w:tcW w:w="1270" w:type="pct"/>
            <w:vAlign w:val="center"/>
          </w:tcPr>
          <w:p w:rsidR="00B30C1D" w:rsidRDefault="00B30C1D" w:rsidP="00155E74">
            <w:pPr>
              <w:jc w:val="center"/>
              <w:rPr>
                <w:rFonts w:asciiTheme="majorEastAsia" w:eastAsiaTheme="majorEastAsia" w:hAnsiTheme="majorEastAsia"/>
                <w:b/>
                <w:szCs w:val="21"/>
              </w:rPr>
            </w:pPr>
            <w:r>
              <w:rPr>
                <w:rFonts w:asciiTheme="majorEastAsia" w:eastAsiaTheme="majorEastAsia" w:hAnsiTheme="majorEastAsia" w:hint="eastAsia"/>
                <w:b/>
                <w:szCs w:val="21"/>
              </w:rPr>
              <w:t>备注</w:t>
            </w:r>
          </w:p>
        </w:tc>
      </w:tr>
      <w:tr w:rsidR="00B30C1D" w:rsidTr="00155E74">
        <w:trPr>
          <w:trHeight w:val="338"/>
        </w:trPr>
        <w:tc>
          <w:tcPr>
            <w:tcW w:w="955" w:type="pct"/>
            <w:tcBorders>
              <w:bottom w:val="single" w:sz="4" w:space="0" w:color="auto"/>
            </w:tcBorders>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01-01</w:t>
            </w:r>
          </w:p>
        </w:tc>
        <w:tc>
          <w:tcPr>
            <w:tcW w:w="2205" w:type="pct"/>
            <w:tcBorders>
              <w:bottom w:val="single" w:sz="4" w:space="0" w:color="auto"/>
            </w:tcBorders>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高锰酸盐指数水质在线自动监测仪</w:t>
            </w:r>
          </w:p>
        </w:tc>
        <w:tc>
          <w:tcPr>
            <w:tcW w:w="5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szCs w:val="21"/>
              </w:rPr>
              <w:t>25</w:t>
            </w:r>
            <w:r>
              <w:rPr>
                <w:rFonts w:asciiTheme="majorEastAsia" w:eastAsiaTheme="majorEastAsia" w:hAnsiTheme="majorEastAsia" w:hint="eastAsia"/>
                <w:szCs w:val="21"/>
              </w:rPr>
              <w:t>台</w:t>
            </w:r>
          </w:p>
        </w:tc>
        <w:tc>
          <w:tcPr>
            <w:tcW w:w="1270"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346"/>
        </w:trPr>
        <w:tc>
          <w:tcPr>
            <w:tcW w:w="955" w:type="pct"/>
            <w:tcBorders>
              <w:top w:val="single" w:sz="4" w:space="0" w:color="auto"/>
              <w:bottom w:val="single" w:sz="4" w:space="0" w:color="auto"/>
            </w:tcBorders>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01-02</w:t>
            </w:r>
          </w:p>
        </w:tc>
        <w:tc>
          <w:tcPr>
            <w:tcW w:w="2205" w:type="pct"/>
            <w:tcBorders>
              <w:top w:val="single" w:sz="4" w:space="0" w:color="auto"/>
            </w:tcBorders>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氨氮水质在线自动监测仪</w:t>
            </w:r>
          </w:p>
        </w:tc>
        <w:tc>
          <w:tcPr>
            <w:tcW w:w="5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szCs w:val="21"/>
              </w:rPr>
              <w:t>25</w:t>
            </w:r>
            <w:r>
              <w:rPr>
                <w:rFonts w:asciiTheme="majorEastAsia" w:eastAsiaTheme="majorEastAsia" w:hAnsiTheme="majorEastAsia" w:hint="eastAsia"/>
                <w:szCs w:val="21"/>
              </w:rPr>
              <w:t>台</w:t>
            </w:r>
          </w:p>
        </w:tc>
        <w:tc>
          <w:tcPr>
            <w:tcW w:w="1270"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214"/>
        </w:trPr>
        <w:tc>
          <w:tcPr>
            <w:tcW w:w="955" w:type="pct"/>
            <w:tcBorders>
              <w:top w:val="single" w:sz="4" w:space="0" w:color="auto"/>
              <w:bottom w:val="single" w:sz="4" w:space="0" w:color="auto"/>
            </w:tcBorders>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01-03</w:t>
            </w:r>
          </w:p>
        </w:tc>
        <w:tc>
          <w:tcPr>
            <w:tcW w:w="2205" w:type="pct"/>
            <w:tcBorders>
              <w:bottom w:val="single" w:sz="4" w:space="0" w:color="auto"/>
            </w:tcBorders>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数据采集传输仪</w:t>
            </w:r>
          </w:p>
        </w:tc>
        <w:tc>
          <w:tcPr>
            <w:tcW w:w="5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台</w:t>
            </w:r>
          </w:p>
        </w:tc>
        <w:tc>
          <w:tcPr>
            <w:tcW w:w="12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（含1年传输数据卡）</w:t>
            </w:r>
          </w:p>
        </w:tc>
      </w:tr>
      <w:tr w:rsidR="00B30C1D" w:rsidTr="00155E74">
        <w:trPr>
          <w:trHeight w:val="476"/>
        </w:trPr>
        <w:tc>
          <w:tcPr>
            <w:tcW w:w="955" w:type="pct"/>
            <w:tcBorders>
              <w:top w:val="single" w:sz="4" w:space="0" w:color="auto"/>
            </w:tcBorders>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01-04</w:t>
            </w:r>
          </w:p>
        </w:tc>
        <w:tc>
          <w:tcPr>
            <w:tcW w:w="2205" w:type="pct"/>
            <w:tcBorders>
              <w:top w:val="single" w:sz="4" w:space="0" w:color="auto"/>
            </w:tcBorders>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流量计</w:t>
            </w:r>
          </w:p>
        </w:tc>
        <w:tc>
          <w:tcPr>
            <w:tcW w:w="5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台</w:t>
            </w:r>
          </w:p>
        </w:tc>
        <w:tc>
          <w:tcPr>
            <w:tcW w:w="1270"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604"/>
        </w:trPr>
        <w:tc>
          <w:tcPr>
            <w:tcW w:w="955"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01-05</w:t>
            </w:r>
          </w:p>
        </w:tc>
        <w:tc>
          <w:tcPr>
            <w:tcW w:w="2205"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其他辅助设施</w:t>
            </w:r>
          </w:p>
        </w:tc>
        <w:tc>
          <w:tcPr>
            <w:tcW w:w="570"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1项</w:t>
            </w:r>
          </w:p>
        </w:tc>
        <w:tc>
          <w:tcPr>
            <w:tcW w:w="1270" w:type="pct"/>
            <w:vAlign w:val="center"/>
          </w:tcPr>
          <w:p w:rsidR="00B30C1D" w:rsidRDefault="00B30C1D" w:rsidP="00155E74">
            <w:pPr>
              <w:jc w:val="center"/>
              <w:rPr>
                <w:rFonts w:asciiTheme="majorEastAsia" w:eastAsiaTheme="majorEastAsia" w:hAnsiTheme="majorEastAsia"/>
                <w:szCs w:val="21"/>
              </w:rPr>
            </w:pPr>
          </w:p>
        </w:tc>
      </w:tr>
    </w:tbl>
    <w:p w:rsidR="00B30C1D" w:rsidRDefault="00B30C1D" w:rsidP="00B30C1D">
      <w:pPr>
        <w:pStyle w:val="a5"/>
        <w:spacing w:after="0" w:line="240" w:lineRule="auto"/>
        <w:ind w:firstLineChars="0" w:firstLine="198"/>
        <w:rPr>
          <w:rFonts w:asciiTheme="majorEastAsia" w:eastAsiaTheme="majorEastAsia" w:hAnsiTheme="majorEastAsia"/>
          <w:b/>
          <w:bCs/>
          <w:sz w:val="24"/>
        </w:rPr>
      </w:pPr>
      <w:r>
        <w:rPr>
          <w:rFonts w:asciiTheme="majorEastAsia" w:eastAsiaTheme="majorEastAsia" w:hAnsiTheme="majorEastAsia" w:hint="eastAsia"/>
          <w:b/>
          <w:bCs/>
          <w:sz w:val="24"/>
        </w:rPr>
        <w:t>（二）技术要求</w:t>
      </w:r>
    </w:p>
    <w:p w:rsidR="00B30C1D" w:rsidRDefault="00B30C1D" w:rsidP="00B30C1D">
      <w:pPr>
        <w:pStyle w:val="a5"/>
        <w:spacing w:after="0" w:line="240" w:lineRule="auto"/>
        <w:ind w:firstLineChars="0" w:firstLine="0"/>
        <w:rPr>
          <w:rFonts w:asciiTheme="majorEastAsia" w:eastAsiaTheme="majorEastAsia" w:hAnsiTheme="majorEastAsia"/>
          <w:b/>
          <w:szCs w:val="21"/>
        </w:rPr>
      </w:pPr>
      <w:r>
        <w:rPr>
          <w:rFonts w:asciiTheme="majorEastAsia" w:eastAsiaTheme="majorEastAsia" w:hAnsiTheme="majorEastAsia" w:hint="eastAsia"/>
          <w:b/>
          <w:bCs/>
          <w:sz w:val="24"/>
        </w:rPr>
        <w:lastRenderedPageBreak/>
        <w:t>01-01</w:t>
      </w:r>
      <w:r>
        <w:rPr>
          <w:rFonts w:asciiTheme="majorEastAsia" w:eastAsiaTheme="majorEastAsia" w:hAnsiTheme="majorEastAsia" w:hint="eastAsia"/>
          <w:b/>
          <w:szCs w:val="21"/>
        </w:rPr>
        <w:t>高锰酸盐指数水质在线自动监测仪技术要求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tblGrid>
      <w:tr w:rsidR="00B30C1D" w:rsidTr="00155E74">
        <w:trPr>
          <w:jc w:val="center"/>
        </w:trPr>
        <w:tc>
          <w:tcPr>
            <w:tcW w:w="846" w:type="dxa"/>
            <w:shd w:val="clear" w:color="auto" w:fill="auto"/>
            <w:vAlign w:val="center"/>
          </w:tcPr>
          <w:p w:rsidR="00B30C1D" w:rsidRDefault="00B30C1D" w:rsidP="00155E74">
            <w:pPr>
              <w:spacing w:line="360" w:lineRule="auto"/>
              <w:jc w:val="center"/>
              <w:rPr>
                <w:rFonts w:asciiTheme="majorEastAsia" w:eastAsiaTheme="majorEastAsia" w:hAnsiTheme="majorEastAsia"/>
                <w:b/>
                <w:bCs/>
                <w:szCs w:val="21"/>
              </w:rPr>
            </w:pPr>
            <w:r>
              <w:rPr>
                <w:rFonts w:asciiTheme="majorEastAsia" w:eastAsiaTheme="majorEastAsia" w:hAnsiTheme="majorEastAsia" w:hint="eastAsia"/>
                <w:b/>
                <w:bCs/>
                <w:szCs w:val="21"/>
              </w:rPr>
              <w:t>序号</w:t>
            </w:r>
          </w:p>
        </w:tc>
        <w:tc>
          <w:tcPr>
            <w:tcW w:w="7513" w:type="dxa"/>
            <w:shd w:val="clear" w:color="auto" w:fill="auto"/>
            <w:vAlign w:val="center"/>
          </w:tcPr>
          <w:p w:rsidR="00B30C1D" w:rsidRDefault="00B30C1D" w:rsidP="00155E74">
            <w:pPr>
              <w:spacing w:line="360" w:lineRule="auto"/>
              <w:jc w:val="center"/>
              <w:rPr>
                <w:rFonts w:asciiTheme="majorEastAsia" w:eastAsiaTheme="majorEastAsia" w:hAnsiTheme="majorEastAsia"/>
                <w:b/>
                <w:bCs/>
                <w:szCs w:val="21"/>
              </w:rPr>
            </w:pPr>
            <w:r>
              <w:rPr>
                <w:rFonts w:asciiTheme="majorEastAsia" w:eastAsiaTheme="majorEastAsia" w:hAnsiTheme="majorEastAsia" w:hint="eastAsia"/>
                <w:b/>
                <w:bCs/>
                <w:szCs w:val="21"/>
              </w:rPr>
              <w:t>技术要求</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仪器原理：高锰酸钾氧化碘化钾分光</w:t>
            </w:r>
            <w:r>
              <w:rPr>
                <w:rFonts w:asciiTheme="majorEastAsia" w:eastAsiaTheme="majorEastAsia" w:hAnsiTheme="majorEastAsia" w:cs="宋体" w:hint="eastAsia"/>
                <w:kern w:val="0"/>
                <w:szCs w:val="21"/>
                <w:lang w:val="zh-CN" w:bidi="zh-CN"/>
              </w:rPr>
              <w:t>光度法</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cs="宋体" w:hint="eastAsia"/>
                <w:kern w:val="0"/>
                <w:szCs w:val="21"/>
                <w:lang w:val="zh-CN" w:bidi="zh-CN"/>
              </w:rPr>
              <w:t>★2</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重复性误差：±1%</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cs="宋体" w:hint="eastAsia"/>
                <w:kern w:val="0"/>
                <w:szCs w:val="21"/>
                <w:lang w:val="zh-CN" w:bidi="zh-CN"/>
              </w:rPr>
              <w:t>★3</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零点漂移：±</w:t>
            </w:r>
            <w:r>
              <w:rPr>
                <w:rFonts w:asciiTheme="majorEastAsia" w:eastAsiaTheme="majorEastAsia" w:hAnsiTheme="majorEastAsia"/>
                <w:szCs w:val="21"/>
              </w:rPr>
              <w:t>2</w:t>
            </w:r>
            <w:r>
              <w:rPr>
                <w:rFonts w:asciiTheme="majorEastAsia" w:eastAsiaTheme="majorEastAsia" w:hAnsiTheme="majorEastAsia" w:hint="eastAsia"/>
                <w:szCs w:val="21"/>
              </w:rPr>
              <w:t>%</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cs="宋体" w:hint="eastAsia"/>
                <w:kern w:val="0"/>
                <w:szCs w:val="21"/>
                <w:lang w:val="zh-CN" w:bidi="zh-CN"/>
              </w:rPr>
              <w:t>★4</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量程漂移：±</w:t>
            </w:r>
            <w:r>
              <w:rPr>
                <w:rFonts w:asciiTheme="majorEastAsia" w:eastAsiaTheme="majorEastAsia" w:hAnsiTheme="majorEastAsia"/>
                <w:szCs w:val="21"/>
              </w:rPr>
              <w:t>2.5</w:t>
            </w:r>
            <w:r>
              <w:rPr>
                <w:rFonts w:asciiTheme="majorEastAsia" w:eastAsiaTheme="majorEastAsia" w:hAnsiTheme="majorEastAsia" w:hint="eastAsia"/>
                <w:szCs w:val="21"/>
              </w:rPr>
              <w:t>%</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cs="宋体" w:hint="eastAsia"/>
                <w:kern w:val="0"/>
                <w:szCs w:val="21"/>
                <w:lang w:val="zh-CN" w:bidi="zh-CN"/>
              </w:rPr>
              <w:t>★5</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葡萄糖试验：±</w:t>
            </w:r>
            <w:r>
              <w:rPr>
                <w:rFonts w:asciiTheme="majorEastAsia" w:eastAsiaTheme="majorEastAsia" w:hAnsiTheme="majorEastAsia"/>
                <w:szCs w:val="21"/>
              </w:rPr>
              <w:t>1.5</w:t>
            </w:r>
            <w:r>
              <w:rPr>
                <w:rFonts w:asciiTheme="majorEastAsia" w:eastAsiaTheme="majorEastAsia" w:hAnsiTheme="majorEastAsia" w:hint="eastAsia"/>
                <w:szCs w:val="21"/>
              </w:rPr>
              <w:t>%（测量误差）</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6</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M</w:t>
            </w:r>
            <w:r>
              <w:rPr>
                <w:rFonts w:asciiTheme="majorEastAsia" w:eastAsiaTheme="majorEastAsia" w:hAnsiTheme="majorEastAsia"/>
                <w:szCs w:val="21"/>
              </w:rPr>
              <w:t>TBF</w:t>
            </w:r>
            <w:r>
              <w:rPr>
                <w:rFonts w:asciiTheme="majorEastAsia" w:eastAsiaTheme="majorEastAsia" w:hAnsiTheme="majorEastAsia" w:hint="eastAsia"/>
                <w:szCs w:val="21"/>
              </w:rPr>
              <w:t>：≥7</w:t>
            </w:r>
            <w:r>
              <w:rPr>
                <w:rFonts w:asciiTheme="majorEastAsia" w:eastAsiaTheme="majorEastAsia" w:hAnsiTheme="majorEastAsia"/>
                <w:szCs w:val="21"/>
              </w:rPr>
              <w:t>2</w:t>
            </w:r>
            <w:r>
              <w:rPr>
                <w:rFonts w:asciiTheme="majorEastAsia" w:eastAsiaTheme="majorEastAsia" w:hAnsiTheme="majorEastAsia" w:hint="eastAsia"/>
                <w:szCs w:val="21"/>
              </w:rPr>
              <w:t>0</w:t>
            </w:r>
            <w:r>
              <w:rPr>
                <w:rFonts w:asciiTheme="majorEastAsia" w:eastAsiaTheme="majorEastAsia" w:hAnsiTheme="majorEastAsia"/>
                <w:szCs w:val="21"/>
              </w:rPr>
              <w:t>h/</w:t>
            </w:r>
            <w:r>
              <w:rPr>
                <w:rFonts w:asciiTheme="majorEastAsia" w:eastAsiaTheme="majorEastAsia" w:hAnsiTheme="majorEastAsia" w:hint="eastAsia"/>
                <w:szCs w:val="21"/>
              </w:rPr>
              <w:t>次</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cs="宋体"/>
                <w:kern w:val="0"/>
                <w:szCs w:val="21"/>
                <w:lang w:val="zh-CN" w:bidi="zh-CN"/>
              </w:rPr>
              <w:t>7</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电压稳定性：±1</w:t>
            </w:r>
            <w:r>
              <w:rPr>
                <w:rFonts w:asciiTheme="majorEastAsia" w:eastAsiaTheme="majorEastAsia" w:hAnsiTheme="majorEastAsia"/>
                <w:szCs w:val="21"/>
              </w:rPr>
              <w:t>%</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绝缘阻抗：＞2</w:t>
            </w:r>
            <w:r>
              <w:rPr>
                <w:rFonts w:asciiTheme="majorEastAsia" w:eastAsiaTheme="majorEastAsia" w:hAnsiTheme="majorEastAsia"/>
                <w:szCs w:val="21"/>
              </w:rPr>
              <w:t>M</w:t>
            </w:r>
            <w:r>
              <w:rPr>
                <w:rFonts w:asciiTheme="majorEastAsia" w:eastAsiaTheme="majorEastAsia" w:hAnsiTheme="majorEastAsia" w:hint="eastAsia"/>
                <w:szCs w:val="21"/>
              </w:rPr>
              <w:t>Ω</w:t>
            </w:r>
          </w:p>
        </w:tc>
      </w:tr>
      <w:tr w:rsidR="00B30C1D" w:rsidTr="00155E74">
        <w:trPr>
          <w:jc w:val="center"/>
        </w:trPr>
        <w:tc>
          <w:tcPr>
            <w:tcW w:w="846" w:type="dxa"/>
            <w:shd w:val="clear" w:color="auto" w:fill="auto"/>
            <w:vAlign w:val="center"/>
          </w:tcPr>
          <w:p w:rsidR="00B30C1D" w:rsidRDefault="00B30C1D" w:rsidP="00155E74">
            <w:pPr>
              <w:spacing w:line="360" w:lineRule="auto"/>
              <w:ind w:left="23" w:hangingChars="11" w:hanging="23"/>
              <w:jc w:val="center"/>
              <w:rPr>
                <w:rFonts w:asciiTheme="majorEastAsia" w:eastAsiaTheme="majorEastAsia" w:hAnsiTheme="majorEastAsia"/>
                <w:szCs w:val="21"/>
              </w:rPr>
            </w:pPr>
            <w:r>
              <w:rPr>
                <w:rFonts w:asciiTheme="majorEastAsia" w:eastAsiaTheme="majorEastAsia" w:hAnsiTheme="majorEastAsia"/>
                <w:szCs w:val="21"/>
              </w:rPr>
              <w:t>9</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实际水样比对试验：相对误差绝对值的平均值≤1</w:t>
            </w:r>
            <w:r>
              <w:rPr>
                <w:rFonts w:asciiTheme="majorEastAsia" w:eastAsiaTheme="majorEastAsia" w:hAnsiTheme="majorEastAsia"/>
                <w:szCs w:val="21"/>
              </w:rPr>
              <w:t>0</w:t>
            </w:r>
            <w:r>
              <w:rPr>
                <w:rFonts w:asciiTheme="majorEastAsia" w:eastAsiaTheme="majorEastAsia" w:hAnsiTheme="majorEastAsia" w:hint="eastAsia"/>
                <w:szCs w:val="21"/>
              </w:rPr>
              <w:t>%</w:t>
            </w:r>
          </w:p>
        </w:tc>
      </w:tr>
    </w:tbl>
    <w:p w:rsidR="00B30C1D" w:rsidRDefault="00B30C1D" w:rsidP="00B30C1D">
      <w:pPr>
        <w:pStyle w:val="a5"/>
        <w:spacing w:after="0" w:line="240" w:lineRule="auto"/>
        <w:ind w:firstLineChars="0" w:firstLine="0"/>
        <w:rPr>
          <w:rFonts w:asciiTheme="majorEastAsia" w:eastAsiaTheme="majorEastAsia" w:hAnsiTheme="majorEastAsia"/>
          <w:b/>
          <w:szCs w:val="21"/>
        </w:rPr>
      </w:pPr>
      <w:r>
        <w:rPr>
          <w:rFonts w:asciiTheme="majorEastAsia" w:eastAsiaTheme="majorEastAsia" w:hAnsiTheme="majorEastAsia" w:hint="eastAsia"/>
          <w:b/>
          <w:szCs w:val="21"/>
        </w:rPr>
        <w:t>01-02氨氮水质在线自动监测仪技术要求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13"/>
      </w:tblGrid>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序号</w:t>
            </w:r>
          </w:p>
        </w:tc>
        <w:tc>
          <w:tcPr>
            <w:tcW w:w="7513"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技术要求</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仪器原理：水杨酸分光光度法</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★2</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重复性：≤</w:t>
            </w:r>
            <w:r>
              <w:rPr>
                <w:rFonts w:asciiTheme="majorEastAsia" w:eastAsiaTheme="majorEastAsia" w:hAnsiTheme="majorEastAsia" w:cs="宋体"/>
                <w:kern w:val="0"/>
                <w:szCs w:val="21"/>
                <w:lang w:val="zh-CN" w:bidi="zh-CN"/>
              </w:rPr>
              <w:t>1</w:t>
            </w:r>
            <w:r>
              <w:rPr>
                <w:rFonts w:asciiTheme="majorEastAsia" w:eastAsiaTheme="majorEastAsia" w:hAnsiTheme="majorEastAsia" w:cs="宋体" w:hint="eastAsia"/>
                <w:kern w:val="0"/>
                <w:szCs w:val="21"/>
                <w:lang w:val="zh-CN" w:bidi="zh-CN"/>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★3</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零点漂移：≤0.</w:t>
            </w:r>
            <w:r>
              <w:rPr>
                <w:rFonts w:asciiTheme="majorEastAsia" w:eastAsiaTheme="majorEastAsia" w:hAnsiTheme="majorEastAsia" w:cs="宋体"/>
                <w:kern w:val="0"/>
                <w:szCs w:val="21"/>
                <w:lang w:val="zh-CN" w:bidi="zh-CN"/>
              </w:rPr>
              <w:t>0</w:t>
            </w:r>
            <w:r>
              <w:rPr>
                <w:rFonts w:asciiTheme="majorEastAsia" w:eastAsiaTheme="majorEastAsia" w:hAnsiTheme="majorEastAsia" w:cs="宋体" w:hint="eastAsia"/>
                <w:kern w:val="0"/>
                <w:szCs w:val="21"/>
                <w:lang w:val="zh-CN" w:bidi="zh-CN"/>
              </w:rPr>
              <w:t>0</w:t>
            </w:r>
            <w:r>
              <w:rPr>
                <w:rFonts w:asciiTheme="majorEastAsia" w:eastAsiaTheme="majorEastAsia" w:hAnsiTheme="majorEastAsia" w:cs="宋体"/>
                <w:kern w:val="0"/>
                <w:szCs w:val="21"/>
                <w:lang w:val="zh-CN" w:bidi="zh-CN"/>
              </w:rPr>
              <w:t>2mg/L</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★4</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量程漂移：≤1%</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5</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示值误差：±</w:t>
            </w:r>
            <w:r>
              <w:rPr>
                <w:rFonts w:asciiTheme="majorEastAsia" w:eastAsiaTheme="majorEastAsia" w:hAnsiTheme="majorEastAsia" w:cs="宋体"/>
                <w:kern w:val="0"/>
                <w:szCs w:val="21"/>
                <w:lang w:val="zh-CN" w:bidi="zh-CN"/>
              </w:rPr>
              <w:t>1</w:t>
            </w:r>
            <w:r>
              <w:rPr>
                <w:rFonts w:asciiTheme="majorEastAsia" w:eastAsiaTheme="majorEastAsia" w:hAnsiTheme="majorEastAsia" w:cs="宋体" w:hint="eastAsia"/>
                <w:kern w:val="0"/>
                <w:szCs w:val="21"/>
                <w:lang w:val="zh-CN" w:bidi="zh-CN"/>
              </w:rPr>
              <w:t>%（测试溶液浓度相对于检测范围的20%），±</w:t>
            </w:r>
            <w:r>
              <w:rPr>
                <w:rFonts w:asciiTheme="majorEastAsia" w:eastAsiaTheme="majorEastAsia" w:hAnsiTheme="majorEastAsia" w:cs="宋体"/>
                <w:kern w:val="0"/>
                <w:szCs w:val="21"/>
                <w:lang w:val="zh-CN" w:bidi="zh-CN"/>
              </w:rPr>
              <w:t>1.5</w:t>
            </w:r>
            <w:r>
              <w:rPr>
                <w:rFonts w:asciiTheme="majorEastAsia" w:eastAsiaTheme="majorEastAsia" w:hAnsiTheme="majorEastAsia" w:cs="宋体" w:hint="eastAsia"/>
                <w:kern w:val="0"/>
                <w:szCs w:val="21"/>
                <w:lang w:val="zh-CN" w:bidi="zh-CN"/>
              </w:rPr>
              <w:t>%（测试溶液浓度相对于检测范围的50%），±</w:t>
            </w:r>
            <w:r>
              <w:rPr>
                <w:rFonts w:asciiTheme="majorEastAsia" w:eastAsiaTheme="majorEastAsia" w:hAnsiTheme="majorEastAsia" w:cs="宋体"/>
                <w:kern w:val="0"/>
                <w:szCs w:val="21"/>
                <w:lang w:val="zh-CN" w:bidi="zh-CN"/>
              </w:rPr>
              <w:t>1</w:t>
            </w:r>
            <w:r>
              <w:rPr>
                <w:rFonts w:asciiTheme="majorEastAsia" w:eastAsiaTheme="majorEastAsia" w:hAnsiTheme="majorEastAsia" w:cs="宋体" w:hint="eastAsia"/>
                <w:kern w:val="0"/>
                <w:szCs w:val="21"/>
                <w:lang w:val="zh-CN" w:bidi="zh-CN"/>
              </w:rPr>
              <w:t>%（测试溶液浓度相对于检测范围的80%）</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6</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记忆效应：±0.</w:t>
            </w:r>
            <w:r>
              <w:rPr>
                <w:rFonts w:asciiTheme="majorEastAsia" w:eastAsiaTheme="majorEastAsia" w:hAnsiTheme="majorEastAsia" w:cs="宋体"/>
                <w:kern w:val="0"/>
                <w:szCs w:val="21"/>
                <w:lang w:val="zh-CN" w:bidi="zh-CN"/>
              </w:rPr>
              <w:t>02mg/L</w:t>
            </w:r>
            <w:r>
              <w:rPr>
                <w:rFonts w:asciiTheme="majorEastAsia" w:eastAsiaTheme="majorEastAsia" w:hAnsiTheme="majorEastAsia" w:cs="宋体" w:hint="eastAsia"/>
                <w:kern w:val="0"/>
                <w:szCs w:val="21"/>
                <w:lang w:val="zh-CN" w:bidi="zh-CN"/>
              </w:rPr>
              <w:t>（测试溶液浓度相对于检测范围的20%），±0.</w:t>
            </w:r>
            <w:r>
              <w:rPr>
                <w:rFonts w:asciiTheme="majorEastAsia" w:eastAsiaTheme="majorEastAsia" w:hAnsiTheme="majorEastAsia" w:cs="宋体"/>
                <w:kern w:val="0"/>
                <w:szCs w:val="21"/>
                <w:lang w:val="zh-CN" w:bidi="zh-CN"/>
              </w:rPr>
              <w:t>08mg/L</w:t>
            </w:r>
            <w:r>
              <w:rPr>
                <w:rFonts w:asciiTheme="majorEastAsia" w:eastAsiaTheme="majorEastAsia" w:hAnsiTheme="majorEastAsia" w:cs="宋体" w:hint="eastAsia"/>
                <w:kern w:val="0"/>
                <w:szCs w:val="21"/>
                <w:lang w:val="zh-CN" w:bidi="zh-CN"/>
              </w:rPr>
              <w:t>（测试溶液浓度相对于检测范围的80%）</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7</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电压影响：±1</w:t>
            </w:r>
            <w:r>
              <w:rPr>
                <w:rFonts w:asciiTheme="majorEastAsia" w:eastAsiaTheme="majorEastAsia" w:hAnsiTheme="majorEastAsia" w:cs="宋体"/>
                <w:kern w:val="0"/>
                <w:szCs w:val="21"/>
                <w:lang w:val="zh-CN" w:bidi="zh-CN"/>
              </w:rPr>
              <w:t>.</w:t>
            </w:r>
            <w:r>
              <w:rPr>
                <w:rFonts w:asciiTheme="majorEastAsia" w:eastAsiaTheme="majorEastAsia" w:hAnsiTheme="majorEastAsia" w:cs="宋体" w:hint="eastAsia"/>
                <w:kern w:val="0"/>
                <w:szCs w:val="21"/>
                <w:lang w:val="zh-CN" w:bidi="zh-CN"/>
              </w:rPr>
              <w:t>5%</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8</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p</w:t>
            </w:r>
            <w:r>
              <w:rPr>
                <w:rFonts w:asciiTheme="majorEastAsia" w:eastAsiaTheme="majorEastAsia" w:hAnsiTheme="majorEastAsia" w:cs="宋体"/>
                <w:kern w:val="0"/>
                <w:szCs w:val="21"/>
                <w:lang w:val="zh-CN" w:bidi="zh-CN"/>
              </w:rPr>
              <w:t>H</w:t>
            </w:r>
            <w:r>
              <w:rPr>
                <w:rFonts w:asciiTheme="majorEastAsia" w:eastAsiaTheme="majorEastAsia" w:hAnsiTheme="majorEastAsia" w:cs="宋体" w:hint="eastAsia"/>
                <w:kern w:val="0"/>
                <w:szCs w:val="21"/>
                <w:lang w:val="zh-CN" w:bidi="zh-CN"/>
              </w:rPr>
              <w:t>影响：±</w:t>
            </w:r>
            <w:r>
              <w:rPr>
                <w:rFonts w:asciiTheme="majorEastAsia" w:eastAsiaTheme="majorEastAsia" w:hAnsiTheme="majorEastAsia" w:cs="宋体"/>
                <w:kern w:val="0"/>
                <w:szCs w:val="21"/>
                <w:lang w:val="zh-CN" w:bidi="zh-CN"/>
              </w:rPr>
              <w:t>2.5</w:t>
            </w:r>
            <w:r>
              <w:rPr>
                <w:rFonts w:asciiTheme="majorEastAsia" w:eastAsiaTheme="majorEastAsia" w:hAnsiTheme="majorEastAsia" w:cs="宋体" w:hint="eastAsia"/>
                <w:kern w:val="0"/>
                <w:szCs w:val="21"/>
                <w:lang w:val="zh-CN" w:bidi="zh-CN"/>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lastRenderedPageBreak/>
              <w:t>9</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环境温度试验：≤</w:t>
            </w:r>
            <w:r>
              <w:rPr>
                <w:rFonts w:asciiTheme="majorEastAsia" w:eastAsiaTheme="majorEastAsia" w:hAnsiTheme="majorEastAsia" w:cs="宋体"/>
                <w:kern w:val="0"/>
                <w:szCs w:val="21"/>
                <w:lang w:val="zh-CN" w:bidi="zh-CN"/>
              </w:rPr>
              <w:t>1</w:t>
            </w:r>
            <w:r>
              <w:rPr>
                <w:rFonts w:asciiTheme="majorEastAsia" w:eastAsiaTheme="majorEastAsia" w:hAnsiTheme="majorEastAsia" w:cs="宋体" w:hint="eastAsia"/>
                <w:kern w:val="0"/>
                <w:szCs w:val="21"/>
                <w:lang w:val="zh-CN" w:bidi="zh-CN"/>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10</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实际废水样品比对试验：绝对误差≤0.</w:t>
            </w:r>
            <w:r>
              <w:rPr>
                <w:rFonts w:asciiTheme="majorEastAsia" w:eastAsiaTheme="majorEastAsia" w:hAnsiTheme="majorEastAsia" w:cs="宋体"/>
                <w:kern w:val="0"/>
                <w:szCs w:val="21"/>
                <w:lang w:val="zh-CN" w:bidi="zh-CN"/>
              </w:rPr>
              <w:t>05mg/L</w:t>
            </w:r>
            <w:r>
              <w:rPr>
                <w:rFonts w:asciiTheme="majorEastAsia" w:eastAsiaTheme="majorEastAsia" w:hAnsiTheme="majorEastAsia" w:cs="宋体" w:hint="eastAsia"/>
                <w:kern w:val="0"/>
                <w:szCs w:val="21"/>
                <w:lang w:val="zh-CN" w:bidi="zh-CN"/>
              </w:rPr>
              <w:t>（氨氮＜2</w:t>
            </w:r>
            <w:r>
              <w:rPr>
                <w:rFonts w:asciiTheme="majorEastAsia" w:eastAsiaTheme="majorEastAsia" w:hAnsiTheme="majorEastAsia" w:cs="宋体"/>
                <w:kern w:val="0"/>
                <w:szCs w:val="21"/>
                <w:lang w:val="zh-CN" w:bidi="zh-CN"/>
              </w:rPr>
              <w:t>mg/L</w:t>
            </w:r>
            <w:r>
              <w:rPr>
                <w:rFonts w:asciiTheme="majorEastAsia" w:eastAsiaTheme="majorEastAsia" w:hAnsiTheme="majorEastAsia" w:cs="宋体" w:hint="eastAsia"/>
                <w:kern w:val="0"/>
                <w:szCs w:val="21"/>
                <w:lang w:val="zh-CN" w:bidi="zh-CN"/>
              </w:rPr>
              <w:t>），相对误差≤</w:t>
            </w:r>
            <w:r>
              <w:rPr>
                <w:rFonts w:asciiTheme="majorEastAsia" w:eastAsiaTheme="majorEastAsia" w:hAnsiTheme="majorEastAsia" w:cs="宋体"/>
                <w:kern w:val="0"/>
                <w:szCs w:val="21"/>
                <w:lang w:val="zh-CN" w:bidi="zh-CN"/>
              </w:rPr>
              <w:t>5.5</w:t>
            </w:r>
            <w:r>
              <w:rPr>
                <w:rFonts w:asciiTheme="majorEastAsia" w:eastAsiaTheme="majorEastAsia" w:hAnsiTheme="majorEastAsia" w:cs="宋体" w:hint="eastAsia"/>
                <w:kern w:val="0"/>
                <w:szCs w:val="21"/>
                <w:lang w:val="zh-CN" w:bidi="zh-CN"/>
              </w:rPr>
              <w:t>%（氨氮≥2</w:t>
            </w:r>
            <w:r>
              <w:rPr>
                <w:rFonts w:asciiTheme="majorEastAsia" w:eastAsiaTheme="majorEastAsia" w:hAnsiTheme="majorEastAsia" w:cs="宋体"/>
                <w:kern w:val="0"/>
                <w:szCs w:val="21"/>
                <w:lang w:val="zh-CN" w:bidi="zh-CN"/>
              </w:rPr>
              <w:t>mg/L</w:t>
            </w:r>
            <w:r>
              <w:rPr>
                <w:rFonts w:asciiTheme="majorEastAsia" w:eastAsiaTheme="majorEastAsia" w:hAnsiTheme="majorEastAsia" w:cs="宋体" w:hint="eastAsia"/>
                <w:kern w:val="0"/>
                <w:szCs w:val="21"/>
                <w:lang w:val="zh-CN" w:bidi="zh-CN"/>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11</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最小维护周期：≥168</w:t>
            </w:r>
            <w:r>
              <w:rPr>
                <w:rFonts w:asciiTheme="majorEastAsia" w:eastAsiaTheme="majorEastAsia" w:hAnsiTheme="majorEastAsia" w:cs="宋体"/>
                <w:kern w:val="0"/>
                <w:szCs w:val="21"/>
                <w:lang w:val="zh-CN" w:bidi="zh-CN"/>
              </w:rPr>
              <w:t>h</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12</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数据有效率：≥9</w:t>
            </w:r>
            <w:r>
              <w:rPr>
                <w:rFonts w:asciiTheme="majorEastAsia" w:eastAsiaTheme="majorEastAsia" w:hAnsiTheme="majorEastAsia" w:cs="宋体"/>
                <w:kern w:val="0"/>
                <w:szCs w:val="21"/>
                <w:lang w:val="zh-CN" w:bidi="zh-CN"/>
              </w:rPr>
              <w:t>5</w:t>
            </w:r>
            <w:r>
              <w:rPr>
                <w:rFonts w:asciiTheme="majorEastAsia" w:eastAsiaTheme="majorEastAsia" w:hAnsiTheme="majorEastAsia" w:cs="宋体" w:hint="eastAsia"/>
                <w:kern w:val="0"/>
                <w:szCs w:val="21"/>
                <w:lang w:val="zh-CN" w:bidi="zh-CN"/>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13</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一致性：≤</w:t>
            </w:r>
            <w:r>
              <w:rPr>
                <w:rFonts w:asciiTheme="majorEastAsia" w:eastAsiaTheme="majorEastAsia" w:hAnsiTheme="majorEastAsia" w:cs="宋体"/>
                <w:kern w:val="0"/>
                <w:szCs w:val="21"/>
                <w:lang w:val="zh-CN" w:bidi="zh-CN"/>
              </w:rPr>
              <w:t>1.5</w:t>
            </w:r>
            <w:r>
              <w:rPr>
                <w:rFonts w:asciiTheme="majorEastAsia" w:eastAsiaTheme="majorEastAsia" w:hAnsiTheme="majorEastAsia" w:cs="宋体" w:hint="eastAsia"/>
                <w:kern w:val="0"/>
                <w:szCs w:val="21"/>
                <w:lang w:val="zh-CN" w:bidi="zh-CN"/>
              </w:rPr>
              <w:t>%</w:t>
            </w:r>
          </w:p>
        </w:tc>
      </w:tr>
    </w:tbl>
    <w:p w:rsidR="00B30C1D" w:rsidRDefault="00B30C1D" w:rsidP="00B30C1D">
      <w:pPr>
        <w:pStyle w:val="a5"/>
        <w:spacing w:after="0" w:line="240" w:lineRule="auto"/>
        <w:ind w:firstLineChars="0" w:firstLine="0"/>
        <w:rPr>
          <w:rFonts w:asciiTheme="majorEastAsia" w:eastAsiaTheme="majorEastAsia" w:hAnsiTheme="majorEastAsia"/>
          <w:b/>
          <w:szCs w:val="21"/>
        </w:rPr>
      </w:pPr>
      <w:r>
        <w:rPr>
          <w:rFonts w:asciiTheme="majorEastAsia" w:eastAsiaTheme="majorEastAsia" w:hAnsiTheme="majorEastAsia" w:hint="eastAsia"/>
          <w:b/>
          <w:szCs w:val="21"/>
        </w:rPr>
        <w:t>01-03数据采集传输仪技术要求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13"/>
      </w:tblGrid>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序号</w:t>
            </w:r>
          </w:p>
        </w:tc>
        <w:tc>
          <w:tcPr>
            <w:tcW w:w="7513"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技术要求</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hint="eastAsia"/>
                <w:szCs w:val="21"/>
              </w:rPr>
              <w:t>数据采集误差：≤</w:t>
            </w:r>
            <w:r>
              <w:rPr>
                <w:rFonts w:asciiTheme="majorEastAsia" w:eastAsiaTheme="majorEastAsia" w:hAnsiTheme="majorEastAsia"/>
                <w:szCs w:val="21"/>
              </w:rPr>
              <w:t>0.6</w:t>
            </w:r>
            <w:r>
              <w:rPr>
                <w:rFonts w:asciiTheme="majorEastAsia" w:eastAsiaTheme="majorEastAsia" w:hAnsiTheme="majorEastAsia" w:hint="eastAsia"/>
                <w:szCs w:val="21"/>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★2</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hint="eastAsia"/>
                <w:szCs w:val="21"/>
              </w:rPr>
              <w:t>系统时钟计时误差：±0</w:t>
            </w:r>
            <w:r>
              <w:rPr>
                <w:rFonts w:asciiTheme="majorEastAsia" w:eastAsiaTheme="majorEastAsia" w:hAnsiTheme="majorEastAsia"/>
                <w:szCs w:val="21"/>
              </w:rPr>
              <w:t>.02</w:t>
            </w:r>
            <w:r>
              <w:rPr>
                <w:rFonts w:asciiTheme="majorEastAsia" w:eastAsiaTheme="majorEastAsia" w:hAnsiTheme="majorEastAsia" w:hint="eastAsia"/>
                <w:szCs w:val="21"/>
              </w:rPr>
              <w:t>‰</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3</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hint="eastAsia"/>
                <w:szCs w:val="21"/>
              </w:rPr>
              <w:t>存储容量：＞14400条</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4</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hint="eastAsia"/>
                <w:szCs w:val="21"/>
              </w:rPr>
              <w:t>M</w:t>
            </w:r>
            <w:r>
              <w:rPr>
                <w:rFonts w:asciiTheme="majorEastAsia" w:eastAsiaTheme="majorEastAsia" w:hAnsiTheme="majorEastAsia"/>
                <w:szCs w:val="21"/>
              </w:rPr>
              <w:t>TBF</w:t>
            </w:r>
            <w:r>
              <w:rPr>
                <w:rFonts w:asciiTheme="majorEastAsia" w:eastAsiaTheme="majorEastAsia" w:hAnsiTheme="majorEastAsia" w:hint="eastAsia"/>
                <w:szCs w:val="21"/>
              </w:rPr>
              <w:t>：＞1440</w:t>
            </w:r>
            <w:r>
              <w:rPr>
                <w:rFonts w:asciiTheme="majorEastAsia" w:eastAsiaTheme="majorEastAsia" w:hAnsiTheme="majorEastAsia"/>
                <w:szCs w:val="21"/>
              </w:rPr>
              <w:t>h</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5</w:t>
            </w:r>
            <w:r>
              <w:rPr>
                <w:rFonts w:asciiTheme="majorEastAsia" w:eastAsiaTheme="majorEastAsia" w:hAnsiTheme="majorEastAsia" w:cs="仿宋" w:hint="eastAsia"/>
                <w:kern w:val="0"/>
                <w:szCs w:val="21"/>
              </w:rPr>
              <w:t>、</w:t>
            </w:r>
          </w:p>
        </w:tc>
        <w:tc>
          <w:tcPr>
            <w:tcW w:w="7513" w:type="dxa"/>
            <w:shd w:val="clear" w:color="auto" w:fill="auto"/>
            <w:vAlign w:val="center"/>
          </w:tcPr>
          <w:p w:rsidR="00B30C1D" w:rsidRDefault="00B30C1D" w:rsidP="00155E74">
            <w:pPr>
              <w:autoSpaceDE w:val="0"/>
              <w:autoSpaceDN w:val="0"/>
              <w:spacing w:line="360" w:lineRule="auto"/>
              <w:rPr>
                <w:rFonts w:asciiTheme="majorEastAsia" w:eastAsiaTheme="majorEastAsia" w:hAnsiTheme="majorEastAsia" w:cs="宋体"/>
                <w:kern w:val="0"/>
                <w:szCs w:val="21"/>
                <w:lang w:val="zh-CN" w:bidi="zh-CN"/>
              </w:rPr>
            </w:pPr>
            <w:r>
              <w:rPr>
                <w:rFonts w:asciiTheme="majorEastAsia" w:eastAsiaTheme="majorEastAsia" w:hAnsiTheme="majorEastAsia" w:hint="eastAsia"/>
                <w:szCs w:val="21"/>
              </w:rPr>
              <w:t>绝缘阻抗：＞20</w:t>
            </w:r>
            <w:r>
              <w:rPr>
                <w:rFonts w:asciiTheme="majorEastAsia" w:eastAsiaTheme="majorEastAsia" w:hAnsiTheme="majorEastAsia"/>
                <w:szCs w:val="21"/>
              </w:rPr>
              <w:t>M</w:t>
            </w:r>
            <w:r>
              <w:rPr>
                <w:rFonts w:asciiTheme="majorEastAsia" w:eastAsiaTheme="majorEastAsia" w:hAnsiTheme="majorEastAsia" w:hint="eastAsia"/>
                <w:szCs w:val="21"/>
              </w:rPr>
              <w:t>Ω</w:t>
            </w:r>
          </w:p>
        </w:tc>
      </w:tr>
    </w:tbl>
    <w:p w:rsidR="00B30C1D" w:rsidRDefault="00B30C1D" w:rsidP="00B30C1D">
      <w:pPr>
        <w:pStyle w:val="a5"/>
        <w:spacing w:after="0" w:line="240" w:lineRule="auto"/>
        <w:ind w:firstLineChars="0" w:firstLine="0"/>
        <w:rPr>
          <w:rFonts w:asciiTheme="majorEastAsia" w:eastAsiaTheme="majorEastAsia" w:hAnsiTheme="majorEastAsia"/>
          <w:b/>
          <w:szCs w:val="21"/>
        </w:rPr>
      </w:pPr>
      <w:r>
        <w:rPr>
          <w:rFonts w:asciiTheme="majorEastAsia" w:eastAsiaTheme="majorEastAsia" w:hAnsiTheme="majorEastAsia" w:hint="eastAsia"/>
          <w:b/>
          <w:szCs w:val="21"/>
        </w:rPr>
        <w:t>01-04流量计技术要求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13"/>
      </w:tblGrid>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序号</w:t>
            </w:r>
          </w:p>
        </w:tc>
        <w:tc>
          <w:tcPr>
            <w:tcW w:w="7513"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b/>
                <w:bCs/>
                <w:kern w:val="0"/>
                <w:szCs w:val="21"/>
                <w:lang w:val="zh-CN" w:bidi="zh-CN"/>
              </w:rPr>
            </w:pPr>
            <w:r>
              <w:rPr>
                <w:rFonts w:asciiTheme="majorEastAsia" w:eastAsiaTheme="majorEastAsia" w:hAnsiTheme="majorEastAsia" w:cs="宋体" w:hint="eastAsia"/>
                <w:b/>
                <w:bCs/>
                <w:kern w:val="0"/>
                <w:szCs w:val="21"/>
                <w:lang w:val="zh-CN" w:bidi="zh-CN"/>
              </w:rPr>
              <w:t>技术要求</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1</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测量原理：超声波多普勒</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hint="eastAsia"/>
                <w:kern w:val="0"/>
                <w:szCs w:val="21"/>
                <w:lang w:val="zh-CN" w:bidi="zh-CN"/>
              </w:rPr>
              <w:t>2</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流速测量范围：0</w:t>
            </w:r>
            <w:r>
              <w:rPr>
                <w:rFonts w:asciiTheme="majorEastAsia" w:eastAsiaTheme="majorEastAsia" w:hAnsiTheme="majorEastAsia"/>
                <w:szCs w:val="21"/>
              </w:rPr>
              <w:t>.05-12m/s</w:t>
            </w:r>
            <w:r>
              <w:rPr>
                <w:rFonts w:asciiTheme="majorEastAsia" w:eastAsiaTheme="majorEastAsia" w:hAnsiTheme="majorEastAsia" w:hint="eastAsia"/>
                <w:szCs w:val="21"/>
              </w:rPr>
              <w:t>，双向测量；温度测量范围：-35℃~85℃</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kern w:val="0"/>
                <w:szCs w:val="21"/>
                <w:lang w:val="zh-CN" w:bidi="zh-CN"/>
              </w:rPr>
              <w:t>3</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重复性：±0</w:t>
            </w:r>
            <w:r>
              <w:rPr>
                <w:rFonts w:asciiTheme="majorEastAsia" w:eastAsiaTheme="majorEastAsia" w:hAnsiTheme="majorEastAsia"/>
                <w:szCs w:val="21"/>
              </w:rPr>
              <w:t>.5%</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kern w:val="0"/>
                <w:szCs w:val="21"/>
                <w:lang w:val="zh-CN" w:bidi="zh-CN"/>
              </w:rPr>
              <w:t>4</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精度：0</w:t>
            </w:r>
            <w:r>
              <w:rPr>
                <w:rFonts w:asciiTheme="majorEastAsia" w:eastAsiaTheme="majorEastAsia" w:hAnsiTheme="majorEastAsia"/>
                <w:szCs w:val="21"/>
              </w:rPr>
              <w:t>.5%-2%F.S.</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kern w:val="0"/>
                <w:szCs w:val="21"/>
                <w:lang w:val="zh-CN" w:bidi="zh-CN"/>
              </w:rPr>
              <w:t>5</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响应时间：2</w:t>
            </w:r>
            <w:r>
              <w:rPr>
                <w:rFonts w:asciiTheme="majorEastAsia" w:eastAsiaTheme="majorEastAsia" w:hAnsiTheme="majorEastAsia"/>
                <w:szCs w:val="21"/>
              </w:rPr>
              <w:t>-60</w:t>
            </w:r>
            <w:r>
              <w:rPr>
                <w:rFonts w:asciiTheme="majorEastAsia" w:eastAsiaTheme="majorEastAsia" w:hAnsiTheme="majorEastAsia" w:hint="eastAsia"/>
                <w:szCs w:val="21"/>
              </w:rPr>
              <w:t>秒，任选</w:t>
            </w:r>
          </w:p>
        </w:tc>
      </w:tr>
      <w:tr w:rsidR="00B30C1D" w:rsidTr="00155E74">
        <w:trPr>
          <w:jc w:val="center"/>
        </w:trPr>
        <w:tc>
          <w:tcPr>
            <w:tcW w:w="846" w:type="dxa"/>
            <w:shd w:val="clear" w:color="auto" w:fill="auto"/>
            <w:vAlign w:val="center"/>
          </w:tcPr>
          <w:p w:rsidR="00B30C1D" w:rsidRDefault="00B30C1D" w:rsidP="00155E74">
            <w:pPr>
              <w:autoSpaceDE w:val="0"/>
              <w:autoSpaceDN w:val="0"/>
              <w:spacing w:line="360" w:lineRule="auto"/>
              <w:jc w:val="center"/>
              <w:rPr>
                <w:rFonts w:asciiTheme="majorEastAsia" w:eastAsiaTheme="majorEastAsia" w:hAnsiTheme="majorEastAsia" w:cs="宋体"/>
                <w:kern w:val="0"/>
                <w:szCs w:val="21"/>
                <w:lang w:val="zh-CN" w:bidi="zh-CN"/>
              </w:rPr>
            </w:pPr>
            <w:r>
              <w:rPr>
                <w:rFonts w:asciiTheme="majorEastAsia" w:eastAsiaTheme="majorEastAsia" w:hAnsiTheme="majorEastAsia" w:cs="宋体"/>
                <w:kern w:val="0"/>
                <w:szCs w:val="21"/>
                <w:lang w:val="zh-CN" w:bidi="zh-CN"/>
              </w:rPr>
              <w:t>6</w:t>
            </w:r>
            <w:r>
              <w:rPr>
                <w:rFonts w:asciiTheme="majorEastAsia" w:eastAsiaTheme="majorEastAsia" w:hAnsiTheme="majorEastAsia" w:cs="仿宋" w:hint="eastAsia"/>
                <w:kern w:val="0"/>
                <w:szCs w:val="21"/>
              </w:rPr>
              <w:t>、</w:t>
            </w:r>
          </w:p>
        </w:tc>
        <w:tc>
          <w:tcPr>
            <w:tcW w:w="7513" w:type="dxa"/>
            <w:shd w:val="clear" w:color="auto" w:fill="auto"/>
          </w:tcPr>
          <w:p w:rsidR="00B30C1D" w:rsidRDefault="00B30C1D" w:rsidP="00155E74">
            <w:pPr>
              <w:autoSpaceDE w:val="0"/>
              <w:autoSpaceDN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测量周期：5</w:t>
            </w:r>
            <w:r>
              <w:rPr>
                <w:rFonts w:asciiTheme="majorEastAsia" w:eastAsiaTheme="majorEastAsia" w:hAnsiTheme="majorEastAsia"/>
                <w:szCs w:val="21"/>
              </w:rPr>
              <w:t>00ms</w:t>
            </w:r>
            <w:r>
              <w:rPr>
                <w:rFonts w:asciiTheme="majorEastAsia" w:eastAsiaTheme="majorEastAsia" w:hAnsiTheme="majorEastAsia" w:hint="eastAsia"/>
                <w:szCs w:val="21"/>
              </w:rPr>
              <w:t>、供电：AC:85-265V，DC:24V/500mA、显示：8位瞬时流量、累积流量（可复位）、输出：4</w:t>
            </w:r>
            <w:r>
              <w:rPr>
                <w:rFonts w:asciiTheme="majorEastAsia" w:eastAsiaTheme="majorEastAsia" w:hAnsiTheme="majorEastAsia"/>
                <w:szCs w:val="21"/>
              </w:rPr>
              <w:t>-</w:t>
            </w:r>
            <w:r>
              <w:rPr>
                <w:rFonts w:asciiTheme="majorEastAsia" w:eastAsiaTheme="majorEastAsia" w:hAnsiTheme="majorEastAsia" w:hint="eastAsia"/>
                <w:szCs w:val="21"/>
              </w:rPr>
              <w:t>20mA，R</w:t>
            </w:r>
            <w:r>
              <w:rPr>
                <w:rFonts w:asciiTheme="majorEastAsia" w:eastAsiaTheme="majorEastAsia" w:hAnsiTheme="majorEastAsia"/>
                <w:szCs w:val="21"/>
              </w:rPr>
              <w:t>S232</w:t>
            </w:r>
            <w:r>
              <w:rPr>
                <w:rFonts w:asciiTheme="majorEastAsia" w:eastAsiaTheme="majorEastAsia" w:hAnsiTheme="majorEastAsia" w:hint="eastAsia"/>
                <w:szCs w:val="21"/>
              </w:rPr>
              <w:t>/</w:t>
            </w:r>
            <w:r>
              <w:rPr>
                <w:rFonts w:asciiTheme="majorEastAsia" w:eastAsiaTheme="majorEastAsia" w:hAnsiTheme="majorEastAsia"/>
                <w:szCs w:val="21"/>
              </w:rPr>
              <w:t>RS485</w:t>
            </w:r>
          </w:p>
        </w:tc>
      </w:tr>
    </w:tbl>
    <w:p w:rsidR="00B30C1D" w:rsidRDefault="00B30C1D" w:rsidP="00B30C1D">
      <w:pPr>
        <w:widowControl/>
        <w:spacing w:after="0" w:line="240" w:lineRule="auto"/>
        <w:jc w:val="left"/>
        <w:rPr>
          <w:rFonts w:asciiTheme="majorEastAsia" w:eastAsiaTheme="majorEastAsia" w:hAnsiTheme="majorEastAsia"/>
          <w:b/>
          <w:sz w:val="24"/>
        </w:rPr>
      </w:pPr>
    </w:p>
    <w:p w:rsidR="00B30C1D" w:rsidRDefault="00B30C1D" w:rsidP="00B30C1D">
      <w:pPr>
        <w:widowControl/>
        <w:spacing w:after="0" w:line="240" w:lineRule="auto"/>
        <w:jc w:val="left"/>
        <w:rPr>
          <w:rFonts w:asciiTheme="majorEastAsia" w:eastAsiaTheme="majorEastAsia" w:hAnsiTheme="majorEastAsia"/>
          <w:b/>
          <w:sz w:val="24"/>
        </w:rPr>
      </w:pPr>
      <w:r>
        <w:rPr>
          <w:rFonts w:asciiTheme="majorEastAsia" w:eastAsiaTheme="majorEastAsia" w:hAnsiTheme="majorEastAsia"/>
          <w:b/>
          <w:sz w:val="24"/>
        </w:rPr>
        <w:br w:type="page"/>
      </w:r>
    </w:p>
    <w:p w:rsidR="00B30C1D" w:rsidRDefault="00B30C1D" w:rsidP="00B30C1D">
      <w:pPr>
        <w:widowControl/>
        <w:spacing w:after="0" w:line="240" w:lineRule="auto"/>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01-05其他辅助设施技术要求</w:t>
      </w:r>
    </w:p>
    <w:p w:rsidR="00B30C1D" w:rsidRDefault="00B30C1D" w:rsidP="00B30C1D">
      <w:pPr>
        <w:pStyle w:val="a5"/>
        <w:spacing w:after="0" w:line="240" w:lineRule="auto"/>
        <w:ind w:firstLineChars="48" w:firstLine="116"/>
        <w:rPr>
          <w:rFonts w:asciiTheme="majorEastAsia" w:eastAsiaTheme="majorEastAsia" w:hAnsiTheme="majorEastAsia"/>
          <w:b/>
          <w:sz w:val="24"/>
        </w:rPr>
      </w:pPr>
      <w:r>
        <w:rPr>
          <w:rFonts w:asciiTheme="majorEastAsia" w:eastAsiaTheme="majorEastAsia" w:hAnsiTheme="majorEastAsia" w:hint="eastAsia"/>
          <w:b/>
          <w:sz w:val="24"/>
        </w:rPr>
        <w:t>*设施清单</w:t>
      </w:r>
    </w:p>
    <w:tbl>
      <w:tblPr>
        <w:tblpPr w:leftFromText="180" w:rightFromText="180" w:vertAnchor="text" w:horzAnchor="margin" w:tblpXSpec="right" w:tblpY="15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721"/>
        <w:gridCol w:w="1024"/>
        <w:gridCol w:w="820"/>
        <w:gridCol w:w="5731"/>
      </w:tblGrid>
      <w:tr w:rsidR="00B30C1D" w:rsidTr="00155E74">
        <w:trPr>
          <w:trHeight w:val="300"/>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序号</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产品名称</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数量</w:t>
            </w:r>
          </w:p>
        </w:tc>
        <w:tc>
          <w:tcPr>
            <w:tcW w:w="3453"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szCs w:val="21"/>
              </w:rPr>
              <w:t>备注</w:t>
            </w:r>
          </w:p>
        </w:tc>
      </w:tr>
      <w:tr w:rsidR="00B30C1D" w:rsidTr="00155E74">
        <w:trPr>
          <w:trHeight w:val="300"/>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基站基础设施</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个</w:t>
            </w:r>
          </w:p>
        </w:tc>
        <w:tc>
          <w:tcPr>
            <w:tcW w:w="3453" w:type="pct"/>
            <w:vAlign w:val="center"/>
          </w:tcPr>
          <w:p w:rsidR="00B30C1D" w:rsidRDefault="00B30C1D" w:rsidP="00155E74">
            <w:pPr>
              <w:tabs>
                <w:tab w:val="left" w:pos="1401"/>
              </w:tabs>
              <w:spacing w:before="3" w:after="0" w:line="240" w:lineRule="auto"/>
              <w:ind w:right="84"/>
              <w:rPr>
                <w:rFonts w:asciiTheme="majorEastAsia" w:eastAsiaTheme="majorEastAsia" w:hAnsiTheme="majorEastAsia" w:cs="宋体"/>
                <w:szCs w:val="21"/>
              </w:rPr>
            </w:pPr>
            <w:r>
              <w:rPr>
                <w:rFonts w:asciiTheme="majorEastAsia" w:eastAsiaTheme="majorEastAsia" w:hAnsiTheme="majorEastAsia" w:cs="宋体" w:hint="eastAsia"/>
                <w:szCs w:val="21"/>
              </w:rPr>
              <w:t>1、基站建设、水电由供应商自行根据各个点位现场实际情况进行实施，并自行完成土地占用和水电接入等相关手续办理工作。</w:t>
            </w:r>
          </w:p>
          <w:p w:rsidR="00B30C1D" w:rsidRDefault="00B30C1D" w:rsidP="00155E74">
            <w:pPr>
              <w:tabs>
                <w:tab w:val="left" w:pos="1401"/>
              </w:tabs>
              <w:spacing w:before="3" w:after="0" w:line="240" w:lineRule="auto"/>
              <w:ind w:right="84"/>
              <w:rPr>
                <w:rFonts w:asciiTheme="majorEastAsia" w:eastAsiaTheme="majorEastAsia" w:hAnsiTheme="majorEastAsia" w:cs="宋体"/>
                <w:szCs w:val="21"/>
              </w:rPr>
            </w:pPr>
            <w:r>
              <w:rPr>
                <w:rFonts w:asciiTheme="majorEastAsia" w:eastAsiaTheme="majorEastAsia" w:hAnsiTheme="majorEastAsia" w:cs="宋体" w:hint="eastAsia"/>
                <w:szCs w:val="21"/>
              </w:rPr>
              <w:t>2、如因点位变动，相关移机工作及基础设施建设由供应商自行承担（在质保期内，每个点位移机次数应不超过</w:t>
            </w:r>
            <w:r>
              <w:rPr>
                <w:rFonts w:asciiTheme="majorEastAsia" w:eastAsiaTheme="majorEastAsia" w:hAnsiTheme="majorEastAsia" w:cs="宋体"/>
                <w:szCs w:val="21"/>
              </w:rPr>
              <w:t>3次</w:t>
            </w:r>
            <w:r>
              <w:rPr>
                <w:rFonts w:asciiTheme="majorEastAsia" w:eastAsiaTheme="majorEastAsia" w:hAnsiTheme="majorEastAsia" w:cs="宋体" w:hint="eastAsia"/>
                <w:szCs w:val="21"/>
              </w:rPr>
              <w:t>；）</w:t>
            </w:r>
          </w:p>
          <w:p w:rsidR="00B30C1D" w:rsidRDefault="00B30C1D" w:rsidP="00155E74">
            <w:pPr>
              <w:tabs>
                <w:tab w:val="left" w:pos="1401"/>
              </w:tabs>
              <w:spacing w:before="3" w:after="0" w:line="240" w:lineRule="auto"/>
              <w:ind w:right="84"/>
              <w:rPr>
                <w:rFonts w:asciiTheme="majorEastAsia" w:eastAsiaTheme="majorEastAsia" w:hAnsiTheme="majorEastAsia" w:cs="宋体"/>
                <w:szCs w:val="21"/>
              </w:rPr>
            </w:pPr>
            <w:r>
              <w:rPr>
                <w:rFonts w:asciiTheme="majorEastAsia" w:eastAsiaTheme="majorEastAsia" w:hAnsiTheme="majorEastAsia" w:cs="宋体" w:hint="eastAsia"/>
                <w:szCs w:val="21"/>
              </w:rPr>
              <w:t>3、如涉及土地占用或水电使用的相关费用均由供应商自行承担，采购人不再另行支付相关费用。）</w:t>
            </w:r>
          </w:p>
          <w:p w:rsidR="00B30C1D" w:rsidRDefault="00B30C1D" w:rsidP="00155E74">
            <w:pPr>
              <w:tabs>
                <w:tab w:val="left" w:pos="1401"/>
              </w:tabs>
              <w:spacing w:before="3" w:after="0" w:line="240" w:lineRule="auto"/>
              <w:ind w:right="84"/>
              <w:rPr>
                <w:rFonts w:asciiTheme="majorEastAsia" w:eastAsiaTheme="majorEastAsia" w:hAnsiTheme="majorEastAsia" w:cs="宋体"/>
                <w:szCs w:val="21"/>
              </w:rPr>
            </w:pPr>
            <w:r>
              <w:rPr>
                <w:rFonts w:asciiTheme="majorEastAsia" w:eastAsiaTheme="majorEastAsia" w:hAnsiTheme="majorEastAsia" w:cs="宋体" w:hint="eastAsia"/>
                <w:szCs w:val="21"/>
              </w:rPr>
              <w:t>备注：针对以上内容需提供承诺函</w:t>
            </w:r>
          </w:p>
        </w:tc>
      </w:tr>
      <w:tr w:rsidR="00B30C1D" w:rsidTr="00155E74">
        <w:trPr>
          <w:trHeight w:val="594"/>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监控系统</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套</w:t>
            </w:r>
          </w:p>
        </w:tc>
        <w:tc>
          <w:tcPr>
            <w:tcW w:w="3453" w:type="pct"/>
            <w:vAlign w:val="center"/>
          </w:tcPr>
          <w:p w:rsidR="00B30C1D" w:rsidRDefault="00B30C1D" w:rsidP="00155E74">
            <w:pPr>
              <w:rPr>
                <w:rFonts w:asciiTheme="majorEastAsia" w:eastAsiaTheme="majorEastAsia" w:hAnsiTheme="majorEastAsia"/>
                <w:szCs w:val="21"/>
              </w:rPr>
            </w:pPr>
          </w:p>
        </w:tc>
      </w:tr>
      <w:tr w:rsidR="00B30C1D" w:rsidTr="00155E74">
        <w:trPr>
          <w:trHeight w:val="518"/>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采水单元</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套</w:t>
            </w:r>
          </w:p>
        </w:tc>
        <w:tc>
          <w:tcPr>
            <w:tcW w:w="3453"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525"/>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预处理及配水系统</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套</w:t>
            </w:r>
          </w:p>
        </w:tc>
        <w:tc>
          <w:tcPr>
            <w:tcW w:w="3453"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254"/>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户外集成机柜</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个</w:t>
            </w:r>
          </w:p>
        </w:tc>
        <w:tc>
          <w:tcPr>
            <w:tcW w:w="3453" w:type="pct"/>
            <w:vAlign w:val="center"/>
          </w:tcPr>
          <w:p w:rsidR="00B30C1D" w:rsidRDefault="00B30C1D" w:rsidP="00155E74">
            <w:pPr>
              <w:jc w:val="center"/>
              <w:rPr>
                <w:rFonts w:asciiTheme="majorEastAsia" w:eastAsiaTheme="majorEastAsia" w:hAnsiTheme="majorEastAsia"/>
                <w:szCs w:val="21"/>
              </w:rPr>
            </w:pPr>
          </w:p>
        </w:tc>
      </w:tr>
      <w:tr w:rsidR="00B30C1D" w:rsidTr="00155E74">
        <w:trPr>
          <w:trHeight w:val="290"/>
        </w:trPr>
        <w:tc>
          <w:tcPr>
            <w:tcW w:w="434" w:type="pct"/>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617"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外观美化</w:t>
            </w:r>
          </w:p>
        </w:tc>
        <w:tc>
          <w:tcPr>
            <w:tcW w:w="494"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r>
              <w:rPr>
                <w:rFonts w:asciiTheme="majorEastAsia" w:eastAsiaTheme="majorEastAsia" w:hAnsiTheme="majorEastAsia" w:hint="eastAsia"/>
                <w:szCs w:val="21"/>
              </w:rPr>
              <w:t>套</w:t>
            </w:r>
          </w:p>
        </w:tc>
        <w:tc>
          <w:tcPr>
            <w:tcW w:w="3453" w:type="pct"/>
            <w:vAlign w:val="center"/>
          </w:tcPr>
          <w:p w:rsidR="00B30C1D" w:rsidRDefault="00B30C1D" w:rsidP="00155E74">
            <w:pPr>
              <w:jc w:val="center"/>
              <w:rPr>
                <w:rFonts w:asciiTheme="majorEastAsia" w:eastAsiaTheme="majorEastAsia" w:hAnsiTheme="majorEastAsia"/>
                <w:szCs w:val="21"/>
              </w:rPr>
            </w:pPr>
            <w:r>
              <w:rPr>
                <w:rFonts w:asciiTheme="majorEastAsia" w:eastAsiaTheme="majorEastAsia" w:hAnsiTheme="majorEastAsia" w:hint="eastAsia"/>
                <w:szCs w:val="21"/>
              </w:rPr>
              <w:t>（防盗栅栏）</w:t>
            </w:r>
          </w:p>
        </w:tc>
      </w:tr>
    </w:tbl>
    <w:p w:rsidR="00B30C1D" w:rsidRDefault="00B30C1D" w:rsidP="00B30C1D">
      <w:pPr>
        <w:widowControl/>
        <w:spacing w:after="0" w:line="240" w:lineRule="auto"/>
        <w:jc w:val="left"/>
        <w:rPr>
          <w:rFonts w:asciiTheme="majorEastAsia" w:eastAsiaTheme="majorEastAsia" w:hAnsiTheme="majorEastAsia" w:cs="Helvetica"/>
          <w:b/>
          <w:bCs/>
          <w:kern w:val="0"/>
          <w:sz w:val="24"/>
          <w:lang w:bidi="zh-CN"/>
        </w:rPr>
      </w:pPr>
      <w:r>
        <w:rPr>
          <w:rFonts w:asciiTheme="majorEastAsia" w:eastAsiaTheme="majorEastAsia" w:hAnsiTheme="majorEastAsia" w:cs="Helvetica"/>
          <w:b/>
          <w:bCs/>
          <w:kern w:val="0"/>
          <w:sz w:val="24"/>
          <w:lang w:bidi="zh-CN"/>
        </w:rPr>
        <w:br w:type="page"/>
      </w:r>
    </w:p>
    <w:p w:rsidR="00B30C1D" w:rsidRDefault="00B30C1D" w:rsidP="00B30C1D">
      <w:pPr>
        <w:spacing w:after="0" w:line="240" w:lineRule="auto"/>
        <w:rPr>
          <w:rFonts w:asciiTheme="majorEastAsia" w:eastAsiaTheme="majorEastAsia" w:hAnsiTheme="majorEastAsia"/>
          <w:sz w:val="24"/>
        </w:rPr>
      </w:pPr>
      <w:r>
        <w:rPr>
          <w:rFonts w:asciiTheme="majorEastAsia" w:eastAsiaTheme="majorEastAsia" w:hAnsiTheme="majorEastAsia" w:cs="Helvetica"/>
          <w:b/>
          <w:bCs/>
          <w:kern w:val="0"/>
          <w:sz w:val="24"/>
          <w:lang w:bidi="zh-CN"/>
        </w:rPr>
        <w:lastRenderedPageBreak/>
        <w:t>1</w:t>
      </w:r>
      <w:r>
        <w:rPr>
          <w:rFonts w:asciiTheme="majorEastAsia" w:eastAsiaTheme="majorEastAsia" w:hAnsiTheme="majorEastAsia" w:cs="Helvetica" w:hint="eastAsia"/>
          <w:b/>
          <w:bCs/>
          <w:kern w:val="0"/>
          <w:sz w:val="24"/>
          <w:lang w:bidi="zh-CN"/>
        </w:rPr>
        <w:t>、基站基础设施（建设、水电）</w:t>
      </w:r>
    </w:p>
    <w:p w:rsidR="00B30C1D" w:rsidRDefault="00B30C1D" w:rsidP="00B30C1D">
      <w:pPr>
        <w:pStyle w:val="a8"/>
        <w:tabs>
          <w:tab w:val="left" w:pos="1408"/>
        </w:tabs>
        <w:spacing w:before="66" w:after="0" w:line="240" w:lineRule="auto"/>
        <w:ind w:left="240" w:right="-58" w:firstLineChars="0" w:firstLine="0"/>
        <w:rPr>
          <w:rFonts w:asciiTheme="majorEastAsia" w:eastAsiaTheme="majorEastAsia" w:hAnsiTheme="majorEastAsia" w:cs="宋体"/>
          <w:sz w:val="24"/>
        </w:rPr>
      </w:pPr>
      <w:r>
        <w:rPr>
          <w:rFonts w:asciiTheme="majorEastAsia" w:eastAsiaTheme="majorEastAsia" w:hAnsiTheme="majorEastAsia" w:cs="宋体" w:hint="eastAsia"/>
          <w:sz w:val="24"/>
        </w:rPr>
        <w:t>（1）基础设施使用混凝土浇筑混凝土标号为 C25，具体施工方案为：在原有的地基上进行整平、夯实。基础设施基站底面尺寸应不小于</w:t>
      </w:r>
      <w:r>
        <w:rPr>
          <w:rFonts w:asciiTheme="majorEastAsia" w:eastAsiaTheme="majorEastAsia" w:hAnsiTheme="majorEastAsia" w:cs="宋体"/>
          <w:sz w:val="24"/>
        </w:rPr>
        <w:t>2.5</w:t>
      </w:r>
      <w:r>
        <w:rPr>
          <w:rFonts w:asciiTheme="majorEastAsia" w:eastAsiaTheme="majorEastAsia" w:hAnsiTheme="majorEastAsia" w:cs="宋体" w:hint="eastAsia"/>
          <w:sz w:val="24"/>
        </w:rPr>
        <w:t>m×1</w:t>
      </w:r>
      <w:r>
        <w:rPr>
          <w:rFonts w:asciiTheme="majorEastAsia" w:eastAsiaTheme="majorEastAsia" w:hAnsiTheme="majorEastAsia" w:cs="宋体"/>
          <w:sz w:val="24"/>
        </w:rPr>
        <w:t>.5</w:t>
      </w:r>
      <w:r>
        <w:rPr>
          <w:rFonts w:asciiTheme="majorEastAsia" w:eastAsiaTheme="majorEastAsia" w:hAnsiTheme="majorEastAsia" w:cs="宋体" w:hint="eastAsia"/>
          <w:sz w:val="24"/>
        </w:rPr>
        <w:t>m,站点基础施工尺寸为</w:t>
      </w:r>
      <w:r>
        <w:rPr>
          <w:rFonts w:asciiTheme="majorEastAsia" w:eastAsiaTheme="majorEastAsia" w:hAnsiTheme="majorEastAsia" w:cs="宋体"/>
          <w:sz w:val="24"/>
        </w:rPr>
        <w:t>2.5</w:t>
      </w:r>
      <w:r>
        <w:rPr>
          <w:rFonts w:asciiTheme="majorEastAsia" w:eastAsiaTheme="majorEastAsia" w:hAnsiTheme="majorEastAsia" w:cs="宋体" w:hint="eastAsia"/>
          <w:sz w:val="24"/>
        </w:rPr>
        <w:t>m×1.</w:t>
      </w:r>
      <w:r>
        <w:rPr>
          <w:rFonts w:asciiTheme="majorEastAsia" w:eastAsiaTheme="majorEastAsia" w:hAnsiTheme="majorEastAsia" w:cs="宋体"/>
          <w:sz w:val="24"/>
        </w:rPr>
        <w:t>5</w:t>
      </w:r>
      <w:r>
        <w:rPr>
          <w:rFonts w:asciiTheme="majorEastAsia" w:eastAsiaTheme="majorEastAsia" w:hAnsiTheme="majorEastAsia" w:cs="宋体" w:hint="eastAsia"/>
          <w:sz w:val="24"/>
        </w:rPr>
        <w:t>m（误差不超过±5</w:t>
      </w:r>
      <w:r>
        <w:rPr>
          <w:rFonts w:asciiTheme="majorEastAsia" w:eastAsiaTheme="majorEastAsia" w:hAnsiTheme="majorEastAsia" w:cs="宋体"/>
          <w:sz w:val="24"/>
        </w:rPr>
        <w:t>%</w:t>
      </w:r>
      <w:r>
        <w:rPr>
          <w:rFonts w:asciiTheme="majorEastAsia" w:eastAsiaTheme="majorEastAsia" w:hAnsiTheme="majorEastAsia" w:cs="宋体" w:hint="eastAsia"/>
          <w:sz w:val="24"/>
        </w:rPr>
        <w:t>）,混凝土基础中铺设一层直径14mm螺纹钢横向与纵向间距为 0.2m 的单层钢筋网片，混凝土基础中预埋 4 个0.2m×0.2m×0.008m 的钢板预制件用于的固定，基础设施高度依据各个点位实际情况进行设计施工。</w:t>
      </w:r>
    </w:p>
    <w:p w:rsidR="00B30C1D" w:rsidRDefault="00B30C1D" w:rsidP="00B30C1D">
      <w:pPr>
        <w:pStyle w:val="a8"/>
        <w:tabs>
          <w:tab w:val="left" w:pos="1408"/>
        </w:tabs>
        <w:spacing w:before="66" w:after="0" w:line="240" w:lineRule="auto"/>
        <w:ind w:left="240" w:right="-58" w:firstLineChars="0" w:firstLine="0"/>
        <w:rPr>
          <w:rFonts w:asciiTheme="majorEastAsia" w:eastAsiaTheme="majorEastAsia" w:hAnsiTheme="majorEastAsia" w:cs="宋体"/>
          <w:sz w:val="24"/>
        </w:rPr>
      </w:pPr>
      <w:r>
        <w:rPr>
          <w:rFonts w:asciiTheme="majorEastAsia" w:eastAsiaTheme="majorEastAsia" w:hAnsiTheme="majorEastAsia" w:cs="宋体" w:hint="eastAsia"/>
          <w:sz w:val="24"/>
        </w:rPr>
        <w:t>（2）项目辅助基础设施应满足</w:t>
      </w:r>
      <w:r w:rsidRPr="00363C1E">
        <w:rPr>
          <w:rFonts w:asciiTheme="majorEastAsia" w:eastAsiaTheme="majorEastAsia" w:hAnsiTheme="majorEastAsia" w:cs="宋体" w:hint="eastAsia"/>
          <w:sz w:val="24"/>
        </w:rPr>
        <w:t>：机柜底座尺寸应小于2㎡。</w:t>
      </w:r>
      <w:r w:rsidRPr="00363C1E">
        <w:rPr>
          <w:rFonts w:asciiTheme="majorEastAsia" w:eastAsiaTheme="majorEastAsia" w:hAnsiTheme="majorEastAsia" w:cs="宋体"/>
          <w:sz w:val="24"/>
        </w:rPr>
        <w:t>相关点位</w:t>
      </w:r>
      <w:r w:rsidRPr="00363C1E">
        <w:rPr>
          <w:rFonts w:asciiTheme="majorEastAsia" w:eastAsiaTheme="majorEastAsia" w:hAnsiTheme="majorEastAsia" w:cs="宋体" w:hint="eastAsia"/>
          <w:sz w:val="24"/>
        </w:rPr>
        <w:t>辅助</w:t>
      </w:r>
      <w:r w:rsidRPr="00363C1E">
        <w:rPr>
          <w:rFonts w:asciiTheme="majorEastAsia" w:eastAsiaTheme="majorEastAsia" w:hAnsiTheme="majorEastAsia" w:cs="宋体"/>
          <w:sz w:val="24"/>
        </w:rPr>
        <w:t>基础设施建设需注意地震灾害防护、防盗、防雷、外观美化及安</w:t>
      </w:r>
      <w:r>
        <w:rPr>
          <w:rFonts w:asciiTheme="majorEastAsia" w:eastAsiaTheme="majorEastAsia" w:hAnsiTheme="majorEastAsia" w:cs="宋体"/>
          <w:sz w:val="24"/>
        </w:rPr>
        <w:t>全文明建设等。</w:t>
      </w:r>
    </w:p>
    <w:p w:rsidR="00B30C1D" w:rsidRDefault="00B30C1D" w:rsidP="00B30C1D">
      <w:pPr>
        <w:tabs>
          <w:tab w:val="left" w:pos="1401"/>
        </w:tabs>
        <w:spacing w:before="3" w:after="0" w:line="240" w:lineRule="auto"/>
        <w:ind w:right="84" w:firstLineChars="100" w:firstLine="240"/>
        <w:rPr>
          <w:rFonts w:asciiTheme="majorEastAsia" w:eastAsiaTheme="majorEastAsia" w:hAnsiTheme="majorEastAsia" w:cs="宋体"/>
          <w:sz w:val="24"/>
        </w:rPr>
      </w:pPr>
      <w:r>
        <w:rPr>
          <w:rFonts w:asciiTheme="majorEastAsia" w:eastAsiaTheme="majorEastAsia" w:hAnsiTheme="majorEastAsia" w:cs="宋体" w:hint="eastAsia"/>
          <w:sz w:val="24"/>
        </w:rPr>
        <w:t>（</w:t>
      </w:r>
      <w:r>
        <w:rPr>
          <w:rFonts w:asciiTheme="majorEastAsia" w:eastAsiaTheme="majorEastAsia" w:hAnsiTheme="majorEastAsia" w:cs="宋体"/>
          <w:sz w:val="24"/>
        </w:rPr>
        <w:t>3</w:t>
      </w:r>
      <w:r>
        <w:rPr>
          <w:rFonts w:asciiTheme="majorEastAsia" w:eastAsiaTheme="majorEastAsia" w:hAnsiTheme="majorEastAsia" w:cs="宋体" w:hint="eastAsia"/>
          <w:sz w:val="24"/>
        </w:rPr>
        <w:t>）取样管路需要敷设地面下 50cm 处，管路长度根据现场实际情况决定，所有管路需要做防冻保温处理。取水泵采用潜水泵，水泵需要做好固定、过滤、警示功能。</w:t>
      </w:r>
    </w:p>
    <w:p w:rsidR="00B30C1D" w:rsidRDefault="00B30C1D" w:rsidP="00B30C1D">
      <w:pPr>
        <w:tabs>
          <w:tab w:val="left" w:pos="1401"/>
        </w:tabs>
        <w:spacing w:before="3" w:after="0" w:line="240" w:lineRule="auto"/>
        <w:ind w:right="84" w:firstLineChars="100" w:firstLine="240"/>
        <w:rPr>
          <w:rFonts w:asciiTheme="majorEastAsia" w:eastAsiaTheme="majorEastAsia" w:hAnsiTheme="majorEastAsia" w:cs="宋体"/>
          <w:sz w:val="24"/>
        </w:rPr>
      </w:pPr>
      <w:r>
        <w:rPr>
          <w:rFonts w:asciiTheme="majorEastAsia" w:eastAsiaTheme="majorEastAsia" w:hAnsiTheme="majorEastAsia" w:cs="宋体" w:hint="eastAsia"/>
          <w:sz w:val="24"/>
        </w:rPr>
        <w:t>（</w:t>
      </w:r>
      <w:r>
        <w:rPr>
          <w:rFonts w:asciiTheme="majorEastAsia" w:eastAsiaTheme="majorEastAsia" w:hAnsiTheme="majorEastAsia" w:cs="宋体"/>
          <w:sz w:val="24"/>
        </w:rPr>
        <w:t>4</w:t>
      </w:r>
      <w:r>
        <w:rPr>
          <w:rFonts w:asciiTheme="majorEastAsia" w:eastAsiaTheme="majorEastAsia" w:hAnsiTheme="majorEastAsia" w:cs="宋体" w:hint="eastAsia"/>
          <w:sz w:val="24"/>
        </w:rPr>
        <w:t>）现场铺设6</w:t>
      </w:r>
      <w:r>
        <w:rPr>
          <w:rFonts w:asciiTheme="majorEastAsia" w:eastAsiaTheme="majorEastAsia" w:hAnsiTheme="majorEastAsia" w:cs="宋体"/>
          <w:sz w:val="24"/>
        </w:rPr>
        <w:t>m</w:t>
      </w:r>
      <w:r>
        <w:rPr>
          <w:rFonts w:asciiTheme="majorEastAsia" w:eastAsiaTheme="majorEastAsia" w:hAnsiTheme="majorEastAsia" w:cs="宋体"/>
          <w:sz w:val="24"/>
          <w:vertAlign w:val="superscript"/>
        </w:rPr>
        <w:t>2</w:t>
      </w:r>
      <w:r>
        <w:rPr>
          <w:rFonts w:asciiTheme="majorEastAsia" w:eastAsiaTheme="majorEastAsia" w:hAnsiTheme="majorEastAsia" w:cs="宋体" w:hint="eastAsia"/>
          <w:sz w:val="24"/>
        </w:rPr>
        <w:t>主电缆线路，预埋敷设地面下50cm 处，线路长度根据现场实际情况决定，所有线路需要做防水防潮处理，需要做好固定、警示功能。</w:t>
      </w:r>
    </w:p>
    <w:p w:rsidR="00B30C1D" w:rsidRDefault="00B30C1D" w:rsidP="00B30C1D">
      <w:pPr>
        <w:spacing w:after="0" w:line="240" w:lineRule="auto"/>
        <w:rPr>
          <w:rFonts w:asciiTheme="majorEastAsia" w:eastAsiaTheme="majorEastAsia" w:hAnsiTheme="majorEastAsia" w:cs="Helvetica"/>
          <w:b/>
          <w:bCs/>
          <w:kern w:val="0"/>
          <w:sz w:val="24"/>
          <w:lang w:bidi="zh-CN"/>
        </w:rPr>
      </w:pPr>
      <w:r>
        <w:rPr>
          <w:rFonts w:asciiTheme="majorEastAsia" w:eastAsiaTheme="majorEastAsia" w:hAnsiTheme="majorEastAsia" w:cs="Helvetica" w:hint="eastAsia"/>
          <w:b/>
          <w:bCs/>
          <w:kern w:val="0"/>
          <w:sz w:val="24"/>
          <w:lang w:bidi="zh-CN"/>
        </w:rPr>
        <w:t>2、监控系统</w:t>
      </w:r>
    </w:p>
    <w:p w:rsidR="00B30C1D" w:rsidRDefault="00B30C1D" w:rsidP="00B30C1D">
      <w:pPr>
        <w:snapToGrid w:val="0"/>
        <w:spacing w:after="0" w:line="240" w:lineRule="auto"/>
        <w:ind w:firstLineChars="200" w:firstLine="480"/>
        <w:jc w:val="left"/>
        <w:rPr>
          <w:rFonts w:asciiTheme="majorEastAsia" w:eastAsiaTheme="majorEastAsia" w:hAnsiTheme="majorEastAsia" w:cs="宋体"/>
          <w:sz w:val="24"/>
        </w:rPr>
      </w:pPr>
      <w:r>
        <w:rPr>
          <w:rFonts w:asciiTheme="majorEastAsia" w:eastAsiaTheme="majorEastAsia" w:hAnsiTheme="majorEastAsia" w:cs="宋体" w:hint="eastAsia"/>
          <w:sz w:val="24"/>
        </w:rPr>
        <w:t>（1）通过安装在监测机房内的可旋转摄像头，远程监视水质自动监测站内设备（采样分配单元，自动监测分析仪器、供电系统、数据采集及传输系统等）的整体工作情况（如设备的面板指示灯及数据的显示，电源是否正常等），以实现远端的工作人员对水质自动监测设备运行情况、电源、环境信息的实时视频监视，以方便设备运行维护人员对设备的故障定位、排除以及确定故障的影响范围等相关的日常管理。</w:t>
      </w:r>
    </w:p>
    <w:p w:rsidR="00B30C1D" w:rsidRDefault="00B30C1D" w:rsidP="00B30C1D">
      <w:pPr>
        <w:snapToGrid w:val="0"/>
        <w:spacing w:after="0" w:line="240" w:lineRule="auto"/>
        <w:ind w:firstLineChars="200" w:firstLine="480"/>
        <w:jc w:val="left"/>
        <w:rPr>
          <w:rFonts w:asciiTheme="majorEastAsia" w:eastAsiaTheme="majorEastAsia" w:hAnsiTheme="majorEastAsia" w:cs="宋体"/>
          <w:sz w:val="24"/>
        </w:rPr>
      </w:pPr>
      <w:r>
        <w:rPr>
          <w:rFonts w:asciiTheme="majorEastAsia" w:eastAsiaTheme="majorEastAsia" w:hAnsiTheme="majorEastAsia" w:cs="宋体" w:hint="eastAsia"/>
          <w:sz w:val="24"/>
        </w:rPr>
        <w:t>（2）通过安装在监测室外的摄像头，远程观察采水系统（取样点、水泵等）工作状况，观察水质自动监测站周边的水位、流量等水情情况，同时也可观察水质自动监测点供电线路等周边的环境。</w:t>
      </w:r>
    </w:p>
    <w:p w:rsidR="00B30C1D" w:rsidRDefault="00B30C1D" w:rsidP="00B30C1D">
      <w:pPr>
        <w:snapToGrid w:val="0"/>
        <w:spacing w:after="0" w:line="240" w:lineRule="auto"/>
        <w:ind w:firstLineChars="200" w:firstLine="480"/>
        <w:jc w:val="left"/>
        <w:rPr>
          <w:rFonts w:asciiTheme="majorEastAsia" w:eastAsiaTheme="majorEastAsia" w:hAnsiTheme="majorEastAsia"/>
          <w:sz w:val="24"/>
        </w:rPr>
      </w:pPr>
      <w:r>
        <w:rPr>
          <w:rFonts w:asciiTheme="majorEastAsia" w:eastAsiaTheme="majorEastAsia" w:hAnsiTheme="majorEastAsia" w:cs="宋体" w:hint="eastAsia"/>
          <w:sz w:val="24"/>
        </w:rPr>
        <w:t>（3）摄像机要求：实时分辨率720p，带红外实现昼夜监控，图像存储能力不低于500G。</w:t>
      </w:r>
    </w:p>
    <w:p w:rsidR="00B30C1D" w:rsidRDefault="00B30C1D" w:rsidP="00B30C1D">
      <w:pPr>
        <w:snapToGrid w:val="0"/>
        <w:spacing w:after="0" w:line="240" w:lineRule="auto"/>
        <w:jc w:val="left"/>
        <w:rPr>
          <w:rFonts w:asciiTheme="majorEastAsia" w:eastAsiaTheme="majorEastAsia" w:hAnsiTheme="majorEastAsia"/>
          <w:b/>
          <w:sz w:val="24"/>
        </w:rPr>
      </w:pPr>
      <w:r>
        <w:rPr>
          <w:rFonts w:asciiTheme="majorEastAsia" w:eastAsiaTheme="majorEastAsia" w:hAnsiTheme="majorEastAsia" w:hint="eastAsia"/>
          <w:b/>
          <w:sz w:val="24"/>
        </w:rPr>
        <w:t>3、</w:t>
      </w:r>
      <w:r>
        <w:rPr>
          <w:rFonts w:asciiTheme="majorEastAsia" w:eastAsiaTheme="majorEastAsia" w:hAnsiTheme="majorEastAsia" w:cs="Helvetica" w:hint="eastAsia"/>
          <w:b/>
          <w:bCs/>
          <w:kern w:val="0"/>
          <w:sz w:val="24"/>
          <w:lang w:bidi="zh-CN"/>
        </w:rPr>
        <w:t>采水单元</w:t>
      </w:r>
    </w:p>
    <w:p w:rsidR="00B30C1D" w:rsidRDefault="00B30C1D" w:rsidP="00B30C1D">
      <w:pPr>
        <w:spacing w:after="0" w:line="240" w:lineRule="auto"/>
        <w:ind w:firstLineChars="192" w:firstLine="461"/>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w:t>
      </w:r>
      <w:r>
        <w:rPr>
          <w:rFonts w:asciiTheme="majorEastAsia" w:eastAsiaTheme="majorEastAsia" w:hAnsiTheme="majorEastAsia" w:cs="宋体"/>
          <w:color w:val="000000"/>
          <w:sz w:val="24"/>
        </w:rPr>
        <w:t>1</w:t>
      </w:r>
      <w:r>
        <w:rPr>
          <w:rFonts w:asciiTheme="majorEastAsia" w:eastAsiaTheme="majorEastAsia" w:hAnsiTheme="majorEastAsia" w:cs="宋体" w:hint="eastAsia"/>
          <w:color w:val="000000"/>
          <w:sz w:val="24"/>
        </w:rPr>
        <w:t>）采水泵输水压力要求：压力设计要充分考虑现场的采水距离和扬程落差，应保障水样顺利输送到监测室内，同时还要留有一定的余量。 输水量要求：根据系统正常上水的要求，泵的供水量宜不低于</w:t>
      </w:r>
      <w:r>
        <w:rPr>
          <w:rFonts w:asciiTheme="majorEastAsia" w:eastAsiaTheme="majorEastAsia" w:hAnsiTheme="majorEastAsia" w:cs="宋体"/>
          <w:color w:val="000000"/>
          <w:sz w:val="24"/>
        </w:rPr>
        <w:t>3t</w:t>
      </w:r>
      <w:r>
        <w:rPr>
          <w:rFonts w:asciiTheme="majorEastAsia" w:eastAsiaTheme="majorEastAsia" w:hAnsiTheme="majorEastAsia" w:cs="宋体" w:hint="eastAsia"/>
          <w:color w:val="000000"/>
          <w:sz w:val="24"/>
        </w:rPr>
        <w:t>/h。</w:t>
      </w:r>
    </w:p>
    <w:p w:rsidR="00B30C1D" w:rsidRDefault="00B30C1D" w:rsidP="00B30C1D">
      <w:pPr>
        <w:spacing w:after="0" w:line="240" w:lineRule="auto"/>
        <w:ind w:firstLineChars="192" w:firstLine="461"/>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2）采水管路清洗设计应具有管道反冲洗和自动排空管道功能，采水完成后系统自动排空管道并清洗，清洗过程不对环境造成污染。除藻装置可以定期自动或手动操作，配合清洗水和压缩空气，通过控制总管路及配水管路的电动阀门，可分别对外部采水管路和内部配水进行反冲洗，以防止管路堵塞，并达到对管路的除藻作用。</w:t>
      </w:r>
    </w:p>
    <w:p w:rsidR="00B30C1D" w:rsidRDefault="00B30C1D" w:rsidP="00B30C1D">
      <w:pPr>
        <w:spacing w:after="0" w:line="240" w:lineRule="auto"/>
        <w:ind w:firstLineChars="192" w:firstLine="461"/>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（3）</w:t>
      </w:r>
      <w:r>
        <w:rPr>
          <w:rFonts w:asciiTheme="majorEastAsia" w:eastAsiaTheme="majorEastAsia" w:hAnsiTheme="majorEastAsia" w:cs="宋体"/>
          <w:color w:val="000000"/>
          <w:sz w:val="24"/>
        </w:rPr>
        <w:t>管路铺设</w:t>
      </w:r>
      <w:r>
        <w:rPr>
          <w:rFonts w:asciiTheme="majorEastAsia" w:eastAsiaTheme="majorEastAsia" w:hAnsiTheme="majorEastAsia" w:cs="宋体" w:hint="eastAsia"/>
          <w:color w:val="000000"/>
          <w:sz w:val="24"/>
        </w:rPr>
        <w:t>开挖宽度不小于0.5米，深度一般不小于0.5 米，冰冻地区开挖深度应满足当地防冻深度需求，管路预埋在开挖渠内靠站房并高于河涌一侧，且中间渠内无 U 字型地平。</w:t>
      </w:r>
    </w:p>
    <w:p w:rsidR="00B30C1D" w:rsidRDefault="00B30C1D" w:rsidP="00B30C1D">
      <w:pPr>
        <w:spacing w:after="0" w:line="240" w:lineRule="auto"/>
        <w:ind w:firstLineChars="192" w:firstLine="461"/>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（4）管路材质要求根据现场具体情况建设适应当地条件的采水管路，使用三型聚丙烯或硬聚氯乙烯材质，耐用、耐热、耐压、环保。</w:t>
      </w:r>
    </w:p>
    <w:p w:rsidR="00B30C1D" w:rsidRDefault="00B30C1D" w:rsidP="00B30C1D">
      <w:pPr>
        <w:spacing w:after="0" w:line="240" w:lineRule="auto"/>
        <w:rPr>
          <w:rFonts w:asciiTheme="majorEastAsia" w:eastAsiaTheme="majorEastAsia" w:hAnsiTheme="majorEastAsia" w:cs="Helvetica"/>
          <w:b/>
          <w:bCs/>
          <w:kern w:val="0"/>
          <w:sz w:val="24"/>
          <w:lang w:bidi="zh-CN"/>
        </w:rPr>
      </w:pPr>
      <w:r>
        <w:rPr>
          <w:rFonts w:asciiTheme="majorEastAsia" w:eastAsiaTheme="majorEastAsia" w:hAnsiTheme="majorEastAsia" w:cs="Helvetica" w:hint="eastAsia"/>
          <w:b/>
          <w:bCs/>
          <w:kern w:val="0"/>
          <w:sz w:val="24"/>
          <w:lang w:bidi="zh-CN"/>
        </w:rPr>
        <w:t>4、预处理及配水系统</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1）投标人应提供针对性的配水和预处理方案。预处理及配水系统由水样分配单元、预处理装置及管道等组成。实现对分析仪器配水的功能，并具有自动反清（吹）洗和自动除藻功能。预处理单元为不同分析仪器配备预处理装置，水</w:t>
      </w:r>
      <w:r>
        <w:rPr>
          <w:rFonts w:asciiTheme="majorEastAsia" w:eastAsiaTheme="majorEastAsia" w:hAnsiTheme="majorEastAsia" w:cs="宋体" w:hint="eastAsia"/>
          <w:color w:val="000000"/>
          <w:sz w:val="24"/>
        </w:rPr>
        <w:lastRenderedPageBreak/>
        <w:t>质自动分析仪器使用原水直接分析，应根据国家标准分析方法要求对高锰酸盐指数、氨氮分析仪器提供相应的预处理方法。</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（2）配水管路设计合理，流向清晰，便于维护；保证仪器分析测试的水样应能代表实际水质情况并满足仪器测试需求。</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（3）配水主管路采用串联方式，各仪器之间管路采用并联方式，每台仪器从各自的取样杯中取水，任何仪器的配水管路出现故障不能影响其他仪器的测试。</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w:t>
      </w:r>
      <w:r>
        <w:rPr>
          <w:rFonts w:asciiTheme="majorEastAsia" w:eastAsiaTheme="majorEastAsia" w:hAnsiTheme="majorEastAsia" w:cs="宋体"/>
          <w:color w:val="000000"/>
          <w:sz w:val="24"/>
        </w:rPr>
        <w:t>4</w:t>
      </w:r>
      <w:r>
        <w:rPr>
          <w:rFonts w:asciiTheme="majorEastAsia" w:eastAsiaTheme="majorEastAsia" w:hAnsiTheme="majorEastAsia" w:cs="宋体" w:hint="eastAsia"/>
          <w:color w:val="000000"/>
          <w:sz w:val="24"/>
        </w:rPr>
        <w:t>）配水单元具备自动反清（吹）洗功能，防止菌类和藻类等微生物对样品污染或对系统工作造成不良影响，设计中不使用对环境产生污染的清洗方法；</w:t>
      </w:r>
    </w:p>
    <w:p w:rsidR="00B30C1D" w:rsidRDefault="00B30C1D" w:rsidP="00B30C1D">
      <w:pPr>
        <w:pStyle w:val="a6"/>
        <w:spacing w:after="0" w:line="240" w:lineRule="auto"/>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能配合系统实现水样自动分配、自动预处理、故障自动报警、关键部件工作状态的显示和反控等功能。</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5）配水单元的所有操作均可通过控制单元实现，并接受平台端的远程控制；所选管材机械强度及化学稳定性好、使用寿命长、便于安装维护，不会对水样水质造成影响；管路内径、压力、流量、流速满足仪器分析需要，并留有余量。</w:t>
      </w:r>
    </w:p>
    <w:p w:rsidR="00B30C1D" w:rsidRDefault="00B30C1D" w:rsidP="00B30C1D">
      <w:pPr>
        <w:spacing w:after="0" w:line="240" w:lineRule="auto"/>
        <w:rPr>
          <w:rFonts w:asciiTheme="majorEastAsia" w:eastAsiaTheme="majorEastAsia" w:hAnsiTheme="majorEastAsia" w:cs="Helvetica"/>
          <w:b/>
          <w:bCs/>
          <w:kern w:val="0"/>
          <w:sz w:val="24"/>
          <w:lang w:bidi="zh-CN"/>
        </w:rPr>
      </w:pPr>
      <w:r>
        <w:rPr>
          <w:rFonts w:asciiTheme="majorEastAsia" w:eastAsiaTheme="majorEastAsia" w:hAnsiTheme="majorEastAsia" w:cs="Helvetica"/>
          <w:b/>
          <w:bCs/>
          <w:kern w:val="0"/>
          <w:sz w:val="24"/>
          <w:lang w:bidi="zh-CN"/>
        </w:rPr>
        <w:t>5</w:t>
      </w:r>
      <w:r>
        <w:rPr>
          <w:rFonts w:asciiTheme="majorEastAsia" w:eastAsiaTheme="majorEastAsia" w:hAnsiTheme="majorEastAsia" w:cs="Helvetica" w:hint="eastAsia"/>
          <w:b/>
          <w:bCs/>
          <w:kern w:val="0"/>
          <w:sz w:val="24"/>
          <w:lang w:bidi="zh-CN"/>
        </w:rPr>
        <w:t>、户外集成机柜</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（1）机壳：尺寸为</w:t>
      </w:r>
      <w:r>
        <w:rPr>
          <w:rFonts w:asciiTheme="majorEastAsia" w:eastAsiaTheme="majorEastAsia" w:hAnsiTheme="majorEastAsia" w:cs="宋体"/>
          <w:color w:val="000000"/>
          <w:sz w:val="24"/>
        </w:rPr>
        <w:t>220*120*60cm</w:t>
      </w:r>
      <w:r>
        <w:rPr>
          <w:rFonts w:asciiTheme="majorEastAsia" w:eastAsiaTheme="majorEastAsia" w:hAnsiTheme="majorEastAsia" w:cs="宋体" w:hint="eastAsia"/>
          <w:sz w:val="24"/>
        </w:rPr>
        <w:t>（误差不超过±5</w:t>
      </w:r>
      <w:r>
        <w:rPr>
          <w:rFonts w:asciiTheme="majorEastAsia" w:eastAsiaTheme="majorEastAsia" w:hAnsiTheme="majorEastAsia" w:cs="宋体"/>
          <w:sz w:val="24"/>
        </w:rPr>
        <w:t>%</w:t>
      </w:r>
      <w:r>
        <w:rPr>
          <w:rFonts w:asciiTheme="majorEastAsia" w:eastAsiaTheme="majorEastAsia" w:hAnsiTheme="majorEastAsia" w:cs="宋体" w:hint="eastAsia"/>
          <w:sz w:val="24"/>
        </w:rPr>
        <w:t>）</w:t>
      </w:r>
      <w:r>
        <w:rPr>
          <w:rFonts w:asciiTheme="majorEastAsia" w:eastAsiaTheme="majorEastAsia" w:hAnsiTheme="majorEastAsia" w:cs="宋体" w:hint="eastAsia"/>
          <w:color w:val="000000"/>
          <w:sz w:val="24"/>
        </w:rPr>
        <w:t>，采用双舱舱体结构。机柜安装方式为</w:t>
      </w:r>
      <w:r>
        <w:rPr>
          <w:rFonts w:asciiTheme="majorEastAsia" w:eastAsiaTheme="majorEastAsia" w:hAnsiTheme="majorEastAsia" w:hint="eastAsia"/>
          <w:sz w:val="24"/>
        </w:rPr>
        <w:t>前、后双开门，</w:t>
      </w:r>
      <w:r>
        <w:rPr>
          <w:rFonts w:asciiTheme="majorEastAsia" w:eastAsiaTheme="majorEastAsia" w:hAnsiTheme="majorEastAsia" w:cs="宋体" w:hint="eastAsia"/>
          <w:color w:val="000000"/>
          <w:sz w:val="24"/>
        </w:rPr>
        <w:t>安装空间满足各种设备(如电源设备、监测设备、传输设备、温控设备、防雷设备及其它配套设备)的安装，防护等级达到</w:t>
      </w:r>
      <w:r>
        <w:rPr>
          <w:rFonts w:asciiTheme="majorEastAsia" w:eastAsiaTheme="majorEastAsia" w:hAnsiTheme="majorEastAsia" w:hint="eastAsia"/>
          <w:sz w:val="24"/>
        </w:rPr>
        <w:t>I</w:t>
      </w:r>
      <w:r>
        <w:rPr>
          <w:rFonts w:asciiTheme="majorEastAsia" w:eastAsiaTheme="majorEastAsia" w:hAnsiTheme="majorEastAsia"/>
          <w:sz w:val="24"/>
        </w:rPr>
        <w:t>P55</w:t>
      </w:r>
      <w:r>
        <w:rPr>
          <w:rFonts w:asciiTheme="majorEastAsia" w:eastAsiaTheme="majorEastAsia" w:hAnsiTheme="majorEastAsia" w:hint="eastAsia"/>
          <w:sz w:val="24"/>
        </w:rPr>
        <w:t>及以上</w:t>
      </w:r>
      <w:r>
        <w:rPr>
          <w:rFonts w:asciiTheme="majorEastAsia" w:eastAsiaTheme="majorEastAsia" w:hAnsiTheme="majorEastAsia" w:cs="宋体" w:hint="eastAsia"/>
          <w:color w:val="000000"/>
          <w:sz w:val="24"/>
        </w:rPr>
        <w:t>。</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（2）照明：每个独立的舱提供一套48V/220V LED灯照明，当柜体门打开时即可出发LED灯开启。</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3）防雷系统：机柜应安装防雷装置，设置接地排，机柜的金属部分互连并接至接地排，防雷器的接地线必须有良好的导通能力。具有双路电源(市电/油机)手动转换装置，转换方式为采用2个开关机械互锁手动操作。机柜配置油机专用M6接线端子，安装接线较为方便，验收时提供防雷检测报告（提供承诺函）。</w:t>
      </w:r>
    </w:p>
    <w:p w:rsidR="00B30C1D" w:rsidRDefault="00B30C1D" w:rsidP="00B30C1D">
      <w:pPr>
        <w:pStyle w:val="a6"/>
        <w:spacing w:after="0" w:line="240" w:lineRule="auto"/>
        <w:ind w:firstLineChars="200" w:firstLine="48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（4）恒温系统：使用环境应满足内、外循环IP55防护等级，防尘、防水，既可安装在室内，又可安装在室外，制冷量应不低于1</w:t>
      </w:r>
      <w:r>
        <w:rPr>
          <w:rFonts w:asciiTheme="majorEastAsia" w:eastAsiaTheme="majorEastAsia" w:hAnsiTheme="majorEastAsia" w:cs="宋体"/>
          <w:color w:val="000000"/>
          <w:sz w:val="24"/>
        </w:rPr>
        <w:t>000W</w:t>
      </w:r>
      <w:r>
        <w:rPr>
          <w:rFonts w:asciiTheme="majorEastAsia" w:eastAsiaTheme="majorEastAsia" w:hAnsiTheme="majorEastAsia" w:cs="宋体" w:hint="eastAsia"/>
          <w:color w:val="000000"/>
          <w:sz w:val="24"/>
        </w:rPr>
        <w:t>，适合高/低温为55℃/-5℃工况，配置有数字式温度控制器</w:t>
      </w:r>
    </w:p>
    <w:p w:rsidR="00B30C1D" w:rsidRDefault="00B30C1D" w:rsidP="00B30C1D">
      <w:pPr>
        <w:spacing w:after="0" w:line="240" w:lineRule="auto"/>
        <w:rPr>
          <w:rFonts w:asciiTheme="majorEastAsia" w:eastAsiaTheme="majorEastAsia" w:hAnsiTheme="majorEastAsia" w:cs="Helvetica"/>
          <w:b/>
          <w:bCs/>
          <w:kern w:val="0"/>
          <w:sz w:val="24"/>
          <w:lang w:bidi="zh-CN"/>
        </w:rPr>
      </w:pPr>
      <w:r>
        <w:rPr>
          <w:rFonts w:asciiTheme="majorEastAsia" w:eastAsiaTheme="majorEastAsia" w:hAnsiTheme="majorEastAsia" w:cs="Helvetica"/>
          <w:b/>
          <w:bCs/>
          <w:kern w:val="0"/>
          <w:sz w:val="24"/>
          <w:lang w:bidi="zh-CN"/>
        </w:rPr>
        <w:t>6</w:t>
      </w:r>
      <w:r>
        <w:rPr>
          <w:rFonts w:asciiTheme="majorEastAsia" w:eastAsiaTheme="majorEastAsia" w:hAnsiTheme="majorEastAsia" w:cs="Helvetica" w:hint="eastAsia"/>
          <w:b/>
          <w:bCs/>
          <w:kern w:val="0"/>
          <w:sz w:val="24"/>
          <w:lang w:bidi="zh-CN"/>
        </w:rPr>
        <w:t>、外观美化（栅栏）：</w:t>
      </w:r>
      <w:r>
        <w:rPr>
          <w:rFonts w:asciiTheme="majorEastAsia" w:eastAsiaTheme="majorEastAsia" w:hAnsiTheme="majorEastAsia" w:cs="宋体" w:hint="eastAsia"/>
          <w:color w:val="000000"/>
          <w:sz w:val="24"/>
        </w:rPr>
        <w:t>外观美化依据各个点位周边实际位置情况，以满足与周边环境协调一致要求。同时在机柜外围设置具有开闭装置的防盗栅栏，栅栏材质要求使用环保型耗材制作。</w:t>
      </w:r>
    </w:p>
    <w:p w:rsidR="00B30C1D" w:rsidRDefault="00B30C1D" w:rsidP="00B30C1D">
      <w:pPr>
        <w:pStyle w:val="a5"/>
        <w:spacing w:after="0" w:line="240" w:lineRule="auto"/>
        <w:ind w:firstLineChars="0" w:firstLine="0"/>
        <w:rPr>
          <w:rFonts w:asciiTheme="majorEastAsia" w:eastAsiaTheme="majorEastAsia" w:hAnsiTheme="majorEastAsia"/>
          <w:b/>
          <w:szCs w:val="21"/>
        </w:rPr>
        <w:sectPr w:rsidR="00B30C1D">
          <w:pgSz w:w="11906" w:h="16838"/>
          <w:pgMar w:top="1440" w:right="1800" w:bottom="1440" w:left="1800" w:header="851" w:footer="992" w:gutter="0"/>
          <w:cols w:space="720"/>
          <w:docGrid w:type="lines" w:linePitch="312"/>
        </w:sectPr>
      </w:pPr>
    </w:p>
    <w:p w:rsidR="00AA6448" w:rsidRPr="00B30C1D" w:rsidRDefault="00B30C1D">
      <w:bookmarkStart w:id="2" w:name="_GoBack"/>
      <w:bookmarkEnd w:id="2"/>
    </w:p>
    <w:sectPr w:rsidR="00AA6448" w:rsidRPr="00B30C1D"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1D" w:rsidRDefault="00B30C1D" w:rsidP="00B30C1D">
      <w:pPr>
        <w:spacing w:after="0" w:line="240" w:lineRule="auto"/>
      </w:pPr>
      <w:r>
        <w:separator/>
      </w:r>
    </w:p>
  </w:endnote>
  <w:endnote w:type="continuationSeparator" w:id="0">
    <w:p w:rsidR="00B30C1D" w:rsidRDefault="00B30C1D" w:rsidP="00B3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1D" w:rsidRDefault="00B30C1D" w:rsidP="00B30C1D">
      <w:pPr>
        <w:spacing w:after="0" w:line="240" w:lineRule="auto"/>
      </w:pPr>
      <w:r>
        <w:separator/>
      </w:r>
    </w:p>
  </w:footnote>
  <w:footnote w:type="continuationSeparator" w:id="0">
    <w:p w:rsidR="00B30C1D" w:rsidRDefault="00B30C1D" w:rsidP="00B30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77"/>
    <w:rsid w:val="002B7EBB"/>
    <w:rsid w:val="00350A04"/>
    <w:rsid w:val="00A71D91"/>
    <w:rsid w:val="00B30C1D"/>
    <w:rsid w:val="00C0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0C40EF-021F-470B-8D93-56A24C3D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1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B30C1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30C1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C1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0C1D"/>
    <w:rPr>
      <w:sz w:val="18"/>
      <w:szCs w:val="18"/>
    </w:rPr>
  </w:style>
  <w:style w:type="paragraph" w:styleId="a4">
    <w:name w:val="footer"/>
    <w:basedOn w:val="a"/>
    <w:link w:val="Char0"/>
    <w:uiPriority w:val="99"/>
    <w:unhideWhenUsed/>
    <w:rsid w:val="00B30C1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0C1D"/>
    <w:rPr>
      <w:sz w:val="18"/>
      <w:szCs w:val="18"/>
    </w:rPr>
  </w:style>
  <w:style w:type="character" w:customStyle="1" w:styleId="1Char">
    <w:name w:val="标题 1 Char"/>
    <w:basedOn w:val="a0"/>
    <w:link w:val="1"/>
    <w:qFormat/>
    <w:rsid w:val="00B30C1D"/>
    <w:rPr>
      <w:rFonts w:ascii="Calibri" w:eastAsia="宋体" w:hAnsi="Calibri" w:cs="Times New Roman"/>
      <w:b/>
      <w:bCs/>
      <w:kern w:val="44"/>
      <w:sz w:val="44"/>
      <w:szCs w:val="44"/>
    </w:rPr>
  </w:style>
  <w:style w:type="character" w:customStyle="1" w:styleId="2Char">
    <w:name w:val="标题 2 Char"/>
    <w:basedOn w:val="a0"/>
    <w:link w:val="2"/>
    <w:rsid w:val="00B30C1D"/>
    <w:rPr>
      <w:rFonts w:ascii="Arial" w:eastAsia="黑体" w:hAnsi="Arial" w:cs="Times New Roman"/>
      <w:b/>
      <w:bCs/>
      <w:sz w:val="32"/>
      <w:szCs w:val="32"/>
    </w:rPr>
  </w:style>
  <w:style w:type="paragraph" w:styleId="a5">
    <w:name w:val="Normal Indent"/>
    <w:basedOn w:val="a"/>
    <w:link w:val="Char1"/>
    <w:qFormat/>
    <w:rsid w:val="00B30C1D"/>
    <w:pPr>
      <w:ind w:firstLineChars="200" w:firstLine="200"/>
    </w:pPr>
  </w:style>
  <w:style w:type="paragraph" w:styleId="a6">
    <w:name w:val="Body Text"/>
    <w:basedOn w:val="a"/>
    <w:link w:val="Char2"/>
    <w:unhideWhenUsed/>
    <w:qFormat/>
    <w:rsid w:val="00B30C1D"/>
    <w:pPr>
      <w:spacing w:after="120"/>
    </w:pPr>
  </w:style>
  <w:style w:type="character" w:customStyle="1" w:styleId="Char2">
    <w:name w:val="正文文本 Char"/>
    <w:basedOn w:val="a0"/>
    <w:link w:val="a6"/>
    <w:qFormat/>
    <w:rsid w:val="00B30C1D"/>
    <w:rPr>
      <w:rFonts w:ascii="Calibri" w:eastAsia="宋体" w:hAnsi="Calibri" w:cs="Times New Roman"/>
      <w:szCs w:val="24"/>
    </w:rPr>
  </w:style>
  <w:style w:type="table" w:styleId="a7">
    <w:name w:val="Table Grid"/>
    <w:basedOn w:val="a1"/>
    <w:qFormat/>
    <w:rsid w:val="00B30C1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样式 首行缩进:  2 字符"/>
    <w:basedOn w:val="a"/>
    <w:qFormat/>
    <w:rsid w:val="00B30C1D"/>
    <w:pPr>
      <w:spacing w:line="400" w:lineRule="exact"/>
      <w:ind w:firstLineChars="200" w:firstLine="200"/>
    </w:pPr>
    <w:rPr>
      <w:rFonts w:cs="宋体"/>
      <w:sz w:val="24"/>
    </w:rPr>
  </w:style>
  <w:style w:type="paragraph" w:styleId="a8">
    <w:name w:val="List Paragraph"/>
    <w:basedOn w:val="a"/>
    <w:uiPriority w:val="1"/>
    <w:unhideWhenUsed/>
    <w:qFormat/>
    <w:rsid w:val="00B30C1D"/>
    <w:pPr>
      <w:ind w:firstLineChars="200" w:firstLine="420"/>
    </w:pPr>
  </w:style>
  <w:style w:type="character" w:customStyle="1" w:styleId="Char1">
    <w:name w:val="正文缩进 Char"/>
    <w:link w:val="a5"/>
    <w:qFormat/>
    <w:rsid w:val="00B30C1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1051</Words>
  <Characters>5995</Characters>
  <Application>Microsoft Office Word</Application>
  <DocSecurity>0</DocSecurity>
  <Lines>49</Lines>
  <Paragraphs>14</Paragraphs>
  <ScaleCrop>false</ScaleCrop>
  <Company>微软中国</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2021-08-05T09:00:00Z</dcterms:created>
  <dcterms:modified xsi:type="dcterms:W3CDTF">2021-08-05T09:01:00Z</dcterms:modified>
</cp:coreProperties>
</file>