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69A" w:rsidRPr="008E2BCD" w:rsidRDefault="0080269A" w:rsidP="0080269A">
      <w:pPr>
        <w:pStyle w:val="1"/>
        <w:jc w:val="center"/>
        <w:rPr>
          <w:rFonts w:ascii="仿宋" w:eastAsia="仿宋" w:hAnsi="仿宋"/>
          <w:sz w:val="36"/>
          <w:szCs w:val="36"/>
        </w:rPr>
      </w:pPr>
      <w:r w:rsidRPr="008E2BCD">
        <w:rPr>
          <w:rFonts w:ascii="仿宋" w:eastAsia="仿宋" w:hAnsi="仿宋" w:hint="eastAsia"/>
          <w:sz w:val="36"/>
          <w:szCs w:val="36"/>
        </w:rPr>
        <w:t>招标项目技术、服务、政府采购合同内容条款及其他商务要求</w:t>
      </w:r>
    </w:p>
    <w:p w:rsidR="0080269A" w:rsidRPr="008E2BCD" w:rsidRDefault="0080269A" w:rsidP="0080269A">
      <w:pPr>
        <w:spacing w:line="400" w:lineRule="exact"/>
        <w:ind w:firstLineChars="98" w:firstLine="235"/>
        <w:rPr>
          <w:rFonts w:ascii="仿宋" w:eastAsia="仿宋" w:hAnsi="仿宋"/>
          <w:sz w:val="24"/>
        </w:rPr>
      </w:pPr>
      <w:bookmarkStart w:id="0" w:name="_Toc217446094"/>
      <w:r w:rsidRPr="008E2BCD">
        <w:rPr>
          <w:rFonts w:ascii="仿宋" w:eastAsia="仿宋" w:hAnsi="仿宋" w:hint="eastAsia"/>
          <w:sz w:val="24"/>
        </w:rPr>
        <w:t>前提：本章中标注“</w:t>
      </w:r>
      <w:r w:rsidRPr="008E2BCD">
        <w:rPr>
          <w:rFonts w:ascii="仿宋" w:eastAsia="仿宋" w:hAnsi="仿宋"/>
          <w:sz w:val="24"/>
        </w:rPr>
        <w:t>*”的条款为本项目的实质性条款，投标人不满足的，将按照无效投标处理。</w:t>
      </w:r>
    </w:p>
    <w:p w:rsidR="0080269A" w:rsidRPr="008E2BCD" w:rsidRDefault="0080269A" w:rsidP="0080269A">
      <w:pPr>
        <w:pStyle w:val="2"/>
        <w:spacing w:line="400" w:lineRule="exact"/>
        <w:ind w:firstLineChars="98" w:firstLine="236"/>
        <w:rPr>
          <w:rFonts w:ascii="仿宋" w:eastAsia="仿宋" w:hAnsi="仿宋"/>
          <w:sz w:val="24"/>
          <w:szCs w:val="24"/>
        </w:rPr>
      </w:pPr>
      <w:r w:rsidRPr="008E2BCD">
        <w:rPr>
          <w:rFonts w:ascii="仿宋" w:eastAsia="仿宋" w:hAnsi="仿宋" w:hint="eastAsia"/>
          <w:sz w:val="24"/>
          <w:szCs w:val="24"/>
        </w:rPr>
        <w:t>（一）</w:t>
      </w:r>
      <w:r w:rsidRPr="008E2BCD">
        <w:rPr>
          <w:rFonts w:ascii="仿宋" w:eastAsia="仿宋" w:hAnsi="仿宋"/>
          <w:sz w:val="24"/>
          <w:szCs w:val="24"/>
        </w:rPr>
        <w:t xml:space="preserve">. </w:t>
      </w:r>
      <w:r w:rsidRPr="008E2BCD">
        <w:rPr>
          <w:rFonts w:ascii="仿宋" w:eastAsia="仿宋" w:hAnsi="仿宋" w:hint="eastAsia"/>
          <w:sz w:val="24"/>
          <w:szCs w:val="24"/>
        </w:rPr>
        <w:t>项目概述</w:t>
      </w:r>
      <w:bookmarkEnd w:id="0"/>
    </w:p>
    <w:p w:rsidR="0080269A" w:rsidRPr="008E2BCD" w:rsidRDefault="0080269A" w:rsidP="0080269A">
      <w:pPr>
        <w:pStyle w:val="a3"/>
        <w:spacing w:line="400" w:lineRule="exact"/>
        <w:ind w:firstLine="480"/>
        <w:rPr>
          <w:rFonts w:ascii="仿宋" w:eastAsia="仿宋" w:hAnsi="仿宋"/>
          <w:bCs/>
          <w:sz w:val="24"/>
        </w:rPr>
      </w:pPr>
      <w:bookmarkStart w:id="1" w:name="_Toc217446095"/>
      <w:r w:rsidRPr="008E2BCD">
        <w:rPr>
          <w:rFonts w:ascii="仿宋" w:eastAsia="仿宋" w:hAnsi="仿宋" w:hint="eastAsia"/>
          <w:bCs/>
          <w:sz w:val="24"/>
        </w:rPr>
        <w:t>1.项目</w:t>
      </w:r>
      <w:r w:rsidRPr="008E2BCD">
        <w:rPr>
          <w:rFonts w:ascii="仿宋" w:eastAsia="仿宋" w:hAnsi="仿宋"/>
          <w:bCs/>
          <w:sz w:val="24"/>
        </w:rPr>
        <w:t>概况</w:t>
      </w:r>
      <w:r w:rsidRPr="008E2BCD">
        <w:rPr>
          <w:rFonts w:ascii="仿宋" w:eastAsia="仿宋" w:hAnsi="仿宋" w:hint="eastAsia"/>
          <w:bCs/>
          <w:sz w:val="24"/>
        </w:rPr>
        <w:t>：根据《四川省生活饮用水卫生监督管理办法》相关规定，参照《市卫健委 市水务局 市财政局 市住建局 关于开展2022年城市供水水质第三方检测工作的通知》和 《市卫健委 关于做好2022年“水十条”管网水（水龙头水）水质监测工作的通知》要求，开展武侯区二次供水、现制现售水、管网水（水龙头水）水质检测。</w:t>
      </w:r>
    </w:p>
    <w:p w:rsidR="0080269A" w:rsidRPr="008E2BCD" w:rsidRDefault="0080269A" w:rsidP="0080269A">
      <w:pPr>
        <w:pStyle w:val="a3"/>
        <w:spacing w:line="400" w:lineRule="exact"/>
        <w:ind w:firstLine="480"/>
        <w:rPr>
          <w:rFonts w:ascii="仿宋" w:eastAsia="仿宋" w:hAnsi="仿宋"/>
          <w:bCs/>
          <w:sz w:val="24"/>
        </w:rPr>
      </w:pPr>
      <w:r w:rsidRPr="008E2BCD">
        <w:rPr>
          <w:rFonts w:ascii="仿宋" w:eastAsia="仿宋" w:hAnsi="仿宋" w:hint="eastAsia"/>
          <w:bCs/>
          <w:sz w:val="24"/>
        </w:rPr>
        <w:t>本项目共1个包，采购2022年城市二次供水、现制现售水、“水十条”管网水（水龙头水）第三方检测服务供应商1名。</w:t>
      </w:r>
    </w:p>
    <w:p w:rsidR="0080269A" w:rsidRPr="008E2BCD" w:rsidRDefault="0080269A" w:rsidP="0080269A">
      <w:pPr>
        <w:pStyle w:val="a3"/>
        <w:spacing w:line="400" w:lineRule="exact"/>
        <w:ind w:firstLine="480"/>
        <w:rPr>
          <w:rFonts w:ascii="仿宋" w:eastAsia="仿宋" w:hAnsi="仿宋"/>
          <w:bCs/>
          <w:sz w:val="24"/>
        </w:rPr>
      </w:pPr>
      <w:r w:rsidRPr="008E2BCD">
        <w:rPr>
          <w:rFonts w:ascii="仿宋" w:eastAsia="仿宋" w:hAnsi="仿宋" w:hint="eastAsia"/>
          <w:bCs/>
          <w:sz w:val="24"/>
        </w:rPr>
        <w:t>2.标的名称及</w:t>
      </w:r>
      <w:r w:rsidRPr="008E2BCD">
        <w:rPr>
          <w:rFonts w:ascii="仿宋" w:eastAsia="仿宋" w:hAnsi="仿宋"/>
          <w:bCs/>
          <w:sz w:val="24"/>
        </w:rPr>
        <w:t>所属行业</w:t>
      </w:r>
      <w:r w:rsidRPr="008E2BCD">
        <w:rPr>
          <w:rFonts w:ascii="仿宋" w:eastAsia="仿宋" w:hAnsi="仿宋" w:hint="eastAsia"/>
          <w:bCs/>
          <w:sz w:val="24"/>
        </w:rPr>
        <w:t>：</w:t>
      </w:r>
    </w:p>
    <w:tbl>
      <w:tblPr>
        <w:tblStyle w:val="a4"/>
        <w:tblW w:w="6941" w:type="dxa"/>
        <w:jc w:val="center"/>
        <w:tblLook w:val="04A0" w:firstRow="1" w:lastRow="0" w:firstColumn="1" w:lastColumn="0" w:noHBand="0" w:noVBand="1"/>
      </w:tblPr>
      <w:tblGrid>
        <w:gridCol w:w="1413"/>
        <w:gridCol w:w="992"/>
        <w:gridCol w:w="3260"/>
        <w:gridCol w:w="1276"/>
      </w:tblGrid>
      <w:tr w:rsidR="0080269A" w:rsidRPr="008E2BCD" w:rsidTr="00C156C6">
        <w:trPr>
          <w:jc w:val="center"/>
        </w:trPr>
        <w:tc>
          <w:tcPr>
            <w:tcW w:w="1413" w:type="dxa"/>
            <w:vMerge w:val="restart"/>
          </w:tcPr>
          <w:p w:rsidR="0080269A" w:rsidRPr="008E2BCD" w:rsidRDefault="0080269A" w:rsidP="00C156C6">
            <w:pPr>
              <w:pStyle w:val="a3"/>
              <w:spacing w:line="400" w:lineRule="exact"/>
              <w:ind w:firstLineChars="0" w:firstLine="0"/>
              <w:jc w:val="center"/>
              <w:rPr>
                <w:rFonts w:ascii="仿宋" w:eastAsia="仿宋" w:hAnsi="仿宋"/>
                <w:bCs/>
                <w:sz w:val="24"/>
              </w:rPr>
            </w:pPr>
          </w:p>
          <w:p w:rsidR="0080269A" w:rsidRPr="008E2BCD" w:rsidRDefault="0080269A" w:rsidP="00C156C6">
            <w:pPr>
              <w:pStyle w:val="a3"/>
              <w:spacing w:line="400" w:lineRule="exact"/>
              <w:ind w:firstLineChars="0" w:firstLine="0"/>
              <w:jc w:val="center"/>
              <w:rPr>
                <w:rFonts w:ascii="仿宋" w:eastAsia="仿宋" w:hAnsi="仿宋"/>
                <w:bCs/>
                <w:sz w:val="24"/>
              </w:rPr>
            </w:pPr>
            <w:r w:rsidRPr="008E2BCD">
              <w:rPr>
                <w:rFonts w:ascii="仿宋" w:eastAsia="仿宋" w:hAnsi="仿宋" w:hint="eastAsia"/>
                <w:bCs/>
                <w:sz w:val="24"/>
              </w:rPr>
              <w:t>包号：</w:t>
            </w:r>
            <w:r w:rsidRPr="008E2BCD">
              <w:rPr>
                <w:rFonts w:ascii="仿宋" w:eastAsia="仿宋" w:hAnsi="仿宋"/>
                <w:bCs/>
                <w:sz w:val="24"/>
              </w:rPr>
              <w:t>01</w:t>
            </w:r>
          </w:p>
        </w:tc>
        <w:tc>
          <w:tcPr>
            <w:tcW w:w="992" w:type="dxa"/>
          </w:tcPr>
          <w:p w:rsidR="0080269A" w:rsidRPr="008E2BCD" w:rsidRDefault="0080269A" w:rsidP="00C156C6">
            <w:pPr>
              <w:pStyle w:val="a3"/>
              <w:spacing w:line="400" w:lineRule="exact"/>
              <w:ind w:firstLineChars="0" w:firstLine="0"/>
              <w:rPr>
                <w:rFonts w:ascii="仿宋" w:eastAsia="仿宋" w:hAnsi="仿宋"/>
                <w:bCs/>
                <w:sz w:val="24"/>
              </w:rPr>
            </w:pPr>
            <w:r w:rsidRPr="008E2BCD">
              <w:rPr>
                <w:rFonts w:ascii="仿宋" w:eastAsia="仿宋" w:hAnsi="仿宋" w:hint="eastAsia"/>
                <w:bCs/>
                <w:sz w:val="24"/>
              </w:rPr>
              <w:t>品目号</w:t>
            </w:r>
          </w:p>
        </w:tc>
        <w:tc>
          <w:tcPr>
            <w:tcW w:w="3260" w:type="dxa"/>
          </w:tcPr>
          <w:p w:rsidR="0080269A" w:rsidRPr="008E2BCD" w:rsidRDefault="0080269A" w:rsidP="00C156C6">
            <w:pPr>
              <w:pStyle w:val="a3"/>
              <w:spacing w:line="400" w:lineRule="exact"/>
              <w:ind w:firstLineChars="0" w:firstLine="0"/>
              <w:rPr>
                <w:rFonts w:ascii="仿宋" w:eastAsia="仿宋" w:hAnsi="仿宋"/>
                <w:bCs/>
                <w:sz w:val="24"/>
              </w:rPr>
            </w:pPr>
            <w:r w:rsidRPr="008E2BCD">
              <w:rPr>
                <w:rFonts w:ascii="仿宋" w:eastAsia="仿宋" w:hAnsi="仿宋" w:hint="eastAsia"/>
                <w:bCs/>
                <w:sz w:val="24"/>
              </w:rPr>
              <w:t>标的</w:t>
            </w:r>
            <w:r w:rsidRPr="008E2BCD">
              <w:rPr>
                <w:rFonts w:ascii="仿宋" w:eastAsia="仿宋" w:hAnsi="仿宋"/>
                <w:bCs/>
                <w:sz w:val="24"/>
              </w:rPr>
              <w:t>名称</w:t>
            </w:r>
          </w:p>
        </w:tc>
        <w:tc>
          <w:tcPr>
            <w:tcW w:w="1276" w:type="dxa"/>
          </w:tcPr>
          <w:p w:rsidR="0080269A" w:rsidRPr="008E2BCD" w:rsidRDefault="0080269A" w:rsidP="00C156C6">
            <w:pPr>
              <w:pStyle w:val="a3"/>
              <w:spacing w:line="400" w:lineRule="exact"/>
              <w:ind w:firstLineChars="0" w:firstLine="0"/>
              <w:rPr>
                <w:rFonts w:ascii="仿宋" w:eastAsia="仿宋" w:hAnsi="仿宋"/>
                <w:bCs/>
                <w:sz w:val="24"/>
              </w:rPr>
            </w:pPr>
            <w:r w:rsidRPr="008E2BCD">
              <w:rPr>
                <w:rFonts w:ascii="仿宋" w:eastAsia="仿宋" w:hAnsi="仿宋" w:hint="eastAsia"/>
                <w:bCs/>
                <w:sz w:val="24"/>
              </w:rPr>
              <w:t>所属行业</w:t>
            </w:r>
          </w:p>
        </w:tc>
      </w:tr>
      <w:tr w:rsidR="0080269A" w:rsidRPr="008E2BCD" w:rsidTr="00C156C6">
        <w:trPr>
          <w:jc w:val="center"/>
        </w:trPr>
        <w:tc>
          <w:tcPr>
            <w:tcW w:w="1413" w:type="dxa"/>
            <w:vMerge/>
          </w:tcPr>
          <w:p w:rsidR="0080269A" w:rsidRPr="008E2BCD" w:rsidRDefault="0080269A" w:rsidP="00C156C6">
            <w:pPr>
              <w:pStyle w:val="a3"/>
              <w:spacing w:line="400" w:lineRule="exact"/>
              <w:ind w:firstLineChars="0" w:firstLine="0"/>
              <w:rPr>
                <w:rFonts w:ascii="仿宋" w:eastAsia="仿宋" w:hAnsi="仿宋"/>
                <w:bCs/>
                <w:sz w:val="24"/>
              </w:rPr>
            </w:pPr>
          </w:p>
        </w:tc>
        <w:tc>
          <w:tcPr>
            <w:tcW w:w="992" w:type="dxa"/>
          </w:tcPr>
          <w:p w:rsidR="0080269A" w:rsidRPr="008E2BCD" w:rsidRDefault="0080269A" w:rsidP="00C156C6">
            <w:pPr>
              <w:pStyle w:val="a3"/>
              <w:spacing w:line="400" w:lineRule="exact"/>
              <w:ind w:firstLineChars="0" w:firstLine="0"/>
              <w:rPr>
                <w:rFonts w:ascii="仿宋" w:eastAsia="仿宋" w:hAnsi="仿宋"/>
                <w:bCs/>
                <w:sz w:val="24"/>
              </w:rPr>
            </w:pPr>
            <w:r w:rsidRPr="008E2BCD">
              <w:rPr>
                <w:rFonts w:ascii="仿宋" w:eastAsia="仿宋" w:hAnsi="仿宋" w:hint="eastAsia"/>
                <w:bCs/>
                <w:sz w:val="24"/>
              </w:rPr>
              <w:t>1-1</w:t>
            </w:r>
          </w:p>
        </w:tc>
        <w:tc>
          <w:tcPr>
            <w:tcW w:w="3260" w:type="dxa"/>
          </w:tcPr>
          <w:p w:rsidR="0080269A" w:rsidRPr="008E2BCD" w:rsidRDefault="0080269A" w:rsidP="00C156C6">
            <w:pPr>
              <w:pStyle w:val="a3"/>
              <w:spacing w:line="400" w:lineRule="exact"/>
              <w:ind w:firstLineChars="0" w:firstLine="0"/>
              <w:rPr>
                <w:rFonts w:ascii="仿宋" w:eastAsia="仿宋" w:hAnsi="仿宋"/>
                <w:bCs/>
                <w:sz w:val="24"/>
              </w:rPr>
            </w:pPr>
            <w:r w:rsidRPr="008E2BCD">
              <w:rPr>
                <w:rFonts w:ascii="仿宋" w:eastAsia="仿宋" w:hAnsi="仿宋" w:hint="eastAsia"/>
                <w:bCs/>
                <w:sz w:val="24"/>
              </w:rPr>
              <w:t>2022年城市二次供水、现制现售水、“水十条”管网水（水龙头水）第三方检测服务</w:t>
            </w:r>
          </w:p>
        </w:tc>
        <w:tc>
          <w:tcPr>
            <w:tcW w:w="1276" w:type="dxa"/>
          </w:tcPr>
          <w:p w:rsidR="0080269A" w:rsidRPr="008E2BCD" w:rsidRDefault="0080269A" w:rsidP="00C156C6">
            <w:pPr>
              <w:pStyle w:val="a3"/>
              <w:spacing w:line="400" w:lineRule="exact"/>
              <w:ind w:firstLineChars="0" w:firstLine="0"/>
              <w:rPr>
                <w:rFonts w:ascii="仿宋" w:eastAsia="仿宋" w:hAnsi="仿宋"/>
                <w:bCs/>
                <w:sz w:val="24"/>
              </w:rPr>
            </w:pPr>
            <w:r w:rsidRPr="008E2BCD">
              <w:rPr>
                <w:rFonts w:ascii="仿宋" w:eastAsia="仿宋" w:hAnsi="仿宋" w:hint="eastAsia"/>
                <w:bCs/>
                <w:sz w:val="24"/>
              </w:rPr>
              <w:t>其他未列明行业</w:t>
            </w:r>
          </w:p>
        </w:tc>
      </w:tr>
    </w:tbl>
    <w:p w:rsidR="0080269A" w:rsidRPr="008E2BCD" w:rsidRDefault="0080269A" w:rsidP="0080269A">
      <w:pPr>
        <w:pStyle w:val="2"/>
        <w:spacing w:line="400" w:lineRule="exact"/>
        <w:ind w:firstLineChars="98" w:firstLine="236"/>
        <w:rPr>
          <w:rFonts w:ascii="仿宋" w:eastAsia="仿宋" w:hAnsi="仿宋"/>
          <w:sz w:val="24"/>
          <w:szCs w:val="24"/>
        </w:rPr>
      </w:pPr>
      <w:r w:rsidRPr="008E2BCD">
        <w:rPr>
          <w:rFonts w:ascii="仿宋" w:eastAsia="仿宋" w:hAnsi="仿宋" w:hint="eastAsia"/>
          <w:sz w:val="24"/>
          <w:szCs w:val="24"/>
        </w:rPr>
        <w:t>（二）</w:t>
      </w:r>
      <w:r w:rsidRPr="008E2BCD">
        <w:rPr>
          <w:rFonts w:ascii="仿宋" w:eastAsia="仿宋" w:hAnsi="仿宋"/>
          <w:sz w:val="24"/>
          <w:szCs w:val="24"/>
        </w:rPr>
        <w:t xml:space="preserve">. </w:t>
      </w:r>
      <w:r w:rsidRPr="008E2BCD">
        <w:rPr>
          <w:rFonts w:ascii="仿宋" w:eastAsia="仿宋" w:hAnsi="仿宋" w:hint="eastAsia"/>
          <w:sz w:val="24"/>
          <w:szCs w:val="24"/>
        </w:rPr>
        <w:t>商务要求</w:t>
      </w:r>
    </w:p>
    <w:p w:rsidR="0080269A" w:rsidRPr="008E2BCD" w:rsidRDefault="0080269A" w:rsidP="0080269A">
      <w:pPr>
        <w:spacing w:line="500" w:lineRule="exact"/>
        <w:rPr>
          <w:rFonts w:ascii="仿宋" w:eastAsia="仿宋" w:hAnsi="仿宋"/>
          <w:bCs/>
          <w:sz w:val="24"/>
        </w:rPr>
      </w:pPr>
      <w:r w:rsidRPr="008E2BCD">
        <w:rPr>
          <w:rFonts w:ascii="仿宋" w:eastAsia="仿宋" w:hAnsi="仿宋"/>
          <w:bCs/>
          <w:sz w:val="24"/>
        </w:rPr>
        <w:t>*1．</w:t>
      </w:r>
      <w:r w:rsidRPr="008E2BCD">
        <w:rPr>
          <w:rFonts w:ascii="仿宋" w:eastAsia="仿宋" w:hAnsi="仿宋" w:hint="eastAsia"/>
          <w:bCs/>
          <w:sz w:val="24"/>
        </w:rPr>
        <w:t>服务</w:t>
      </w:r>
      <w:r w:rsidRPr="008E2BCD">
        <w:rPr>
          <w:rFonts w:ascii="仿宋" w:eastAsia="仿宋" w:hAnsi="仿宋"/>
          <w:bCs/>
          <w:sz w:val="24"/>
        </w:rPr>
        <w:t>期及地点</w:t>
      </w:r>
    </w:p>
    <w:p w:rsidR="0080269A" w:rsidRPr="008E2BCD" w:rsidRDefault="0080269A" w:rsidP="0080269A">
      <w:pPr>
        <w:spacing w:line="520" w:lineRule="exact"/>
        <w:rPr>
          <w:rFonts w:ascii="仿宋" w:eastAsia="仿宋" w:hAnsi="仿宋"/>
          <w:sz w:val="24"/>
        </w:rPr>
      </w:pPr>
      <w:r w:rsidRPr="008E2BCD">
        <w:rPr>
          <w:rFonts w:ascii="仿宋" w:eastAsia="仿宋" w:hAnsi="仿宋"/>
          <w:sz w:val="24"/>
        </w:rPr>
        <w:t xml:space="preserve">1.1 </w:t>
      </w:r>
      <w:r w:rsidRPr="008E2BCD">
        <w:rPr>
          <w:rFonts w:ascii="仿宋" w:eastAsia="仿宋" w:hAnsi="仿宋" w:hint="eastAsia"/>
          <w:sz w:val="24"/>
        </w:rPr>
        <w:t>服务期：签订合同之日起至2023年6月开展季度采样工作</w:t>
      </w:r>
    </w:p>
    <w:p w:rsidR="0080269A" w:rsidRPr="008E2BCD" w:rsidRDefault="0080269A" w:rsidP="0080269A">
      <w:pPr>
        <w:spacing w:line="520" w:lineRule="exact"/>
        <w:rPr>
          <w:rFonts w:ascii="仿宋" w:eastAsia="仿宋" w:hAnsi="仿宋"/>
          <w:sz w:val="24"/>
        </w:rPr>
      </w:pPr>
      <w:r w:rsidRPr="008E2BCD">
        <w:rPr>
          <w:rFonts w:ascii="仿宋" w:eastAsia="仿宋" w:hAnsi="仿宋"/>
          <w:sz w:val="24"/>
        </w:rPr>
        <w:t xml:space="preserve">1.2 </w:t>
      </w:r>
      <w:r w:rsidRPr="008E2BCD">
        <w:rPr>
          <w:rFonts w:ascii="仿宋" w:eastAsia="仿宋" w:hAnsi="仿宋" w:hint="eastAsia"/>
          <w:sz w:val="24"/>
        </w:rPr>
        <w:t>服务地点</w:t>
      </w:r>
      <w:r w:rsidRPr="008E2BCD">
        <w:rPr>
          <w:rFonts w:ascii="仿宋" w:eastAsia="仿宋" w:hAnsi="仿宋"/>
          <w:sz w:val="24"/>
        </w:rPr>
        <w:t xml:space="preserve">: </w:t>
      </w:r>
      <w:r w:rsidRPr="008E2BCD">
        <w:rPr>
          <w:rFonts w:ascii="仿宋" w:eastAsia="仿宋" w:hAnsi="仿宋" w:hint="eastAsia"/>
          <w:sz w:val="24"/>
        </w:rPr>
        <w:t>成都市武侯区</w:t>
      </w:r>
    </w:p>
    <w:p w:rsidR="0080269A" w:rsidRPr="008E2BCD" w:rsidRDefault="0080269A" w:rsidP="0080269A">
      <w:pPr>
        <w:spacing w:line="500" w:lineRule="exact"/>
        <w:rPr>
          <w:rFonts w:ascii="仿宋" w:eastAsia="仿宋" w:hAnsi="仿宋"/>
          <w:bCs/>
          <w:sz w:val="24"/>
        </w:rPr>
      </w:pPr>
      <w:r w:rsidRPr="008E2BCD">
        <w:rPr>
          <w:rFonts w:ascii="仿宋" w:eastAsia="仿宋" w:hAnsi="仿宋"/>
          <w:bCs/>
          <w:sz w:val="24"/>
        </w:rPr>
        <w:t>*2．付款方法和条件：</w:t>
      </w:r>
      <w:r w:rsidRPr="008E2BCD">
        <w:rPr>
          <w:rFonts w:ascii="仿宋" w:eastAsia="仿宋" w:hAnsi="仿宋" w:hint="eastAsia"/>
          <w:bCs/>
          <w:sz w:val="24"/>
        </w:rPr>
        <w:t>合同</w:t>
      </w:r>
      <w:proofErr w:type="gramStart"/>
      <w:r w:rsidRPr="008E2BCD">
        <w:rPr>
          <w:rFonts w:ascii="仿宋" w:eastAsia="仿宋" w:hAnsi="仿宋" w:hint="eastAsia"/>
          <w:bCs/>
          <w:sz w:val="24"/>
        </w:rPr>
        <w:t>签定</w:t>
      </w:r>
      <w:proofErr w:type="gramEnd"/>
      <w:r w:rsidRPr="008E2BCD">
        <w:rPr>
          <w:rFonts w:ascii="仿宋" w:eastAsia="仿宋" w:hAnsi="仿宋" w:hint="eastAsia"/>
          <w:bCs/>
          <w:sz w:val="24"/>
        </w:rPr>
        <w:t>后30个工作日内支付全额的70%，项目完成经验收合格后30个工作日内支付剩余款项30%。</w:t>
      </w:r>
    </w:p>
    <w:p w:rsidR="0080269A" w:rsidRPr="008E2BCD" w:rsidRDefault="0080269A" w:rsidP="0080269A">
      <w:pPr>
        <w:pStyle w:val="a3"/>
        <w:spacing w:line="480" w:lineRule="exact"/>
        <w:ind w:firstLineChars="0" w:firstLine="0"/>
        <w:rPr>
          <w:rFonts w:ascii="仿宋" w:eastAsia="仿宋" w:hAnsi="仿宋"/>
          <w:bCs/>
          <w:sz w:val="24"/>
        </w:rPr>
      </w:pPr>
      <w:r w:rsidRPr="008E2BCD">
        <w:rPr>
          <w:rFonts w:ascii="仿宋" w:eastAsia="仿宋" w:hAnsi="仿宋"/>
          <w:bCs/>
          <w:sz w:val="24"/>
        </w:rPr>
        <w:lastRenderedPageBreak/>
        <w:t>*</w:t>
      </w:r>
      <w:r w:rsidRPr="008E2BCD">
        <w:rPr>
          <w:rFonts w:ascii="仿宋" w:eastAsia="仿宋" w:hAnsi="仿宋" w:hint="eastAsia"/>
          <w:bCs/>
          <w:sz w:val="24"/>
        </w:rPr>
        <w:t>3.</w:t>
      </w:r>
      <w:r w:rsidRPr="008E2BCD">
        <w:rPr>
          <w:rFonts w:hint="eastAsia"/>
        </w:rPr>
        <w:t xml:space="preserve"> </w:t>
      </w:r>
      <w:r w:rsidRPr="008E2BCD">
        <w:rPr>
          <w:rFonts w:ascii="仿宋" w:eastAsia="仿宋" w:hAnsi="仿宋" w:hint="eastAsia"/>
          <w:bCs/>
          <w:sz w:val="24"/>
        </w:rPr>
        <w:t>采购人有权对中标人进行项目完成验收</w:t>
      </w:r>
    </w:p>
    <w:p w:rsidR="0080269A" w:rsidRPr="008E2BCD" w:rsidRDefault="0080269A" w:rsidP="0080269A">
      <w:pPr>
        <w:pStyle w:val="a3"/>
        <w:spacing w:line="480" w:lineRule="exact"/>
        <w:ind w:firstLineChars="0" w:firstLine="0"/>
        <w:rPr>
          <w:rFonts w:ascii="仿宋" w:eastAsia="仿宋" w:hAnsi="仿宋"/>
          <w:sz w:val="24"/>
        </w:rPr>
      </w:pPr>
      <w:r w:rsidRPr="008E2BCD">
        <w:rPr>
          <w:rFonts w:ascii="仿宋" w:eastAsia="仿宋" w:hAnsi="仿宋" w:hint="eastAsia"/>
          <w:bCs/>
          <w:sz w:val="24"/>
        </w:rPr>
        <w:t>3.1</w:t>
      </w:r>
      <w:r w:rsidRPr="008E2BCD">
        <w:rPr>
          <w:rFonts w:ascii="仿宋" w:eastAsia="仿宋" w:hAnsi="仿宋" w:hint="eastAsia"/>
          <w:sz w:val="24"/>
        </w:rPr>
        <w:t>验收方式：由采购人组织验收小组进行验收；</w:t>
      </w:r>
    </w:p>
    <w:p w:rsidR="0080269A" w:rsidRPr="008E2BCD" w:rsidRDefault="0080269A" w:rsidP="0080269A">
      <w:pPr>
        <w:pStyle w:val="a3"/>
        <w:spacing w:line="480" w:lineRule="exact"/>
        <w:ind w:firstLineChars="0" w:firstLine="0"/>
        <w:rPr>
          <w:rFonts w:ascii="仿宋" w:eastAsia="仿宋" w:hAnsi="仿宋"/>
          <w:sz w:val="24"/>
        </w:rPr>
      </w:pPr>
      <w:r w:rsidRPr="008E2BCD">
        <w:rPr>
          <w:rFonts w:ascii="仿宋" w:eastAsia="仿宋" w:hAnsi="仿宋" w:hint="eastAsia"/>
          <w:sz w:val="24"/>
        </w:rPr>
        <w:t>3.2验收标准：按照《财政部关于进一步加强政府采购需求和履约验收管理的指导意见》（财库〔2016〕205号），依据本项目招标文件要求和成交人响应文件及双方签订的合同进行验收。</w:t>
      </w:r>
    </w:p>
    <w:p w:rsidR="0080269A" w:rsidRPr="008E2BCD" w:rsidRDefault="0080269A" w:rsidP="0080269A">
      <w:pPr>
        <w:pStyle w:val="a3"/>
        <w:spacing w:line="480" w:lineRule="exact"/>
        <w:ind w:firstLineChars="0" w:firstLine="0"/>
        <w:rPr>
          <w:rFonts w:ascii="仿宋" w:eastAsia="仿宋" w:hAnsi="仿宋"/>
          <w:sz w:val="24"/>
        </w:rPr>
      </w:pPr>
      <w:r w:rsidRPr="008E2BCD">
        <w:rPr>
          <w:rFonts w:ascii="仿宋" w:eastAsia="仿宋" w:hAnsi="仿宋" w:hint="eastAsia"/>
          <w:sz w:val="24"/>
        </w:rPr>
        <w:t>3.3验收时间：整体项目完成后20个工作日内。</w:t>
      </w:r>
    </w:p>
    <w:p w:rsidR="0080269A" w:rsidRPr="008E2BCD" w:rsidRDefault="0080269A" w:rsidP="0080269A">
      <w:pPr>
        <w:spacing w:line="500" w:lineRule="exact"/>
        <w:rPr>
          <w:rFonts w:ascii="仿宋" w:eastAsia="仿宋" w:hAnsi="仿宋"/>
          <w:bCs/>
          <w:sz w:val="24"/>
        </w:rPr>
      </w:pPr>
    </w:p>
    <w:p w:rsidR="0080269A" w:rsidRPr="008E2BCD" w:rsidRDefault="0080269A" w:rsidP="0080269A">
      <w:pPr>
        <w:pStyle w:val="2"/>
        <w:spacing w:line="400" w:lineRule="exact"/>
        <w:ind w:firstLineChars="98" w:firstLine="236"/>
        <w:rPr>
          <w:rFonts w:ascii="仿宋" w:eastAsia="仿宋" w:hAnsi="仿宋"/>
          <w:sz w:val="24"/>
          <w:szCs w:val="24"/>
        </w:rPr>
      </w:pPr>
      <w:r w:rsidRPr="008E2BCD">
        <w:rPr>
          <w:rFonts w:ascii="仿宋" w:eastAsia="仿宋" w:hAnsi="仿宋" w:hint="eastAsia"/>
          <w:sz w:val="24"/>
          <w:szCs w:val="24"/>
        </w:rPr>
        <w:t>（三）</w:t>
      </w:r>
      <w:r w:rsidRPr="008E2BCD">
        <w:rPr>
          <w:rFonts w:ascii="仿宋" w:eastAsia="仿宋" w:hAnsi="仿宋"/>
          <w:sz w:val="24"/>
          <w:szCs w:val="24"/>
        </w:rPr>
        <w:t>.</w:t>
      </w:r>
      <w:r w:rsidRPr="008E2BCD">
        <w:rPr>
          <w:rFonts w:ascii="仿宋" w:eastAsia="仿宋" w:hAnsi="仿宋" w:hint="eastAsia"/>
          <w:sz w:val="24"/>
          <w:szCs w:val="24"/>
        </w:rPr>
        <w:t>技术</w:t>
      </w:r>
      <w:r w:rsidRPr="008E2BCD">
        <w:rPr>
          <w:rFonts w:ascii="仿宋" w:eastAsia="仿宋" w:hAnsi="仿宋"/>
          <w:sz w:val="24"/>
          <w:szCs w:val="24"/>
        </w:rPr>
        <w:t>、服务要求</w:t>
      </w:r>
      <w:bookmarkEnd w:id="1"/>
    </w:p>
    <w:p w:rsidR="0080269A" w:rsidRPr="008E2BCD" w:rsidRDefault="0080269A" w:rsidP="0080269A">
      <w:pPr>
        <w:pStyle w:val="a3"/>
        <w:spacing w:line="400" w:lineRule="exact"/>
        <w:ind w:firstLineChars="175" w:firstLine="420"/>
        <w:rPr>
          <w:rFonts w:ascii="仿宋" w:eastAsia="仿宋" w:hAnsi="仿宋"/>
          <w:bCs/>
          <w:sz w:val="24"/>
        </w:rPr>
      </w:pPr>
      <w:r w:rsidRPr="008E2BCD">
        <w:rPr>
          <w:rFonts w:ascii="仿宋" w:eastAsia="仿宋" w:hAnsi="仿宋"/>
          <w:bCs/>
          <w:sz w:val="24"/>
        </w:rPr>
        <w:t>1</w:t>
      </w:r>
      <w:r w:rsidRPr="008E2BCD">
        <w:rPr>
          <w:rFonts w:ascii="仿宋" w:eastAsia="仿宋" w:hAnsi="仿宋" w:hint="eastAsia"/>
          <w:bCs/>
          <w:sz w:val="24"/>
        </w:rPr>
        <w:t>.服务内容：二次供水水质分析22项；现制现售水水质分析14项；管网水（水龙头水）水质分析42项；检测服务的同时对供水设施及其周围环境进行检查，并将检查情况据实记录反馈。所有抽检需被检单位人员现场签字确认采样位置并照相存档。对抽检不合格的单位提供复检一次（费用</w:t>
      </w:r>
      <w:r w:rsidRPr="008E2BCD">
        <w:rPr>
          <w:rFonts w:ascii="仿宋" w:eastAsia="仿宋" w:hAnsi="仿宋"/>
          <w:bCs/>
          <w:sz w:val="24"/>
        </w:rPr>
        <w:t>包含在本次报价中</w:t>
      </w:r>
      <w:r w:rsidRPr="008E2BCD">
        <w:rPr>
          <w:rFonts w:ascii="仿宋" w:eastAsia="仿宋" w:hAnsi="仿宋" w:hint="eastAsia"/>
          <w:bCs/>
          <w:sz w:val="24"/>
        </w:rPr>
        <w:t>）。</w:t>
      </w:r>
    </w:p>
    <w:p w:rsidR="0080269A" w:rsidRPr="008E2BCD" w:rsidRDefault="0080269A" w:rsidP="0080269A">
      <w:pPr>
        <w:pStyle w:val="a3"/>
        <w:spacing w:line="400" w:lineRule="exact"/>
        <w:ind w:firstLineChars="175" w:firstLine="420"/>
        <w:rPr>
          <w:rFonts w:ascii="仿宋" w:eastAsia="仿宋" w:hAnsi="仿宋"/>
          <w:bCs/>
          <w:sz w:val="24"/>
        </w:rPr>
      </w:pPr>
      <w:r w:rsidRPr="008E2BCD">
        <w:rPr>
          <w:rFonts w:ascii="仿宋" w:eastAsia="仿宋" w:hAnsi="仿宋"/>
          <w:bCs/>
          <w:sz w:val="24"/>
        </w:rPr>
        <w:t>2</w:t>
      </w:r>
      <w:r w:rsidRPr="008E2BCD">
        <w:rPr>
          <w:rFonts w:ascii="仿宋" w:eastAsia="仿宋" w:hAnsi="仿宋" w:hint="eastAsia"/>
          <w:bCs/>
          <w:sz w:val="24"/>
        </w:rPr>
        <w:t>.频次：①二次供水每季度一次，确保辖区内二次供水</w:t>
      </w:r>
      <w:proofErr w:type="gramStart"/>
      <w:r w:rsidRPr="008E2BCD">
        <w:rPr>
          <w:rFonts w:ascii="仿宋" w:eastAsia="仿宋" w:hAnsi="仿宋" w:hint="eastAsia"/>
          <w:bCs/>
          <w:sz w:val="24"/>
        </w:rPr>
        <w:t>点位全覆盖</w:t>
      </w:r>
      <w:proofErr w:type="gramEnd"/>
      <w:r w:rsidRPr="008E2BCD">
        <w:rPr>
          <w:rFonts w:ascii="仿宋" w:eastAsia="仿宋" w:hAnsi="仿宋" w:hint="eastAsia"/>
          <w:bCs/>
          <w:sz w:val="24"/>
        </w:rPr>
        <w:t>，按每个季度200个二次供水检测点位，全年共计200户次（点位）×4（季度）=800（点位）。</w:t>
      </w:r>
    </w:p>
    <w:p w:rsidR="0080269A" w:rsidRPr="008E2BCD" w:rsidRDefault="0080269A" w:rsidP="0080269A">
      <w:pPr>
        <w:pStyle w:val="a3"/>
        <w:spacing w:line="400" w:lineRule="exact"/>
        <w:ind w:firstLineChars="175" w:firstLine="420"/>
        <w:rPr>
          <w:rFonts w:ascii="仿宋" w:eastAsia="仿宋" w:hAnsi="仿宋"/>
          <w:bCs/>
          <w:sz w:val="24"/>
        </w:rPr>
      </w:pPr>
      <w:r w:rsidRPr="008E2BCD">
        <w:rPr>
          <w:rFonts w:ascii="仿宋" w:eastAsia="仿宋" w:hAnsi="仿宋" w:hint="eastAsia"/>
          <w:bCs/>
          <w:sz w:val="24"/>
        </w:rPr>
        <w:t>②现制现售水每季度一次，不少于辖区总量的20%（每季度更替不同点位）每季度抽检20个点位，全年共计20（点位）×4（季度）=80（点位）。</w:t>
      </w:r>
    </w:p>
    <w:p w:rsidR="0080269A" w:rsidRPr="008E2BCD" w:rsidRDefault="0080269A" w:rsidP="0080269A">
      <w:pPr>
        <w:pStyle w:val="a3"/>
        <w:spacing w:line="400" w:lineRule="exact"/>
        <w:ind w:firstLineChars="175" w:firstLine="420"/>
        <w:rPr>
          <w:rFonts w:ascii="仿宋" w:eastAsia="仿宋" w:hAnsi="仿宋"/>
          <w:bCs/>
          <w:sz w:val="24"/>
        </w:rPr>
      </w:pPr>
      <w:r w:rsidRPr="008E2BCD">
        <w:rPr>
          <w:rFonts w:ascii="仿宋" w:eastAsia="仿宋" w:hAnsi="仿宋" w:hint="eastAsia"/>
          <w:bCs/>
          <w:sz w:val="24"/>
        </w:rPr>
        <w:t>③管网水（水龙头水）每季度一次，每季度检测12个点位，全年共计12（点位）×4（季度）=48(点位)。</w:t>
      </w:r>
    </w:p>
    <w:p w:rsidR="0080269A" w:rsidRPr="008E2BCD" w:rsidRDefault="0080269A" w:rsidP="0080269A">
      <w:pPr>
        <w:pStyle w:val="a3"/>
        <w:spacing w:line="400" w:lineRule="exact"/>
        <w:ind w:firstLineChars="175" w:firstLine="420"/>
        <w:rPr>
          <w:rFonts w:ascii="仿宋" w:eastAsia="仿宋" w:hAnsi="仿宋"/>
          <w:bCs/>
          <w:sz w:val="24"/>
        </w:rPr>
      </w:pPr>
      <w:r w:rsidRPr="008E2BCD">
        <w:rPr>
          <w:rFonts w:ascii="仿宋" w:eastAsia="仿宋" w:hAnsi="仿宋"/>
          <w:bCs/>
          <w:sz w:val="24"/>
        </w:rPr>
        <w:t>3</w:t>
      </w:r>
      <w:r w:rsidRPr="008E2BCD">
        <w:rPr>
          <w:rFonts w:ascii="仿宋" w:eastAsia="仿宋" w:hAnsi="仿宋" w:hint="eastAsia"/>
          <w:bCs/>
          <w:sz w:val="24"/>
        </w:rPr>
        <w:t>.</w:t>
      </w:r>
      <w:r w:rsidRPr="008E2BCD">
        <w:rPr>
          <w:rFonts w:ascii="仿宋" w:eastAsia="仿宋" w:hAnsi="仿宋" w:hint="eastAsia"/>
          <w:bCs/>
          <w:sz w:val="24"/>
        </w:rPr>
        <w:tab/>
        <w:t>指标：①二次供水色度、浑浊度、臭和</w:t>
      </w:r>
      <w:proofErr w:type="gramStart"/>
      <w:r w:rsidRPr="008E2BCD">
        <w:rPr>
          <w:rFonts w:ascii="仿宋" w:eastAsia="仿宋" w:hAnsi="仿宋" w:hint="eastAsia"/>
          <w:bCs/>
          <w:sz w:val="24"/>
        </w:rPr>
        <w:t>味、</w:t>
      </w:r>
      <w:proofErr w:type="gramEnd"/>
      <w:r w:rsidRPr="008E2BCD">
        <w:rPr>
          <w:rFonts w:ascii="仿宋" w:eastAsia="仿宋" w:hAnsi="仿宋" w:hint="eastAsia"/>
          <w:bCs/>
          <w:sz w:val="24"/>
        </w:rPr>
        <w:t>肉眼可见物、PH、总硬度、铁、锰、六价铬、硝酸盐氮、亚硝酸盐氮、铅、砷、氰化物、挥发</w:t>
      </w:r>
      <w:proofErr w:type="gramStart"/>
      <w:r w:rsidRPr="008E2BCD">
        <w:rPr>
          <w:rFonts w:ascii="仿宋" w:eastAsia="仿宋" w:hAnsi="仿宋" w:hint="eastAsia"/>
          <w:bCs/>
          <w:sz w:val="24"/>
        </w:rPr>
        <w:t>酚</w:t>
      </w:r>
      <w:proofErr w:type="gramEnd"/>
      <w:r w:rsidRPr="008E2BCD">
        <w:rPr>
          <w:rFonts w:ascii="仿宋" w:eastAsia="仿宋" w:hAnsi="仿宋" w:hint="eastAsia"/>
          <w:bCs/>
          <w:sz w:val="24"/>
        </w:rPr>
        <w:t>、氯化物、氨氮、耗氧量、余氯、细菌总数、大肠菌群、紫外线强度（含有紫外线装置）（共22项）。</w:t>
      </w:r>
    </w:p>
    <w:p w:rsidR="0080269A" w:rsidRPr="008E2BCD" w:rsidRDefault="0080269A" w:rsidP="0080269A">
      <w:pPr>
        <w:pStyle w:val="a3"/>
        <w:spacing w:line="400" w:lineRule="exact"/>
        <w:ind w:firstLineChars="175" w:firstLine="420"/>
        <w:rPr>
          <w:rFonts w:ascii="仿宋" w:eastAsia="仿宋" w:hAnsi="仿宋"/>
          <w:bCs/>
          <w:sz w:val="24"/>
        </w:rPr>
      </w:pPr>
      <w:r w:rsidRPr="008E2BCD">
        <w:rPr>
          <w:rFonts w:ascii="仿宋" w:eastAsia="仿宋" w:hAnsi="仿宋" w:hint="eastAsia"/>
          <w:bCs/>
          <w:sz w:val="24"/>
        </w:rPr>
        <w:t>②现制现售水色度、浑浊度、臭和</w:t>
      </w:r>
      <w:proofErr w:type="gramStart"/>
      <w:r w:rsidRPr="008E2BCD">
        <w:rPr>
          <w:rFonts w:ascii="仿宋" w:eastAsia="仿宋" w:hAnsi="仿宋" w:hint="eastAsia"/>
          <w:bCs/>
          <w:sz w:val="24"/>
        </w:rPr>
        <w:t>味、</w:t>
      </w:r>
      <w:proofErr w:type="gramEnd"/>
      <w:r w:rsidRPr="008E2BCD">
        <w:rPr>
          <w:rFonts w:ascii="仿宋" w:eastAsia="仿宋" w:hAnsi="仿宋" w:hint="eastAsia"/>
          <w:bCs/>
          <w:sz w:val="24"/>
        </w:rPr>
        <w:t>肉眼可见物、pH值、铅、砷、挥发酚类（以苯酚计）、耗氧量、三氯甲烷、四氧化碳、细菌总数、总大肠菌群、粪大肠菌群（共14项）。</w:t>
      </w:r>
    </w:p>
    <w:p w:rsidR="0080269A" w:rsidRPr="008E2BCD" w:rsidRDefault="0080269A" w:rsidP="0080269A">
      <w:pPr>
        <w:pStyle w:val="a3"/>
        <w:spacing w:line="400" w:lineRule="exact"/>
        <w:ind w:firstLineChars="175" w:firstLine="420"/>
        <w:rPr>
          <w:rFonts w:ascii="仿宋" w:eastAsia="仿宋" w:hAnsi="仿宋"/>
          <w:bCs/>
          <w:sz w:val="24"/>
        </w:rPr>
      </w:pPr>
      <w:r w:rsidRPr="008E2BCD">
        <w:rPr>
          <w:rFonts w:ascii="仿宋" w:eastAsia="仿宋" w:hAnsi="仿宋" w:hint="eastAsia"/>
          <w:bCs/>
          <w:sz w:val="24"/>
        </w:rPr>
        <w:t>③管网水（水龙头水）菌落总数、总大肠菌群、耐热大肠菌群、大肠埃希氏菌、氯化物、总硬度、溶解性总固体、游离余氯、氨氮、氟化物、四氯化碳、三</w:t>
      </w:r>
      <w:r w:rsidRPr="008E2BCD">
        <w:rPr>
          <w:rFonts w:ascii="仿宋" w:eastAsia="仿宋" w:hAnsi="仿宋" w:hint="eastAsia"/>
          <w:bCs/>
          <w:sz w:val="24"/>
        </w:rPr>
        <w:lastRenderedPageBreak/>
        <w:t>氯甲烷、色度、臭和</w:t>
      </w:r>
      <w:proofErr w:type="gramStart"/>
      <w:r w:rsidRPr="008E2BCD">
        <w:rPr>
          <w:rFonts w:ascii="仿宋" w:eastAsia="仿宋" w:hAnsi="仿宋" w:hint="eastAsia"/>
          <w:bCs/>
          <w:sz w:val="24"/>
        </w:rPr>
        <w:t>味、</w:t>
      </w:r>
      <w:proofErr w:type="gramEnd"/>
      <w:r w:rsidRPr="008E2BCD">
        <w:rPr>
          <w:rFonts w:ascii="仿宋" w:eastAsia="仿宋" w:hAnsi="仿宋" w:hint="eastAsia"/>
          <w:bCs/>
          <w:sz w:val="24"/>
        </w:rPr>
        <w:t>肉眼可见物、PH、铝、铁、锰、铜、锌、砷、汞、铬、铅、硒、挥发性</w:t>
      </w:r>
      <w:proofErr w:type="gramStart"/>
      <w:r w:rsidRPr="008E2BCD">
        <w:rPr>
          <w:rFonts w:ascii="仿宋" w:eastAsia="仿宋" w:hAnsi="仿宋" w:hint="eastAsia"/>
          <w:bCs/>
          <w:sz w:val="24"/>
        </w:rPr>
        <w:t>酚</w:t>
      </w:r>
      <w:proofErr w:type="gramEnd"/>
      <w:r w:rsidRPr="008E2BCD">
        <w:rPr>
          <w:rFonts w:ascii="仿宋" w:eastAsia="仿宋" w:hAnsi="仿宋" w:hint="eastAsia"/>
          <w:bCs/>
          <w:sz w:val="24"/>
        </w:rPr>
        <w:t>、阴离子合成洗涤剂、硫酸盐、氰化物、硝酸盐氮、耗氧量、浑浊度等（共42项）。</w:t>
      </w:r>
    </w:p>
    <w:p w:rsidR="0080269A" w:rsidRPr="008E2BCD" w:rsidRDefault="0080269A" w:rsidP="0080269A">
      <w:pPr>
        <w:pStyle w:val="a3"/>
        <w:spacing w:line="400" w:lineRule="exact"/>
        <w:ind w:firstLineChars="175" w:firstLine="420"/>
        <w:rPr>
          <w:rFonts w:ascii="仿宋" w:eastAsia="仿宋" w:hAnsi="仿宋"/>
          <w:bCs/>
          <w:sz w:val="24"/>
        </w:rPr>
      </w:pPr>
      <w:r w:rsidRPr="008E2BCD">
        <w:rPr>
          <w:rFonts w:ascii="仿宋" w:eastAsia="仿宋" w:hAnsi="仿宋"/>
          <w:bCs/>
          <w:sz w:val="24"/>
        </w:rPr>
        <w:t>4</w:t>
      </w:r>
      <w:r w:rsidRPr="008E2BCD">
        <w:rPr>
          <w:rFonts w:ascii="仿宋" w:eastAsia="仿宋" w:hAnsi="仿宋" w:hint="eastAsia"/>
          <w:bCs/>
          <w:sz w:val="24"/>
        </w:rPr>
        <w:t>.服务要求：二次供水、现制现售水于每月25日前将出具当月检测报告和</w:t>
      </w:r>
      <w:proofErr w:type="gramStart"/>
      <w:r w:rsidRPr="008E2BCD">
        <w:rPr>
          <w:rFonts w:ascii="仿宋" w:eastAsia="仿宋" w:hAnsi="仿宋" w:hint="eastAsia"/>
          <w:bCs/>
          <w:sz w:val="24"/>
        </w:rPr>
        <w:t>月度总</w:t>
      </w:r>
      <w:proofErr w:type="gramEnd"/>
      <w:r w:rsidRPr="008E2BCD">
        <w:rPr>
          <w:rFonts w:ascii="仿宋" w:eastAsia="仿宋" w:hAnsi="仿宋" w:hint="eastAsia"/>
          <w:bCs/>
          <w:sz w:val="24"/>
        </w:rPr>
        <w:t>报告。管网水（水龙头水）每季度第三个月20日前出具本季度检测报告和总报告。</w:t>
      </w:r>
    </w:p>
    <w:p w:rsidR="0080269A" w:rsidRPr="008E2BCD" w:rsidRDefault="0080269A" w:rsidP="0080269A">
      <w:pPr>
        <w:pStyle w:val="a3"/>
        <w:spacing w:line="400" w:lineRule="exact"/>
        <w:ind w:firstLineChars="175" w:firstLine="420"/>
        <w:rPr>
          <w:rFonts w:ascii="仿宋" w:eastAsia="仿宋" w:hAnsi="仿宋"/>
          <w:bCs/>
          <w:sz w:val="24"/>
        </w:rPr>
      </w:pPr>
      <w:r w:rsidRPr="008E2BCD">
        <w:rPr>
          <w:rFonts w:ascii="仿宋" w:eastAsia="仿宋" w:hAnsi="仿宋"/>
          <w:bCs/>
          <w:sz w:val="24"/>
        </w:rPr>
        <w:t>5</w:t>
      </w:r>
      <w:r w:rsidRPr="008E2BCD">
        <w:rPr>
          <w:rFonts w:ascii="仿宋" w:eastAsia="仿宋" w:hAnsi="仿宋" w:hint="eastAsia"/>
          <w:bCs/>
          <w:sz w:val="24"/>
        </w:rPr>
        <w:t xml:space="preserve">.检测标准：①二次供水 水质检验按照《生活饮用水标准检验方法》（GB/T 5750-2006）、水质评价按照《二次供水设施卫生规范》（GB17051-1997）对水样进行采集、检测；  </w:t>
      </w:r>
    </w:p>
    <w:p w:rsidR="0080269A" w:rsidRPr="008E2BCD" w:rsidRDefault="0080269A" w:rsidP="0080269A">
      <w:pPr>
        <w:pStyle w:val="a3"/>
        <w:spacing w:line="400" w:lineRule="exact"/>
        <w:ind w:firstLineChars="175" w:firstLine="420"/>
        <w:rPr>
          <w:rFonts w:ascii="仿宋" w:eastAsia="仿宋" w:hAnsi="仿宋"/>
          <w:bCs/>
          <w:sz w:val="24"/>
        </w:rPr>
      </w:pPr>
      <w:r w:rsidRPr="008E2BCD">
        <w:rPr>
          <w:rFonts w:ascii="仿宋" w:eastAsia="仿宋" w:hAnsi="仿宋" w:hint="eastAsia"/>
          <w:bCs/>
          <w:sz w:val="24"/>
        </w:rPr>
        <w:t xml:space="preserve"> ②现制现售水 水质检验按照《生活饮用水标准检验方法》（GB/T 5750-2006）、水质评价按照《生活饮用水水质处理器卫生安全与功能评价规范——反渗透处理装置》(卫生部)对水样进行采集、检测；</w:t>
      </w:r>
    </w:p>
    <w:p w:rsidR="0080269A" w:rsidRPr="008E2BCD" w:rsidRDefault="0080269A" w:rsidP="0080269A">
      <w:pPr>
        <w:pStyle w:val="a3"/>
        <w:spacing w:line="400" w:lineRule="exact"/>
        <w:ind w:firstLineChars="175" w:firstLine="420"/>
        <w:rPr>
          <w:rFonts w:ascii="仿宋" w:eastAsia="仿宋" w:hAnsi="仿宋"/>
          <w:bCs/>
          <w:sz w:val="24"/>
        </w:rPr>
      </w:pPr>
      <w:r w:rsidRPr="008E2BCD">
        <w:rPr>
          <w:rFonts w:ascii="仿宋" w:eastAsia="仿宋" w:hAnsi="仿宋" w:hint="eastAsia"/>
          <w:bCs/>
          <w:sz w:val="24"/>
        </w:rPr>
        <w:t>③管网水（水龙头水）水质检验按照《生活饮用水标准检验方法》（GB/T 5750-2006）、水质评价按照《生活饮用水卫生标准》（GB7549-2006）标准对水样进行采集、检测；</w:t>
      </w:r>
    </w:p>
    <w:p w:rsidR="0080269A" w:rsidRPr="008E2BCD" w:rsidRDefault="0080269A" w:rsidP="0080269A">
      <w:pPr>
        <w:pStyle w:val="a3"/>
        <w:spacing w:line="400" w:lineRule="exact"/>
        <w:ind w:firstLineChars="175" w:firstLine="420"/>
        <w:rPr>
          <w:rFonts w:ascii="仿宋" w:eastAsia="仿宋" w:hAnsi="仿宋"/>
          <w:bCs/>
          <w:sz w:val="24"/>
        </w:rPr>
      </w:pPr>
      <w:r w:rsidRPr="008E2BCD">
        <w:rPr>
          <w:rFonts w:ascii="仿宋" w:eastAsia="仿宋" w:hAnsi="仿宋"/>
          <w:bCs/>
          <w:sz w:val="24"/>
        </w:rPr>
        <w:t>6</w:t>
      </w:r>
      <w:r w:rsidRPr="008E2BCD">
        <w:rPr>
          <w:rFonts w:ascii="仿宋" w:eastAsia="仿宋" w:hAnsi="仿宋" w:hint="eastAsia"/>
          <w:bCs/>
          <w:sz w:val="24"/>
        </w:rPr>
        <w:t xml:space="preserve">.人员配置：配备技术负责人至少1人；配备采样人员至少4人； </w:t>
      </w:r>
    </w:p>
    <w:p w:rsidR="00757C3D" w:rsidRPr="0080269A" w:rsidRDefault="00757C3D">
      <w:bookmarkStart w:id="2" w:name="_GoBack"/>
      <w:bookmarkEnd w:id="2"/>
    </w:p>
    <w:sectPr w:rsidR="00757C3D" w:rsidRPr="008026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3D4"/>
    <w:rsid w:val="00605F1D"/>
    <w:rsid w:val="00757C3D"/>
    <w:rsid w:val="0080269A"/>
    <w:rsid w:val="00BC5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134FA-0619-4C18-BA95-3B3152D0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69A"/>
    <w:pPr>
      <w:widowControl w:val="0"/>
      <w:spacing w:after="160" w:line="259" w:lineRule="auto"/>
      <w:jc w:val="both"/>
    </w:pPr>
    <w:rPr>
      <w:rFonts w:ascii="Calibri" w:eastAsia="宋体" w:hAnsi="Calibri" w:cs="Times New Roman"/>
      <w:szCs w:val="24"/>
    </w:rPr>
  </w:style>
  <w:style w:type="paragraph" w:styleId="1">
    <w:name w:val="heading 1"/>
    <w:basedOn w:val="a"/>
    <w:next w:val="a"/>
    <w:link w:val="1Char"/>
    <w:qFormat/>
    <w:rsid w:val="0080269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0269A"/>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0269A"/>
    <w:rPr>
      <w:rFonts w:ascii="Calibri" w:eastAsia="宋体" w:hAnsi="Calibri" w:cs="Times New Roman"/>
      <w:b/>
      <w:bCs/>
      <w:kern w:val="44"/>
      <w:sz w:val="44"/>
      <w:szCs w:val="44"/>
    </w:rPr>
  </w:style>
  <w:style w:type="character" w:customStyle="1" w:styleId="2Char">
    <w:name w:val="标题 2 Char"/>
    <w:basedOn w:val="a0"/>
    <w:link w:val="2"/>
    <w:rsid w:val="0080269A"/>
    <w:rPr>
      <w:rFonts w:ascii="Arial" w:eastAsia="黑体" w:hAnsi="Arial" w:cs="Times New Roman"/>
      <w:b/>
      <w:bCs/>
      <w:sz w:val="32"/>
      <w:szCs w:val="32"/>
    </w:rPr>
  </w:style>
  <w:style w:type="paragraph" w:styleId="a3">
    <w:name w:val="Normal Indent"/>
    <w:basedOn w:val="a"/>
    <w:qFormat/>
    <w:rsid w:val="0080269A"/>
    <w:pPr>
      <w:ind w:firstLineChars="200" w:firstLine="200"/>
    </w:pPr>
  </w:style>
  <w:style w:type="table" w:styleId="a4">
    <w:name w:val="Table Grid"/>
    <w:basedOn w:val="a1"/>
    <w:qFormat/>
    <w:rsid w:val="0080269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孙策</dc:creator>
  <cp:keywords/>
  <dc:description/>
  <cp:lastModifiedBy>孙策</cp:lastModifiedBy>
  <cp:revision>2</cp:revision>
  <dcterms:created xsi:type="dcterms:W3CDTF">2022-05-09T07:22:00Z</dcterms:created>
  <dcterms:modified xsi:type="dcterms:W3CDTF">2022-05-09T07:23:00Z</dcterms:modified>
</cp:coreProperties>
</file>