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FE" w:rsidRPr="00CF4F44" w:rsidRDefault="005926FE" w:rsidP="005926FE">
      <w:pPr>
        <w:pStyle w:val="a7"/>
        <w:rPr>
          <w:rFonts w:ascii="仿宋" w:eastAsia="仿宋" w:hAnsi="仿宋"/>
          <w:b w:val="0"/>
        </w:rPr>
      </w:pPr>
      <w:r w:rsidRPr="00CF4F44">
        <w:rPr>
          <w:rFonts w:ascii="仿宋" w:eastAsia="仿宋" w:hAnsi="仿宋" w:hint="eastAsia"/>
          <w:bCs w:val="0"/>
        </w:rPr>
        <w:t>采购项目技术、服务、政府采购合同内容条款及其他商务要求</w:t>
      </w:r>
    </w:p>
    <w:p w:rsidR="005926FE" w:rsidRPr="00CF4F44" w:rsidRDefault="005926FE" w:rsidP="005926FE">
      <w:pPr>
        <w:spacing w:line="400" w:lineRule="exact"/>
        <w:ind w:firstLineChars="49" w:firstLine="118"/>
        <w:jc w:val="left"/>
        <w:rPr>
          <w:rFonts w:ascii="仿宋" w:eastAsia="仿宋" w:hAnsi="仿宋"/>
          <w:sz w:val="24"/>
        </w:rPr>
      </w:pPr>
    </w:p>
    <w:p w:rsidR="005926FE" w:rsidRPr="00CF4F44" w:rsidRDefault="005926FE" w:rsidP="005926FE">
      <w:pPr>
        <w:spacing w:line="400" w:lineRule="exact"/>
        <w:ind w:firstLineChars="49" w:firstLine="118"/>
        <w:jc w:val="left"/>
        <w:rPr>
          <w:rFonts w:ascii="仿宋" w:eastAsia="仿宋" w:hAnsi="仿宋"/>
          <w:sz w:val="24"/>
        </w:rPr>
      </w:pPr>
      <w:bookmarkStart w:id="0" w:name="PO_默认文件内容_27"/>
      <w:r w:rsidRPr="00CF4F44">
        <w:rPr>
          <w:rFonts w:ascii="仿宋" w:eastAsia="仿宋" w:hAnsi="仿宋" w:hint="eastAsia"/>
          <w:sz w:val="24"/>
        </w:rPr>
        <w:t>前提：</w:t>
      </w:r>
      <w:r w:rsidRPr="00CF4F44">
        <w:rPr>
          <w:rFonts w:ascii="仿宋" w:eastAsia="仿宋" w:hAnsi="仿宋"/>
          <w:sz w:val="24"/>
        </w:rPr>
        <w:t>本章采购需求中标注“*”号的条款为本次磋商采购项目的实质性要求，供应商应全部满足</w:t>
      </w:r>
      <w:r w:rsidRPr="00CF4F44">
        <w:rPr>
          <w:rFonts w:ascii="仿宋" w:eastAsia="仿宋" w:hAnsi="仿宋" w:hint="eastAsia"/>
          <w:sz w:val="24"/>
        </w:rPr>
        <w:t>。</w:t>
      </w:r>
    </w:p>
    <w:p w:rsidR="005926FE" w:rsidRPr="00CF4F44" w:rsidRDefault="005926FE" w:rsidP="005926FE">
      <w:pPr>
        <w:pStyle w:val="2"/>
        <w:spacing w:line="400" w:lineRule="exact"/>
        <w:rPr>
          <w:rFonts w:ascii="仿宋" w:eastAsia="仿宋" w:hAnsi="仿宋"/>
          <w:sz w:val="24"/>
          <w:szCs w:val="24"/>
        </w:rPr>
      </w:pPr>
      <w:r w:rsidRPr="00CF4F44">
        <w:rPr>
          <w:rFonts w:ascii="仿宋" w:eastAsia="仿宋" w:hAnsi="仿宋" w:hint="eastAsia"/>
          <w:sz w:val="24"/>
          <w:szCs w:val="24"/>
        </w:rPr>
        <w:t>一</w:t>
      </w:r>
      <w:r w:rsidRPr="00CF4F44">
        <w:rPr>
          <w:rFonts w:ascii="仿宋" w:eastAsia="仿宋" w:hAnsi="仿宋"/>
          <w:sz w:val="24"/>
          <w:szCs w:val="24"/>
        </w:rPr>
        <w:t>、</w:t>
      </w:r>
      <w:r w:rsidRPr="00CF4F44">
        <w:rPr>
          <w:rFonts w:ascii="仿宋" w:eastAsia="仿宋" w:hAnsi="仿宋" w:hint="eastAsia"/>
          <w:sz w:val="24"/>
          <w:szCs w:val="24"/>
        </w:rPr>
        <w:t>项目概述</w:t>
      </w:r>
    </w:p>
    <w:p w:rsidR="005926FE" w:rsidRPr="00CF4F44" w:rsidRDefault="005926FE" w:rsidP="005926FE">
      <w:pPr>
        <w:pStyle w:val="a5"/>
        <w:spacing w:line="400" w:lineRule="exact"/>
        <w:ind w:firstLine="480"/>
        <w:rPr>
          <w:rFonts w:ascii="仿宋" w:eastAsia="仿宋" w:hAnsi="仿宋"/>
          <w:bCs/>
          <w:sz w:val="24"/>
        </w:rPr>
      </w:pPr>
      <w:r w:rsidRPr="00CF4F44">
        <w:rPr>
          <w:rFonts w:ascii="仿宋" w:eastAsia="仿宋" w:hAnsi="仿宋" w:hint="eastAsia"/>
          <w:sz w:val="24"/>
        </w:rPr>
        <w:t>本项目共1个包，采购全向频谱侦测器等设备一批。</w:t>
      </w:r>
    </w:p>
    <w:p w:rsidR="005926FE" w:rsidRPr="00CF4F44" w:rsidRDefault="005926FE" w:rsidP="005926FE">
      <w:pPr>
        <w:pStyle w:val="2"/>
        <w:spacing w:line="400" w:lineRule="exact"/>
        <w:rPr>
          <w:rFonts w:ascii="仿宋" w:eastAsia="仿宋" w:hAnsi="仿宋"/>
          <w:sz w:val="24"/>
          <w:szCs w:val="24"/>
        </w:rPr>
      </w:pPr>
      <w:r w:rsidRPr="00CF4F44">
        <w:rPr>
          <w:rFonts w:ascii="仿宋" w:eastAsia="仿宋" w:hAnsi="仿宋" w:hint="eastAsia"/>
          <w:sz w:val="24"/>
          <w:szCs w:val="24"/>
        </w:rPr>
        <w:t>二</w:t>
      </w:r>
      <w:r w:rsidRPr="00CF4F44">
        <w:rPr>
          <w:rFonts w:ascii="仿宋" w:eastAsia="仿宋" w:hAnsi="仿宋"/>
          <w:sz w:val="24"/>
          <w:szCs w:val="24"/>
        </w:rPr>
        <w:t>、</w:t>
      </w:r>
      <w:r w:rsidRPr="00CF4F44">
        <w:rPr>
          <w:rFonts w:ascii="仿宋" w:eastAsia="仿宋" w:hAnsi="仿宋" w:hint="eastAsia"/>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56"/>
        <w:gridCol w:w="1086"/>
        <w:gridCol w:w="2781"/>
        <w:gridCol w:w="1418"/>
        <w:gridCol w:w="810"/>
      </w:tblGrid>
      <w:tr w:rsidR="005926FE" w:rsidRPr="00CF4F44" w:rsidTr="0094261F">
        <w:trPr>
          <w:trHeight w:val="390"/>
        </w:trPr>
        <w:tc>
          <w:tcPr>
            <w:tcW w:w="808" w:type="dxa"/>
            <w:vAlign w:val="center"/>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序号</w:t>
            </w:r>
          </w:p>
        </w:tc>
        <w:tc>
          <w:tcPr>
            <w:tcW w:w="1056" w:type="dxa"/>
            <w:vAlign w:val="center"/>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包号</w:t>
            </w:r>
          </w:p>
        </w:tc>
        <w:tc>
          <w:tcPr>
            <w:tcW w:w="1086" w:type="dxa"/>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品目号</w:t>
            </w:r>
          </w:p>
        </w:tc>
        <w:tc>
          <w:tcPr>
            <w:tcW w:w="2781" w:type="dxa"/>
            <w:vAlign w:val="center"/>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标的名称</w:t>
            </w:r>
          </w:p>
        </w:tc>
        <w:tc>
          <w:tcPr>
            <w:tcW w:w="1418" w:type="dxa"/>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所属行业</w:t>
            </w:r>
          </w:p>
        </w:tc>
        <w:tc>
          <w:tcPr>
            <w:tcW w:w="810" w:type="dxa"/>
            <w:vAlign w:val="center"/>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数量</w:t>
            </w:r>
          </w:p>
        </w:tc>
      </w:tr>
      <w:tr w:rsidR="005926FE" w:rsidRPr="00CF4F44" w:rsidTr="0094261F">
        <w:trPr>
          <w:trHeight w:val="374"/>
        </w:trPr>
        <w:tc>
          <w:tcPr>
            <w:tcW w:w="808" w:type="dxa"/>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1</w:t>
            </w:r>
          </w:p>
        </w:tc>
        <w:tc>
          <w:tcPr>
            <w:tcW w:w="1056"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w:t>
            </w:r>
          </w:p>
        </w:tc>
        <w:tc>
          <w:tcPr>
            <w:tcW w:w="1086"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w:t>
            </w:r>
            <w:r w:rsidRPr="00CF4F44">
              <w:rPr>
                <w:rFonts w:ascii="仿宋" w:eastAsia="仿宋" w:hAnsi="仿宋"/>
                <w:sz w:val="24"/>
              </w:rPr>
              <w:t>-1</w:t>
            </w:r>
          </w:p>
        </w:tc>
        <w:tc>
          <w:tcPr>
            <w:tcW w:w="2781"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全向频谱侦测器</w:t>
            </w:r>
          </w:p>
        </w:tc>
        <w:tc>
          <w:tcPr>
            <w:tcW w:w="1418"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软件和信息技术服务业</w:t>
            </w:r>
          </w:p>
        </w:tc>
        <w:tc>
          <w:tcPr>
            <w:tcW w:w="810"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1台</w:t>
            </w:r>
          </w:p>
        </w:tc>
      </w:tr>
      <w:tr w:rsidR="005926FE" w:rsidRPr="00CF4F44" w:rsidTr="0094261F">
        <w:trPr>
          <w:trHeight w:val="390"/>
        </w:trPr>
        <w:tc>
          <w:tcPr>
            <w:tcW w:w="808" w:type="dxa"/>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2</w:t>
            </w:r>
          </w:p>
        </w:tc>
        <w:tc>
          <w:tcPr>
            <w:tcW w:w="1056"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w:t>
            </w:r>
          </w:p>
        </w:tc>
        <w:tc>
          <w:tcPr>
            <w:tcW w:w="1086"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1-2</w:t>
            </w:r>
          </w:p>
        </w:tc>
        <w:tc>
          <w:tcPr>
            <w:tcW w:w="2781"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定向干扰器</w:t>
            </w:r>
          </w:p>
        </w:tc>
        <w:tc>
          <w:tcPr>
            <w:tcW w:w="1418"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软件和信息技术服务业</w:t>
            </w:r>
          </w:p>
        </w:tc>
        <w:tc>
          <w:tcPr>
            <w:tcW w:w="810" w:type="dxa"/>
          </w:tcPr>
          <w:p w:rsidR="005926FE" w:rsidRPr="00CF4F44" w:rsidRDefault="005926FE" w:rsidP="0094261F">
            <w:pPr>
              <w:widowControl/>
              <w:spacing w:line="360" w:lineRule="atLeast"/>
              <w:jc w:val="left"/>
              <w:outlineLvl w:val="1"/>
              <w:rPr>
                <w:rFonts w:ascii="仿宋" w:eastAsia="仿宋" w:hAnsi="仿宋"/>
                <w:sz w:val="24"/>
              </w:rPr>
            </w:pPr>
            <w:r w:rsidRPr="00CF4F44">
              <w:rPr>
                <w:rFonts w:ascii="仿宋" w:eastAsia="仿宋" w:hAnsi="仿宋" w:hint="eastAsia"/>
                <w:sz w:val="24"/>
              </w:rPr>
              <w:t>1台</w:t>
            </w:r>
          </w:p>
        </w:tc>
      </w:tr>
      <w:tr w:rsidR="005926FE" w:rsidRPr="00CF4F44" w:rsidTr="0094261F">
        <w:trPr>
          <w:trHeight w:val="530"/>
        </w:trPr>
        <w:tc>
          <w:tcPr>
            <w:tcW w:w="808" w:type="dxa"/>
          </w:tcPr>
          <w:p w:rsidR="005926FE" w:rsidRPr="00CF4F44" w:rsidRDefault="005926FE" w:rsidP="0094261F">
            <w:pPr>
              <w:widowControl/>
              <w:spacing w:line="360" w:lineRule="atLeast"/>
              <w:jc w:val="center"/>
              <w:outlineLvl w:val="1"/>
              <w:rPr>
                <w:rFonts w:ascii="仿宋" w:eastAsia="仿宋" w:hAnsi="仿宋"/>
                <w:sz w:val="24"/>
              </w:rPr>
            </w:pPr>
            <w:r w:rsidRPr="00CF4F44">
              <w:rPr>
                <w:rFonts w:ascii="仿宋" w:eastAsia="仿宋" w:hAnsi="仿宋" w:hint="eastAsia"/>
                <w:sz w:val="24"/>
              </w:rPr>
              <w:t>3</w:t>
            </w:r>
          </w:p>
        </w:tc>
        <w:tc>
          <w:tcPr>
            <w:tcW w:w="1056" w:type="dxa"/>
          </w:tcPr>
          <w:p w:rsidR="005926FE" w:rsidRPr="00CF4F44" w:rsidRDefault="005926FE" w:rsidP="0094261F">
            <w:pPr>
              <w:pStyle w:val="a5"/>
              <w:spacing w:line="400" w:lineRule="exact"/>
              <w:ind w:firstLineChars="0" w:firstLine="0"/>
              <w:rPr>
                <w:rFonts w:ascii="仿宋" w:eastAsia="仿宋" w:hAnsi="仿宋"/>
                <w:sz w:val="24"/>
              </w:rPr>
            </w:pPr>
            <w:r w:rsidRPr="00CF4F44">
              <w:rPr>
                <w:rFonts w:ascii="仿宋" w:eastAsia="仿宋" w:hAnsi="仿宋" w:hint="eastAsia"/>
                <w:sz w:val="24"/>
              </w:rPr>
              <w:t>1</w:t>
            </w:r>
          </w:p>
        </w:tc>
        <w:tc>
          <w:tcPr>
            <w:tcW w:w="1086" w:type="dxa"/>
          </w:tcPr>
          <w:p w:rsidR="005926FE" w:rsidRPr="00CF4F44" w:rsidRDefault="005926FE" w:rsidP="0094261F">
            <w:pPr>
              <w:pStyle w:val="a5"/>
              <w:spacing w:line="400" w:lineRule="exact"/>
              <w:ind w:firstLineChars="0" w:firstLine="0"/>
              <w:rPr>
                <w:rFonts w:ascii="仿宋" w:eastAsia="仿宋" w:hAnsi="仿宋"/>
                <w:sz w:val="24"/>
              </w:rPr>
            </w:pPr>
            <w:r w:rsidRPr="00CF4F44">
              <w:rPr>
                <w:rFonts w:ascii="仿宋" w:eastAsia="仿宋" w:hAnsi="仿宋" w:hint="eastAsia"/>
                <w:sz w:val="24"/>
              </w:rPr>
              <w:t>1-3</w:t>
            </w:r>
          </w:p>
        </w:tc>
        <w:tc>
          <w:tcPr>
            <w:tcW w:w="2781" w:type="dxa"/>
          </w:tcPr>
          <w:p w:rsidR="005926FE" w:rsidRPr="00CF4F44" w:rsidRDefault="005926FE" w:rsidP="0094261F">
            <w:pPr>
              <w:pStyle w:val="a5"/>
              <w:spacing w:line="400" w:lineRule="exact"/>
              <w:ind w:firstLineChars="0" w:firstLine="0"/>
              <w:rPr>
                <w:rFonts w:ascii="仿宋" w:eastAsia="仿宋" w:hAnsi="仿宋"/>
                <w:sz w:val="24"/>
              </w:rPr>
            </w:pPr>
            <w:r w:rsidRPr="00CF4F44">
              <w:rPr>
                <w:rFonts w:ascii="仿宋" w:eastAsia="仿宋" w:hAnsi="仿宋" w:hint="eastAsia"/>
                <w:sz w:val="24"/>
              </w:rPr>
              <w:t>软件管控平台</w:t>
            </w:r>
          </w:p>
        </w:tc>
        <w:tc>
          <w:tcPr>
            <w:tcW w:w="1418" w:type="dxa"/>
          </w:tcPr>
          <w:p w:rsidR="005926FE" w:rsidRPr="00CF4F44" w:rsidRDefault="005926FE" w:rsidP="0094261F">
            <w:pPr>
              <w:pStyle w:val="a5"/>
              <w:spacing w:line="400" w:lineRule="exact"/>
              <w:ind w:firstLineChars="0" w:firstLine="0"/>
              <w:rPr>
                <w:rFonts w:ascii="仿宋" w:eastAsia="仿宋" w:hAnsi="仿宋"/>
                <w:sz w:val="24"/>
              </w:rPr>
            </w:pPr>
            <w:r w:rsidRPr="00CF4F44">
              <w:rPr>
                <w:rFonts w:ascii="仿宋" w:eastAsia="仿宋" w:hAnsi="仿宋" w:hint="eastAsia"/>
                <w:sz w:val="24"/>
              </w:rPr>
              <w:t>软件和信息技术服务业</w:t>
            </w:r>
          </w:p>
        </w:tc>
        <w:tc>
          <w:tcPr>
            <w:tcW w:w="810" w:type="dxa"/>
          </w:tcPr>
          <w:p w:rsidR="005926FE" w:rsidRPr="00CF4F44" w:rsidRDefault="005926FE" w:rsidP="0094261F">
            <w:pPr>
              <w:pStyle w:val="a5"/>
              <w:spacing w:line="400" w:lineRule="exact"/>
              <w:ind w:firstLineChars="0" w:firstLine="0"/>
              <w:rPr>
                <w:rFonts w:ascii="仿宋" w:eastAsia="仿宋" w:hAnsi="仿宋"/>
                <w:sz w:val="24"/>
              </w:rPr>
            </w:pPr>
            <w:r w:rsidRPr="00CF4F44">
              <w:rPr>
                <w:rFonts w:ascii="仿宋" w:eastAsia="仿宋" w:hAnsi="仿宋" w:hint="eastAsia"/>
                <w:sz w:val="24"/>
              </w:rPr>
              <w:t>1套</w:t>
            </w:r>
          </w:p>
        </w:tc>
      </w:tr>
    </w:tbl>
    <w:p w:rsidR="005926FE" w:rsidRPr="00CF4F44" w:rsidRDefault="005926FE" w:rsidP="005926FE">
      <w:pPr>
        <w:rPr>
          <w:rFonts w:ascii="仿宋" w:eastAsia="仿宋" w:hAnsi="仿宋"/>
        </w:rPr>
      </w:pPr>
    </w:p>
    <w:p w:rsidR="005926FE" w:rsidRPr="00CF4F44" w:rsidRDefault="005926FE" w:rsidP="005926FE">
      <w:pPr>
        <w:pStyle w:val="2"/>
        <w:spacing w:line="400" w:lineRule="exact"/>
        <w:rPr>
          <w:rFonts w:ascii="仿宋" w:eastAsia="仿宋" w:hAnsi="仿宋"/>
          <w:sz w:val="24"/>
          <w:szCs w:val="24"/>
        </w:rPr>
      </w:pPr>
      <w:r w:rsidRPr="00CF4F44">
        <w:rPr>
          <w:rFonts w:ascii="仿宋" w:eastAsia="仿宋" w:hAnsi="仿宋" w:hint="eastAsia"/>
          <w:sz w:val="24"/>
          <w:szCs w:val="24"/>
        </w:rPr>
        <w:t>三、商务要求</w:t>
      </w:r>
    </w:p>
    <w:bookmarkEnd w:id="0"/>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*1、交货时间：签订合同</w:t>
      </w:r>
      <w:r w:rsidR="0046614B" w:rsidRPr="0046614B">
        <w:rPr>
          <w:rFonts w:ascii="仿宋" w:eastAsia="仿宋" w:hAnsi="仿宋" w:hint="eastAsia"/>
          <w:sz w:val="24"/>
        </w:rPr>
        <w:t>10个工作日</w:t>
      </w:r>
      <w:bookmarkStart w:id="1" w:name="_GoBack"/>
      <w:bookmarkEnd w:id="1"/>
      <w:r w:rsidRPr="00CF4F44">
        <w:rPr>
          <w:rFonts w:ascii="仿宋" w:eastAsia="仿宋" w:hAnsi="仿宋" w:hint="eastAsia"/>
          <w:sz w:val="24"/>
        </w:rPr>
        <w:t xml:space="preserve">内将货物交至指定地点，并完成验收培训工作 </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 xml:space="preserve">*2、交货地点：采购人指定地点。 </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3、付款方式：自采购合同签订之日起10个工作日内，支付采购合同金额的40%作为预付款，待项目验收合格后，采购人履约验收签字合格后自收到供应商发票后15日内支付采购合同金额的60%到合同约定的供应商账户。</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*4、售后服务要求：</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1）、供应商按照采购人指定地点送货上门并安装调试到位，大运会运行保障期间需至少1人24小时*50天现场值守保障，配备值守保障人员食宿、交通等费用均已包含在此报价中，由供应商自理，且采购人不负责设备保管与维护。</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（2）、合同签订后，供应商须提供大运会值守保障值守人员相关信息进行备案，备案人员在本项目实施过程中不得随意更换。如遇特殊原因确需更换的，须</w:t>
      </w:r>
      <w:r w:rsidRPr="00CF4F44">
        <w:rPr>
          <w:rFonts w:ascii="仿宋" w:eastAsia="仿宋" w:hAnsi="仿宋" w:hint="eastAsia"/>
          <w:sz w:val="24"/>
        </w:rPr>
        <w:lastRenderedPageBreak/>
        <w:t>向采购人提供书面申请并取得采购人同意，否则采购人有权终止合同。</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3）、值守保障人员按相关规定做好防疫措施，配备防疫所需的必需品（例如：口罩、消毒液等），正确规范佩戴口罩；在服务区域按规定时间值班，文明礼貌，服务热情，严明纪律，妥善处理好各种情况；应忠于职守，不许脱岗、空岗，不能酒后上岗，必须遵守服务区域的各项管理规定；保持值守保障区域干净整齐；人员服从采购人调度。</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（4）、根据采购人要求，如需值守保障人员进入闭环式场馆内，供应商需要做好相关隔离准备，隔离期间采购人负责值守保障人员住宿，餐费需供应商自行解决。</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包装和运输：涉及商品包装和快递包装的，要参考《商品包装政府采购需求标准（试行）》《快递包装政府采购需求标准（试行）》包装需求标准执行  。</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验收标准：本项目采购人将按照《财政部关于进一步加强政府采购需求和履约验收管理的指导意见》（财库〔2016〕205号）的要求进行验收。按要求由采购人依法组织政府采购合同履约验收，成交供应商应当全力配合采购人做好项目验收，并提供与项目验收相关的技术、服务、数量、质量等资料。以大运会服务期间产品运行考核评价，供应商提供的所有货物、服务均需按照采购文件要求及响应文件内容进行检查核对，不满足要求的，验收不予合格，并追究违约责任。</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违约责任：保障期间如出现重大失误或无人值守，采购人有权终止合同。</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*5、其他要求：</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（1）、供应商须承诺若因疫情等不可抗力因素导致本项目活动取消或延期的，供应商自行承担本项目活动取消前或延期期间内产生的一切费用。（提供单独承诺函原件，格式自拟）</w:t>
      </w:r>
    </w:p>
    <w:p w:rsidR="005926FE" w:rsidRPr="00CF4F44" w:rsidRDefault="005926FE" w:rsidP="005926FE">
      <w:pPr>
        <w:pStyle w:val="a5"/>
        <w:spacing w:line="400" w:lineRule="exact"/>
        <w:ind w:firstLine="480"/>
        <w:rPr>
          <w:rFonts w:ascii="仿宋" w:eastAsia="仿宋" w:hAnsi="仿宋"/>
          <w:sz w:val="24"/>
        </w:rPr>
      </w:pPr>
      <w:r w:rsidRPr="00CF4F44">
        <w:rPr>
          <w:rFonts w:ascii="仿宋" w:eastAsia="仿宋" w:hAnsi="仿宋" w:hint="eastAsia"/>
          <w:sz w:val="24"/>
        </w:rPr>
        <w:t>（2）、报价要求：供应商应根据本单位的成本自行决定报价，即报价包含完成本次采购全部内容及成本、利润、税金、配备人员、辅助材料及施工调试等所有费用，应能完成本项目采购范围和采购文件所述的全部内容。</w:t>
      </w:r>
    </w:p>
    <w:p w:rsidR="005926FE" w:rsidRPr="00CF4F44" w:rsidRDefault="005926FE" w:rsidP="005926FE">
      <w:pPr>
        <w:pStyle w:val="2"/>
        <w:spacing w:line="400" w:lineRule="exact"/>
        <w:rPr>
          <w:rFonts w:ascii="仿宋" w:eastAsia="仿宋" w:hAnsi="仿宋"/>
          <w:sz w:val="24"/>
          <w:szCs w:val="24"/>
        </w:rPr>
      </w:pPr>
      <w:r w:rsidRPr="00CF4F44">
        <w:rPr>
          <w:rFonts w:ascii="仿宋" w:eastAsia="仿宋" w:hAnsi="仿宋" w:hint="eastAsia"/>
          <w:sz w:val="24"/>
          <w:szCs w:val="24"/>
        </w:rPr>
        <w:t>四、技术、</w:t>
      </w:r>
      <w:r w:rsidRPr="00CF4F44">
        <w:rPr>
          <w:rFonts w:ascii="仿宋" w:eastAsia="仿宋" w:hAnsi="仿宋"/>
          <w:sz w:val="24"/>
          <w:szCs w:val="24"/>
        </w:rPr>
        <w:t>服务</w:t>
      </w:r>
      <w:r w:rsidRPr="00CF4F44">
        <w:rPr>
          <w:rFonts w:ascii="仿宋" w:eastAsia="仿宋" w:hAnsi="仿宋" w:hint="eastAsia"/>
          <w:sz w:val="24"/>
          <w:szCs w:val="24"/>
        </w:rPr>
        <w:t>要求</w:t>
      </w:r>
    </w:p>
    <w:p w:rsidR="005926FE" w:rsidRPr="00CF4F44" w:rsidRDefault="005926FE" w:rsidP="005926FE">
      <w:pPr>
        <w:pStyle w:val="a6"/>
        <w:ind w:firstLine="640"/>
        <w:rPr>
          <w:rFonts w:ascii="仿宋" w:eastAsia="仿宋" w:hAnsi="仿宋"/>
          <w:sz w:val="32"/>
          <w:szCs w:val="32"/>
        </w:rPr>
      </w:pPr>
    </w:p>
    <w:tbl>
      <w:tblPr>
        <w:tblW w:w="4998" w:type="pct"/>
        <w:jc w:val="center"/>
        <w:tblCellMar>
          <w:top w:w="15" w:type="dxa"/>
          <w:left w:w="15" w:type="dxa"/>
          <w:bottom w:w="15" w:type="dxa"/>
          <w:right w:w="15" w:type="dxa"/>
        </w:tblCellMar>
        <w:tblLook w:val="04A0" w:firstRow="1" w:lastRow="0" w:firstColumn="1" w:lastColumn="0" w:noHBand="0" w:noVBand="1"/>
      </w:tblPr>
      <w:tblGrid>
        <w:gridCol w:w="546"/>
        <w:gridCol w:w="1670"/>
        <w:gridCol w:w="4900"/>
        <w:gridCol w:w="635"/>
        <w:gridCol w:w="542"/>
      </w:tblGrid>
      <w:tr w:rsidR="005926FE" w:rsidRPr="00CF4F44" w:rsidTr="0094261F">
        <w:trPr>
          <w:trHeight w:val="285"/>
          <w:jc w:val="center"/>
        </w:trPr>
        <w:tc>
          <w:tcPr>
            <w:tcW w:w="329"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序号</w:t>
            </w:r>
          </w:p>
        </w:tc>
        <w:tc>
          <w:tcPr>
            <w:tcW w:w="100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设备名称</w:t>
            </w:r>
          </w:p>
        </w:tc>
        <w:tc>
          <w:tcPr>
            <w:tcW w:w="2954"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pStyle w:val="Default"/>
              <w:spacing w:line="400" w:lineRule="exact"/>
              <w:rPr>
                <w:rFonts w:ascii="仿宋" w:eastAsia="仿宋" w:hAnsi="仿宋" w:cs="微软雅黑"/>
                <w:kern w:val="2"/>
              </w:rPr>
            </w:pPr>
            <w:r w:rsidRPr="00CF4F44">
              <w:rPr>
                <w:rFonts w:ascii="仿宋" w:eastAsia="仿宋" w:hAnsi="仿宋" w:cs="微软雅黑" w:hint="eastAsia"/>
                <w:kern w:val="2"/>
              </w:rPr>
              <w:t>技术指标</w:t>
            </w:r>
          </w:p>
        </w:tc>
        <w:tc>
          <w:tcPr>
            <w:tcW w:w="383"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数量</w:t>
            </w:r>
          </w:p>
        </w:tc>
        <w:tc>
          <w:tcPr>
            <w:tcW w:w="32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单位</w:t>
            </w:r>
          </w:p>
        </w:tc>
      </w:tr>
      <w:tr w:rsidR="005926FE" w:rsidRPr="00CF4F44" w:rsidTr="0094261F">
        <w:trPr>
          <w:trHeight w:val="285"/>
          <w:jc w:val="center"/>
        </w:trPr>
        <w:tc>
          <w:tcPr>
            <w:tcW w:w="329"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w:t>
            </w:r>
          </w:p>
        </w:tc>
        <w:tc>
          <w:tcPr>
            <w:tcW w:w="100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全向频谱侦测器</w:t>
            </w:r>
          </w:p>
        </w:tc>
        <w:tc>
          <w:tcPr>
            <w:tcW w:w="2954"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▲1.探测频段：可实时显示频谱带宽：45MHz-6000MHz;</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重点探测频段：430MHz-440MHz；840MHz-845MHz；902MHz-928MHz；1080MHz-1280MHz；</w:t>
            </w:r>
            <w:r w:rsidRPr="00CF4F44">
              <w:rPr>
                <w:rFonts w:ascii="仿宋" w:eastAsia="仿宋" w:hAnsi="仿宋" w:cs="微软雅黑" w:hint="eastAsia"/>
                <w:sz w:val="24"/>
              </w:rPr>
              <w:lastRenderedPageBreak/>
              <w:t>1430MHz-1444MHz；2400MHz-2500MHz；5725MHz-5875MHz；扫描时间：120M带宽扫描时间</w:t>
            </w:r>
            <w:r w:rsidRPr="00CF4F44">
              <w:rPr>
                <w:rFonts w:ascii="仿宋" w:eastAsia="仿宋" w:hAnsi="仿宋" w:cs="黑体" w:hint="eastAsia"/>
                <w:sz w:val="24"/>
              </w:rPr>
              <w:t>≤</w:t>
            </w:r>
            <w:r w:rsidRPr="00CF4F44">
              <w:rPr>
                <w:rFonts w:ascii="仿宋" w:eastAsia="仿宋" w:hAnsi="仿宋" w:cs="微软雅黑" w:hint="eastAsia"/>
                <w:sz w:val="24"/>
              </w:rPr>
              <w:t>0.25s；</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▲2.复杂轨迹探测性能：平地无遮挡空旷区域对特征库已存品牌和型号无人机最远探测定位距离</w:t>
            </w:r>
            <w:r w:rsidRPr="00CF4F44">
              <w:rPr>
                <w:rFonts w:ascii="仿宋" w:eastAsia="仿宋" w:hAnsi="仿宋" w:cs="黑体" w:hint="eastAsia"/>
              </w:rPr>
              <w:t>≥12</w:t>
            </w:r>
            <w:r w:rsidRPr="00CF4F44">
              <w:rPr>
                <w:rFonts w:ascii="仿宋" w:eastAsia="仿宋" w:hAnsi="仿宋" w:cs="微软雅黑" w:hint="eastAsia"/>
              </w:rPr>
              <w:t>km；</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3.探测角度：360°；</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4.多目标探测：同时探测数量</w:t>
            </w:r>
            <w:r w:rsidRPr="00CF4F44">
              <w:rPr>
                <w:rFonts w:ascii="仿宋" w:eastAsia="仿宋" w:hAnsi="仿宋" w:cs="黑体" w:hint="eastAsia"/>
              </w:rPr>
              <w:t>≥6架；</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5.最低探测高度：可达0m；</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▲6.探测方位角度：小于3°；</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▲7.交叉定位功能：具备2台设备交叉定位功能；</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8.识别距离：</w:t>
            </w:r>
            <w:r w:rsidRPr="00CF4F44">
              <w:rPr>
                <w:rFonts w:ascii="仿宋" w:eastAsia="仿宋" w:hAnsi="仿宋" w:cs="黑体" w:hint="eastAsia"/>
              </w:rPr>
              <w:t>≥</w:t>
            </w:r>
            <w:r w:rsidRPr="00CF4F44">
              <w:rPr>
                <w:rFonts w:ascii="仿宋" w:eastAsia="仿宋" w:hAnsi="仿宋" w:cs="微软雅黑" w:hint="eastAsia"/>
              </w:rPr>
              <w:t>8km</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9.识别时间：识别出无人机品牌与侦测同步；</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10.工作温度：-40℃~+70℃；</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11.供电方式：AC220V或POE供电；</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12.防护等级：≥IP66；</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▲13.产品具有国家无线电监测中心出具的检测报告；</w:t>
            </w:r>
          </w:p>
          <w:p w:rsidR="005926FE" w:rsidRPr="00CF4F44" w:rsidRDefault="005926FE" w:rsidP="0094261F">
            <w:pPr>
              <w:pStyle w:val="Default"/>
              <w:spacing w:line="400" w:lineRule="exact"/>
              <w:rPr>
                <w:rFonts w:ascii="仿宋" w:eastAsia="仿宋" w:hAnsi="仿宋"/>
              </w:rPr>
            </w:pPr>
            <w:r w:rsidRPr="00CF4F44">
              <w:rPr>
                <w:rFonts w:ascii="仿宋" w:eastAsia="仿宋" w:hAnsi="仿宋" w:cs="微软雅黑" w:hint="eastAsia"/>
              </w:rPr>
              <w:t>▲14.产品具有防爆合格证；</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15.为确保系统的兼容性和可扩展性，侦测器需与干扰器为同一供货厂家，从而实现系统的自动侦测报警、自动联动干扰管控功能。</w:t>
            </w:r>
          </w:p>
        </w:tc>
        <w:tc>
          <w:tcPr>
            <w:tcW w:w="383"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lastRenderedPageBreak/>
              <w:t>1</w:t>
            </w:r>
          </w:p>
        </w:tc>
        <w:tc>
          <w:tcPr>
            <w:tcW w:w="32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台</w:t>
            </w:r>
          </w:p>
        </w:tc>
      </w:tr>
      <w:tr w:rsidR="005926FE" w:rsidRPr="00CF4F44" w:rsidTr="0094261F">
        <w:trPr>
          <w:trHeight w:val="1145"/>
          <w:jc w:val="center"/>
        </w:trPr>
        <w:tc>
          <w:tcPr>
            <w:tcW w:w="329"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2</w:t>
            </w:r>
          </w:p>
        </w:tc>
        <w:tc>
          <w:tcPr>
            <w:tcW w:w="100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定向干扰器</w:t>
            </w:r>
          </w:p>
        </w:tc>
        <w:tc>
          <w:tcPr>
            <w:tcW w:w="2954"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bCs/>
                <w:sz w:val="24"/>
              </w:rPr>
              <w:t>1.</w:t>
            </w:r>
            <w:r w:rsidRPr="00CF4F44">
              <w:rPr>
                <w:rFonts w:ascii="仿宋" w:eastAsia="仿宋" w:hAnsi="仿宋" w:cs="微软雅黑" w:hint="eastAsia"/>
                <w:sz w:val="24"/>
              </w:rPr>
              <w:t>与管控平台系统联网可自动启动干扰设备；</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▲2.可根据侦测器设备给出的无人机位置信息对无人机进行全自动跟踪和锁定；</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▲3.干扰频段1：2400MHz~2500MHz，（45±2）dBm；</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干扰频段2：5725MHz~5875MHz，（43±2）dBm；</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干扰频段3：1550MHz~1625MHz，（40±2）dBm；</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干扰频段4：905MHz~930MHz，（43±2）dBm；</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干扰频段5：840MHz~845MHz，（43±2）dBm；</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lastRenderedPageBreak/>
              <w:t>干扰频段6：1430MHz~1444MHz，（43±2）dBm；</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▲4.有效拦截距离：≥2000米；</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5.拦截响应时间：≤5s；</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▲6.拦截角度：配合转台实现水平360°；</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7.辐射强度：≤12V/m;（GB8702-2014《电磁环境控制限值》）</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▲8.可软件调节干扰时间、干扰频带起止频点、各干扰通道功率；</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9.</w:t>
            </w:r>
            <w:r w:rsidRPr="00CF4F44">
              <w:rPr>
                <w:rFonts w:ascii="仿宋" w:eastAsia="仿宋" w:hAnsi="仿宋" w:cs="微软雅黑"/>
                <w:sz w:val="24"/>
              </w:rPr>
              <w:t xml:space="preserve"> </w:t>
            </w:r>
            <w:r w:rsidRPr="00CF4F44">
              <w:rPr>
                <w:rFonts w:ascii="仿宋" w:eastAsia="仿宋" w:hAnsi="仿宋" w:cs="微软雅黑" w:hint="eastAsia"/>
                <w:sz w:val="24"/>
              </w:rPr>
              <w:t>供电方式：AC220V；工作温度：-40℃~+70℃；</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Times New Roman"/>
                <w:sz w:val="21"/>
              </w:rPr>
              <w:t>10.</w:t>
            </w:r>
            <w:r w:rsidRPr="00CF4F44">
              <w:rPr>
                <w:rFonts w:ascii="仿宋" w:eastAsia="仿宋" w:hAnsi="仿宋" w:cs="微软雅黑" w:hint="eastAsia"/>
              </w:rPr>
              <w:t>防护等级：≥IP66级</w:t>
            </w:r>
          </w:p>
        </w:tc>
        <w:tc>
          <w:tcPr>
            <w:tcW w:w="383"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lastRenderedPageBreak/>
              <w:t>1</w:t>
            </w:r>
          </w:p>
        </w:tc>
        <w:tc>
          <w:tcPr>
            <w:tcW w:w="32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台</w:t>
            </w:r>
          </w:p>
        </w:tc>
      </w:tr>
      <w:tr w:rsidR="005926FE" w:rsidRPr="00CF4F44" w:rsidTr="0094261F">
        <w:trPr>
          <w:trHeight w:val="1655"/>
          <w:jc w:val="center"/>
        </w:trPr>
        <w:tc>
          <w:tcPr>
            <w:tcW w:w="329"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3</w:t>
            </w:r>
          </w:p>
        </w:tc>
        <w:tc>
          <w:tcPr>
            <w:tcW w:w="100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软件管控平台</w:t>
            </w:r>
          </w:p>
        </w:tc>
        <w:tc>
          <w:tcPr>
            <w:tcW w:w="2954"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1.黑白名单功能：具备；</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▲2.GIS系统功能：呈现周围环境，设备布设点等信息；</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▲3.日志功能与回放功能：无人机入侵日志，日志显示角度、报警时间、频率信息，可回放无人机入侵记录；</w:t>
            </w:r>
          </w:p>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▲4.统计报表和报警功能：可提供无人机入侵的统计报表，系统可提供声光报警；</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5.定位和自动校北功能：系统具有GPS定位功能，可在地图上标识位置，系统应能自动校北；</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6.系统具有无人值守及手动控制功能；</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▲7.无人机信号提取与添加功能：可自动采集未知无人机信号自动提取参数，并通过人工确认添加至无人机特征库中；</w:t>
            </w:r>
          </w:p>
          <w:p w:rsidR="005926FE" w:rsidRPr="00CF4F44" w:rsidRDefault="005926FE" w:rsidP="0094261F">
            <w:pPr>
              <w:pStyle w:val="Default"/>
              <w:spacing w:line="400" w:lineRule="exact"/>
              <w:rPr>
                <w:rFonts w:ascii="仿宋" w:eastAsia="仿宋" w:hAnsi="仿宋" w:cs="微软雅黑"/>
              </w:rPr>
            </w:pPr>
            <w:r w:rsidRPr="00CF4F44">
              <w:rPr>
                <w:rFonts w:ascii="仿宋" w:eastAsia="仿宋" w:hAnsi="仿宋" w:cs="微软雅黑" w:hint="eastAsia"/>
              </w:rPr>
              <w:t>8.系统具有组网联网及软件调节和升级功能；</w:t>
            </w:r>
          </w:p>
        </w:tc>
        <w:tc>
          <w:tcPr>
            <w:tcW w:w="383"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1</w:t>
            </w:r>
          </w:p>
        </w:tc>
        <w:tc>
          <w:tcPr>
            <w:tcW w:w="327" w:type="pct"/>
            <w:tcBorders>
              <w:top w:val="single" w:sz="4" w:space="0" w:color="000000"/>
              <w:left w:val="single" w:sz="4" w:space="0" w:color="000000"/>
              <w:bottom w:val="single" w:sz="4" w:space="0" w:color="000000"/>
              <w:right w:val="single" w:sz="4" w:space="0" w:color="000000"/>
            </w:tcBorders>
            <w:vAlign w:val="center"/>
          </w:tcPr>
          <w:p w:rsidR="005926FE" w:rsidRPr="00CF4F44" w:rsidRDefault="005926FE" w:rsidP="0094261F">
            <w:pPr>
              <w:widowControl/>
              <w:spacing w:line="400" w:lineRule="exact"/>
              <w:jc w:val="left"/>
              <w:rPr>
                <w:rFonts w:ascii="仿宋" w:eastAsia="仿宋" w:hAnsi="仿宋" w:cs="微软雅黑"/>
                <w:sz w:val="24"/>
              </w:rPr>
            </w:pPr>
            <w:r w:rsidRPr="00CF4F44">
              <w:rPr>
                <w:rFonts w:ascii="仿宋" w:eastAsia="仿宋" w:hAnsi="仿宋" w:cs="微软雅黑" w:hint="eastAsia"/>
                <w:sz w:val="24"/>
              </w:rPr>
              <w:t>套</w:t>
            </w:r>
          </w:p>
        </w:tc>
      </w:tr>
    </w:tbl>
    <w:p w:rsidR="005926FE" w:rsidRPr="00CF4F44" w:rsidRDefault="005926FE" w:rsidP="005926FE">
      <w:pPr>
        <w:spacing w:line="400" w:lineRule="exact"/>
        <w:ind w:firstLineChars="200" w:firstLine="480"/>
        <w:jc w:val="left"/>
        <w:rPr>
          <w:rFonts w:ascii="仿宋" w:eastAsia="仿宋" w:hAnsi="仿宋"/>
          <w:sz w:val="24"/>
        </w:rPr>
      </w:pPr>
      <w:r w:rsidRPr="00CF4F44">
        <w:rPr>
          <w:rFonts w:ascii="仿宋" w:eastAsia="仿宋" w:hAnsi="仿宋" w:hint="eastAsia"/>
          <w:sz w:val="24"/>
        </w:rPr>
        <w:t>注：带▲号技术参数为产品重要技术指标，不满足作扣分处理，针对投标产品提出的技术参数，供应商均须提供磋商文件要求的由公安部出具的检验报告逐条佐证，并加盖供应商鲜章，检测报告未体现本次招标技术参数视为不满足，并承诺成交后提供原件核查；未按要求提供或报告未体现视为不满足该要求。</w:t>
      </w:r>
    </w:p>
    <w:p w:rsidR="005926FE" w:rsidRPr="00CF4F44" w:rsidRDefault="005926FE" w:rsidP="005926FE">
      <w:pPr>
        <w:pStyle w:val="a5"/>
        <w:spacing w:line="400" w:lineRule="exact"/>
        <w:ind w:firstLineChars="130" w:firstLine="312"/>
        <w:rPr>
          <w:rFonts w:ascii="仿宋" w:eastAsia="仿宋" w:hAnsi="仿宋"/>
          <w:sz w:val="24"/>
        </w:rPr>
      </w:pPr>
    </w:p>
    <w:p w:rsidR="00DD51FC" w:rsidRPr="005926FE" w:rsidRDefault="00DD51FC" w:rsidP="005926FE"/>
    <w:sectPr w:rsidR="00DD51FC" w:rsidRPr="00592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8B" w:rsidRDefault="00C2048B" w:rsidP="005926FE">
      <w:r>
        <w:separator/>
      </w:r>
    </w:p>
  </w:endnote>
  <w:endnote w:type="continuationSeparator" w:id="0">
    <w:p w:rsidR="00C2048B" w:rsidRDefault="00C2048B" w:rsidP="005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8B" w:rsidRDefault="00C2048B" w:rsidP="005926FE">
      <w:r>
        <w:separator/>
      </w:r>
    </w:p>
  </w:footnote>
  <w:footnote w:type="continuationSeparator" w:id="0">
    <w:p w:rsidR="00C2048B" w:rsidRDefault="00C2048B" w:rsidP="0059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08"/>
    <w:rsid w:val="00014564"/>
    <w:rsid w:val="00127821"/>
    <w:rsid w:val="0046614B"/>
    <w:rsid w:val="004F3285"/>
    <w:rsid w:val="005926FE"/>
    <w:rsid w:val="00855617"/>
    <w:rsid w:val="00C2048B"/>
    <w:rsid w:val="00C70908"/>
    <w:rsid w:val="00DD5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C9731-24FA-45FB-8EE4-7CFAAC7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5926FE"/>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6FE"/>
    <w:rPr>
      <w:sz w:val="18"/>
      <w:szCs w:val="18"/>
    </w:rPr>
  </w:style>
  <w:style w:type="paragraph" w:styleId="a4">
    <w:name w:val="footer"/>
    <w:basedOn w:val="a"/>
    <w:link w:val="Char0"/>
    <w:uiPriority w:val="99"/>
    <w:unhideWhenUsed/>
    <w:rsid w:val="005926FE"/>
    <w:pPr>
      <w:tabs>
        <w:tab w:val="center" w:pos="4153"/>
        <w:tab w:val="right" w:pos="8306"/>
      </w:tabs>
      <w:snapToGrid w:val="0"/>
      <w:jc w:val="left"/>
    </w:pPr>
    <w:rPr>
      <w:sz w:val="18"/>
      <w:szCs w:val="18"/>
    </w:rPr>
  </w:style>
  <w:style w:type="character" w:customStyle="1" w:styleId="Char0">
    <w:name w:val="页脚 Char"/>
    <w:basedOn w:val="a0"/>
    <w:link w:val="a4"/>
    <w:uiPriority w:val="99"/>
    <w:rsid w:val="005926FE"/>
    <w:rPr>
      <w:sz w:val="18"/>
      <w:szCs w:val="18"/>
    </w:rPr>
  </w:style>
  <w:style w:type="character" w:customStyle="1" w:styleId="2Char">
    <w:name w:val="标题 2 Char"/>
    <w:basedOn w:val="a0"/>
    <w:link w:val="2"/>
    <w:qFormat/>
    <w:rsid w:val="005926FE"/>
    <w:rPr>
      <w:rFonts w:ascii="Arial" w:eastAsia="黑体" w:hAnsi="Arial" w:cs="Times New Roman"/>
      <w:b/>
      <w:bCs/>
      <w:sz w:val="32"/>
      <w:szCs w:val="32"/>
    </w:rPr>
  </w:style>
  <w:style w:type="paragraph" w:styleId="a5">
    <w:name w:val="Normal Indent"/>
    <w:basedOn w:val="a"/>
    <w:link w:val="Char1"/>
    <w:qFormat/>
    <w:rsid w:val="005926FE"/>
    <w:pPr>
      <w:ind w:firstLineChars="200" w:firstLine="420"/>
    </w:pPr>
    <w:rPr>
      <w:rFonts w:ascii="Times New Roman" w:eastAsia="宋体" w:hAnsi="Times New Roman" w:cs="Times New Roman"/>
      <w:szCs w:val="24"/>
    </w:rPr>
  </w:style>
  <w:style w:type="paragraph" w:styleId="a6">
    <w:name w:val="Body Text"/>
    <w:basedOn w:val="a"/>
    <w:link w:val="Char2"/>
    <w:qFormat/>
    <w:rsid w:val="005926FE"/>
    <w:pPr>
      <w:spacing w:after="120"/>
    </w:pPr>
    <w:rPr>
      <w:rFonts w:ascii="Times New Roman" w:eastAsia="宋体" w:hAnsi="Times New Roman" w:cs="Times New Roman"/>
      <w:szCs w:val="24"/>
    </w:rPr>
  </w:style>
  <w:style w:type="character" w:customStyle="1" w:styleId="Char2">
    <w:name w:val="正文文本 Char"/>
    <w:basedOn w:val="a0"/>
    <w:link w:val="a6"/>
    <w:qFormat/>
    <w:rsid w:val="005926FE"/>
    <w:rPr>
      <w:rFonts w:ascii="Times New Roman" w:eastAsia="宋体" w:hAnsi="Times New Roman" w:cs="Times New Roman"/>
      <w:szCs w:val="24"/>
    </w:rPr>
  </w:style>
  <w:style w:type="paragraph" w:styleId="a7">
    <w:name w:val="Title"/>
    <w:basedOn w:val="a"/>
    <w:next w:val="a"/>
    <w:link w:val="Char3"/>
    <w:uiPriority w:val="10"/>
    <w:qFormat/>
    <w:rsid w:val="005926FE"/>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10"/>
    <w:qFormat/>
    <w:rsid w:val="005926FE"/>
    <w:rPr>
      <w:rFonts w:asciiTheme="majorHAnsi" w:eastAsia="宋体" w:hAnsiTheme="majorHAnsi" w:cstheme="majorBidi"/>
      <w:b/>
      <w:bCs/>
      <w:sz w:val="32"/>
      <w:szCs w:val="32"/>
    </w:rPr>
  </w:style>
  <w:style w:type="character" w:customStyle="1" w:styleId="Char1">
    <w:name w:val="正文缩进 Char"/>
    <w:link w:val="a5"/>
    <w:qFormat/>
    <w:rsid w:val="005926FE"/>
    <w:rPr>
      <w:rFonts w:ascii="Times New Roman" w:eastAsia="宋体" w:hAnsi="Times New Roman" w:cs="Times New Roman"/>
      <w:szCs w:val="24"/>
    </w:rPr>
  </w:style>
  <w:style w:type="paragraph" w:customStyle="1" w:styleId="Default">
    <w:name w:val="Default"/>
    <w:qFormat/>
    <w:rsid w:val="005926F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2335</Characters>
  <Application>Microsoft Office Word</Application>
  <DocSecurity>0</DocSecurity>
  <Lines>19</Lines>
  <Paragraphs>5</Paragraphs>
  <ScaleCrop>false</ScaleCrop>
  <Company>Microsoft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5</cp:revision>
  <dcterms:created xsi:type="dcterms:W3CDTF">2022-04-02T05:55:00Z</dcterms:created>
  <dcterms:modified xsi:type="dcterms:W3CDTF">2022-04-02T07:32:00Z</dcterms:modified>
</cp:coreProperties>
</file>