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第六章  招标项目技术、服务、政府采购合同内容条款及其他商务要求</w:t>
      </w:r>
    </w:p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bookmarkStart w:id="0" w:name="_Toc217446094"/>
      <w:r>
        <w:rPr>
          <w:rFonts w:hint="eastAsia" w:ascii="仿宋" w:hAnsi="仿宋" w:eastAsia="仿宋"/>
          <w:sz w:val="24"/>
          <w:szCs w:val="24"/>
        </w:rPr>
        <w:t>前提：本章中标注“*”的条款为本项目的实质性条款，投标人不满足的，将按照无效投标处理。</w:t>
      </w:r>
    </w:p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一. 项目概述</w:t>
      </w:r>
      <w:bookmarkEnd w:id="0"/>
    </w:p>
    <w:p>
      <w:pPr>
        <w:pStyle w:val="4"/>
        <w:spacing w:line="400" w:lineRule="exact"/>
        <w:ind w:firstLine="480"/>
        <w:rPr>
          <w:rFonts w:ascii="仿宋" w:hAnsi="仿宋" w:eastAsia="仿宋"/>
          <w:bCs/>
          <w:sz w:val="24"/>
        </w:rPr>
      </w:pPr>
      <w:bookmarkStart w:id="1" w:name="_Toc217446095"/>
      <w:r>
        <w:rPr>
          <w:rFonts w:hint="eastAsia" w:ascii="仿宋" w:hAnsi="仿宋" w:eastAsia="仿宋"/>
          <w:bCs/>
          <w:sz w:val="24"/>
        </w:rPr>
        <w:t>1.项目</w:t>
      </w:r>
      <w:r>
        <w:rPr>
          <w:rFonts w:ascii="仿宋" w:hAnsi="仿宋" w:eastAsia="仿宋"/>
          <w:bCs/>
          <w:sz w:val="24"/>
        </w:rPr>
        <w:t>概况</w:t>
      </w:r>
      <w:r>
        <w:rPr>
          <w:rFonts w:hint="eastAsia" w:ascii="仿宋" w:hAnsi="仿宋" w:eastAsia="仿宋"/>
          <w:bCs/>
          <w:sz w:val="24"/>
        </w:rPr>
        <w:t>：</w:t>
      </w:r>
    </w:p>
    <w:p>
      <w:pPr>
        <w:pStyle w:val="4"/>
        <w:spacing w:line="400" w:lineRule="exact"/>
        <w:ind w:firstLine="48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成都市第四人民医院采购呼吸机等设备一批，采购预算189万元。</w:t>
      </w:r>
    </w:p>
    <w:p>
      <w:pPr>
        <w:pStyle w:val="4"/>
        <w:spacing w:line="400" w:lineRule="exact"/>
        <w:ind w:firstLine="48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2.标的名称及</w:t>
      </w:r>
      <w:r>
        <w:rPr>
          <w:rFonts w:ascii="仿宋" w:hAnsi="仿宋" w:eastAsia="仿宋"/>
          <w:bCs/>
          <w:sz w:val="24"/>
        </w:rPr>
        <w:t>所属行业</w:t>
      </w:r>
      <w:r>
        <w:rPr>
          <w:rFonts w:hint="eastAsia" w:ascii="仿宋" w:hAnsi="仿宋" w:eastAsia="仿宋"/>
          <w:bCs/>
          <w:sz w:val="24"/>
        </w:rPr>
        <w:t>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4118"/>
        <w:gridCol w:w="2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</w:t>
            </w:r>
            <w:r>
              <w:rPr>
                <w:rFonts w:ascii="仿宋" w:hAnsi="仿宋" w:eastAsia="仿宋"/>
                <w:b/>
                <w:bCs/>
                <w:sz w:val="24"/>
              </w:rPr>
              <w:t>号</w:t>
            </w:r>
          </w:p>
        </w:tc>
        <w:tc>
          <w:tcPr>
            <w:tcW w:w="2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7" w:rightChars="70"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标的名称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所属行业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1 </w:t>
            </w:r>
          </w:p>
        </w:tc>
        <w:tc>
          <w:tcPr>
            <w:tcW w:w="2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呼吸机（一）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工业（制造业）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</w:p>
        </w:tc>
        <w:tc>
          <w:tcPr>
            <w:tcW w:w="2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呼吸机（二）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工业（制造业）</w:t>
            </w:r>
          </w:p>
        </w:tc>
      </w:tr>
    </w:tbl>
    <w:p>
      <w:pPr>
        <w:pStyle w:val="4"/>
        <w:spacing w:line="400" w:lineRule="exact"/>
        <w:ind w:firstLine="480"/>
        <w:rPr>
          <w:rFonts w:ascii="仿宋" w:hAnsi="仿宋" w:eastAsia="仿宋"/>
          <w:bCs/>
          <w:sz w:val="24"/>
        </w:rPr>
      </w:pPr>
    </w:p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*二. 商务要求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1、送货时间：合同生效之日起60日内送货至采购人指定地点。投标人如不能交付设备或逾期交付设备，视为违约，除应及时交足设备外，应向采购人偿付逾期交货部分货款总额的0.5%/天的违约金；逾期交货超过10天，采购人有权单方面终止合同，投标人则应按合同总价的百分之三十的款额向采购人偿付赔偿金，并须全额退还采购人已经付给投标人的货款且货款按照6%/年计算利息。 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2、付款要求：</w:t>
      </w:r>
      <w:r>
        <w:rPr>
          <w:rFonts w:hint="eastAsia" w:ascii="仿宋" w:hAnsi="仿宋" w:eastAsia="仿宋"/>
          <w:sz w:val="24"/>
          <w:lang w:val="zh-CN"/>
        </w:rPr>
        <w:t>中标（成交）通知书发放后，政府采购合同签订前，</w:t>
      </w:r>
      <w:r>
        <w:rPr>
          <w:rFonts w:hint="eastAsia" w:ascii="仿宋" w:hAnsi="仿宋" w:eastAsia="仿宋" w:cs="仿宋"/>
          <w:sz w:val="24"/>
        </w:rPr>
        <w:t>投标人支付合同金额的5%作为履约保证金，全部设备运抵采购人指定地点，安装、调试并经采购人最终验收全部合格后，投标人应提供增值税发票，采购人收到发票后30日内支付合同总价100%的合同款。质保期满后，如投标人无违约情形，且采购人收到投标人请款说明后无息退还5%的履约保证金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设备整机质保不低于三年，由投标人出具相关服务承诺书。质保期自采购人及供货商双方共同验收合格之日起计算。质保期内，投标人负责设备的维修及抢修，每满半年进行一次维护保养，并提供加盖鲜章的维护保养单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维修响应时间：质保期内，投标人在接到采购人报修通知后2小时内做出维修响应，投标人工程师必须在接到故障通知后8小时内到达医院维修，如维修无法立即解决故障，投标人应在当日提供替代机器或配件，保障诊疗工作的正常开展，相关费用由投标人自行承担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5、投标人在合同签署前提交生物信息保密承诺函，承诺不得泄露该设备收集的个人生物信息。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6、凡在国家计量检定、校准规程范围内的医疗设备，供货商应进行首次检测或校准，并提供相关证书。</w:t>
      </w:r>
    </w:p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三.技术参数要求</w:t>
      </w:r>
      <w:bookmarkEnd w:id="1"/>
    </w:p>
    <w:p>
      <w:pPr>
        <w:adjustRightInd w:val="0"/>
        <w:snapToGrid w:val="0"/>
        <w:spacing w:after="0" w:line="360" w:lineRule="auto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（一）设备名称：呼吸机（一）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（二）数量：1台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（三）技术要求：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基本要求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可用于儿童、成人。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1.2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中文操作界面。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1.3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具备高温高压消毒近心端流量传感器。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通气模式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容量控制：CMV 、SIMV。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2.2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压力控制：PCV、PSIMV、SPONT。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2.3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压力调节容量控制APV。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★2.4 ASV智能闭环通气：自动应用肺保护通气策略,可应用于无自主呼吸到有自主呼吸的所有病人，贯穿应用于机械通气的整个治疗过程。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技术参数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频率：1~80次/分钟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3.2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潮气量：20~2000ml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3.3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PEEP：0~35cm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 w:cs="宋体"/>
          <w:sz w:val="24"/>
          <w:szCs w:val="24"/>
        </w:rPr>
        <w:t>H</w:t>
      </w:r>
      <w:r>
        <w:rPr>
          <w:rFonts w:ascii="Cambria Math" w:hAnsi="Cambria Math" w:eastAsia="仿宋" w:cs="Cambria Math"/>
          <w:sz w:val="24"/>
          <w:szCs w:val="24"/>
        </w:rPr>
        <w:t>₂</w:t>
      </w:r>
      <w:r>
        <w:rPr>
          <w:rFonts w:ascii="仿宋" w:hAnsi="仿宋" w:eastAsia="仿宋" w:cs="宋体"/>
          <w:sz w:val="24"/>
          <w:szCs w:val="24"/>
        </w:rPr>
        <w:t>O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3.4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氧浓度：21~100%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3.5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吸呼比：1:9-4:1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3.6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压力控制：在PEEP/CPAP以上5到60cm</w:t>
      </w:r>
      <w:r>
        <w:rPr>
          <w:rFonts w:ascii="仿宋" w:hAnsi="仿宋" w:eastAsia="仿宋" w:cs="宋体"/>
          <w:sz w:val="24"/>
          <w:szCs w:val="24"/>
        </w:rPr>
        <w:t xml:space="preserve"> H</w:t>
      </w:r>
      <w:r>
        <w:rPr>
          <w:rFonts w:ascii="Cambria Math" w:hAnsi="Cambria Math" w:eastAsia="仿宋" w:cs="Cambria Math"/>
          <w:sz w:val="24"/>
          <w:szCs w:val="24"/>
        </w:rPr>
        <w:t>₂</w:t>
      </w:r>
      <w:r>
        <w:rPr>
          <w:rFonts w:ascii="仿宋" w:hAnsi="仿宋" w:eastAsia="仿宋" w:cs="宋体"/>
          <w:sz w:val="24"/>
          <w:szCs w:val="24"/>
        </w:rPr>
        <w:t>O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3.7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压力支持：在PEEP/CPAP以上0到60cm</w:t>
      </w:r>
      <w:r>
        <w:rPr>
          <w:rFonts w:ascii="仿宋" w:hAnsi="仿宋" w:eastAsia="仿宋" w:cs="宋体"/>
          <w:sz w:val="24"/>
          <w:szCs w:val="24"/>
        </w:rPr>
        <w:t xml:space="preserve"> H</w:t>
      </w:r>
      <w:r>
        <w:rPr>
          <w:rFonts w:ascii="Cambria Math" w:hAnsi="Cambria Math" w:eastAsia="仿宋" w:cs="Cambria Math"/>
          <w:sz w:val="24"/>
          <w:szCs w:val="24"/>
        </w:rPr>
        <w:t>₂</w:t>
      </w:r>
      <w:r>
        <w:rPr>
          <w:rFonts w:ascii="仿宋" w:hAnsi="仿宋" w:eastAsia="仿宋" w:cs="宋体"/>
          <w:sz w:val="24"/>
          <w:szCs w:val="24"/>
        </w:rPr>
        <w:t>O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3.8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ETS呼气切换灵敏度：吸气峰流速的5到80%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3.9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压力延迟上升时间：0~2000ms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★3.10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涡轮峰流速：可提供最大260L/分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监测项目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操作和监测一体化触摸显示屏幕，操作屏幕≥8英寸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4.2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图形技术：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4.2.1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通过动态肺模型，迅速了解病人肺顺应性，阻力和自主呼吸状态；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4.2.2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通气状态图形组合若干脱机参数，用户可自定义范围值，当病人实际参数符合脱机范围后，呼吸机会开始计时，提示使用者脱机时机。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4.2.3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动态图形监测：动态图形量化分析呼吸状态，同时显示分钟通气量、潮气量、呼吸频率的最佳目标值和实际值。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4.3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实时波形显示：可同屏显示至少2道波形：气道压、流速、容量；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4.4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监测参数：峰压、平均压、平台压、PEEP/CPAP、吸气峰流速、呼气峰流速、呼出潮气量、吸气潮气量、呼出分钟通气量、漏气量、吸气时间、呼气时间、 I:E、总呼吸频率、自主呼吸频率、气道氧浓度。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4.5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特殊呼吸力学参数：自动测量吸气阻力、静态顺应性、呼气时间常数、AutoPEEP、压力时间乘积、浅快呼吸指数、P0.1。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5.报警项目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操作者可调报警：低/高分钟通气量、低/高压力、低/高潮气量、低/高呼吸频率、窒息时间、低/高氧浓度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5.2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特殊报警：氧浓度、管路脱落、PEEP丢失、呼气端阻塞、流量传感器报警、电源、电池、气源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5.3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报警音量：可调节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6.其它功能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手动呼吸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6.2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纯氧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6.3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智能吸痰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6.4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待机功能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6.5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屏幕锁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6.6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窒息后备通气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6.7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内置一体式雾化功能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6.8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支持USB数据导入及导出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6.9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网络在线学习功能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6.10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配置快速启动设置：可预先设置至少3种病人类型，通气模式及参数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6.11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转运功能：主机重量≤7Kg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支持低压氧模式：≤15升/分钟；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内置后备电池：标准4小时以上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7.具备信息系统接口，负责和医院指定信息系统连接。</w:t>
      </w:r>
    </w:p>
    <w:p>
      <w:pPr>
        <w:spacing w:line="360" w:lineRule="auto"/>
        <w:rPr>
          <w:rFonts w:ascii="仿宋" w:hAnsi="仿宋" w:eastAsia="仿宋" w:cs="宋体"/>
          <w:b/>
          <w:sz w:val="24"/>
        </w:rPr>
      </w:pPr>
    </w:p>
    <w:p>
      <w:pPr>
        <w:adjustRightInd w:val="0"/>
        <w:snapToGrid w:val="0"/>
        <w:spacing w:after="0" w:line="360" w:lineRule="auto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（一）设备名称：呼吸机（二）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（二）数量：2台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（三）技术要求：</w:t>
      </w:r>
    </w:p>
    <w:p>
      <w:pPr>
        <w:pStyle w:val="5"/>
        <w:spacing w:line="360" w:lineRule="auto"/>
        <w:ind w:firstLine="482" w:firstLineChars="200"/>
        <w:rPr>
          <w:rFonts w:ascii="仿宋" w:hAnsi="仿宋" w:eastAsia="仿宋" w:cs="宋体"/>
          <w:b/>
          <w:bCs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硬件要求：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1.屏幕尺寸≥17英寸的高分辨率触摸显示屏（分辨率不低于1280*800）。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2.屏幕可与主机分离，且主机上也同时具备基本呼吸参数（至少包括：气道压力、氧浓度、分钟通气量）。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3.具有RS232接口和视频输出接口，与重症系统或医院网络互联，以及投影显示屏幕用于教学。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4.采用顺磁氧技术监测氧浓度。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5.配置电子湿化器。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6.采用热丝原理的流量传感器，且传感器数量要求配置≥10个。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7.具备高流速氧疗功能。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8. 具备安全阀：在供气系统出现障碍时打开，允许患者呼吸空气。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9.具有≥2个USB接口，且具备波形数据导出功能，可直接导出呼吸机相关数据。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10. 配置高压捕水器。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11.配置≥25个高流量鼻管。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12.配置≥50个一次性气管插管延长管。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13.配置≥50个一次性细菌过滤器。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14.配置≥2套重复性呼吸管路。</w:t>
      </w:r>
    </w:p>
    <w:p>
      <w:pPr>
        <w:pStyle w:val="5"/>
        <w:spacing w:line="360" w:lineRule="auto"/>
        <w:ind w:firstLine="482" w:firstLineChars="200"/>
        <w:rPr>
          <w:rFonts w:ascii="仿宋" w:hAnsi="仿宋" w:eastAsia="仿宋" w:cs="宋体"/>
          <w:b/>
          <w:bCs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技术参数要求：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1.通气模式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1.1容控模式下具备：VC-AC、VC-CMV、VC-SIMV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1.2压控模式下具备：PC-AC、PC-CMV、PC-SIMV、PC-BIPAP、压力限制通气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1.3自主呼吸模式具备： CPAP/PS、CPAP/VS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1.4具备通气功能：Autoflow，在容量控制模式下，全程支持自主呼吸，用最小气道压力输送潮气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1.5 具备通气模式，VC-MMV，自动调节呼吸频率，实现自主呼吸和机控呼吸自由切换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1.6 具备通气模式，APRV，自动功能开启后，机器可按照设定的呼气中止条件（呼气流速下降至峰流速百分比）自动调整压力释放时间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1.7 具备压控下的VG功能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2．潮气量：20~3000ml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3.其它设置参数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3.1通气频率：0.5 ~ 98/min (成人)      0.5 ~150/min (儿童)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3.2.吸气时间：0.11 ~ 10 s (成人)     0.1 ~10 s (儿童)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3.3.吸气流速：2 ~120 L/min (成人)    2~ 30 L/min (儿童)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3.4. 吸气压力：1 ~ 95 mbar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3.5.触发灵敏度：0.2 ~15 L/min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3.6. 呼气末正压PEEP：0 ~ 50 mbar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3.7. 压力支持：0~ 95 mbar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4.具备可视化肺视图功能或叫座舱，将患者的气道压力、顺应性、自主呼吸、机控呼吸通过图形模拟成一个直观的肺视图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5.至少具备以下监测参数：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5.1. 气道压力监测：平台压 Pplat、呼气末正压 PEEP、最大吸气压 PIP、平均气道压 Pmean、均气道压Pmin、范围 -60 ~ 120 mbar (or hPa or cmH2O)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5.2. 流量监测: 潮气量监测范围 0~ 5500 mL; 分钟通气量监测范围 0~ 99 L/min 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5.3. 氧浓度监测。范围18~ 100 Vol.-%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5.4. 顺应性 C。范围0 ~ 650 mL/mbar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5.5阻力 R。范围0 ~ 1000 mbar/ (L/s)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5.6分钟泄漏量。范围0 ~ 99 L/min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5.7. 浅快呼吸指数 (RSB) 。范围0 ~ 9999 (/min/L)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5.8. 最大吸气负压 (NIF)。 范围-80 mbar ~0 mbar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5.9. 口腔闭合压 P0.1。范围 -60 ~ 130 mbar。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5.10. 波形显示：压力时间波形；流速时间波形；容量时间波形 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5.11.内源性PEEP测定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5.12.具备≥3个呼吸环图的监测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6.具备自动插管补偿功能ATC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 其他智能化功能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7.1内置电子说明书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7.2. 报警索引功能，机器指引报警导致原因及处理建议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7.3. 快速设置功能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7.4 压力链接功能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7.5可定制≥6个显示界面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7.6 呼出阀和流量传感器具备ID识别功能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7.7 具备自动泄露补偿功能，可监测Vti、Vte及推算肺内真实Vt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sz w:val="24"/>
        </w:rPr>
        <w:t>7.8具备连续自动P0.1测量功能</w:t>
      </w:r>
    </w:p>
    <w:p>
      <w:pPr>
        <w:pStyle w:val="2"/>
        <w:spacing w:line="400" w:lineRule="exact"/>
        <w:jc w:val="center"/>
        <w:rPr>
          <w:rFonts w:ascii="仿宋" w:hAnsi="仿宋" w:eastAsia="仿宋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Body Text"/>
    <w:basedOn w:val="1"/>
    <w:unhideWhenUsed/>
    <w:qFormat/>
    <w:uiPriority w:val="99"/>
    <w:pPr>
      <w:spacing w:after="120" w:line="240" w:lineRule="auto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2021-06-24T15:33:51Z</dcterms:created>
  <dc:creator>胖的初号机</dc:creator>
  <cp:lastModifiedBy>谢谢胖叔叔</cp:lastModifiedBy>
  <dcterms:modified xsi:type="dcterms:W3CDTF">2021-06-24T15:33:57Z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16E2A9DEA78D44CF8CCD46524EA872A0</vt:lpwstr>
  </property>
</Properties>
</file>