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eastAsia" w:ascii="仿宋" w:hAnsi="仿宋" w:eastAsia="仿宋" w:cs="仿宋"/>
          <w:sz w:val="36"/>
          <w:szCs w:val="36"/>
          <w:lang w:val="en-US"/>
        </w:rPr>
      </w:pPr>
      <w:r>
        <w:rPr>
          <w:rFonts w:hint="eastAsia" w:ascii="仿宋" w:hAnsi="仿宋" w:eastAsia="仿宋" w:cs="仿宋"/>
          <w:sz w:val="36"/>
          <w:szCs w:val="36"/>
          <w:lang w:eastAsia="zh-CN"/>
        </w:rPr>
        <w:t>招标项目技术、服务、政府采购合同内容条款及其他商务要求</w:t>
      </w:r>
    </w:p>
    <w:p>
      <w:pPr>
        <w:keepNext w:val="0"/>
        <w:keepLines w:val="0"/>
        <w:widowControl w:val="0"/>
        <w:suppressLineNumbers w:val="0"/>
        <w:spacing w:before="0" w:beforeAutospacing="0" w:after="160" w:afterAutospacing="0" w:line="400" w:lineRule="exact"/>
        <w:ind w:left="0" w:right="0" w:firstLine="235" w:firstLineChars="98"/>
        <w:jc w:val="both"/>
        <w:rPr>
          <w:rFonts w:hint="eastAsia" w:ascii="仿宋" w:hAnsi="仿宋" w:eastAsia="仿宋" w:cs="仿宋"/>
          <w:sz w:val="24"/>
          <w:szCs w:val="24"/>
          <w:lang w:val="en-US"/>
        </w:rPr>
      </w:pPr>
      <w:bookmarkStart w:id="0" w:name="_Toc217446094"/>
      <w:r>
        <w:rPr>
          <w:rFonts w:hint="eastAsia" w:ascii="仿宋" w:hAnsi="仿宋" w:eastAsia="仿宋" w:cs="仿宋"/>
          <w:kern w:val="2"/>
          <w:sz w:val="24"/>
          <w:szCs w:val="24"/>
          <w:lang w:val="en-US" w:eastAsia="zh-CN" w:bidi="ar"/>
        </w:rPr>
        <w:t>前提：本章中标注“★”的条款为本项目的实质性条款，投标人不满足的，将按照无效投标处理。</w:t>
      </w:r>
    </w:p>
    <w:bookmarkEnd w:id="0"/>
    <w:p>
      <w:pPr>
        <w:keepNext/>
        <w:keepLines/>
        <w:widowControl w:val="0"/>
        <w:suppressLineNumbers w:val="0"/>
        <w:spacing w:before="260" w:beforeAutospacing="0" w:after="260" w:afterAutospacing="0" w:line="400" w:lineRule="exact"/>
        <w:ind w:left="0" w:right="0" w:firstLine="236" w:firstLineChars="98"/>
        <w:jc w:val="both"/>
        <w:outlineLvl w:val="1"/>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t>一. 项目概述</w:t>
      </w:r>
    </w:p>
    <w:p>
      <w:pPr>
        <w:keepNext w:val="0"/>
        <w:keepLines w:val="0"/>
        <w:widowControl w:val="0"/>
        <w:suppressLineNumbers w:val="0"/>
        <w:spacing w:before="0" w:beforeAutospacing="0" w:after="160" w:afterAutospacing="0" w:line="360" w:lineRule="auto"/>
        <w:ind w:left="0" w:right="0" w:firstLine="482" w:firstLineChars="200"/>
        <w:jc w:val="both"/>
        <w:rPr>
          <w:rFonts w:hint="eastAsia" w:ascii="仿宋" w:hAnsi="仿宋" w:eastAsia="仿宋" w:cs="仿宋"/>
          <w:sz w:val="24"/>
          <w:szCs w:val="24"/>
          <w:lang w:val="en-US"/>
        </w:rPr>
      </w:pPr>
      <w:bookmarkStart w:id="1" w:name="_Toc217446095"/>
      <w:r>
        <w:rPr>
          <w:rFonts w:hint="eastAsia" w:ascii="仿宋" w:hAnsi="仿宋" w:eastAsia="仿宋" w:cs="仿宋"/>
          <w:b/>
          <w:bCs/>
          <w:kern w:val="2"/>
          <w:sz w:val="24"/>
          <w:szCs w:val="24"/>
          <w:lang w:val="en-US" w:eastAsia="zh-CN" w:bidi="ar"/>
        </w:rPr>
        <w:t>1.项目概况：</w:t>
      </w:r>
      <w:r>
        <w:rPr>
          <w:rFonts w:hint="eastAsia" w:ascii="仿宋" w:hAnsi="仿宋" w:eastAsia="仿宋" w:cs="仿宋"/>
          <w:kern w:val="2"/>
          <w:sz w:val="24"/>
          <w:szCs w:val="24"/>
          <w:lang w:val="en-US" w:eastAsia="zh-CN" w:bidi="ar"/>
        </w:rPr>
        <w:t>本项目共一个包，采购成都市树德中学（宁夏校区）体育馆舞台灯光音频设备等一批。</w:t>
      </w:r>
    </w:p>
    <w:p>
      <w:pPr>
        <w:keepNext w:val="0"/>
        <w:keepLines w:val="0"/>
        <w:widowControl w:val="0"/>
        <w:suppressLineNumbers w:val="0"/>
        <w:spacing w:before="0" w:beforeAutospacing="0" w:after="160" w:afterAutospacing="0" w:line="360" w:lineRule="auto"/>
        <w:ind w:left="0" w:right="0" w:firstLine="482" w:firstLineChars="200"/>
        <w:jc w:val="both"/>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t>2.标的名称及所属行业（此表为本项目</w:t>
      </w:r>
      <w:r>
        <w:rPr>
          <w:rFonts w:hint="eastAsia" w:ascii="仿宋" w:hAnsi="仿宋" w:eastAsia="仿宋" w:cs="仿宋"/>
          <w:b/>
          <w:bCs w:val="0"/>
          <w:kern w:val="2"/>
          <w:sz w:val="24"/>
          <w:szCs w:val="24"/>
          <w:lang w:val="en-US" w:eastAsia="zh-CN" w:bidi="ar"/>
        </w:rPr>
        <w:t>所有标的名称及所属行业信息</w:t>
      </w:r>
      <w:r>
        <w:rPr>
          <w:rFonts w:hint="eastAsia" w:ascii="仿宋" w:hAnsi="仿宋" w:eastAsia="仿宋" w:cs="仿宋"/>
          <w:b/>
          <w:bCs/>
          <w:kern w:val="2"/>
          <w:sz w:val="24"/>
          <w:szCs w:val="24"/>
          <w:lang w:val="en-US" w:eastAsia="zh-CN" w:bidi="ar"/>
        </w:rPr>
        <w:t>）：</w:t>
      </w:r>
    </w:p>
    <w:tbl>
      <w:tblPr>
        <w:tblStyle w:val="21"/>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573"/>
        <w:gridCol w:w="2181"/>
        <w:gridCol w:w="1635"/>
        <w:gridCol w:w="1383"/>
        <w:gridCol w:w="1504"/>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b/>
                <w:bCs/>
                <w:kern w:val="0"/>
                <w:szCs w:val="21"/>
                <w:bdr w:val="none" w:color="auto" w:sz="0" w:space="0"/>
              </w:rPr>
              <w:t>序号</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b/>
                <w:bCs/>
                <w:kern w:val="0"/>
                <w:szCs w:val="21"/>
                <w:bdr w:val="none" w:color="auto" w:sz="0" w:space="0"/>
              </w:rPr>
              <w:t>标的名称</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b/>
                <w:bCs/>
                <w:kern w:val="0"/>
                <w:szCs w:val="21"/>
                <w:bdr w:val="none" w:color="auto" w:sz="0" w:space="0"/>
                <w:lang w:val="en-US"/>
              </w:rPr>
            </w:pPr>
            <w:r>
              <w:rPr>
                <w:rFonts w:hint="eastAsia" w:ascii="仿宋" w:hAnsi="仿宋" w:eastAsia="仿宋" w:cs="仿宋"/>
                <w:b/>
                <w:bCs/>
                <w:kern w:val="0"/>
                <w:szCs w:val="21"/>
                <w:bdr w:val="none" w:color="auto" w:sz="0" w:space="0"/>
              </w:rPr>
              <w:t>所属行业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b/>
                <w:bCs/>
                <w:kern w:val="0"/>
                <w:szCs w:val="21"/>
                <w:bdr w:val="none" w:color="auto" w:sz="0" w:space="0"/>
                <w:lang w:val="en-US"/>
              </w:rPr>
            </w:pPr>
            <w:r>
              <w:rPr>
                <w:rFonts w:hint="eastAsia" w:ascii="仿宋" w:hAnsi="仿宋" w:eastAsia="仿宋" w:cs="仿宋"/>
                <w:b/>
                <w:bCs w:val="0"/>
                <w:szCs w:val="21"/>
                <w:bdr w:val="none" w:color="auto" w:sz="0" w:space="0"/>
              </w:rPr>
              <w:t>是否属于优先采购节能产品</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b/>
                <w:bCs/>
                <w:kern w:val="0"/>
                <w:szCs w:val="21"/>
                <w:bdr w:val="none" w:color="auto" w:sz="0" w:space="0"/>
                <w:lang w:val="en-US"/>
              </w:rPr>
            </w:pPr>
            <w:r>
              <w:rPr>
                <w:rFonts w:hint="eastAsia" w:ascii="仿宋" w:hAnsi="仿宋" w:eastAsia="仿宋" w:cs="仿宋"/>
                <w:b/>
                <w:bCs w:val="0"/>
                <w:szCs w:val="21"/>
                <w:bdr w:val="none" w:color="auto" w:sz="0" w:space="0"/>
              </w:rPr>
              <w:t>是否属于强制采购节能产品</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b/>
                <w:bCs/>
                <w:kern w:val="0"/>
                <w:szCs w:val="21"/>
                <w:bdr w:val="none" w:color="auto" w:sz="0" w:space="0"/>
                <w:lang w:val="en-US"/>
              </w:rPr>
            </w:pPr>
            <w:r>
              <w:rPr>
                <w:rFonts w:hint="eastAsia" w:ascii="仿宋" w:hAnsi="仿宋" w:eastAsia="仿宋" w:cs="仿宋"/>
                <w:b/>
                <w:bCs w:val="0"/>
                <w:szCs w:val="21"/>
                <w:bdr w:val="none" w:color="auto" w:sz="0" w:space="0"/>
              </w:rPr>
              <w:t>是否属于优先采购环境标志产品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1</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线阵主音箱</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2</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线阵次低音箱</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3</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线阵低音功放</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6" w:hRule="atLeast"/>
        </w:trPr>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4</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线阵高音功放</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5</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线阵次低音箱功放</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6</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低音炮</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7</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低音炮功放</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8</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台唇音箱</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9</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返听音箱</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10</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补声音箱</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11</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台唇音箱功放</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12</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返听音箱功放</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13</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补声音箱功放</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14</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调音台</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15</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音频处理器</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16</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反馈抑制器</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17</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效果器</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18</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无线话筒（头戴）</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19</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无线话筒（手持）</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20</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无线会议（坐式）</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21</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天线放大器</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22</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数字视像跟踪讨论主机</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23</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桌面式话筒（主席单元）</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24</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桌面式话筒（代表单元）</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25</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合唱话筒</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26</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电源时序器</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27</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播控系统</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软件和信息技术服务业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28</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机柜</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29</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天线放大器支架</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30</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合唱话筒支架</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31</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图形工作站</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是</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32</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计分系统</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软件和信息技术服务业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33</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帕灯</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34</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暖白面光灯</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是</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35</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三合一光束图案灯</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是</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36</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摇头染色灯</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是</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37</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平板灯</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是</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38</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成像灯</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是</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39</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LED</w:t>
            </w:r>
            <w:r>
              <w:rPr>
                <w:rFonts w:hint="eastAsia" w:ascii="仿宋" w:hAnsi="仿宋" w:eastAsia="仿宋" w:cs="仿宋"/>
                <w:kern w:val="0"/>
                <w:szCs w:val="21"/>
                <w:bdr w:val="none" w:color="auto" w:sz="0" w:space="0"/>
                <w:lang w:bidi="ar"/>
              </w:rPr>
              <w:t>无影灯</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是</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40</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灯光控制台</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41</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双雾烟机</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42</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双轮大泡泡机</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43</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信号放大器</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44</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数字硅箱</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45</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电源直通箱</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46</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机柜</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47</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灯杆电动吊杆</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48</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侧光灯杆电动吊杆</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49</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固定面光吊杆</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50</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固定横侧幕吊杆</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51</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变频对开大幕机构</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52</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匀速对开底幕机构</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53</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吊杆机基础钢架</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54</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舞台机械控制台</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55</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大幕</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56</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沿幕</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57</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底幕</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工业</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58</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系统集成及辅材</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bottom"/>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val="en-US" w:bidi="ar"/>
              </w:rPr>
              <w:t>/</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bottom"/>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val="en-US" w:bidi="ar"/>
              </w:rPr>
              <w:t>/</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bottom"/>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val="en-US" w:bidi="ar"/>
              </w:rPr>
              <w:t>/</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bottom"/>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val="en-U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3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val="en-US" w:bidi="ar"/>
              </w:rPr>
              <w:t>59</w:t>
            </w:r>
          </w:p>
        </w:tc>
        <w:tc>
          <w:tcPr>
            <w:tcW w:w="123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Cs w:val="21"/>
                <w:bdr w:val="none" w:color="auto" w:sz="0" w:space="0"/>
                <w:lang w:bidi="ar"/>
              </w:rPr>
              <w:t>运输安装调试</w:t>
            </w:r>
          </w:p>
        </w:tc>
        <w:tc>
          <w:tcPr>
            <w:tcW w:w="92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val="en-US" w:bidi="ar"/>
              </w:rPr>
              <w:t>/</w:t>
            </w:r>
          </w:p>
        </w:tc>
        <w:tc>
          <w:tcPr>
            <w:tcW w:w="782"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val="en-US" w:bidi="ar"/>
              </w:rPr>
              <w:t>/</w:t>
            </w:r>
          </w:p>
        </w:tc>
        <w:tc>
          <w:tcPr>
            <w:tcW w:w="85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val="en-US" w:bidi="ar"/>
              </w:rPr>
              <w:t>/</w:t>
            </w:r>
          </w:p>
        </w:tc>
        <w:tc>
          <w:tcPr>
            <w:tcW w:w="883"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val="en-U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Cs w:val="21"/>
                <w:bdr w:val="none" w:color="auto" w:sz="0" w:space="0"/>
                <w:lang w:bidi="ar"/>
              </w:rPr>
              <w:t>本项目属性为货物采购，不对非货物属性采购标的的所属行业进行中小企业认定。</w:t>
            </w:r>
          </w:p>
        </w:tc>
      </w:tr>
    </w:tbl>
    <w:p>
      <w:pPr>
        <w:keepNext/>
        <w:keepLines/>
        <w:widowControl w:val="0"/>
        <w:suppressLineNumbers w:val="0"/>
        <w:spacing w:before="260" w:beforeAutospacing="0" w:after="260" w:afterAutospacing="0" w:line="400" w:lineRule="exact"/>
        <w:ind w:left="0" w:right="0" w:firstLine="236" w:firstLineChars="98"/>
        <w:jc w:val="both"/>
        <w:outlineLvl w:val="1"/>
        <w:rPr>
          <w:rFonts w:hint="eastAsia" w:ascii="仿宋" w:hAnsi="仿宋" w:eastAsia="仿宋" w:cs="仿宋"/>
          <w:b/>
          <w:bCs/>
          <w:sz w:val="24"/>
          <w:szCs w:val="24"/>
          <w:lang w:val="en-US"/>
        </w:rPr>
      </w:pPr>
      <w:r>
        <w:rPr>
          <w:rFonts w:hint="eastAsia" w:ascii="仿宋" w:hAnsi="仿宋" w:eastAsia="仿宋" w:cs="仿宋"/>
          <w:b/>
          <w:bCs/>
          <w:kern w:val="2"/>
          <w:sz w:val="24"/>
          <w:szCs w:val="32"/>
          <w:lang w:val="en-US" w:eastAsia="zh-CN" w:bidi="ar"/>
        </w:rPr>
        <w:t>★</w:t>
      </w:r>
      <w:r>
        <w:rPr>
          <w:rFonts w:hint="eastAsia" w:ascii="仿宋" w:hAnsi="仿宋" w:eastAsia="仿宋" w:cs="仿宋"/>
          <w:b/>
          <w:bCs/>
          <w:kern w:val="2"/>
          <w:sz w:val="24"/>
          <w:szCs w:val="24"/>
          <w:lang w:val="en-US" w:eastAsia="zh-CN" w:bidi="ar"/>
        </w:rPr>
        <w:t>二. 商务要求</w:t>
      </w:r>
    </w:p>
    <w:p>
      <w:pPr>
        <w:keepNext w:val="0"/>
        <w:keepLines w:val="0"/>
        <w:widowControl w:val="0"/>
        <w:numPr>
          <w:ilvl w:val="0"/>
          <w:numId w:val="1"/>
        </w:numPr>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履约地点：四川省成都市树德中学（宁夏校区）；</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2、项目完成时间：中标供应商应在收到采购人的书面入场通知之日起40个工作日内完成设备送货与安装。</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3、付款方式：</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3.1签订合同及采购人接到中标供应商请款通知与票据凭证资料后，在10个工作日内采购人向中标供应商支付合同金额的40%；全部货物安装调试完毕并最终验收合格后，采购人接到中标供应商请款通知与票据凭证资料后，在10个工作日内采购人向中标供应商支付合同金额的60%。</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3.2中标供应商须向采购人出具合法有效完整的完税发票及凭证资料进行支付结算。</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4.交货时应提供以下技术资料（如涉及）</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4.1投标产品的3C认证证书等国家强制性材料；</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4.2提供主机及配套设备的安装图纸及说明；</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4.3提供主机及配套设备使用说明书、维护手册；</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4.4备件手册、零件及易损件的图纸及相关资料；</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4.5其它相关技术资料。</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5、质保期及要求</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5.1质保期自项目最终验收合格之日起36个月。</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5.2投标人必须提供良好的技术支持。中标供应商应在质保期内提供项目质保服务及运维服务，服务响应7*24小时电话服务，2小时内做出明确响应和安排，4小时内做出故障诊断报告，如需现场服务的，具有故障解决能力的工程师应在48小时内到达现场，3天内修复，在质保期内更换损坏部件。</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5.3.投标人必须提供质保期内的维修、维护内容及服务方式、范围，中标后在成都地区设立维修服务部。</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5.4质量保证期内，投标人负责对其提供的设备进行现场维修，本项目的报价包括质量保证期的任何费用（如部件费、材料费、人工费、差旅费等）。</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5.5投标人必须承诺保修期满后，继续向采购人提供设备维修、技术支持、备品备件、有偿升级等服务，只收材料成本费。</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6、安装调试及验收</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6.1 中标供应商在发货之前，应对货物的有关内在和外观质量、规格、性能数量和重量进行准确的和全面的检验，并出具其货物符合采购合同规定的质量合格证书。该证书将作为提交给使用人付款单据的组成部分，但不应视为是对质量、规格、性能、数量的最终确认。产品包装应符合《商品包装政府采购需求标准（试行）》、 《快递包装政府采购需求标准（试行）》的通知（财办库〔2020〕123号）的要求。</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6.2在项目最终验收前的实施过程中，货物的质量及安全等问题均由中标供应商负责。中标人负责货物运输、安装、调试、检测、验收过程中其派出所有工作人员安全风险的管理工作以及安全文明施工的培训工作，按照国家相关规定，须持证上岗的岗位必须做到持证上岗，项目实施过程中如发生安全事故，造成人身伤亡或财产损失的，由中标人承担全部责任。</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6.3设备进场后，设备由中标供应商保管并安装调试完毕，在货物验收并交付使用人后，若因使用人管理不善或安全设施原因造成设备（包括整机、部件、零配件）丢失、被盗、更换等，中标供应商不负任何责任。</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6.4在合同规定的质量保证期内，如发现货物的质量或规格与本合同规定不符，或证明货物有缺陷，包括潜在的缺陷或使用不合适的原材料或器件等，采购方保留向中标供应商提出索赔的权利。</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6.5采购人有权派出技术专家对投标货物的制造过程进行抽查或监造，以及参与设备的性能检验和试验运行，中标供应商有义务提供方便和配合。</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6.6履约验收：《履约验收方案》详见合同附件，其他未尽事宜应严格按照《财政部关于进一步加强政府采购需求和履约验收管理的指导意见》（财库〔2016〕205号）等政府采购相关法律法规的要求进行。</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7、违约责任：</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7.1、采购人违约责任</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（1）采购人无正当理由拒收货物的，采购人应偿付合同总价百分之叁的违约金；</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（2）采购人逾期支付货款的，除应及时付足货款外，应向中标人偿付欠款总额万分之壹/天的违约金；逾期付款超过30天的，中标人有权终止合同；</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（3）采购人偿付的违约金不足以弥补中标人损失的，还应按中标人损失尚未弥补的部分，支付赔偿金给中标人。</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7.2、中标人违约责任</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 xml:space="preserve">（1）中标人交付的货物质量不符合合同规定的，中标人应向采购人支付合同总价的百分之叁的违约金，并须在合同规定的交货时间内更换合格的货物给采购人，否则，视作中标人不能交付货物而违约，按本条本款下述第“（2）”项规定由中标人偿付违约赔偿金给采购人。 </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中标人不能交付货物或逾期交付货物而违约的，除应及时交足货物外，应向采购人偿付逾期交货部分货款总额的万分之壹/天的违约金；逾期交货超过30天，采购人有权终止合同，中标人则应按合同总价的百分之叁的款额向采购人偿付赔偿金，并须全额退还采购人已经付给中标人的货款及其利息。</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中标人货物经采购人送交具有法定资格条件的质量技术监督机构检测后，如检测结果认定货物质量不符合采购合同规定标准的，则视为中标人没有按时交货而违约，中标人须在10天内无条件更换合格的货物，如逾期不能更换合格的货物，采购人有权终止本合同，中标人应另付合同总价的百分之叁的赔偿金给采购人。</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叁向采购人支付违约金并赔偿因此给采购人造成的一切损失。</w:t>
      </w:r>
    </w:p>
    <w:p>
      <w:pPr>
        <w:keepNext w:val="0"/>
        <w:keepLines w:val="0"/>
        <w:widowControl w:val="0"/>
        <w:suppressLineNumbers w:val="0"/>
        <w:spacing w:before="0" w:beforeAutospacing="0" w:after="160" w:afterAutospacing="0" w:line="360" w:lineRule="auto"/>
        <w:ind w:left="0" w:right="0" w:firstLine="480" w:firstLineChars="20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（5）中标人偿付的违约金不足以弥补采购人损失的，还应按采购人损失尚未弥补的部分，支付赔偿金给采购人。</w:t>
      </w:r>
    </w:p>
    <w:p>
      <w:pPr>
        <w:keepNext/>
        <w:keepLines/>
        <w:widowControl w:val="0"/>
        <w:suppressLineNumbers w:val="0"/>
        <w:spacing w:before="260" w:beforeAutospacing="0" w:after="260" w:afterAutospacing="0" w:line="400" w:lineRule="exact"/>
        <w:ind w:left="0" w:right="0" w:firstLine="480" w:firstLineChars="20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8.设备兼容：为方便统一播控管理，投标人所投播控系统的软件须与学校原广播系统的综合软件平台相兼容；（系统对接，由采购人协调相关公司提供技术信息）。</w:t>
      </w:r>
    </w:p>
    <w:p>
      <w:pPr>
        <w:keepNext/>
        <w:keepLines/>
        <w:widowControl w:val="0"/>
        <w:suppressLineNumbers w:val="0"/>
        <w:spacing w:before="260" w:beforeAutospacing="0" w:after="260" w:afterAutospacing="0" w:line="400" w:lineRule="exact"/>
        <w:ind w:left="0" w:right="0" w:firstLine="236" w:firstLineChars="98"/>
        <w:jc w:val="both"/>
        <w:outlineLvl w:val="1"/>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t>三.技术参数及要求</w:t>
      </w:r>
      <w:bookmarkEnd w:id="1"/>
    </w:p>
    <w:tbl>
      <w:tblPr>
        <w:tblStyle w:val="21"/>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54"/>
        <w:gridCol w:w="968"/>
        <w:gridCol w:w="6579"/>
        <w:gridCol w:w="971"/>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b/>
                <w:bCs/>
                <w:kern w:val="0"/>
                <w:sz w:val="21"/>
                <w:szCs w:val="21"/>
                <w:bdr w:val="none" w:color="auto" w:sz="0" w:space="0"/>
                <w:lang w:val="en-US" w:eastAsia="zh-CN" w:bidi="ar"/>
              </w:rPr>
              <w:t>序号</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b/>
                <w:bCs/>
                <w:kern w:val="0"/>
                <w:sz w:val="21"/>
                <w:szCs w:val="21"/>
                <w:bdr w:val="none" w:color="auto" w:sz="0" w:space="0"/>
                <w:lang w:val="en-US" w:eastAsia="zh-CN" w:bidi="ar"/>
              </w:rPr>
              <w:t>标的  名称</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b/>
                <w:bCs/>
                <w:kern w:val="0"/>
                <w:sz w:val="21"/>
                <w:szCs w:val="21"/>
                <w:bdr w:val="none" w:color="auto" w:sz="0" w:space="0"/>
                <w:lang w:val="en-US" w:eastAsia="zh-CN" w:bidi="ar"/>
              </w:rPr>
              <w:t>技术参数及要求</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b/>
                <w:bCs/>
                <w:kern w:val="0"/>
                <w:sz w:val="21"/>
                <w:szCs w:val="21"/>
                <w:bdr w:val="none" w:color="auto" w:sz="0" w:space="0"/>
                <w:lang w:val="en-US" w:eastAsia="zh-CN" w:bidi="ar"/>
              </w:rPr>
              <w:t>数量</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b/>
                <w:bCs/>
                <w:kern w:val="0"/>
                <w:sz w:val="21"/>
                <w:szCs w:val="21"/>
                <w:bdr w:val="none" w:color="auto" w:sz="0" w:space="0"/>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线阵主音箱</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1.频响:70Hz-20KHz(-10dB)，80Hz-19KHz(+3.5dB)；连续功率:L:</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500W，H:</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100W；峰值功率:L:</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1200W，H:</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400W；阻抗:L:</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16Ω，H:</w:t>
            </w:r>
            <w:r>
              <w:rPr>
                <w:rFonts w:hint="eastAsia" w:ascii="仿宋" w:hAnsi="仿宋" w:eastAsia="仿宋" w:cs="仿宋"/>
                <w:kern w:val="2"/>
                <w:sz w:val="21"/>
                <w:szCs w:val="21"/>
                <w:bdr w:val="none" w:color="auto" w:sz="0" w:space="0"/>
                <w:lang w:val="en-US" w:eastAsia="zh-CN" w:bidi="ar"/>
              </w:rPr>
              <w:t xml:space="preserve"> ≥</w:t>
            </w:r>
            <w:r>
              <w:rPr>
                <w:rFonts w:hint="eastAsia" w:ascii="仿宋" w:hAnsi="仿宋" w:eastAsia="仿宋" w:cs="仿宋"/>
                <w:kern w:val="0"/>
                <w:sz w:val="21"/>
                <w:szCs w:val="21"/>
                <w:bdr w:val="none" w:color="auto" w:sz="0" w:space="0"/>
                <w:lang w:val="en-US" w:eastAsia="zh-CN" w:bidi="ar"/>
              </w:rPr>
              <w:t>8Ω，扩散角度:80 Hx8 V，灵敏度:</w:t>
            </w:r>
            <w:r>
              <w:rPr>
                <w:rFonts w:hint="eastAsia" w:ascii="仿宋" w:hAnsi="仿宋" w:eastAsia="仿宋" w:cs="仿宋"/>
                <w:kern w:val="2"/>
                <w:sz w:val="21"/>
                <w:szCs w:val="21"/>
                <w:bdr w:val="none" w:color="auto" w:sz="0" w:space="0"/>
                <w:lang w:val="en-US" w:eastAsia="zh-CN" w:bidi="ar"/>
              </w:rPr>
              <w:t xml:space="preserve"> ≥</w:t>
            </w:r>
            <w:r>
              <w:rPr>
                <w:rFonts w:hint="eastAsia" w:ascii="仿宋" w:hAnsi="仿宋" w:eastAsia="仿宋" w:cs="仿宋"/>
                <w:kern w:val="0"/>
                <w:sz w:val="21"/>
                <w:szCs w:val="21"/>
                <w:bdr w:val="none" w:color="auto" w:sz="0" w:space="0"/>
                <w:lang w:val="en-US" w:eastAsia="zh-CN" w:bidi="ar"/>
              </w:rPr>
              <w:t>105dB/W/M，最大声压级:</w:t>
            </w:r>
            <w:r>
              <w:rPr>
                <w:rFonts w:hint="eastAsia" w:ascii="仿宋" w:hAnsi="仿宋" w:eastAsia="仿宋" w:cs="仿宋"/>
                <w:kern w:val="2"/>
                <w:sz w:val="21"/>
                <w:szCs w:val="21"/>
                <w:bdr w:val="none" w:color="auto" w:sz="0" w:space="0"/>
                <w:lang w:val="en-US" w:eastAsia="zh-CN" w:bidi="ar"/>
              </w:rPr>
              <w:t xml:space="preserve"> ≥</w:t>
            </w:r>
            <w:r>
              <w:rPr>
                <w:rFonts w:hint="eastAsia" w:ascii="仿宋" w:hAnsi="仿宋" w:eastAsia="仿宋" w:cs="仿宋"/>
                <w:kern w:val="0"/>
                <w:sz w:val="21"/>
                <w:szCs w:val="21"/>
                <w:bdr w:val="none" w:color="auto" w:sz="0" w:space="0"/>
                <w:lang w:val="en-US" w:eastAsia="zh-CN" w:bidi="ar"/>
              </w:rPr>
              <w:t>123dB。</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▲2.系统组成： 钕磁高频，HF/MF:不少于1×3" ，钕磁低频，不少于2×8″低频驱动单元。</w:t>
            </w:r>
            <w:r>
              <w:rPr>
                <w:rFonts w:hint="eastAsia" w:ascii="仿宋" w:hAnsi="仿宋" w:eastAsia="仿宋" w:cs="仿宋"/>
                <w:b/>
                <w:bCs/>
                <w:kern w:val="2"/>
                <w:sz w:val="21"/>
                <w:szCs w:val="21"/>
                <w:bdr w:val="none" w:color="auto" w:sz="0" w:space="0"/>
                <w:lang w:val="en-US" w:eastAsia="zh-CN" w:bidi="ar"/>
              </w:rPr>
              <w:t>（提供带CMA或CNAS或NIMTT标识的检测报告复印件</w:t>
            </w:r>
            <w:r>
              <w:rPr>
                <w:rFonts w:hint="eastAsia" w:ascii="仿宋" w:hAnsi="仿宋" w:eastAsia="仿宋" w:cs="宋体"/>
                <w:b/>
                <w:bCs/>
                <w:snapToGrid w:val="0"/>
                <w:kern w:val="0"/>
                <w:sz w:val="21"/>
                <w:szCs w:val="21"/>
                <w:bdr w:val="none" w:color="auto" w:sz="0" w:space="0"/>
                <w:lang w:val="en-US" w:eastAsia="zh-CN" w:bidi="ar"/>
              </w:rPr>
              <w:t>并加盖投标人公章</w:t>
            </w:r>
            <w:r>
              <w:rPr>
                <w:rFonts w:hint="eastAsia" w:ascii="仿宋" w:hAnsi="仿宋" w:eastAsia="仿宋" w:cs="仿宋"/>
                <w:b/>
                <w:bCs/>
                <w:kern w:val="2"/>
                <w:sz w:val="21"/>
                <w:szCs w:val="21"/>
                <w:bdr w:val="none" w:color="auto" w:sz="0" w:space="0"/>
                <w:lang w:val="en-US" w:eastAsia="zh-CN" w:bidi="ar"/>
              </w:rPr>
              <w:t>，进行佐证）</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12</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线阵次低音箱</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1.单</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18寸超低频音箱；频率响应：35Hz-250Hz(-10dB)，40Hz-200Hz(+3.5dB) ；灵敏度(1W/1m)：</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99dB/W/M；标称阻抗：</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8Ω；连续功率:≥800W，峰值功率:</w:t>
            </w:r>
            <w:r>
              <w:rPr>
                <w:rFonts w:hint="eastAsia" w:ascii="仿宋" w:hAnsi="仿宋" w:eastAsia="仿宋" w:cs="仿宋"/>
                <w:kern w:val="2"/>
                <w:sz w:val="21"/>
                <w:szCs w:val="21"/>
                <w:bdr w:val="none" w:color="auto" w:sz="0" w:space="0"/>
                <w:lang w:val="en-US" w:eastAsia="zh-CN" w:bidi="ar"/>
              </w:rPr>
              <w:t xml:space="preserve"> ≥</w:t>
            </w:r>
            <w:r>
              <w:rPr>
                <w:rFonts w:hint="eastAsia" w:ascii="仿宋" w:hAnsi="仿宋" w:eastAsia="仿宋" w:cs="仿宋"/>
                <w:kern w:val="0"/>
                <w:sz w:val="21"/>
                <w:szCs w:val="21"/>
                <w:bdr w:val="none" w:color="auto" w:sz="0" w:space="0"/>
                <w:lang w:val="en-US" w:eastAsia="zh-CN" w:bidi="ar"/>
              </w:rPr>
              <w:t>3200W；最大声压级（连续/峰值）：</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128dB。</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▲2.低音单元：不小于1x18"woofer（钕磁）。</w:t>
            </w:r>
            <w:r>
              <w:rPr>
                <w:rFonts w:hint="eastAsia" w:ascii="仿宋" w:hAnsi="仿宋" w:eastAsia="仿宋" w:cs="仿宋"/>
                <w:b/>
                <w:bCs/>
                <w:kern w:val="2"/>
                <w:sz w:val="21"/>
                <w:szCs w:val="21"/>
                <w:bdr w:val="none" w:color="auto" w:sz="0" w:space="0"/>
                <w:lang w:val="en-US" w:eastAsia="zh-CN" w:bidi="ar"/>
              </w:rPr>
              <w:t>（提供带CMA或CNAS或NIMTT标识的检测报告复印件</w:t>
            </w:r>
            <w:r>
              <w:rPr>
                <w:rFonts w:hint="eastAsia" w:ascii="仿宋" w:hAnsi="仿宋" w:eastAsia="仿宋" w:cs="宋体"/>
                <w:b/>
                <w:bCs/>
                <w:snapToGrid w:val="0"/>
                <w:kern w:val="0"/>
                <w:sz w:val="21"/>
                <w:szCs w:val="21"/>
                <w:bdr w:val="none" w:color="auto" w:sz="0" w:space="0"/>
                <w:lang w:val="en-US" w:eastAsia="zh-CN" w:bidi="ar"/>
              </w:rPr>
              <w:t>并加盖投标人公章</w:t>
            </w:r>
            <w:r>
              <w:rPr>
                <w:rFonts w:hint="eastAsia" w:ascii="仿宋" w:hAnsi="仿宋" w:eastAsia="仿宋" w:cs="仿宋"/>
                <w:b/>
                <w:bCs/>
                <w:kern w:val="2"/>
                <w:sz w:val="21"/>
                <w:szCs w:val="21"/>
                <w:bdr w:val="none" w:color="auto" w:sz="0" w:space="0"/>
                <w:lang w:val="en-US" w:eastAsia="zh-CN" w:bidi="ar"/>
              </w:rPr>
              <w:t>，进行佐证）</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线阵低音功放</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▲1、立体声输出功率</w:t>
            </w:r>
            <w:r>
              <w:rPr>
                <w:rFonts w:hint="eastAsia" w:ascii="仿宋" w:hAnsi="仿宋" w:eastAsia="仿宋" w:cs="仿宋"/>
                <w:kern w:val="2"/>
                <w:sz w:val="21"/>
                <w:szCs w:val="21"/>
                <w:bdr w:val="none" w:color="auto" w:sz="0" w:space="0"/>
                <w:lang w:val="en-US" w:eastAsia="zh-CN" w:bidi="ar"/>
              </w:rPr>
              <w:t>(8Ω)</w:t>
            </w:r>
            <w:r>
              <w:rPr>
                <w:rFonts w:hint="eastAsia" w:ascii="仿宋" w:hAnsi="仿宋" w:eastAsia="仿宋" w:cs="仿宋"/>
                <w:kern w:val="0"/>
                <w:sz w:val="21"/>
                <w:szCs w:val="21"/>
                <w:bdr w:val="none" w:color="auto" w:sz="0" w:space="0"/>
                <w:lang w:val="en-US" w:eastAsia="zh-CN" w:bidi="ar"/>
              </w:rPr>
              <w:t>：≥1000W×2；立体声输出功率（</w:t>
            </w:r>
            <w:r>
              <w:rPr>
                <w:rFonts w:hint="eastAsia" w:ascii="仿宋" w:hAnsi="仿宋" w:eastAsia="仿宋" w:cs="仿宋"/>
                <w:kern w:val="2"/>
                <w:sz w:val="21"/>
                <w:szCs w:val="21"/>
                <w:bdr w:val="none" w:color="auto" w:sz="0" w:space="0"/>
                <w:lang w:val="en-US" w:eastAsia="zh-CN" w:bidi="ar"/>
              </w:rPr>
              <w:t>4Ω</w:t>
            </w:r>
            <w:r>
              <w:rPr>
                <w:rFonts w:hint="eastAsia" w:ascii="仿宋" w:hAnsi="仿宋" w:eastAsia="仿宋" w:cs="仿宋"/>
                <w:kern w:val="0"/>
                <w:sz w:val="21"/>
                <w:szCs w:val="21"/>
                <w:bdr w:val="none" w:color="auto" w:sz="0" w:space="0"/>
                <w:lang w:val="en-US" w:eastAsia="zh-CN" w:bidi="ar"/>
              </w:rPr>
              <w:t>）：≥1800W×2；桥接功率 ：≤2800W；信噪比：≥100dB。</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2、≥2.8</w:t>
            </w:r>
            <w:r>
              <w:rPr>
                <w:rFonts w:hint="eastAsia" w:ascii="仿宋" w:hAnsi="仿宋" w:eastAsia="仿宋" w:cs="仿宋"/>
                <w:kern w:val="2"/>
                <w:sz w:val="21"/>
                <w:szCs w:val="21"/>
                <w:bdr w:val="none" w:color="auto" w:sz="0" w:space="0"/>
                <w:lang w:val="en-US" w:eastAsia="zh-CN" w:bidi="ar"/>
              </w:rPr>
              <w:t>英寸真彩</w:t>
            </w:r>
            <w:r>
              <w:rPr>
                <w:rFonts w:hint="eastAsia" w:ascii="仿宋" w:hAnsi="仿宋" w:eastAsia="仿宋" w:cs="仿宋"/>
                <w:kern w:val="0"/>
                <w:sz w:val="21"/>
                <w:szCs w:val="21"/>
                <w:bdr w:val="none" w:color="auto" w:sz="0" w:space="0"/>
                <w:lang w:val="en-US" w:eastAsia="zh-CN" w:bidi="ar"/>
              </w:rPr>
              <w:t>屏，功能：机内温度显示、左右声道数值显示、工作状态显示、输入灵敏度显示、保护提醒关机显示。</w:t>
            </w:r>
            <w:r>
              <w:rPr>
                <w:rFonts w:hint="eastAsia" w:ascii="仿宋" w:hAnsi="仿宋" w:eastAsia="仿宋" w:cs="仿宋"/>
                <w:b/>
                <w:bCs/>
                <w:kern w:val="2"/>
                <w:sz w:val="21"/>
                <w:szCs w:val="21"/>
                <w:bdr w:val="none" w:color="auto" w:sz="0" w:space="0"/>
                <w:lang w:val="en-US" w:eastAsia="zh-CN" w:bidi="ar"/>
              </w:rPr>
              <w:t>（提供带CMA或CNAS或NIMTT标识的检测报告复印件</w:t>
            </w:r>
            <w:r>
              <w:rPr>
                <w:rFonts w:hint="eastAsia" w:ascii="仿宋" w:hAnsi="仿宋" w:eastAsia="仿宋" w:cs="宋体"/>
                <w:b/>
                <w:bCs/>
                <w:snapToGrid w:val="0"/>
                <w:kern w:val="0"/>
                <w:sz w:val="21"/>
                <w:szCs w:val="21"/>
                <w:bdr w:val="none" w:color="auto" w:sz="0" w:space="0"/>
                <w:lang w:val="en-US" w:eastAsia="zh-CN" w:bidi="ar"/>
              </w:rPr>
              <w:t>并加盖投标人公章</w:t>
            </w:r>
            <w:r>
              <w:rPr>
                <w:rFonts w:hint="eastAsia" w:ascii="仿宋" w:hAnsi="仿宋" w:eastAsia="仿宋" w:cs="仿宋"/>
                <w:b/>
                <w:bCs/>
                <w:kern w:val="2"/>
                <w:sz w:val="21"/>
                <w:szCs w:val="21"/>
                <w:bdr w:val="none" w:color="auto" w:sz="0" w:space="0"/>
                <w:lang w:val="en-US" w:eastAsia="zh-CN" w:bidi="ar"/>
              </w:rPr>
              <w:t>，进行佐证）</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线阵高音功放</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bidi="ar"/>
              </w:rPr>
            </w:pPr>
            <w:r>
              <w:rPr>
                <w:rFonts w:hint="eastAsia" w:ascii="仿宋" w:hAnsi="仿宋" w:eastAsia="仿宋" w:cs="仿宋"/>
                <w:kern w:val="2"/>
                <w:sz w:val="21"/>
                <w:szCs w:val="21"/>
                <w:bdr w:val="none" w:color="auto" w:sz="0" w:space="0"/>
                <w:lang w:val="en-US" w:eastAsia="zh-CN" w:bidi="ar"/>
              </w:rPr>
              <w:t>1、立体声输出功率(8Ω)：</w:t>
            </w: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400W×2 ；立体声输出功率（4Ω）：</w:t>
            </w: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700W×2；桥接功率 ：≤1100W；输入灵敏度：≥0.775V/1.4V；频率响应：20-20000Hz(±0.3dB) ；转换速率：≥10V/µs；阻尼系数：≥200:1；信噪比：≥100dB。</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2"/>
                <w:sz w:val="21"/>
                <w:szCs w:val="21"/>
                <w:bdr w:val="none" w:color="auto" w:sz="0" w:space="0"/>
                <w:lang w:val="en-US" w:eastAsia="zh-CN" w:bidi="ar"/>
              </w:rPr>
              <w:t>2、≥2.8英寸真彩屏，功能：机内温度显示、左右声道数值显示、工作状态显示、输入灵敏度显示、保护提醒关机显示。</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线阵次低音箱功放</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numPr>
                <w:ilvl w:val="0"/>
                <w:numId w:val="2"/>
              </w:numPr>
              <w:suppressLineNumbers w:val="0"/>
              <w:spacing w:before="0" w:beforeAutospacing="0" w:after="0" w:afterAutospacing="0" w:line="260" w:lineRule="exact"/>
              <w:ind w:left="0" w:right="0" w:firstLine="0"/>
              <w:jc w:val="left"/>
              <w:textAlignment w:val="center"/>
              <w:rPr>
                <w:rFonts w:hint="eastAsia" w:ascii="仿宋" w:hAnsi="仿宋" w:eastAsia="仿宋" w:cs="仿宋"/>
                <w:szCs w:val="21"/>
                <w:bdr w:val="none" w:color="auto" w:sz="0" w:space="0"/>
                <w:lang w:val="en-US" w:bidi="ar"/>
              </w:rPr>
            </w:pPr>
            <w:r>
              <w:rPr>
                <w:rFonts w:hint="eastAsia" w:ascii="仿宋" w:hAnsi="仿宋" w:eastAsia="仿宋" w:cs="仿宋"/>
                <w:kern w:val="2"/>
                <w:sz w:val="21"/>
                <w:szCs w:val="21"/>
                <w:bdr w:val="none" w:color="auto" w:sz="0" w:space="0"/>
                <w:lang w:val="en-US" w:eastAsia="zh-CN" w:bidi="ar"/>
              </w:rPr>
              <w:t>立体声输出功率(8Ω)：</w:t>
            </w: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1200W×2；立体声输出功率4Ω：</w:t>
            </w: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 xml:space="preserve">2000W×2；桥接功率 8Ω：3200W；输入灵敏度：≥0.775V/1.4V；频率响应：20-20000Hz(±0.3dB) ；转换速率：≥10V/µs；阻尼系数：≥200:1；信噪比：≥100dB。 </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2"/>
                <w:sz w:val="21"/>
                <w:szCs w:val="21"/>
                <w:bdr w:val="none" w:color="auto" w:sz="0" w:space="0"/>
                <w:lang w:val="en-US" w:eastAsia="zh-CN" w:bidi="ar"/>
              </w:rPr>
              <w:t>2、≥2.8英寸真彩屏，功能：机内温度显示、左右声道数值显示、工作状态显示、输入灵敏度显示、保护提醒关机显示。</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6</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低音炮</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1、频响:≥30Hz-150KHz；灵敏度:≥105dB；阻抗:≤4Ω；功率:≥1200W；低音单元≥2x18寸。</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7</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低音炮功放</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numPr>
                <w:ilvl w:val="0"/>
                <w:numId w:val="3"/>
              </w:numPr>
              <w:suppressLineNumbers w:val="0"/>
              <w:spacing w:before="0" w:beforeAutospacing="0" w:after="0" w:afterAutospacing="0" w:line="260" w:lineRule="exact"/>
              <w:ind w:left="0" w:right="0" w:firstLine="0"/>
              <w:jc w:val="left"/>
              <w:textAlignment w:val="center"/>
              <w:rPr>
                <w:rFonts w:hint="eastAsia" w:ascii="仿宋" w:hAnsi="仿宋" w:eastAsia="仿宋" w:cs="仿宋"/>
                <w:szCs w:val="21"/>
                <w:bdr w:val="none" w:color="auto" w:sz="0" w:space="0"/>
                <w:lang w:val="en-US" w:bidi="ar"/>
              </w:rPr>
            </w:pPr>
            <w:r>
              <w:rPr>
                <w:rFonts w:hint="eastAsia" w:ascii="仿宋" w:hAnsi="仿宋" w:eastAsia="仿宋" w:cs="仿宋"/>
                <w:kern w:val="2"/>
                <w:sz w:val="21"/>
                <w:szCs w:val="21"/>
                <w:bdr w:val="none" w:color="auto" w:sz="0" w:space="0"/>
                <w:lang w:val="en-US" w:eastAsia="zh-CN" w:bidi="ar"/>
              </w:rPr>
              <w:t>立体声输出功率(8Ω)：</w:t>
            </w: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1200W×2,；立体声输出功率(4Ω)：</w:t>
            </w: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2000W×2；桥接功率(8Ω)：</w:t>
            </w: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3200W；输入灵敏度：≥0.775V/1.4V；频率响应：20-20000Hz(±0.3dB) ；转换速率：≥10V/µs；阻尼系数：≥200:1；信噪比：≥100d。</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2"/>
                <w:sz w:val="21"/>
                <w:szCs w:val="21"/>
                <w:bdr w:val="none" w:color="auto" w:sz="0" w:space="0"/>
                <w:lang w:val="en-US" w:eastAsia="zh-CN" w:bidi="ar"/>
              </w:rPr>
              <w:t>2、≥2.8英寸真彩屏，功能：机内温度显示、左右声道数值显示、工作状态显示、输入灵敏度显示、保护提醒关机显示。</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8</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台唇音箱</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1.频响：55Hz-19KHz（-10dB），60Hz-18KHz（±3.5dB）；连续功率：≥400W；峰值功率：≤1600W；阻抗：≤8Ω；扩散角度（-6dB Point）：≥80°H×50°；分频点：2.07KHz；构成：≥12+3″；灵敏度：≥100dB/W/M；最大声压：≥126dB。</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9</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返听音箱</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1、阻抗：≤8Ω；输入灵敏度:≥100dB/w/m；扩散角度:≥100°H×100°V；平均功率：≥350W；锋值功率：≥1400W ；最大声压:≥125dB。</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10</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补声音箱</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numPr>
                <w:ilvl w:val="0"/>
                <w:numId w:val="4"/>
              </w:numPr>
              <w:suppressLineNumbers w:val="0"/>
              <w:spacing w:before="0" w:beforeAutospacing="0" w:after="0" w:afterAutospacing="0" w:line="260" w:lineRule="exact"/>
              <w:ind w:left="0" w:right="0" w:firstLine="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连续功率：≥400W；峰值功率：≥1600W；阻抗：≤8Ω；扩散角度（-6dB Point）：≥80°H×50°；分频点：2.07KHz；构成：≥12+3″。</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2、频响：55Hz-19KHz（-10dB），60Hz-18KHz（±3.5dB）；灵敏度：≥100dB/W/M；最大声压：≥126dB。</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10</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11</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台唇音箱功放</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1、≥2.8</w:t>
            </w:r>
            <w:r>
              <w:rPr>
                <w:rFonts w:hint="eastAsia" w:ascii="仿宋" w:hAnsi="仿宋" w:eastAsia="仿宋" w:cs="仿宋"/>
                <w:kern w:val="2"/>
                <w:sz w:val="21"/>
                <w:szCs w:val="21"/>
                <w:bdr w:val="none" w:color="auto" w:sz="0" w:space="0"/>
                <w:lang w:val="en-US" w:eastAsia="zh-CN" w:bidi="ar"/>
              </w:rPr>
              <w:t>英寸</w:t>
            </w:r>
            <w:r>
              <w:rPr>
                <w:rFonts w:hint="eastAsia" w:ascii="仿宋" w:hAnsi="仿宋" w:eastAsia="仿宋" w:cs="仿宋"/>
                <w:kern w:val="0"/>
                <w:sz w:val="21"/>
                <w:szCs w:val="21"/>
                <w:bdr w:val="none" w:color="auto" w:sz="0" w:space="0"/>
                <w:lang w:val="en-US" w:eastAsia="zh-CN" w:bidi="ar"/>
              </w:rPr>
              <w:t>真彩屏，功能：机内温度显示、左右声道数值显示、工作状态显示、输入灵敏度显示、保护提醒关机显示；立体声输出功率：≤1000W×2；立体声输出功率：≤1800W×2；桥接功率 ：≤2800W；信噪比：≥100dB。</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12</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返听音箱功放</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1、≥2.8</w:t>
            </w:r>
            <w:r>
              <w:rPr>
                <w:rFonts w:hint="eastAsia" w:ascii="仿宋" w:hAnsi="仿宋" w:eastAsia="仿宋" w:cs="仿宋"/>
                <w:kern w:val="2"/>
                <w:sz w:val="21"/>
                <w:szCs w:val="21"/>
                <w:bdr w:val="none" w:color="auto" w:sz="0" w:space="0"/>
                <w:lang w:val="en-US" w:eastAsia="zh-CN" w:bidi="ar"/>
              </w:rPr>
              <w:t>英寸</w:t>
            </w:r>
            <w:r>
              <w:rPr>
                <w:rFonts w:hint="eastAsia" w:ascii="仿宋" w:hAnsi="仿宋" w:eastAsia="仿宋" w:cs="仿宋"/>
                <w:kern w:val="0"/>
                <w:sz w:val="21"/>
                <w:szCs w:val="21"/>
                <w:bdr w:val="none" w:color="auto" w:sz="0" w:space="0"/>
                <w:lang w:val="en-US" w:eastAsia="zh-CN" w:bidi="ar"/>
              </w:rPr>
              <w:t>真彩屏，功能：机内温度显示、左右声道数值显示、工作状态显示、输入灵敏度显示、保护提醒关机显示；立体声输出功率：≤1000W×2；立体声输出功率：≤1800W×2；桥接功率 ：≤2800W；信噪比：≥100dB。</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13</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补声音箱功放</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1、≥2.8</w:t>
            </w:r>
            <w:r>
              <w:rPr>
                <w:rFonts w:hint="eastAsia" w:ascii="仿宋" w:hAnsi="仿宋" w:eastAsia="仿宋" w:cs="仿宋"/>
                <w:kern w:val="2"/>
                <w:sz w:val="21"/>
                <w:szCs w:val="21"/>
                <w:bdr w:val="none" w:color="auto" w:sz="0" w:space="0"/>
                <w:lang w:val="en-US" w:eastAsia="zh-CN" w:bidi="ar"/>
              </w:rPr>
              <w:t>英寸</w:t>
            </w:r>
            <w:r>
              <w:rPr>
                <w:rFonts w:hint="eastAsia" w:ascii="仿宋" w:hAnsi="仿宋" w:eastAsia="仿宋" w:cs="仿宋"/>
                <w:kern w:val="0"/>
                <w:sz w:val="21"/>
                <w:szCs w:val="21"/>
                <w:bdr w:val="none" w:color="auto" w:sz="0" w:space="0"/>
                <w:lang w:val="en-US" w:eastAsia="zh-CN" w:bidi="ar"/>
              </w:rPr>
              <w:t>真彩屏，功能：机内温度显示、左右声道数值显示、工作状态显示、输入灵敏度显示、保护提醒关机显示；立体声输出功率：≤1000W×2；立体声输出功率：≤1800W×2；桥接功率：≤2800W；信噪比：≥100dB。</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14</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调音台</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1、不小于18个输入通道，模拟音频通道输入不小于16个，USB不少于2个。不小于12个输出通道，不小于8个平衡输出，不小于2个监听输出，不小于2个录音输出；话筒增益、不小于48V。每个输入通道具有独立的反馈抑制器、噪声门、压限器、高低通滤波器、PEQ，PEQ状态可独立存储；带不小于4个独立效果器总线，效果器库可用户自定义存储；支持不低于8个WIFI控制；支持不低于100个预设存储；具备网络控制端口；支持USB WIFI热点；带DCA控制功能；数字调音台集成不小于16个独立的反馈抑制器；支持USB录音、USB放音，USB录音、放音具有平板控制功能；USB放音支持中文歌曲文件名，所有歌曲名能够在平板上显示；可设置静音组、推子编组；数字调音台集成音箱管理器，每个通道≤1.5秒延时；提供TCP/IP、RS-232第三方控制协议；USB播放支持APE无损音频、WAV、MP3等格式；具有调音台集成数字音频处理器、音箱管理器等功能。</w:t>
            </w:r>
            <w:r>
              <w:rPr>
                <w:rFonts w:hint="eastAsia" w:ascii="仿宋" w:hAnsi="仿宋" w:eastAsia="仿宋" w:cs="仿宋"/>
                <w:b/>
                <w:bCs/>
                <w:kern w:val="2"/>
                <w:sz w:val="21"/>
                <w:szCs w:val="21"/>
                <w:bdr w:val="none" w:color="auto" w:sz="0" w:space="0"/>
                <w:lang w:val="en-US" w:eastAsia="zh-CN" w:bidi="ar"/>
              </w:rPr>
              <w:t>（提供带CMA或CNAS或NIMTT标识的检测报告复印件</w:t>
            </w:r>
            <w:r>
              <w:rPr>
                <w:rFonts w:hint="eastAsia" w:ascii="仿宋" w:hAnsi="仿宋" w:eastAsia="仿宋" w:cs="宋体"/>
                <w:b/>
                <w:bCs/>
                <w:snapToGrid w:val="0"/>
                <w:kern w:val="0"/>
                <w:sz w:val="21"/>
                <w:szCs w:val="21"/>
                <w:bdr w:val="none" w:color="auto" w:sz="0" w:space="0"/>
                <w:lang w:val="en-US" w:eastAsia="zh-CN" w:bidi="ar"/>
              </w:rPr>
              <w:t>并加盖投标人公章</w:t>
            </w:r>
            <w:r>
              <w:rPr>
                <w:rFonts w:hint="eastAsia" w:ascii="仿宋" w:hAnsi="仿宋" w:eastAsia="仿宋" w:cs="仿宋"/>
                <w:b/>
                <w:bCs/>
                <w:kern w:val="2"/>
                <w:sz w:val="21"/>
                <w:szCs w:val="21"/>
                <w:bdr w:val="none" w:color="auto" w:sz="0" w:space="0"/>
                <w:lang w:val="en-US" w:eastAsia="zh-CN" w:bidi="ar"/>
              </w:rPr>
              <w:t>，进行佐证）</w:t>
            </w:r>
          </w:p>
          <w:p>
            <w:pPr>
              <w:keepNext w:val="0"/>
              <w:keepLines w:val="0"/>
              <w:widowControl/>
              <w:suppressLineNumbers w:val="0"/>
              <w:spacing w:before="0" w:beforeAutospacing="0" w:after="0" w:afterAutospacing="0" w:line="260" w:lineRule="exact"/>
              <w:ind w:left="0" w:right="0"/>
              <w:jc w:val="left"/>
              <w:textAlignment w:val="center"/>
              <w:rPr>
                <w:bdr w:val="none" w:color="auto" w:sz="0" w:space="0"/>
                <w:lang w:val="en-US"/>
              </w:rPr>
            </w:pP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2.底噪不低于-89dBu，信噪比不低于-110dB，THD+N失真度不低于0.005%@0dBu 20~20Khz，最大输入、输出信号≥18dBu（18dBu时THD+N不得超过0.02%）</w:t>
            </w:r>
            <w:r>
              <w:rPr>
                <w:rFonts w:hint="eastAsia" w:ascii="仿宋" w:hAnsi="仿宋" w:eastAsia="仿宋" w:cs="仿宋"/>
                <w:b/>
                <w:bCs/>
                <w:kern w:val="2"/>
                <w:sz w:val="21"/>
                <w:szCs w:val="21"/>
                <w:bdr w:val="none" w:color="auto" w:sz="0" w:space="0"/>
                <w:lang w:val="en-US" w:eastAsia="zh-CN" w:bidi="ar"/>
              </w:rPr>
              <w:t>。（提供带CMA或CNAS或NIMTT标识的检测报告复印件</w:t>
            </w:r>
            <w:r>
              <w:rPr>
                <w:rFonts w:hint="eastAsia" w:ascii="仿宋" w:hAnsi="仿宋" w:eastAsia="仿宋" w:cs="宋体"/>
                <w:b/>
                <w:bCs/>
                <w:snapToGrid w:val="0"/>
                <w:kern w:val="0"/>
                <w:sz w:val="21"/>
                <w:szCs w:val="21"/>
                <w:bdr w:val="none" w:color="auto" w:sz="0" w:space="0"/>
                <w:lang w:val="en-US" w:eastAsia="zh-CN" w:bidi="ar"/>
              </w:rPr>
              <w:t>并加盖投标人公章</w:t>
            </w:r>
            <w:r>
              <w:rPr>
                <w:rFonts w:hint="eastAsia" w:ascii="仿宋" w:hAnsi="仿宋" w:eastAsia="仿宋" w:cs="仿宋"/>
                <w:b/>
                <w:bCs/>
                <w:kern w:val="2"/>
                <w:sz w:val="21"/>
                <w:szCs w:val="21"/>
                <w:bdr w:val="none" w:color="auto" w:sz="0" w:space="0"/>
                <w:lang w:val="en-US" w:eastAsia="zh-CN" w:bidi="ar"/>
              </w:rPr>
              <w:t>，进行佐证）</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15</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音频处理器</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1、 输出处理部分包含分频，≥9个参量均衡，增益，静音，压缩/限幅器，相位，延时，连动调节等处理单元；所有通道的PEQ增益、带宽、频率连续可调，类型可选择: 参量均衡、低架滤波、高架滤波、低切滤波、高架滤波、；所有输入输出之间可以自由进行矩阵式分配，且每个输入输出通道名称可以更改；所有输入输出通道带独立的相位曲线调整功能，斜率在- 6dB/Oct至-48dB/Oct可选；输出通道的压缩/限幅器的阀值，比率，启动时间，恢复时间连续可调；任意通道之间参数设置可以自由复制，以及任意通道可以进行连动调节。</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2、不少于4路平衡输入，不少于8路平衡输出；不少于32位芯片处理，20kHz-96kHz采样率； 输入处理部分包含高切，低切，≥8个参量均衡，噪声门，增益，静音，相位，延时，连动调节等处理功能。</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16</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反馈抑制器</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1.输入通道数量: 至少4通道(4通道平衡输入或者选择4通道6.35非平衡输入)，供电电压: 4通道48V幻像供电，额定电压: 220V±10% 50Hz，取样频率: 48KHz ，频率响应: 125Hz~15KHz(语音模式)，20Hz~15KHz (音乐模式)，失真度: ≥0.1%@ 1KHz，信噪比: &gt;90dB，信号延迟: 7Ms (音乐模式) 11MS (语音模式)，输入阻抗: ≥20K ohm，输出阻抗(平衡):  ≥200ohm。</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17</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效果器</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1.≥15种立体声混响：大厅、大教堂、环境、房间，可选择板式或是弹簧，混响可调参数包括颜色、预延迟、衰减。</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2.≥15种传统效果：延迟、调制、压缩、去除嘶嘶声、模拟移相、颤音、动态延迟,最多可做5秒延迟内部供电（存储用户自定义的效果参数），也可用串行效果24bit/44.1或48kHz的SPDIF输入/输出接口。</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18</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无线话筒（头戴）</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1、自动搜索空闲信道、红外同步、数字身份验证（ID），可调静噪（距离），操作距离:≥500米（空旷距离）；频率范围:600-940MHz；振荡方式 ：锁相（PLL）频率合成；接收方式 ：超外差二次变频；音频输出 ：(XLR)卡侬座独立平衡输出和Φ6.35插座混合不平衡输出。</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6</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19</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无线话筒（手持）</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1、自动搜索空闲信道、红外同步、数字身份验证（ID），可调静噪（距离），操作距离:≥500米（空旷距离）；频率范围 ：600-940MHz；振荡方式 ：锁相（PLL）频率合成；音频输出 ：(XLR)卡侬座独立平衡输出和Φ6.35插座混合不平衡输出。</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20</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无线会议（坐式）</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1、红外线自动对频，≥4通道随意对频使用，拾音距离≥40CM；频率范围：≥612-850Hz；调节方式：FM；最大频偏：±50KHz；灵敏度：≥18dBuV。</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21</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天线放大器</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1、频率范围：500-940MHz；输入截断点:≥22dBm；噪声比:≥4.0dB ；增益:+6~9dB；输出阻抗:≥15Ω 。</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22</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数字视像跟踪讨论主机</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1、支持系统热插拨，主机显示屏支持中/英文菜单操作和万年历显示；支持外部音频输入和录音输出口；支持电话会议接入端口，系统可设置锁定或解除话筒所操作的功能，包括语言选择；系统输入和输出具有电子音量调节功能；发言模式具有：先进先出、后进先出、自动模式、讨论模式、主席模式；具备声控开启话筒功能和发言限时功能（可选1－999秒）；具有USB接口，TCP/IP 网络接口，WiFi局域网和RS232串口控制等多种选择。</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▲2、支持 WiFi局域网数据交换,实现无线操控中央处理器所有控制功能；</w:t>
            </w:r>
            <w:r>
              <w:rPr>
                <w:rFonts w:hint="eastAsia" w:ascii="仿宋" w:hAnsi="仿宋" w:eastAsia="仿宋" w:cs="仿宋"/>
                <w:b/>
                <w:bCs/>
                <w:kern w:val="2"/>
                <w:sz w:val="21"/>
                <w:szCs w:val="21"/>
                <w:bdr w:val="none" w:color="auto" w:sz="0" w:space="0"/>
                <w:lang w:val="en-US" w:eastAsia="zh-CN" w:bidi="ar"/>
              </w:rPr>
              <w:t>（提供带CMA或CNAS或NIMTT标识的检测报告复印件</w:t>
            </w:r>
            <w:r>
              <w:rPr>
                <w:rFonts w:hint="eastAsia" w:ascii="仿宋" w:hAnsi="仿宋" w:eastAsia="仿宋" w:cs="宋体"/>
                <w:b/>
                <w:bCs/>
                <w:snapToGrid w:val="0"/>
                <w:kern w:val="0"/>
                <w:sz w:val="21"/>
                <w:szCs w:val="21"/>
                <w:bdr w:val="none" w:color="auto" w:sz="0" w:space="0"/>
                <w:lang w:val="en-US" w:eastAsia="zh-CN" w:bidi="ar"/>
              </w:rPr>
              <w:t>并加盖投标人公章</w:t>
            </w:r>
            <w:r>
              <w:rPr>
                <w:rFonts w:hint="eastAsia" w:ascii="仿宋" w:hAnsi="仿宋" w:eastAsia="仿宋" w:cs="仿宋"/>
                <w:b/>
                <w:bCs/>
                <w:kern w:val="2"/>
                <w:sz w:val="21"/>
                <w:szCs w:val="21"/>
                <w:bdr w:val="none" w:color="auto" w:sz="0" w:space="0"/>
                <w:lang w:val="en-US" w:eastAsia="zh-CN" w:bidi="ar"/>
              </w:rPr>
              <w:t>，进行佐证）</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23</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桌面式话筒（主席单元）</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1、话筒开启/关闭按键直接显示工作状态；电源由主机单元提供DC24V，属安全电压；主席单元数量不受限制，并可置于任意位置；主席优先键可任何时候关闭所有列席代表单元。</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24</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桌面式话筒（代表单元）</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具有≥6个辅助功能键和1个开启/关闭键；支持1键中/英文语言转换，所有按键并配有红色指示灯；≥6键辅助功能；话筒独立灵敏度、喇叭音量，临时发言静音和1键中/英文语言转换的个性化控制及视频自动跟踪功能；支持话筒临时静音功能。</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8</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25</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合唱话筒</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1、指向性:心形指向性；频率响应：20~20,000 Hz；开路灵敏度：-37dB (14.1mV) (0dB = 1V/Pa，1kHz)；阻抗：≥100 欧姆；最大输入声压级：≤144 dB SPL (1kHz 于 1% THD)；噪声：≤20 dB SPL；动态范围 (典型值)：124 dB (1kHz于最大声压级)；信噪比：74 dB (1kHz 于 1Pa，A计权)；幻像电源：直流 48V，2 mA。</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26</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电源时序器</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numPr>
                <w:ilvl w:val="0"/>
                <w:numId w:val="5"/>
              </w:numPr>
              <w:suppressLineNumbers w:val="0"/>
              <w:spacing w:before="0" w:beforeAutospacing="0" w:after="0" w:afterAutospacing="0" w:line="260" w:lineRule="exact"/>
              <w:ind w:left="0" w:right="0" w:firstLine="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采用MCU处理模式，不少于12路电源输出，可对背板8路可控电源进行管理。前面板：≥2寸彩色液晶屏显示，实时显示当前日期时间、当前电压、通道开关状态等信息，配不少于4路直通220V电源接口，2路USB DC-5V插座，1A直流供电接口，用于照明或手机/平板充电。后背板: 不小于6平方电流输入电缆，具备232、485、RJ45网络等控制接口；</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3.控制软件可运行于安卓或Windows操作系统，利用该软件通过网络接口控制开关。</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27</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播控系统</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1.管理员可通过账号、密码登陆平台的播控系统，进行广播各项功能控制及管理；在平台的广播播控台界面可查看已注册终端的实时状态，并可对终端的编号、备注名称、音量大小进行配置和调整；广播系统内的每个网络音箱，解码器或网络攻放都能单独绑定该区域的摄像头，并可在监控画面直接点击喊话按钮，利用系统内绑定的寻呼话筒对应绑定的音箱进行喊话；当区域摄像头发生紧急报警时，可联动对应绑定的广播自动播放预设好的紧急广播内容，同时可在报警弹出界面点击广播按钮进行紧急喊话；可根据服务软件形成的电子地图，查看各路广播终端实时情况。</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2.</w:t>
            </w:r>
            <w:r>
              <w:rPr>
                <w:rFonts w:hint="eastAsia" w:ascii="仿宋" w:hAnsi="仿宋" w:eastAsia="仿宋" w:cs="仿宋"/>
                <w:b/>
                <w:bCs/>
                <w:kern w:val="0"/>
                <w:sz w:val="21"/>
                <w:szCs w:val="21"/>
                <w:bdr w:val="none" w:color="auto" w:sz="0" w:space="0"/>
                <w:lang w:val="en-US" w:eastAsia="zh-CN" w:bidi="ar"/>
              </w:rPr>
              <w:t>地震预警</w:t>
            </w:r>
            <w:r>
              <w:rPr>
                <w:rFonts w:hint="eastAsia" w:ascii="仿宋" w:hAnsi="仿宋" w:eastAsia="仿宋" w:cs="仿宋"/>
                <w:kern w:val="0"/>
                <w:sz w:val="21"/>
                <w:szCs w:val="21"/>
                <w:bdr w:val="none" w:color="auto" w:sz="0" w:space="0"/>
                <w:lang w:val="en-US" w:eastAsia="zh-CN" w:bidi="ar"/>
              </w:rPr>
              <w:t>：实时接收预警信息，显示地震三要素（发震时刻、震中位置、预警震级）及用户所在区域的预警情况，对达到触发策略的预警，进行声光警报。具备不少于四色闪爆灯，可根据不同的预警等级进行预警。未达到触发策略的地震进行图文展示，不进行声音警报；</w:t>
            </w:r>
            <w:r>
              <w:rPr>
                <w:rFonts w:hint="eastAsia" w:ascii="仿宋" w:hAnsi="仿宋" w:eastAsia="仿宋" w:cs="仿宋"/>
                <w:b/>
                <w:bCs/>
                <w:kern w:val="0"/>
                <w:sz w:val="21"/>
                <w:szCs w:val="21"/>
                <w:bdr w:val="none" w:color="auto" w:sz="0" w:space="0"/>
                <w:lang w:val="en-US" w:eastAsia="zh-CN" w:bidi="ar"/>
              </w:rPr>
              <w:t>预警演练与演示</w:t>
            </w:r>
            <w:r>
              <w:rPr>
                <w:rFonts w:hint="eastAsia" w:ascii="仿宋" w:hAnsi="仿宋" w:eastAsia="仿宋" w:cs="仿宋"/>
                <w:kern w:val="0"/>
                <w:sz w:val="21"/>
                <w:szCs w:val="21"/>
                <w:bdr w:val="none" w:color="auto" w:sz="0" w:space="0"/>
                <w:lang w:val="en-US" w:eastAsia="zh-CN" w:bidi="ar"/>
              </w:rPr>
              <w:t>：可进行地震演练、消防演练。预警演练时，预警接收终端主界面显示地震和消防演练信息并同时进行声光警报。接收终端具有多模式多策略的演习方案，可自主设定震中位置、预警震级、预警时间、预警等级，进行地震演练和演示。演练可通过本机或远程发起。还具备一键演示、典型案例的地震演示和演练功能，一键触发后能模拟真实地震发生时的情况，终端进行声光图文演示，提示地震预警的倒计时音频信号、报警声、地震发生的时间、地点、震级等信息；智能工作模式：具备息屏模式、节能模式、日常模式、预警模式</w:t>
            </w:r>
            <w:r>
              <w:rPr>
                <w:rFonts w:hint="eastAsia" w:ascii="Calibri" w:hAnsi="Calibri" w:eastAsia="宋体" w:cs="宋体"/>
                <w:kern w:val="2"/>
                <w:sz w:val="21"/>
                <w:szCs w:val="24"/>
                <w:bdr w:val="none" w:color="auto" w:sz="0" w:space="0"/>
                <w:lang w:val="en-US" w:eastAsia="zh-CN" w:bidi="ar"/>
              </w:rPr>
              <w:t>等</w:t>
            </w:r>
            <w:r>
              <w:rPr>
                <w:rFonts w:hint="eastAsia" w:ascii="仿宋" w:hAnsi="仿宋" w:eastAsia="仿宋" w:cs="仿宋"/>
                <w:kern w:val="0"/>
                <w:sz w:val="21"/>
                <w:szCs w:val="21"/>
                <w:bdr w:val="none" w:color="auto" w:sz="0" w:space="0"/>
                <w:lang w:val="en-US" w:eastAsia="zh-CN" w:bidi="ar"/>
              </w:rPr>
              <w:t>。当终端设备在预警模式下，显示屏处于高亮状态；当终端设备在日常模式下，且没有用户信息交互操作时，显示屏处于节能模式；当终端设备节能模式下，且没有用户信息交互操作时，显示屏切换为息屏模式。</w:t>
            </w:r>
            <w:r>
              <w:rPr>
                <w:rFonts w:hint="eastAsia" w:ascii="仿宋" w:hAnsi="仿宋" w:eastAsia="仿宋" w:cs="仿宋"/>
                <w:b/>
                <w:bCs/>
                <w:kern w:val="0"/>
                <w:sz w:val="21"/>
                <w:szCs w:val="21"/>
                <w:bdr w:val="none" w:color="auto" w:sz="0" w:space="0"/>
                <w:lang w:val="en-US" w:eastAsia="zh-CN" w:bidi="ar"/>
              </w:rPr>
              <w:t>查看预警记录</w:t>
            </w:r>
            <w:r>
              <w:rPr>
                <w:rFonts w:hint="eastAsia" w:ascii="仿宋" w:hAnsi="仿宋" w:eastAsia="仿宋" w:cs="仿宋"/>
                <w:kern w:val="0"/>
                <w:sz w:val="21"/>
                <w:szCs w:val="21"/>
                <w:bdr w:val="none" w:color="auto" w:sz="0" w:space="0"/>
                <w:lang w:val="en-US" w:eastAsia="zh-CN" w:bidi="ar"/>
              </w:rPr>
              <w:t>：查看地震预警信息；预警回放；预警记录可进行回放，回放时预警接收终端主界面显示地震信息同时进行本机声光警报，展示接收地震预警时效果。</w:t>
            </w:r>
            <w:r>
              <w:rPr>
                <w:rFonts w:hint="eastAsia" w:ascii="仿宋" w:hAnsi="仿宋" w:eastAsia="仿宋" w:cs="仿宋"/>
                <w:b/>
                <w:bCs/>
                <w:kern w:val="0"/>
                <w:sz w:val="21"/>
                <w:szCs w:val="21"/>
                <w:bdr w:val="none" w:color="auto" w:sz="0" w:space="0"/>
                <w:lang w:val="en-US" w:eastAsia="zh-CN" w:bidi="ar"/>
              </w:rPr>
              <w:t>科普</w:t>
            </w:r>
            <w:r>
              <w:rPr>
                <w:rFonts w:hint="eastAsia" w:ascii="仿宋" w:hAnsi="仿宋" w:eastAsia="仿宋" w:cs="仿宋"/>
                <w:kern w:val="0"/>
                <w:sz w:val="21"/>
                <w:szCs w:val="21"/>
                <w:bdr w:val="none" w:color="auto" w:sz="0" w:space="0"/>
                <w:lang w:val="en-US" w:eastAsia="zh-CN" w:bidi="ar"/>
              </w:rPr>
              <w:t>：开启语音科普功能，预警接收终端外接的广播系统将同步播报选中类型科普的相关知识，向师生进行科学普及。还可播放广播测试音等。还提供图文、视频科普，可根据视频、图片等形式进行科普信息宣传。</w:t>
            </w:r>
            <w:r>
              <w:rPr>
                <w:rFonts w:hint="eastAsia" w:ascii="仿宋" w:hAnsi="仿宋" w:eastAsia="仿宋" w:cs="仿宋"/>
                <w:b/>
                <w:bCs/>
                <w:kern w:val="0"/>
                <w:sz w:val="21"/>
                <w:szCs w:val="21"/>
                <w:bdr w:val="none" w:color="auto" w:sz="0" w:space="0"/>
                <w:lang w:val="en-US" w:eastAsia="zh-CN" w:bidi="ar"/>
              </w:rPr>
              <w:t>自主设置</w:t>
            </w:r>
            <w:r>
              <w:rPr>
                <w:rFonts w:hint="eastAsia" w:ascii="仿宋" w:hAnsi="仿宋" w:eastAsia="仿宋" w:cs="仿宋"/>
                <w:kern w:val="0"/>
                <w:sz w:val="21"/>
                <w:szCs w:val="21"/>
                <w:bdr w:val="none" w:color="auto" w:sz="0" w:space="0"/>
                <w:lang w:val="en-US" w:eastAsia="zh-CN" w:bidi="ar"/>
              </w:rPr>
              <w:t>：可自主设置地震预警触发条件（震级阈值、烈度阈值），对于达到触发条件的预警才发出警报；具备对闪爆灯闪烁频率配置功能；具备显示参数配置功能，可配置日常模式切换到节能模式的时间、节能模式切换到息屏模式的时间。</w:t>
            </w:r>
            <w:r>
              <w:rPr>
                <w:rFonts w:hint="eastAsia" w:ascii="仿宋" w:hAnsi="仿宋" w:eastAsia="仿宋" w:cs="仿宋"/>
                <w:b/>
                <w:bCs/>
                <w:kern w:val="0"/>
                <w:sz w:val="21"/>
                <w:szCs w:val="21"/>
                <w:bdr w:val="none" w:color="auto" w:sz="0" w:space="0"/>
                <w:lang w:val="en-US" w:eastAsia="zh-CN" w:bidi="ar"/>
              </w:rPr>
              <w:t>设备健康诊断</w:t>
            </w:r>
            <w:r>
              <w:rPr>
                <w:rFonts w:hint="eastAsia" w:ascii="仿宋" w:hAnsi="仿宋" w:eastAsia="仿宋" w:cs="仿宋"/>
                <w:kern w:val="0"/>
                <w:sz w:val="21"/>
                <w:szCs w:val="21"/>
                <w:bdr w:val="none" w:color="auto" w:sz="0" w:space="0"/>
                <w:lang w:val="en-US" w:eastAsia="zh-CN" w:bidi="ar"/>
              </w:rPr>
              <w:t>：预警接收终端具有运行状态监测、异常提示的功能，对服务连接状态、音频连接状态、灯光报警器状态、电源连接状态等进行监测；系统根据监测结果显示正常/异常状态。</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3.具备查看时间、天气信息、常见问题回答、扫描获取在线说明书等功能。≥32寸真彩屏，处理器：≥8核，主频≥2.0GHz，操作系统：Android或Windows系统；通讯方式：支持4G全网通、以太网通讯方式，支持有线和无线双通信方式；内置喇叭：左右声道，≥2个10W喇叭，音频接口：≥1个3.5mm音频输出接口，USB接口：≥2个USB接口，可外接键盘、鼠标；内存≥2GB ，存储≥8GB，摄像头：≥500W像素，支持地震预警数据采集摄像头；气压传感器工作范围300 — 1200hPa， 监测工作环境数据，温度传感器工作范围-40到85°，湿度传感器工作范围0-90%RH；支持RS232等，可提供第三方接口；该系统可接收大陆地震预警网信息，具有基站和网络定位功能。</w:t>
            </w:r>
          </w:p>
          <w:p>
            <w:pPr>
              <w:keepNext w:val="0"/>
              <w:keepLines w:val="0"/>
              <w:widowControl w:val="0"/>
              <w:suppressLineNumbers w:val="0"/>
              <w:spacing w:before="0" w:beforeAutospacing="0" w:after="120" w:afterAutospacing="0" w:line="256" w:lineRule="auto"/>
              <w:ind w:left="0" w:right="0"/>
              <w:jc w:val="both"/>
              <w:rPr>
                <w:rFonts w:eastAsia="仿宋"/>
                <w:bdr w:val="none" w:color="auto" w:sz="0" w:space="0"/>
                <w:lang w:val="en-US" w:bidi="ar"/>
              </w:rPr>
            </w:pP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4"/>
                <w:bdr w:val="none" w:color="auto" w:sz="0" w:space="0"/>
                <w:lang w:val="en-US" w:eastAsia="zh-CN" w:bidi="ar"/>
              </w:rPr>
              <w:t>4.</w:t>
            </w:r>
            <w:r>
              <w:rPr>
                <w:rFonts w:hint="eastAsia" w:ascii="仿宋" w:hAnsi="仿宋" w:eastAsia="仿宋" w:cs="仿宋"/>
                <w:kern w:val="0"/>
                <w:sz w:val="21"/>
                <w:szCs w:val="21"/>
                <w:bdr w:val="none" w:color="auto" w:sz="0" w:space="0"/>
                <w:lang w:val="en-US" w:eastAsia="zh-CN" w:bidi="ar"/>
              </w:rPr>
              <w:t>具备多震响应能力，对多震预警能够同时响应，在相近的时间内发生了多个地震，地震终端对多个地震的预警均能够及时接收、响应并播报；多震预警处理响应时间：≤1秒。</w:t>
            </w:r>
            <w:r>
              <w:rPr>
                <w:rFonts w:hint="eastAsia" w:ascii="仿宋" w:hAnsi="仿宋" w:eastAsia="仿宋" w:cs="仿宋"/>
                <w:b/>
                <w:bCs/>
                <w:kern w:val="2"/>
                <w:sz w:val="21"/>
                <w:szCs w:val="21"/>
                <w:bdr w:val="none" w:color="auto" w:sz="0" w:space="0"/>
                <w:lang w:val="en-US" w:eastAsia="zh-CN" w:bidi="ar"/>
              </w:rPr>
              <w:t>（提供带CMA或CNAS或NIMTT标识的检测报告复印件</w:t>
            </w:r>
            <w:r>
              <w:rPr>
                <w:rFonts w:hint="eastAsia" w:ascii="仿宋" w:hAnsi="仿宋" w:eastAsia="仿宋" w:cs="宋体"/>
                <w:b/>
                <w:bCs/>
                <w:snapToGrid w:val="0"/>
                <w:kern w:val="0"/>
                <w:sz w:val="21"/>
                <w:szCs w:val="21"/>
                <w:bdr w:val="none" w:color="auto" w:sz="0" w:space="0"/>
                <w:lang w:val="en-US" w:eastAsia="zh-CN" w:bidi="ar"/>
              </w:rPr>
              <w:t>并加盖投标人公章</w:t>
            </w:r>
            <w:r>
              <w:rPr>
                <w:rFonts w:hint="eastAsia" w:ascii="仿宋" w:hAnsi="仿宋" w:eastAsia="仿宋" w:cs="仿宋"/>
                <w:b/>
                <w:bCs/>
                <w:kern w:val="2"/>
                <w:sz w:val="21"/>
                <w:szCs w:val="21"/>
                <w:bdr w:val="none" w:color="auto" w:sz="0" w:space="0"/>
                <w:lang w:val="en-US" w:eastAsia="zh-CN" w:bidi="ar"/>
              </w:rPr>
              <w:t>，进行佐证）</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28</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机柜</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1、材质：冷轧钢，前门钢化玻璃门；外观尺寸：≥600</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600</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2000mm。</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 w:hRule="atLeast"/>
        </w:trPr>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29</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天线放大器支架</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1.金属底座；安装方式：落地、壁挂。</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8</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30</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合唱话筒支架</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1.三脚立体落地式支架，可调高低；横杆可前后伸缩调节。</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31</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图形工作站</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1.CPU≥ i5 （第10代）及以上，处理器；≥8GB ；≥512GSSD固态硬盘；≥14英寸LED液晶显示屏，分辨率≥1920</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1080，屏幕可折叠，出厂预装正版操作系统。</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32</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计分系统</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比赛信息录入、比赛控制、比赛信息上屏显示、媒体播放（插播视频、现场直播、通知通告）裁判员即可通过电脑软件界面也可通过联动打分控制台进行比赛控制操作；可控制至少篮球、乒乓球、网球、羽毛球、排球计分。</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33</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帕灯</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1.频闪：独立电子频闪1-25Hz，声控灵敏度：65-130dB；混色：RGBW(红绿蓝白)线性混色，0-100%饱和度可调，内置宏功能；液晶显示菜单：调用各种场景，内置程序可以直接调用执行；配备不小于 1米长电源、信号线；过温保护功能：内置NTC温度控测功能，当LED工作过热时，智能降低LED的输出功率。</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b/>
                <w:bCs/>
                <w:szCs w:val="21"/>
                <w:bdr w:val="none" w:color="auto" w:sz="0" w:space="0"/>
                <w:lang w:val="en-US"/>
              </w:rPr>
            </w:pPr>
            <w:r>
              <w:rPr>
                <w:rFonts w:hint="eastAsia" w:ascii="仿宋" w:hAnsi="仿宋" w:eastAsia="仿宋" w:cs="仿宋"/>
                <w:kern w:val="0"/>
                <w:sz w:val="21"/>
                <w:szCs w:val="21"/>
                <w:bdr w:val="none" w:color="auto" w:sz="0" w:space="0"/>
                <w:lang w:val="en-US" w:eastAsia="zh-CN" w:bidi="ar"/>
              </w:rPr>
              <w:t>2.电子调光：0-100%独立电子线性调光。</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3.产品参数：输入电压:AC 110-240V 50/60Hz，165W；光源:不小于54×3W LED(R12 G18 B18 W6)；平均寿命: ≥50000H；色温:3200K～7200K线性调节；透镜角度: ≥25°；</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34</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34</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暖白面光灯</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numPr>
                <w:ilvl w:val="0"/>
                <w:numId w:val="6"/>
              </w:numPr>
              <w:suppressLineNumbers w:val="0"/>
              <w:spacing w:before="0" w:beforeAutospacing="0" w:after="0" w:afterAutospacing="0" w:line="260" w:lineRule="exact"/>
              <w:ind w:left="0" w:right="0" w:firstLine="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额定电压:AC90-240V 50-60Hz;光源：不少于1颗100W灯珠；功耗:≤100W；通道:≥3路;颜色:暖白;光束角度:≥25度;频闪:电子调节频闪可达1-18次/秒;</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2、功能:总调光控制通道，可同时控制1个主颜色通道的明暗变化，具有自动运行功能，音乐控制功能，连机同步功能。</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8</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35</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三合一光束图案灯</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1．灯泡：≥350W , 色温：≥7800K，光通量：≥13000流明（光源），≥7800流明（整灯），CRI（显色指数）: ≥78，光源寿命：≥2000小时；光学系统：≥2组光学系统，≥2.5°光束角度，线性电子调焦；扫描系统：水平扫描：540°/630°/ 360°（8-16bit精度扫描），水平扫描：270°/180°/90°（8/16bit精度扫描），电机类型：3相，具有自动纠错的复位功能，水平/垂直滑步控制功能，水平/垂直可反转；颜色系统：≥1个颜色盘，≥11个固定式色片+白光，色片可任意定位，带双向旋转且速度可调的彩虹效果，颜色盘滑步控制功能；图案系统：固定图案盘：≥16个固定图案片+白光，带图案抖动功能；图案盘滑步控制功能，旋转图案：≥9个可拆卸图案，可自行定logo+白光；棱镜系统：可旋转≥16棱镜，可正反方向旋转，具有棱镜定位功能可旋转8+16+一字双阶棱镜；</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b/>
                <w:bCs/>
                <w:szCs w:val="21"/>
                <w:bdr w:val="none" w:color="auto" w:sz="0" w:space="0"/>
                <w:lang w:val="en-US"/>
              </w:rPr>
            </w:pPr>
            <w:r>
              <w:rPr>
                <w:rFonts w:hint="eastAsia" w:ascii="仿宋" w:hAnsi="仿宋" w:eastAsia="仿宋" w:cs="仿宋"/>
                <w:kern w:val="0"/>
                <w:sz w:val="21"/>
                <w:szCs w:val="21"/>
                <w:bdr w:val="none" w:color="auto" w:sz="0" w:space="0"/>
                <w:lang w:val="en-US" w:eastAsia="zh-CN" w:bidi="ar"/>
              </w:rPr>
              <w:t>▲2.显示系统: ≥2.4英寸LCD显示屏，≥5个功能控制按键。</w:t>
            </w:r>
            <w:r>
              <w:rPr>
                <w:rFonts w:hint="eastAsia" w:ascii="仿宋" w:hAnsi="仿宋" w:eastAsia="仿宋" w:cs="仿宋"/>
                <w:b/>
                <w:bCs/>
                <w:kern w:val="2"/>
                <w:sz w:val="21"/>
                <w:szCs w:val="21"/>
                <w:bdr w:val="none" w:color="auto" w:sz="0" w:space="0"/>
                <w:lang w:val="en-US" w:eastAsia="zh-CN" w:bidi="ar"/>
              </w:rPr>
              <w:t>（提供带CMA或CNAS或NIMTT标识的检测报告复印件</w:t>
            </w:r>
            <w:r>
              <w:rPr>
                <w:rFonts w:hint="eastAsia" w:ascii="仿宋" w:hAnsi="仿宋" w:eastAsia="仿宋" w:cs="宋体"/>
                <w:b/>
                <w:bCs/>
                <w:snapToGrid w:val="0"/>
                <w:kern w:val="0"/>
                <w:sz w:val="21"/>
                <w:szCs w:val="21"/>
                <w:bdr w:val="none" w:color="auto" w:sz="0" w:space="0"/>
                <w:lang w:val="en-US" w:eastAsia="zh-CN" w:bidi="ar"/>
              </w:rPr>
              <w:t>并加盖投标人公章</w:t>
            </w:r>
            <w:r>
              <w:rPr>
                <w:rFonts w:hint="eastAsia" w:ascii="仿宋" w:hAnsi="仿宋" w:eastAsia="仿宋" w:cs="仿宋"/>
                <w:b/>
                <w:bCs/>
                <w:kern w:val="2"/>
                <w:sz w:val="21"/>
                <w:szCs w:val="21"/>
                <w:bdr w:val="none" w:color="auto" w:sz="0" w:space="0"/>
                <w:lang w:val="en-US" w:eastAsia="zh-CN" w:bidi="ar"/>
              </w:rPr>
              <w:t>，进行佐证</w:t>
            </w:r>
            <w:r>
              <w:rPr>
                <w:rFonts w:hint="eastAsia" w:ascii="仿宋" w:hAnsi="仿宋" w:eastAsia="仿宋" w:cs="仿宋"/>
                <w:b/>
                <w:bCs/>
                <w:kern w:val="0"/>
                <w:sz w:val="21"/>
                <w:szCs w:val="21"/>
                <w:bdr w:val="none" w:color="auto" w:sz="0" w:space="0"/>
                <w:lang w:val="en-US" w:eastAsia="zh-CN" w:bidi="ar"/>
              </w:rPr>
              <w:t>）</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16</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36</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摇头染色灯</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1.摇头染色灯LED颗数：≥19颗；功率：≥15W；消耗功率:300W；输入电压:AC100-240V,50-60Hz； 4合1灯珠；控制:主从机/自走/声控；光束角度:≥6°；频闪: 0-25次/秒；RGBW无极混色系统；通道:18个DMX通道；工作温度:-25°C-40°C；使用寿命:≥5,0000小时；移动范围:水平540°+16bit微调, 垂直:270°+16bit。</w:t>
            </w:r>
            <w:r>
              <w:rPr>
                <w:rFonts w:hint="eastAsia" w:ascii="仿宋" w:hAnsi="仿宋" w:eastAsia="仿宋" w:cs="仿宋"/>
                <w:kern w:val="2"/>
                <w:sz w:val="21"/>
                <w:szCs w:val="21"/>
                <w:bdr w:val="none" w:color="auto" w:sz="0" w:space="0"/>
                <w:lang w:val="en-US" w:eastAsia="zh-CN" w:bidi="ar"/>
              </w:rPr>
              <w:t xml:space="preserve"> </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16</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37</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平板灯</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1.光源：≥438颗灯珠；色温：3200K/5600K可选，±150；LED 寿命：≥6万小时；电压：AC100-250V,50-60HZ；功率：≥200W；通道模式：≥2个通道；控制协议：DMX512控制，手动开关和调光控制两种；显色指数：Ra≥90；光学系统：调光： 0-100%，出光角度：≥60°；操作温度：-20~+50℃；存放温度：-20~+60℃；冷却系统：自然风冷散热，整体弧形外露散热器；信号线：信号线三芯卡侬头输入，信号线三芯卡侬头输出。</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12</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38</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成像灯</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1.输入/输出：AC100-240V50-60HZ；电源输入：POWER CON电源插；信号输入/输出：3P-XLP输入/出，DMX512信号；电源消耗功率：≤200W；超高亮度：≤200W ，COB集成光源暖白光、白光；控制：9个DMX通道，不小于4种调光曲线；可选择：主从机同步，单独自走；光束角度：19-50度；光学照度：2400Lux/5m。</w:t>
            </w:r>
            <w:r>
              <w:rPr>
                <w:rFonts w:hint="eastAsia" w:ascii="仿宋" w:hAnsi="仿宋" w:eastAsia="仿宋" w:cs="仿宋"/>
                <w:kern w:val="2"/>
                <w:sz w:val="21"/>
                <w:szCs w:val="21"/>
                <w:bdr w:val="none" w:color="auto" w:sz="0" w:space="0"/>
                <w:lang w:val="en-US" w:eastAsia="zh-CN" w:bidi="ar"/>
              </w:rPr>
              <w:t xml:space="preserve"> </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17</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39</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LED无影灯</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1.防弦目单面球馆无影灯，灯组数：≥8组；功率：400W，电压：220V。</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16</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40</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灯光控制台</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1.双核处理器，≥60G固态硬盘，≥2G内存；持中文菜单显示，≥8个DMX输出端口，≥20个重放推杆。</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41</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双雾烟机</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 xml:space="preserve">1.电压:AC 220V-240V 50/60Hz；限流保险:5A/250V；功率:≥600W；油桶容积:≥5ML；风扇角度:可调；支持输出风力调节；控制器:液晶控制器、遥控。   </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42</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双轮大泡泡机</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 xml:space="preserve">1.带遥控装置，遥控范围：≥30米；电压：AC220V 50HZ-60HZ；持续时间：≥90分钟；水桶容量：≥3升。 </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43</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信号放大器</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1.至少1路数码输入，1路DMX512直接输出；输入/输出光电隔离；≥8路独立放大驱动输出；信号放大整形功能。</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44</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数字硅箱</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硅箱核心器件可控硅芯片,电流上升时间220us-450us；每路输出6kW，≥6路，起始回路设定，可查看到每路的亮度值；DMX512信号可设定为保持或不保持工作状态；在保持状态下，调光台DMX信号中断，将保持最后一场数据，不会暗场；≥6路旋钮调光；每路的调光曲线可设为线性或开关状态；开关状态下输入的亮度值≥50%时对应回路满输出，否则无输出；过载与短路双重保护高分断空气开关。</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45</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电源直通箱</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1.≥12路电源输出（每路输出4KW）；配备二级开关；指示灯显示三相电源状态；电源供电：380Volt±10%AC，50Hz/60Hz 。</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46</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机柜</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1、规格：≥530</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700</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680mm。</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47</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灯杆电动吊杆</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1、承载重量：</w:t>
            </w: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600kg（含杆自重），电机功率：</w:t>
            </w: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2.2kw6级，升降速度：</w:t>
            </w: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0.2m/s,吊点数：</w:t>
            </w:r>
            <w:r>
              <w:rPr>
                <w:rFonts w:hint="eastAsia" w:ascii="仿宋" w:hAnsi="仿宋" w:eastAsia="仿宋" w:cs="仿宋"/>
                <w:kern w:val="0"/>
                <w:sz w:val="21"/>
                <w:szCs w:val="21"/>
                <w:bdr w:val="none" w:color="auto" w:sz="0" w:space="0"/>
                <w:lang w:val="en-US" w:eastAsia="zh-CN" w:bidi="ar"/>
              </w:rPr>
              <w:t>≥</w:t>
            </w:r>
            <w:r>
              <w:rPr>
                <w:rFonts w:hint="eastAsia" w:ascii="仿宋" w:hAnsi="仿宋" w:eastAsia="仿宋" w:cs="仿宋"/>
                <w:kern w:val="2"/>
                <w:sz w:val="21"/>
                <w:szCs w:val="21"/>
                <w:bdr w:val="none" w:color="auto" w:sz="0" w:space="0"/>
                <w:lang w:val="en-US" w:eastAsia="zh-CN" w:bidi="ar"/>
              </w:rPr>
              <w:t>4个，机械噪音≤48db,具有自锁性能的蜗轮蜗杆减速机，减速机速比50：1,H型双管吊杆，断主电冲顶装置，舞台专用弹簧收线装置。</w:t>
            </w:r>
            <w:bookmarkStart w:id="2" w:name="OLE_LINK1"/>
            <w:r>
              <w:rPr>
                <w:rFonts w:hint="eastAsia" w:ascii="仿宋" w:hAnsi="仿宋" w:eastAsia="仿宋" w:cs="仿宋"/>
                <w:b/>
                <w:bCs/>
                <w:kern w:val="2"/>
                <w:sz w:val="21"/>
                <w:szCs w:val="21"/>
                <w:bdr w:val="none" w:color="auto" w:sz="0" w:space="0"/>
                <w:lang w:val="en-US" w:eastAsia="zh-CN" w:bidi="ar"/>
              </w:rPr>
              <w:t>（提供带CMA或CNAS或NIMTT标识的检测报告复印件</w:t>
            </w:r>
            <w:r>
              <w:rPr>
                <w:rFonts w:hint="eastAsia" w:ascii="仿宋" w:hAnsi="仿宋" w:eastAsia="仿宋" w:cs="宋体"/>
                <w:b/>
                <w:bCs/>
                <w:snapToGrid w:val="0"/>
                <w:kern w:val="0"/>
                <w:sz w:val="21"/>
                <w:szCs w:val="21"/>
                <w:bdr w:val="none" w:color="auto" w:sz="0" w:space="0"/>
                <w:lang w:val="en-US" w:eastAsia="zh-CN" w:bidi="ar"/>
              </w:rPr>
              <w:t>并加盖投标人公章</w:t>
            </w:r>
            <w:r>
              <w:rPr>
                <w:rFonts w:hint="eastAsia" w:ascii="仿宋" w:hAnsi="仿宋" w:eastAsia="仿宋" w:cs="仿宋"/>
                <w:b/>
                <w:bCs/>
                <w:kern w:val="2"/>
                <w:sz w:val="21"/>
                <w:szCs w:val="21"/>
                <w:bdr w:val="none" w:color="auto" w:sz="0" w:space="0"/>
                <w:lang w:val="en-US" w:eastAsia="zh-CN" w:bidi="ar"/>
              </w:rPr>
              <w:t>，进行佐证</w:t>
            </w:r>
            <w:r>
              <w:rPr>
                <w:rFonts w:hint="eastAsia" w:ascii="仿宋" w:hAnsi="仿宋" w:eastAsia="仿宋" w:cs="仿宋"/>
                <w:b/>
                <w:bCs/>
                <w:kern w:val="0"/>
                <w:sz w:val="21"/>
                <w:szCs w:val="21"/>
                <w:bdr w:val="none" w:color="auto" w:sz="0" w:space="0"/>
                <w:lang w:val="en-US" w:eastAsia="zh-CN" w:bidi="ar"/>
              </w:rPr>
              <w:t>）</w:t>
            </w:r>
            <w:bookmarkEnd w:id="2"/>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48</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侧光灯杆电动吊杆</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1、承载重量：≥600kg（含杆自重），电机功率：≥2.2kw6级，升降速度：≥0.20m/s,吊点数：≥6个，机械噪音≤48db,具有自锁性能的蜗轮蜗杆减速机，减速机速比50：1,H型双管吊杆，断主电冲顶装置</w:t>
            </w:r>
            <w:r>
              <w:rPr>
                <w:rFonts w:hint="eastAsia" w:ascii="仿宋" w:hAnsi="仿宋" w:eastAsia="仿宋" w:cs="仿宋"/>
                <w:kern w:val="2"/>
                <w:sz w:val="21"/>
                <w:szCs w:val="21"/>
                <w:bdr w:val="none" w:color="auto" w:sz="0" w:space="0"/>
                <w:lang w:val="en-US" w:eastAsia="zh-CN" w:bidi="ar"/>
              </w:rPr>
              <w:t>，舞台专用弹簧收线装置</w:t>
            </w:r>
            <w:r>
              <w:rPr>
                <w:rFonts w:hint="eastAsia" w:ascii="仿宋" w:hAnsi="仿宋" w:eastAsia="仿宋" w:cs="仿宋"/>
                <w:kern w:val="0"/>
                <w:sz w:val="21"/>
                <w:szCs w:val="21"/>
                <w:bdr w:val="none" w:color="auto" w:sz="0" w:space="0"/>
                <w:lang w:val="en-US" w:eastAsia="zh-CN" w:bidi="ar"/>
              </w:rPr>
              <w:t>。</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2</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49</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固定面光吊杆</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1.材质:钢管；长度：≥17000mm。</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50</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固定横侧幕吊杆</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1.材质:钢管；长度：≥21300mm。</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51</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变频对开大幕机构</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结构形式：功率：≥1.1KW；对开速度：≤0.5M/S；整机机械噪音：≤50db；减速机：蜗轮蜗杆减速机；钢丝绳直径：≥Φ3.18mm航用镀锌钢丝绳,行程：≥12.3米；三角笼吊杆固定滑轨：≥∠40*4角钢、≥10#槽钢、静音尼龙挂钩，长度：≥24.6M；安全措施：限位开关、相序保护。</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52</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匀速对开底幕机构</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1.结构形式：功率：≥0.75KW；对开速度：：≥0.3M/S；整机机械噪音：≤50db；减速机：蜗轮蜗杆减速机；钢丝绳直径：≥Φ3.18mm航用镀锌钢丝绳,行程：≥12.3米；三角笼吊杆固定滑轨：≥∠40</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4角钢、10#槽钢、静音尼龙挂钩，长度：≥24.6M；安全措施：限位开关、相序保护。</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53</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吊杆机基础钢架</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1、槽钢规格：≥12#;埋板规格：≥200×200×9mm;钢材材质: Q235b。</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54</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舞台机械控制台</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整套舞台机械系统的控制台柜，分体式，点控操作，在遇突发情况时可即时按下紧急停止的应急按钮，能切断系统的总电源，让所有的机械终止运行，设置至少1路备用，含连接系统所需的所有线缆及桥架管材等。</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 xml:space="preserve">9 </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55</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大幕</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▲1、材质：金丝绒；规格：≥11m</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8.5m</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3折</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2幅；褶皱比：≥1:3；浸泡阻燃，不低于阻燃B1级；颜色可选；含衬里，材质：富春纺；规格：≥10.5m×8.5m×无褶皱×2幅；褶皱比：1:1；浸泡阻燃，不低于阻燃B1级；颜色可选。</w:t>
            </w:r>
            <w:r>
              <w:rPr>
                <w:rFonts w:hint="eastAsia" w:ascii="仿宋" w:hAnsi="仿宋" w:eastAsia="仿宋" w:cs="仿宋"/>
                <w:b/>
                <w:bCs/>
                <w:kern w:val="2"/>
                <w:sz w:val="21"/>
                <w:szCs w:val="21"/>
                <w:bdr w:val="none" w:color="auto" w:sz="0" w:space="0"/>
                <w:lang w:val="en-US" w:eastAsia="zh-CN" w:bidi="ar"/>
              </w:rPr>
              <w:t>（提供带CMA或CNAS或NIMTT标识的检测报告复印件</w:t>
            </w:r>
            <w:r>
              <w:rPr>
                <w:rFonts w:hint="eastAsia" w:ascii="仿宋" w:hAnsi="仿宋" w:eastAsia="仿宋" w:cs="仿宋"/>
                <w:b/>
                <w:bCs/>
                <w:kern w:val="0"/>
                <w:sz w:val="21"/>
                <w:szCs w:val="21"/>
                <w:bdr w:val="none" w:color="auto" w:sz="0" w:space="0"/>
                <w:lang w:val="en-US" w:eastAsia="zh-CN" w:bidi="ar"/>
              </w:rPr>
              <w:t>含</w:t>
            </w:r>
            <w:r>
              <w:rPr>
                <w:rFonts w:hint="eastAsia" w:ascii="仿宋" w:hAnsi="仿宋" w:eastAsia="仿宋" w:cs="宋体"/>
                <w:b/>
                <w:bCs/>
                <w:snapToGrid w:val="0"/>
                <w:kern w:val="0"/>
                <w:sz w:val="21"/>
                <w:szCs w:val="21"/>
                <w:bdr w:val="none" w:color="auto" w:sz="0" w:space="0"/>
                <w:lang w:val="en-US" w:eastAsia="zh-CN" w:bidi="ar"/>
              </w:rPr>
              <w:t>并加盖投标人公章</w:t>
            </w:r>
            <w:r>
              <w:rPr>
                <w:rFonts w:hint="eastAsia" w:ascii="仿宋" w:hAnsi="仿宋" w:eastAsia="仿宋" w:cs="仿宋"/>
                <w:b/>
                <w:bCs/>
                <w:kern w:val="2"/>
                <w:sz w:val="21"/>
                <w:szCs w:val="21"/>
                <w:bdr w:val="none" w:color="auto" w:sz="0" w:space="0"/>
                <w:lang w:val="en-US" w:eastAsia="zh-CN" w:bidi="ar"/>
              </w:rPr>
              <w:t>，进行佐证</w:t>
            </w:r>
            <w:r>
              <w:rPr>
                <w:rFonts w:hint="eastAsia" w:ascii="仿宋" w:hAnsi="仿宋" w:eastAsia="仿宋" w:cs="仿宋"/>
                <w:b/>
                <w:bCs/>
                <w:kern w:val="0"/>
                <w:sz w:val="21"/>
                <w:szCs w:val="21"/>
                <w:bdr w:val="none" w:color="auto" w:sz="0" w:space="0"/>
                <w:lang w:val="en-US" w:eastAsia="zh-CN" w:bidi="ar"/>
              </w:rPr>
              <w:t>）</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 xml:space="preserve">561 </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56</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沿幕</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1、材质：金丝绒；规格：≥21.3m</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1.8m</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3折</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3幅；褶皱比：≥1:3；浸泡阻燃，不低于阻燃B1级；颜色可选；含衬里，材质：富春纺；规格：≥21.3m×1.8m×无褶皱×3幅；褶皱比：1:1；浸泡阻燃，不低于阻燃B1级；颜色可选。</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 xml:space="preserve">345 </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57</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底幕</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1、材质：金丝绒；规格：≥11m</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8.5m</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3折</w:t>
            </w:r>
            <w:r>
              <w:rPr>
                <w:rFonts w:hint="eastAsia" w:ascii="仿宋" w:hAnsi="仿宋" w:eastAsia="仿宋" w:cs="仿宋"/>
                <w:kern w:val="2"/>
                <w:sz w:val="21"/>
                <w:szCs w:val="21"/>
                <w:bdr w:val="none" w:color="auto" w:sz="0" w:space="0"/>
                <w:lang w:val="en-US" w:eastAsia="zh-CN" w:bidi="ar"/>
              </w:rPr>
              <w:t>×</w:t>
            </w:r>
            <w:r>
              <w:rPr>
                <w:rFonts w:hint="eastAsia" w:ascii="仿宋" w:hAnsi="仿宋" w:eastAsia="仿宋" w:cs="仿宋"/>
                <w:kern w:val="0"/>
                <w:sz w:val="21"/>
                <w:szCs w:val="21"/>
                <w:bdr w:val="none" w:color="auto" w:sz="0" w:space="0"/>
                <w:lang w:val="en-US" w:eastAsia="zh-CN" w:bidi="ar"/>
              </w:rPr>
              <w:t>2幅；</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kern w:val="0"/>
                <w:szCs w:val="21"/>
                <w:bdr w:val="none" w:color="auto" w:sz="0" w:space="0"/>
                <w:lang w:val="en-US" w:bidi="ar"/>
              </w:rPr>
            </w:pPr>
            <w:r>
              <w:rPr>
                <w:rFonts w:hint="eastAsia" w:ascii="仿宋" w:hAnsi="仿宋" w:eastAsia="仿宋" w:cs="仿宋"/>
                <w:kern w:val="0"/>
                <w:sz w:val="21"/>
                <w:szCs w:val="21"/>
                <w:bdr w:val="none" w:color="auto" w:sz="0" w:space="0"/>
                <w:lang w:val="en-US" w:eastAsia="zh-CN" w:bidi="ar"/>
              </w:rPr>
              <w:t>2、褶皱比：≥1:3；</w:t>
            </w:r>
          </w:p>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3、浸泡阻燃，不低于阻燃B1级；颜色可选。</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 xml:space="preserve">561 </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58</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系统集成及辅材</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1、含网线、光纤线、电源线、电源开关插座、音频线、拉线、阻燃套管等辅材、耗材与系统集成。</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bottom"/>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59</w:t>
            </w:r>
          </w:p>
        </w:tc>
        <w:tc>
          <w:tcPr>
            <w:tcW w:w="9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运输安装调试</w:t>
            </w:r>
          </w:p>
        </w:tc>
        <w:tc>
          <w:tcPr>
            <w:tcW w:w="6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left"/>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1、含设备一次运输、二次搬运，安装调试。</w:t>
            </w:r>
          </w:p>
        </w:tc>
        <w:tc>
          <w:tcPr>
            <w:tcW w:w="9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1</w:t>
            </w:r>
          </w:p>
        </w:tc>
        <w:tc>
          <w:tcPr>
            <w:tcW w:w="6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szCs w:val="21"/>
                <w:bdr w:val="none" w:color="auto" w:sz="0" w:space="0"/>
                <w:lang w:val="en-US"/>
              </w:rPr>
            </w:pPr>
            <w:r>
              <w:rPr>
                <w:rFonts w:hint="eastAsia" w:ascii="仿宋" w:hAnsi="仿宋" w:eastAsia="仿宋" w:cs="仿宋"/>
                <w:kern w:val="0"/>
                <w:sz w:val="21"/>
                <w:szCs w:val="21"/>
                <w:bdr w:val="none" w:color="auto" w:sz="0" w:space="0"/>
                <w:lang w:val="en-US" w:eastAsia="zh-CN" w:bidi="ar"/>
              </w:rPr>
              <w:t>项</w:t>
            </w:r>
          </w:p>
        </w:tc>
      </w:tr>
    </w:tbl>
    <w:p>
      <w:r>
        <w:rPr>
          <w:rFonts w:hint="eastAsia" w:ascii="仿宋" w:hAnsi="仿宋" w:eastAsia="仿宋" w:cs="Times New Roman"/>
          <w:kern w:val="2"/>
          <w:sz w:val="36"/>
          <w:szCs w:val="36"/>
          <w:lang w:val="en-US" w:eastAsia="zh-CN" w:bidi="ar"/>
        </w:rPr>
        <w:br w:type="page"/>
      </w:r>
      <w:bookmarkStart w:id="3" w:name="_GoBack"/>
      <w:bookmarkEnd w:id="3"/>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auto"/>
    <w:pitch w:val="variable"/>
    <w:sig w:usb0="00000003" w:usb1="00000000" w:usb2="00000000" w:usb3="00000000" w:csb0="00000001" w:csb1="00000000"/>
  </w:font>
  <w:font w:name="Eʩ">
    <w:altName w:val="微软雅黑"/>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6FF" w:usb1="420024FF" w:usb2="02000000" w:usb3="00000000" w:csb0="200001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auto"/>
    <w:pitch w:val="variable"/>
    <w:sig w:usb0="80000287" w:usb1="2ACF3C50" w:usb2="00000016" w:usb3="00000000" w:csb0="0004001F" w:csb1="00000000"/>
  </w:font>
  <w:font w:name="楷体à.ā">
    <w:altName w:val="黑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auto"/>
    <w:pitch w:val="variable"/>
    <w:sig w:usb0="80000287" w:usb1="2ACF3C50" w:usb2="00000016" w:usb3="00000000" w:csb0="0004001F" w:csb1="00000000"/>
  </w:font>
  <w:font w:name="@楷体à.ā">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5F7D8"/>
    <w:multiLevelType w:val="multilevel"/>
    <w:tmpl w:val="8AF5F7D8"/>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C96CC938"/>
    <w:multiLevelType w:val="multilevel"/>
    <w:tmpl w:val="C96CC938"/>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E88CCFDE"/>
    <w:multiLevelType w:val="multilevel"/>
    <w:tmpl w:val="E88CCFDE"/>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4F589070"/>
    <w:multiLevelType w:val="multilevel"/>
    <w:tmpl w:val="4F589070"/>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590C5F73"/>
    <w:multiLevelType w:val="multilevel"/>
    <w:tmpl w:val="590C5F7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5E3B16C2"/>
    <w:multiLevelType w:val="multilevel"/>
    <w:tmpl w:val="5E3B16C2"/>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2MDUwODc1ZGZlYjkxMjk0ZmJhM2E0MzQ4YmRiZjYifQ=="/>
  </w:docVars>
  <w:rsids>
    <w:rsidRoot w:val="00000000"/>
    <w:rsid w:val="45EC3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41"/>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Calibri" w:hAnsi="Calibri" w:eastAsia="宋体" w:cs="Times New Roman"/>
      <w:b/>
      <w:bCs/>
      <w:kern w:val="44"/>
      <w:sz w:val="44"/>
      <w:szCs w:val="44"/>
      <w:lang w:val="en-US" w:eastAsia="zh-CN" w:bidi="ar"/>
    </w:rPr>
  </w:style>
  <w:style w:type="paragraph" w:styleId="3">
    <w:name w:val="heading 2"/>
    <w:basedOn w:val="1"/>
    <w:next w:val="1"/>
    <w:link w:val="42"/>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43"/>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3">
    <w:name w:val="Default Paragraph Font"/>
    <w:semiHidden/>
    <w:uiPriority w:val="0"/>
  </w:style>
  <w:style w:type="table" w:default="1" w:styleId="2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link w:val="44"/>
    <w:uiPriority w:val="0"/>
    <w:pPr>
      <w:ind w:firstLine="420" w:firstLineChars="200"/>
    </w:pPr>
  </w:style>
  <w:style w:type="paragraph" w:styleId="6">
    <w:name w:val="Document Map"/>
    <w:basedOn w:val="1"/>
    <w:link w:val="45"/>
    <w:uiPriority w:val="0"/>
    <w:pPr>
      <w:shd w:val="clear" w:color="auto" w:fill="000080"/>
    </w:pPr>
  </w:style>
  <w:style w:type="paragraph" w:styleId="7">
    <w:name w:val="annotation text"/>
    <w:basedOn w:val="1"/>
    <w:link w:val="40"/>
    <w:uiPriority w:val="0"/>
    <w:pPr>
      <w:jc w:val="left"/>
    </w:pPr>
  </w:style>
  <w:style w:type="paragraph" w:styleId="8">
    <w:name w:val="Body Text"/>
    <w:basedOn w:val="1"/>
    <w:link w:val="35"/>
    <w:uiPriority w:val="0"/>
    <w:pPr>
      <w:spacing w:after="120" w:afterLines="0" w:afterAutospacing="0"/>
    </w:pPr>
  </w:style>
  <w:style w:type="paragraph" w:styleId="9">
    <w:name w:val="Body Text Indent"/>
    <w:basedOn w:val="1"/>
    <w:link w:val="48"/>
    <w:uiPriority w:val="0"/>
    <w:pPr>
      <w:spacing w:after="120" w:afterLines="0" w:afterAutospacing="0"/>
      <w:ind w:left="420" w:leftChars="200"/>
    </w:pPr>
  </w:style>
  <w:style w:type="paragraph" w:styleId="10">
    <w:name w:val="Plain Text"/>
    <w:basedOn w:val="1"/>
    <w:link w:val="47"/>
    <w:uiPriority w:val="0"/>
    <w:rPr>
      <w:rFonts w:ascii="宋体" w:hAnsi="Courier New"/>
    </w:rPr>
  </w:style>
  <w:style w:type="paragraph" w:styleId="11">
    <w:name w:val="Date"/>
    <w:basedOn w:val="1"/>
    <w:next w:val="1"/>
    <w:link w:val="33"/>
    <w:uiPriority w:val="0"/>
    <w:pPr>
      <w:ind w:left="100" w:leftChars="2500"/>
    </w:pPr>
  </w:style>
  <w:style w:type="paragraph" w:styleId="12">
    <w:name w:val="Body Text Indent 2"/>
    <w:basedOn w:val="1"/>
    <w:link w:val="49"/>
    <w:uiPriority w:val="0"/>
    <w:pPr>
      <w:spacing w:after="120" w:afterLines="0" w:afterAutospacing="0" w:line="480" w:lineRule="auto"/>
      <w:ind w:left="420" w:leftChars="200"/>
    </w:pPr>
  </w:style>
  <w:style w:type="paragraph" w:styleId="13">
    <w:name w:val="Balloon Text"/>
    <w:basedOn w:val="1"/>
    <w:link w:val="50"/>
    <w:uiPriority w:val="0"/>
    <w:rPr>
      <w:sz w:val="18"/>
    </w:rPr>
  </w:style>
  <w:style w:type="paragraph" w:styleId="14">
    <w:name w:val="footer"/>
    <w:basedOn w:val="1"/>
    <w:link w:val="46"/>
    <w:uiPriority w:val="0"/>
    <w:pPr>
      <w:tabs>
        <w:tab w:val="center" w:pos="4153"/>
        <w:tab w:val="right" w:pos="8306"/>
      </w:tabs>
      <w:snapToGrid w:val="0"/>
      <w:jc w:val="left"/>
    </w:pPr>
    <w:rPr>
      <w:sz w:val="18"/>
    </w:rPr>
  </w:style>
  <w:style w:type="paragraph" w:styleId="15">
    <w:name w:val="header"/>
    <w:basedOn w:val="1"/>
    <w:link w:val="5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footnote text"/>
    <w:basedOn w:val="1"/>
    <w:link w:val="53"/>
    <w:uiPriority w:val="0"/>
    <w:pPr>
      <w:snapToGrid w:val="0"/>
      <w:jc w:val="left"/>
    </w:pPr>
    <w:rPr>
      <w:sz w:val="18"/>
    </w:rPr>
  </w:style>
  <w:style w:type="paragraph" w:styleId="17">
    <w:name w:val="Body Text Indent 3"/>
    <w:basedOn w:val="1"/>
    <w:link w:val="55"/>
    <w:uiPriority w:val="0"/>
    <w:pPr>
      <w:spacing w:after="120" w:afterLines="0" w:afterAutospacing="0"/>
      <w:ind w:left="420" w:leftChars="200"/>
    </w:pPr>
    <w:rPr>
      <w:sz w:val="16"/>
    </w:rPr>
  </w:style>
  <w:style w:type="paragraph" w:styleId="18">
    <w:name w:val="Title"/>
    <w:basedOn w:val="1"/>
    <w:link w:val="56"/>
    <w:qFormat/>
    <w:uiPriority w:val="0"/>
    <w:pPr>
      <w:spacing w:before="240" w:beforeLines="0" w:beforeAutospacing="0" w:after="60" w:afterLines="0" w:afterAutospacing="0"/>
      <w:jc w:val="center"/>
      <w:outlineLvl w:val="0"/>
    </w:pPr>
    <w:rPr>
      <w:rFonts w:ascii="Arial" w:hAnsi="Arial"/>
      <w:b/>
      <w:sz w:val="32"/>
    </w:rPr>
  </w:style>
  <w:style w:type="paragraph" w:styleId="19">
    <w:name w:val="annotation subject"/>
    <w:basedOn w:val="7"/>
    <w:next w:val="7"/>
    <w:link w:val="39"/>
    <w:uiPriority w:val="0"/>
    <w:rPr>
      <w:b/>
    </w:rPr>
  </w:style>
  <w:style w:type="paragraph" w:styleId="20">
    <w:name w:val="Body Text First Indent"/>
    <w:basedOn w:val="8"/>
    <w:link w:val="34"/>
    <w:uiPriority w:val="0"/>
    <w:pPr>
      <w:ind w:firstLine="420" w:firstLineChars="100"/>
    </w:pPr>
  </w:style>
  <w:style w:type="table" w:styleId="22">
    <w:name w:val="Table Grid"/>
    <w:basedOn w:val="21"/>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4">
    <w:name w:val="FollowedHyperlink"/>
    <w:basedOn w:val="23"/>
    <w:uiPriority w:val="0"/>
    <w:rPr>
      <w:color w:val="954F72"/>
      <w:u w:val="single"/>
    </w:rPr>
  </w:style>
  <w:style w:type="character" w:styleId="25">
    <w:name w:val="Emphasis"/>
    <w:basedOn w:val="23"/>
    <w:qFormat/>
    <w:uiPriority w:val="0"/>
    <w:rPr>
      <w:i/>
    </w:rPr>
  </w:style>
  <w:style w:type="character" w:styleId="26">
    <w:name w:val="Hyperlink"/>
    <w:basedOn w:val="23"/>
    <w:uiPriority w:val="0"/>
    <w:rPr>
      <w:color w:val="0563C1"/>
      <w:u w:val="single"/>
    </w:rPr>
  </w:style>
  <w:style w:type="character" w:styleId="27">
    <w:name w:val="annotation reference"/>
    <w:basedOn w:val="23"/>
    <w:uiPriority w:val="0"/>
    <w:rPr>
      <w:sz w:val="21"/>
      <w:szCs w:val="21"/>
    </w:rPr>
  </w:style>
  <w:style w:type="character" w:styleId="28">
    <w:name w:val="footnote reference"/>
    <w:basedOn w:val="23"/>
    <w:uiPriority w:val="0"/>
    <w:rPr>
      <w:vertAlign w:val="superscript"/>
    </w:rPr>
  </w:style>
  <w:style w:type="character" w:customStyle="1" w:styleId="29">
    <w:name w:val="redfilenumber"/>
    <w:basedOn w:val="23"/>
    <w:uiPriority w:val="0"/>
    <w:rPr>
      <w:color w:val="BA2636"/>
      <w:sz w:val="14"/>
      <w:szCs w:val="14"/>
    </w:rPr>
  </w:style>
  <w:style w:type="character" w:customStyle="1" w:styleId="30">
    <w:name w:val="font11"/>
    <w:basedOn w:val="23"/>
    <w:uiPriority w:val="0"/>
    <w:rPr>
      <w:rFonts w:hint="eastAsia" w:ascii="宋体" w:hAnsi="宋体" w:eastAsia="宋体" w:cs="宋体"/>
      <w:color w:val="000000"/>
      <w:sz w:val="20"/>
      <w:szCs w:val="20"/>
      <w:u w:val="none"/>
    </w:rPr>
  </w:style>
  <w:style w:type="character" w:customStyle="1" w:styleId="31">
    <w:name w:val="cfdate"/>
    <w:basedOn w:val="23"/>
    <w:uiPriority w:val="0"/>
    <w:rPr>
      <w:color w:val="333333"/>
      <w:sz w:val="14"/>
      <w:szCs w:val="14"/>
    </w:rPr>
  </w:style>
  <w:style w:type="character" w:customStyle="1" w:styleId="32">
    <w:name w:val="redfilefwwh"/>
    <w:basedOn w:val="23"/>
    <w:uiPriority w:val="0"/>
    <w:rPr>
      <w:color w:val="BA2636"/>
      <w:sz w:val="14"/>
      <w:szCs w:val="14"/>
    </w:rPr>
  </w:style>
  <w:style w:type="character" w:customStyle="1" w:styleId="33">
    <w:name w:val="日期 Char"/>
    <w:basedOn w:val="23"/>
    <w:link w:val="11"/>
    <w:uiPriority w:val="0"/>
    <w:rPr>
      <w:kern w:val="2"/>
      <w:sz w:val="24"/>
      <w:szCs w:val="24"/>
    </w:rPr>
  </w:style>
  <w:style w:type="character" w:customStyle="1" w:styleId="34">
    <w:name w:val="正文首行缩进 Char"/>
    <w:basedOn w:val="35"/>
    <w:link w:val="20"/>
    <w:uiPriority w:val="0"/>
    <w:rPr>
      <w:rFonts w:hint="default" w:ascii="Calibri" w:hAnsi="Calibri" w:cs="Calibri"/>
      <w:kern w:val="2"/>
      <w:sz w:val="21"/>
      <w:szCs w:val="24"/>
    </w:rPr>
  </w:style>
  <w:style w:type="character" w:customStyle="1" w:styleId="35">
    <w:name w:val="正文文本 Char"/>
    <w:basedOn w:val="23"/>
    <w:link w:val="8"/>
    <w:uiPriority w:val="0"/>
    <w:rPr>
      <w:rFonts w:hint="default" w:ascii="Calibri" w:hAnsi="Calibri" w:cs="Calibri"/>
      <w:kern w:val="2"/>
      <w:sz w:val="21"/>
      <w:szCs w:val="24"/>
    </w:rPr>
  </w:style>
  <w:style w:type="character" w:customStyle="1" w:styleId="36">
    <w:name w:val="qxdate"/>
    <w:basedOn w:val="23"/>
    <w:uiPriority w:val="0"/>
    <w:rPr>
      <w:color w:val="333333"/>
      <w:sz w:val="14"/>
      <w:szCs w:val="14"/>
    </w:rPr>
  </w:style>
  <w:style w:type="character" w:customStyle="1" w:styleId="37">
    <w:name w:val="font71"/>
    <w:basedOn w:val="23"/>
    <w:uiPriority w:val="0"/>
    <w:rPr>
      <w:rFonts w:hint="eastAsia" w:ascii="微软雅黑" w:hAnsi="微软雅黑" w:eastAsia="微软雅黑" w:cs="微软雅黑"/>
      <w:color w:val="000000"/>
      <w:sz w:val="20"/>
      <w:szCs w:val="20"/>
      <w:u w:val="none"/>
    </w:rPr>
  </w:style>
  <w:style w:type="character" w:customStyle="1" w:styleId="38">
    <w:name w:val="font21"/>
    <w:basedOn w:val="23"/>
    <w:uiPriority w:val="0"/>
    <w:rPr>
      <w:rFonts w:hint="eastAsia" w:ascii="宋体" w:hAnsi="宋体" w:eastAsia="宋体" w:cs="宋体"/>
      <w:color w:val="000000"/>
      <w:sz w:val="24"/>
      <w:szCs w:val="24"/>
      <w:u w:val="none"/>
    </w:rPr>
  </w:style>
  <w:style w:type="character" w:customStyle="1" w:styleId="39">
    <w:name w:val="批注主题 Char"/>
    <w:basedOn w:val="40"/>
    <w:link w:val="19"/>
    <w:uiPriority w:val="0"/>
    <w:rPr>
      <w:rFonts w:hint="default" w:ascii="Calibri" w:hAnsi="Calibri" w:cs="Calibri"/>
      <w:b/>
      <w:bCs/>
      <w:kern w:val="2"/>
      <w:sz w:val="21"/>
      <w:szCs w:val="24"/>
    </w:rPr>
  </w:style>
  <w:style w:type="character" w:customStyle="1" w:styleId="40">
    <w:name w:val="批注文字 Char"/>
    <w:basedOn w:val="23"/>
    <w:link w:val="7"/>
    <w:uiPriority w:val="0"/>
    <w:rPr>
      <w:rFonts w:hint="default" w:ascii="Calibri" w:hAnsi="Calibri" w:cs="Calibri"/>
      <w:kern w:val="2"/>
      <w:sz w:val="21"/>
      <w:szCs w:val="24"/>
    </w:rPr>
  </w:style>
  <w:style w:type="character" w:customStyle="1" w:styleId="41">
    <w:name w:val="标题 1 Char"/>
    <w:basedOn w:val="23"/>
    <w:link w:val="2"/>
    <w:uiPriority w:val="0"/>
    <w:rPr>
      <w:rFonts w:hint="default" w:ascii="Calibri" w:hAnsi="Calibri" w:cs="Calibri"/>
      <w:b/>
      <w:bCs/>
      <w:kern w:val="44"/>
      <w:sz w:val="44"/>
      <w:szCs w:val="44"/>
    </w:rPr>
  </w:style>
  <w:style w:type="character" w:customStyle="1" w:styleId="42">
    <w:name w:val="标题 2 Char"/>
    <w:basedOn w:val="23"/>
    <w:link w:val="3"/>
    <w:uiPriority w:val="0"/>
    <w:rPr>
      <w:rFonts w:ascii="Arial" w:hAnsi="Arial" w:eastAsia="黑体" w:cs="Arial"/>
      <w:b/>
      <w:bCs/>
      <w:kern w:val="2"/>
      <w:sz w:val="32"/>
      <w:szCs w:val="32"/>
    </w:rPr>
  </w:style>
  <w:style w:type="character" w:customStyle="1" w:styleId="43">
    <w:name w:val="标题 3 Char"/>
    <w:basedOn w:val="23"/>
    <w:link w:val="4"/>
    <w:uiPriority w:val="0"/>
    <w:rPr>
      <w:rFonts w:hint="default" w:ascii="Calibri" w:hAnsi="Calibri" w:cs="Calibri"/>
      <w:b/>
      <w:bCs/>
      <w:kern w:val="2"/>
      <w:sz w:val="32"/>
      <w:szCs w:val="32"/>
    </w:rPr>
  </w:style>
  <w:style w:type="character" w:customStyle="1" w:styleId="44">
    <w:name w:val="正文缩进 Char"/>
    <w:basedOn w:val="23"/>
    <w:link w:val="5"/>
    <w:uiPriority w:val="0"/>
    <w:rPr>
      <w:rFonts w:hint="default" w:ascii="Calibri" w:hAnsi="Calibri" w:cs="Calibri"/>
      <w:kern w:val="2"/>
      <w:sz w:val="21"/>
      <w:szCs w:val="24"/>
    </w:rPr>
  </w:style>
  <w:style w:type="character" w:customStyle="1" w:styleId="45">
    <w:name w:val="文档结构图 Char"/>
    <w:basedOn w:val="23"/>
    <w:link w:val="6"/>
    <w:uiPriority w:val="0"/>
    <w:rPr>
      <w:rFonts w:hint="eastAsia" w:ascii="宋体" w:hAnsi="Calibri" w:eastAsia="宋体" w:cs="宋体"/>
      <w:kern w:val="2"/>
      <w:sz w:val="18"/>
      <w:szCs w:val="18"/>
    </w:rPr>
  </w:style>
  <w:style w:type="character" w:customStyle="1" w:styleId="46">
    <w:name w:val="页脚 Char"/>
    <w:basedOn w:val="23"/>
    <w:link w:val="14"/>
    <w:uiPriority w:val="0"/>
    <w:rPr>
      <w:rFonts w:hint="default" w:ascii="Calibri" w:hAnsi="Calibri" w:cs="Calibri"/>
      <w:kern w:val="2"/>
      <w:sz w:val="18"/>
    </w:rPr>
  </w:style>
  <w:style w:type="character" w:customStyle="1" w:styleId="47">
    <w:name w:val="纯文本 Char"/>
    <w:basedOn w:val="23"/>
    <w:link w:val="10"/>
    <w:uiPriority w:val="0"/>
    <w:rPr>
      <w:rFonts w:hint="eastAsia" w:ascii="宋体" w:hAnsi="Tms Rmn" w:eastAsia="宋体" w:cs="宋体"/>
      <w:sz w:val="21"/>
    </w:rPr>
  </w:style>
  <w:style w:type="character" w:customStyle="1" w:styleId="48">
    <w:name w:val="正文文本缩进 Char"/>
    <w:basedOn w:val="23"/>
    <w:link w:val="9"/>
    <w:uiPriority w:val="0"/>
    <w:rPr>
      <w:rFonts w:hint="default" w:ascii="Calibri" w:hAnsi="Calibri" w:cs="Calibri"/>
      <w:kern w:val="2"/>
      <w:sz w:val="32"/>
    </w:rPr>
  </w:style>
  <w:style w:type="character" w:customStyle="1" w:styleId="49">
    <w:name w:val="正文文本缩进 2 Char"/>
    <w:basedOn w:val="23"/>
    <w:link w:val="12"/>
    <w:uiPriority w:val="0"/>
    <w:rPr>
      <w:kern w:val="2"/>
      <w:sz w:val="21"/>
      <w:szCs w:val="24"/>
    </w:rPr>
  </w:style>
  <w:style w:type="character" w:customStyle="1" w:styleId="50">
    <w:name w:val="批注框文本 Char"/>
    <w:basedOn w:val="23"/>
    <w:link w:val="13"/>
    <w:uiPriority w:val="0"/>
    <w:rPr>
      <w:rFonts w:hint="default" w:ascii="Calibri" w:hAnsi="Calibri" w:cs="Calibri"/>
      <w:kern w:val="2"/>
      <w:sz w:val="18"/>
      <w:szCs w:val="18"/>
    </w:rPr>
  </w:style>
  <w:style w:type="character" w:customStyle="1" w:styleId="51">
    <w:name w:val="页眉 Char"/>
    <w:basedOn w:val="23"/>
    <w:link w:val="15"/>
    <w:uiPriority w:val="0"/>
    <w:rPr>
      <w:rFonts w:hint="default" w:ascii="Calibri" w:hAnsi="Calibri" w:cs="Calibri"/>
      <w:kern w:val="2"/>
      <w:sz w:val="18"/>
    </w:rPr>
  </w:style>
  <w:style w:type="character" w:customStyle="1" w:styleId="52">
    <w:name w:val="font01"/>
    <w:basedOn w:val="23"/>
    <w:uiPriority w:val="0"/>
    <w:rPr>
      <w:rFonts w:hint="eastAsia" w:ascii="宋体" w:hAnsi="宋体" w:eastAsia="宋体" w:cs="宋体"/>
      <w:color w:val="000000"/>
      <w:sz w:val="22"/>
      <w:szCs w:val="22"/>
      <w:u w:val="none"/>
    </w:rPr>
  </w:style>
  <w:style w:type="character" w:customStyle="1" w:styleId="53">
    <w:name w:val="脚注文本 Char"/>
    <w:basedOn w:val="23"/>
    <w:link w:val="16"/>
    <w:uiPriority w:val="0"/>
    <w:rPr>
      <w:kern w:val="2"/>
      <w:sz w:val="18"/>
      <w:szCs w:val="18"/>
    </w:rPr>
  </w:style>
  <w:style w:type="character" w:customStyle="1" w:styleId="54">
    <w:name w:val="批注文字 Char1"/>
    <w:basedOn w:val="23"/>
    <w:uiPriority w:val="0"/>
    <w:rPr>
      <w:rFonts w:hint="default" w:ascii="Times New Roman" w:hAnsi="Times New Roman" w:eastAsia="宋体" w:cs="Times New Roman"/>
      <w:szCs w:val="24"/>
    </w:rPr>
  </w:style>
  <w:style w:type="character" w:customStyle="1" w:styleId="55">
    <w:name w:val="正文文本缩进 3 Char"/>
    <w:basedOn w:val="23"/>
    <w:link w:val="17"/>
    <w:uiPriority w:val="0"/>
    <w:rPr>
      <w:kern w:val="2"/>
      <w:sz w:val="16"/>
      <w:szCs w:val="16"/>
    </w:rPr>
  </w:style>
  <w:style w:type="character" w:customStyle="1" w:styleId="56">
    <w:name w:val="标题 Char"/>
    <w:basedOn w:val="23"/>
    <w:link w:val="18"/>
    <w:uiPriority w:val="0"/>
    <w:rPr>
      <w:rFonts w:hint="default" w:ascii="Arial" w:hAnsi="Arial" w:cs="Arial"/>
      <w:b/>
      <w:sz w:val="32"/>
    </w:rPr>
  </w:style>
  <w:style w:type="character" w:customStyle="1" w:styleId="57">
    <w:name w:val="gjfg"/>
    <w:basedOn w:val="23"/>
    <w:uiPriority w:val="0"/>
  </w:style>
  <w:style w:type="character" w:customStyle="1" w:styleId="58">
    <w:name w:val="font101"/>
    <w:basedOn w:val="23"/>
    <w:uiPriority w:val="0"/>
    <w:rPr>
      <w:rFonts w:hint="eastAsia" w:ascii="宋体" w:hAnsi="宋体" w:eastAsia="宋体" w:cs="宋体"/>
      <w:color w:val="000000"/>
      <w:sz w:val="21"/>
      <w:szCs w:val="21"/>
      <w:u w:val="single"/>
    </w:rPr>
  </w:style>
  <w:style w:type="character" w:customStyle="1" w:styleId="59">
    <w:name w:val="（符号）邀请函中一、"/>
    <w:basedOn w:val="23"/>
    <w:uiPriority w:val="0"/>
    <w:rPr>
      <w:rFonts w:hint="eastAsia" w:ascii="黑体" w:hAnsi="宋体" w:eastAsia="黑体" w:cs="黑体"/>
      <w:b/>
      <w:bCs/>
      <w:sz w:val="24"/>
    </w:rPr>
  </w:style>
  <w:style w:type="character" w:customStyle="1" w:styleId="60">
    <w:name w:val="GW-正文 Char"/>
    <w:basedOn w:val="23"/>
    <w:uiPriority w:val="0"/>
    <w:rPr>
      <w:rFonts w:hint="eastAsia" w:ascii="仿宋_GB2312" w:eastAsia="仿宋_GB2312" w:cs="仿宋_GB2312"/>
      <w:kern w:val="2"/>
      <w:sz w:val="24"/>
      <w:szCs w:val="24"/>
    </w:rPr>
  </w:style>
  <w:style w:type="character" w:customStyle="1" w:styleId="61">
    <w:name w:val="font31"/>
    <w:basedOn w:val="23"/>
    <w:uiPriority w:val="0"/>
    <w:rPr>
      <w:rFonts w:hint="eastAsia" w:ascii="宋体" w:hAnsi="宋体" w:eastAsia="宋体" w:cs="宋体"/>
      <w:color w:val="000000"/>
      <w:sz w:val="21"/>
      <w:szCs w:val="21"/>
      <w:u w:val="none"/>
    </w:rPr>
  </w:style>
  <w:style w:type="character" w:customStyle="1" w:styleId="62">
    <w:name w:val="font91"/>
    <w:basedOn w:val="23"/>
    <w:uiPriority w:val="0"/>
    <w:rPr>
      <w:rFonts w:hint="eastAsia" w:ascii="宋体" w:hAnsi="宋体" w:eastAsia="宋体" w:cs="宋体"/>
      <w:color w:val="FF0000"/>
      <w:sz w:val="21"/>
      <w:szCs w:val="21"/>
      <w:u w:val="single"/>
    </w:rPr>
  </w:style>
  <w:style w:type="character" w:customStyle="1" w:styleId="63">
    <w:name w:val="font111"/>
    <w:basedOn w:val="23"/>
    <w:uiPriority w:val="0"/>
    <w:rPr>
      <w:rFonts w:hint="default" w:ascii="Eʩ" w:hAnsi="Eʩ" w:eastAsia="Eʩ" w:cs="Eʩ"/>
      <w:color w:val="000000"/>
      <w:sz w:val="21"/>
      <w:szCs w:val="21"/>
      <w:u w:val="single"/>
    </w:rPr>
  </w:style>
  <w:style w:type="character" w:customStyle="1" w:styleId="64">
    <w:name w:val="列出段落 Char"/>
    <w:basedOn w:val="23"/>
    <w:uiPriority w:val="0"/>
    <w:rPr>
      <w:rFonts w:hint="default" w:ascii="Calibri" w:hAnsi="Calibri" w:cs="Calibri"/>
      <w:kern w:val="2"/>
      <w:sz w:val="21"/>
      <w:szCs w:val="24"/>
    </w:rPr>
  </w:style>
  <w:style w:type="character" w:customStyle="1" w:styleId="65">
    <w:name w:val="NormalCharacter"/>
    <w:basedOn w:val="23"/>
    <w:uiPriority w:val="0"/>
    <w:rPr>
      <w:kern w:val="2"/>
      <w:sz w:val="21"/>
      <w:szCs w:val="24"/>
      <w:lang w:val="en-US" w:eastAsia="zh-CN" w:bidi="ar"/>
    </w:rPr>
  </w:style>
  <w:style w:type="character" w:customStyle="1" w:styleId="66">
    <w:name w:val="displayarti"/>
    <w:basedOn w:val="23"/>
    <w:uiPriority w:val="0"/>
    <w:rPr>
      <w:color w:val="FFFFFF"/>
      <w:shd w:val="clear" w:fill="A00000"/>
    </w:rPr>
  </w:style>
  <w:style w:type="character" w:customStyle="1" w:styleId="67">
    <w:name w:val="Char Char9"/>
    <w:basedOn w:val="23"/>
    <w:uiPriority w:val="0"/>
    <w:rPr>
      <w:kern w:val="2"/>
      <w:sz w:val="21"/>
    </w:rPr>
  </w:style>
  <w:style w:type="character" w:customStyle="1" w:styleId="68">
    <w:name w:val="font41"/>
    <w:basedOn w:val="23"/>
    <w:uiPriority w:val="0"/>
    <w:rPr>
      <w:rFonts w:hint="eastAsia" w:ascii="宋体" w:hAnsi="宋体" w:eastAsia="宋体" w:cs="宋体"/>
      <w:color w:val="000000"/>
      <w:sz w:val="22"/>
      <w:szCs w:val="22"/>
      <w:u w:val="none"/>
    </w:rPr>
  </w:style>
  <w:style w:type="character" w:customStyle="1" w:styleId="69">
    <w:name w:val="font61"/>
    <w:basedOn w:val="23"/>
    <w:uiPriority w:val="0"/>
    <w:rPr>
      <w:rFonts w:hint="eastAsia" w:ascii="微软雅黑" w:hAnsi="微软雅黑" w:eastAsia="微软雅黑" w:cs="微软雅黑"/>
      <w:color w:val="000000"/>
      <w:sz w:val="20"/>
      <w:szCs w:val="20"/>
      <w:u w:val="none"/>
    </w:rPr>
  </w:style>
  <w:style w:type="table" w:customStyle="1" w:styleId="70">
    <w:name w:val="网格型3"/>
    <w:basedOn w:val="21"/>
    <w:uiPriority w:val="0"/>
    <w:pPr>
      <w:keepNext w:val="0"/>
      <w:keepLines w:val="0"/>
      <w:widowControl w:val="0"/>
      <w:suppressLineNumbers w:val="0"/>
      <w:spacing w:before="0" w:beforeAutospacing="0" w:after="0" w:afterAutospacing="0"/>
      <w:ind w:left="0" w:right="0"/>
      <w:jc w:val="both"/>
    </w:pPr>
    <w:rPr>
      <w:rFonts w:hint="default" w:ascii="Calibri" w:hAnsi="Calibri"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71">
    <w:name w:val="网格型1"/>
    <w:basedOn w:val="21"/>
    <w:uiPriority w:val="0"/>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72">
    <w:name w:val="网格型4"/>
    <w:basedOn w:val="21"/>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73">
    <w:name w:val="网格型2"/>
    <w:basedOn w:val="21"/>
    <w:uiPriority w:val="0"/>
    <w:pPr>
      <w:keepNext w:val="0"/>
      <w:keepLines w:val="0"/>
      <w:widowControl w:val="0"/>
      <w:suppressLineNumbers w:val="0"/>
      <w:spacing w:before="0" w:beforeAutospacing="0" w:after="0" w:afterAutospacing="0"/>
      <w:ind w:left="0" w:right="0"/>
      <w:jc w:val="both"/>
    </w:pPr>
    <w:rPr>
      <w:rFonts w:hint="default" w:ascii="Calibri" w:hAnsi="Calibri"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74">
    <w:name w:val="网格型5"/>
    <w:basedOn w:val="21"/>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2022-06-21T08:03:22Z</dcterms:created>
  <dc:creator>Administrator</dc:creator>
  <cp:lastModifiedBy>Administrator</cp:lastModifiedBy>
  <dcterms:modified xsi:type="dcterms:W3CDTF">2022-06-21T08:03:30Z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210176464B7B41D8BA444B180B6DCF09</vt:lpwstr>
  </property>
</Properties>
</file>