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11" w:rsidRPr="00364011" w:rsidRDefault="00364011" w:rsidP="00364011">
      <w:pPr>
        <w:pStyle w:val="1"/>
        <w:jc w:val="center"/>
        <w:rPr>
          <w:rFonts w:ascii="仿宋" w:eastAsia="仿宋" w:hAnsi="仿宋"/>
          <w:sz w:val="36"/>
          <w:szCs w:val="36"/>
        </w:rPr>
      </w:pPr>
      <w:r w:rsidRPr="00364011">
        <w:rPr>
          <w:rFonts w:ascii="仿宋" w:eastAsia="仿宋" w:hAnsi="仿宋" w:hint="eastAsia"/>
          <w:sz w:val="36"/>
          <w:szCs w:val="36"/>
        </w:rPr>
        <w:t>招标项目技术、服务、政府采购合同内容条款及其他商务要求</w:t>
      </w:r>
    </w:p>
    <w:p w:rsidR="00364011" w:rsidRPr="00364011" w:rsidRDefault="00364011" w:rsidP="00364011">
      <w:pPr>
        <w:spacing w:line="400" w:lineRule="exact"/>
        <w:ind w:firstLineChars="98" w:firstLine="235"/>
        <w:rPr>
          <w:rFonts w:ascii="仿宋" w:eastAsia="仿宋" w:hAnsi="仿宋"/>
          <w:sz w:val="24"/>
        </w:rPr>
      </w:pPr>
      <w:bookmarkStart w:id="0" w:name="_Toc217446094"/>
      <w:r w:rsidRPr="00364011">
        <w:rPr>
          <w:rFonts w:ascii="仿宋" w:eastAsia="仿宋" w:hAnsi="仿宋" w:hint="eastAsia"/>
          <w:sz w:val="24"/>
        </w:rPr>
        <w:t>前提：本章中标注“*”的条款为本项目的实质性条款，投标人不满足的，将按照无效投标处理。</w:t>
      </w:r>
    </w:p>
    <w:p w:rsidR="00364011" w:rsidRPr="00364011" w:rsidRDefault="00364011" w:rsidP="00364011">
      <w:pPr>
        <w:pStyle w:val="2"/>
        <w:spacing w:line="400" w:lineRule="exact"/>
        <w:ind w:firstLineChars="98" w:firstLine="236"/>
        <w:rPr>
          <w:rFonts w:ascii="仿宋" w:eastAsia="仿宋" w:hAnsi="仿宋"/>
          <w:sz w:val="24"/>
          <w:szCs w:val="24"/>
        </w:rPr>
      </w:pPr>
      <w:r w:rsidRPr="00364011">
        <w:rPr>
          <w:rFonts w:ascii="仿宋" w:eastAsia="仿宋" w:hAnsi="仿宋" w:hint="eastAsia"/>
          <w:sz w:val="24"/>
          <w:szCs w:val="24"/>
        </w:rPr>
        <w:t>一. 项目概述</w:t>
      </w:r>
      <w:bookmarkEnd w:id="0"/>
    </w:p>
    <w:p w:rsidR="00364011" w:rsidRPr="00364011" w:rsidRDefault="00364011" w:rsidP="00364011">
      <w:pPr>
        <w:pStyle w:val="a5"/>
        <w:spacing w:line="360" w:lineRule="auto"/>
        <w:ind w:firstLine="482"/>
        <w:rPr>
          <w:rFonts w:ascii="仿宋" w:eastAsia="仿宋" w:hAnsi="仿宋"/>
          <w:bCs/>
          <w:sz w:val="24"/>
        </w:rPr>
      </w:pPr>
      <w:bookmarkStart w:id="1" w:name="_Toc217446095"/>
      <w:r w:rsidRPr="00364011">
        <w:rPr>
          <w:rFonts w:ascii="仿宋" w:eastAsia="仿宋" w:hAnsi="仿宋" w:hint="eastAsia"/>
          <w:b/>
          <w:bCs/>
          <w:sz w:val="24"/>
        </w:rPr>
        <w:t>1.项目</w:t>
      </w:r>
      <w:r w:rsidRPr="00364011">
        <w:rPr>
          <w:rFonts w:ascii="仿宋" w:eastAsia="仿宋" w:hAnsi="仿宋"/>
          <w:b/>
          <w:bCs/>
          <w:sz w:val="24"/>
        </w:rPr>
        <w:t>概况</w:t>
      </w:r>
      <w:r w:rsidRPr="00364011">
        <w:rPr>
          <w:rFonts w:ascii="仿宋" w:eastAsia="仿宋" w:hAnsi="仿宋" w:hint="eastAsia"/>
          <w:b/>
          <w:bCs/>
          <w:sz w:val="24"/>
        </w:rPr>
        <w:t>：</w:t>
      </w:r>
      <w:r w:rsidRPr="00364011">
        <w:rPr>
          <w:rFonts w:ascii="仿宋" w:eastAsia="仿宋" w:hAnsi="仿宋" w:hint="eastAsia"/>
          <w:bCs/>
          <w:sz w:val="24"/>
        </w:rPr>
        <w:t>在教育强国、科技强国、网络强国的时局背景下；在信息化2.0、新基建、教育现代化等政策背景下；在第二个一百年奋斗目标的开局之年，围绕石室中学“十四五”规划确立的“创建中国著名与有世界影响力的卓越中学”办学追求及“培养有家国情怀与世界格局的未来领军人才”的育人目标；在《四川省人民政府关于进一步完善高考综合改革基础保障条件的指导意见》（川府发〔2018〕46号）、《成都市人民政府关于印发进一步完善高考综合改革基础保障条件实施方案的通知》、《成都教育现代化2035》等文件精神的指导下，石室中学确定了新一代智慧学校（石室四智校园）的建设方案，提升学校办学基础条件、完善学校内部管理系统探索引领“双减”、“新高考”等教育变革，实现教育的高质量发展，打造石室特色、成都典型、四川标杆，进一步对外形成西部普惠样板，向更多边远贫困地区输出教育理念与资源，进而助力发展公平而有质量的教育。</w:t>
      </w:r>
    </w:p>
    <w:p w:rsidR="00364011" w:rsidRPr="00364011" w:rsidRDefault="00364011" w:rsidP="00364011">
      <w:pPr>
        <w:pStyle w:val="a5"/>
        <w:spacing w:line="400" w:lineRule="exact"/>
        <w:ind w:firstLine="482"/>
        <w:rPr>
          <w:rFonts w:ascii="仿宋" w:eastAsia="仿宋" w:hAnsi="仿宋"/>
          <w:b/>
          <w:bCs/>
          <w:sz w:val="24"/>
        </w:rPr>
      </w:pPr>
      <w:r w:rsidRPr="00364011">
        <w:rPr>
          <w:rFonts w:ascii="仿宋" w:eastAsia="仿宋" w:hAnsi="仿宋" w:hint="eastAsia"/>
          <w:b/>
          <w:bCs/>
          <w:sz w:val="24"/>
        </w:rPr>
        <w:t>2.标的名称及</w:t>
      </w:r>
      <w:r w:rsidRPr="00364011">
        <w:rPr>
          <w:rFonts w:ascii="仿宋" w:eastAsia="仿宋" w:hAnsi="仿宋"/>
          <w:b/>
          <w:bCs/>
          <w:sz w:val="24"/>
        </w:rPr>
        <w:t>所属行业</w:t>
      </w:r>
      <w:r w:rsidRPr="00364011">
        <w:rPr>
          <w:rFonts w:ascii="仿宋" w:eastAsia="仿宋" w:hAnsi="仿宋" w:hint="eastAsia"/>
          <w:b/>
          <w:bCs/>
          <w:sz w:val="24"/>
        </w:rPr>
        <w:t>：</w:t>
      </w:r>
    </w:p>
    <w:tbl>
      <w:tblPr>
        <w:tblStyle w:val="a6"/>
        <w:tblW w:w="5000" w:type="pct"/>
        <w:tblLook w:val="04A0" w:firstRow="1" w:lastRow="0" w:firstColumn="1" w:lastColumn="0" w:noHBand="0" w:noVBand="1"/>
      </w:tblPr>
      <w:tblGrid>
        <w:gridCol w:w="768"/>
        <w:gridCol w:w="2165"/>
        <w:gridCol w:w="1507"/>
        <w:gridCol w:w="1721"/>
        <w:gridCol w:w="2135"/>
      </w:tblGrid>
      <w:tr w:rsidR="00364011" w:rsidRPr="00364011" w:rsidTr="00DC7C1E">
        <w:tc>
          <w:tcPr>
            <w:tcW w:w="463" w:type="pct"/>
            <w:vAlign w:val="center"/>
          </w:tcPr>
          <w:p w:rsidR="00364011" w:rsidRPr="00364011" w:rsidRDefault="00364011" w:rsidP="00DC7C1E">
            <w:pPr>
              <w:jc w:val="center"/>
              <w:rPr>
                <w:rFonts w:ascii="仿宋" w:eastAsia="仿宋" w:hAnsi="仿宋"/>
                <w:b/>
                <w:bCs/>
              </w:rPr>
            </w:pPr>
            <w:r w:rsidRPr="00364011">
              <w:rPr>
                <w:rFonts w:ascii="仿宋" w:eastAsia="仿宋" w:hAnsi="仿宋" w:hint="eastAsia"/>
                <w:b/>
                <w:bCs/>
              </w:rPr>
              <w:t>序号</w:t>
            </w:r>
          </w:p>
        </w:tc>
        <w:tc>
          <w:tcPr>
            <w:tcW w:w="1305" w:type="pct"/>
            <w:vAlign w:val="center"/>
          </w:tcPr>
          <w:p w:rsidR="00364011" w:rsidRPr="00364011" w:rsidRDefault="00364011" w:rsidP="00DC7C1E">
            <w:pPr>
              <w:jc w:val="center"/>
              <w:rPr>
                <w:rFonts w:ascii="仿宋" w:eastAsia="仿宋" w:hAnsi="仿宋"/>
                <w:b/>
                <w:bCs/>
              </w:rPr>
            </w:pPr>
            <w:r w:rsidRPr="00364011">
              <w:rPr>
                <w:rFonts w:ascii="仿宋" w:eastAsia="仿宋" w:hAnsi="仿宋" w:hint="eastAsia"/>
                <w:b/>
                <w:bCs/>
              </w:rPr>
              <w:t>标的</w:t>
            </w:r>
            <w:r w:rsidRPr="00364011">
              <w:rPr>
                <w:rFonts w:ascii="仿宋" w:eastAsia="仿宋" w:hAnsi="仿宋"/>
                <w:b/>
                <w:bCs/>
              </w:rPr>
              <w:t>名称</w:t>
            </w:r>
          </w:p>
        </w:tc>
        <w:tc>
          <w:tcPr>
            <w:tcW w:w="908" w:type="pct"/>
            <w:vAlign w:val="center"/>
          </w:tcPr>
          <w:p w:rsidR="00364011" w:rsidRPr="00364011" w:rsidRDefault="00364011" w:rsidP="00DC7C1E">
            <w:pPr>
              <w:jc w:val="center"/>
              <w:rPr>
                <w:rFonts w:ascii="仿宋" w:eastAsia="仿宋" w:hAnsi="仿宋"/>
                <w:b/>
                <w:bCs/>
              </w:rPr>
            </w:pPr>
            <w:r w:rsidRPr="00364011">
              <w:rPr>
                <w:rFonts w:ascii="仿宋" w:eastAsia="仿宋" w:hAnsi="仿宋" w:hint="eastAsia"/>
                <w:b/>
                <w:bCs/>
              </w:rPr>
              <w:t>单位</w:t>
            </w:r>
          </w:p>
        </w:tc>
        <w:tc>
          <w:tcPr>
            <w:tcW w:w="1037" w:type="pct"/>
            <w:vAlign w:val="center"/>
          </w:tcPr>
          <w:p w:rsidR="00364011" w:rsidRPr="00364011" w:rsidRDefault="00364011" w:rsidP="00DC7C1E">
            <w:pPr>
              <w:jc w:val="center"/>
              <w:rPr>
                <w:rFonts w:ascii="仿宋" w:eastAsia="仿宋" w:hAnsi="仿宋"/>
                <w:b/>
                <w:bCs/>
              </w:rPr>
            </w:pPr>
            <w:r w:rsidRPr="00364011">
              <w:rPr>
                <w:rFonts w:ascii="仿宋" w:eastAsia="仿宋" w:hAnsi="仿宋" w:hint="eastAsia"/>
                <w:b/>
                <w:bCs/>
              </w:rPr>
              <w:t>数量</w:t>
            </w:r>
          </w:p>
        </w:tc>
        <w:tc>
          <w:tcPr>
            <w:tcW w:w="1287" w:type="pct"/>
            <w:vAlign w:val="center"/>
          </w:tcPr>
          <w:p w:rsidR="00364011" w:rsidRPr="00364011" w:rsidRDefault="00364011" w:rsidP="00DC7C1E">
            <w:pPr>
              <w:jc w:val="center"/>
              <w:rPr>
                <w:rFonts w:ascii="仿宋" w:eastAsia="仿宋" w:hAnsi="仿宋"/>
                <w:b/>
                <w:bCs/>
              </w:rPr>
            </w:pPr>
            <w:r w:rsidRPr="00364011">
              <w:rPr>
                <w:rFonts w:ascii="仿宋" w:eastAsia="仿宋" w:hAnsi="仿宋" w:hint="eastAsia"/>
                <w:b/>
                <w:bCs/>
              </w:rPr>
              <w:t>所属行业</w:t>
            </w:r>
          </w:p>
        </w:tc>
      </w:tr>
      <w:tr w:rsidR="00364011" w:rsidRPr="00364011" w:rsidTr="00DC7C1E">
        <w:tc>
          <w:tcPr>
            <w:tcW w:w="463" w:type="pct"/>
            <w:vAlign w:val="center"/>
          </w:tcPr>
          <w:p w:rsidR="00364011" w:rsidRPr="00364011" w:rsidRDefault="00364011" w:rsidP="00DC7C1E">
            <w:pPr>
              <w:jc w:val="center"/>
              <w:rPr>
                <w:rFonts w:ascii="仿宋" w:eastAsia="仿宋" w:hAnsi="仿宋"/>
              </w:rPr>
            </w:pPr>
            <w:r w:rsidRPr="00364011">
              <w:rPr>
                <w:rFonts w:ascii="仿宋" w:eastAsia="仿宋" w:hAnsi="仿宋"/>
              </w:rPr>
              <w:t>1</w:t>
            </w:r>
          </w:p>
        </w:tc>
        <w:tc>
          <w:tcPr>
            <w:tcW w:w="1305"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智慧黑板</w:t>
            </w:r>
          </w:p>
        </w:tc>
        <w:tc>
          <w:tcPr>
            <w:tcW w:w="908"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台</w:t>
            </w:r>
          </w:p>
        </w:tc>
        <w:tc>
          <w:tcPr>
            <w:tcW w:w="103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95</w:t>
            </w:r>
          </w:p>
        </w:tc>
        <w:tc>
          <w:tcPr>
            <w:tcW w:w="128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工业</w:t>
            </w:r>
          </w:p>
        </w:tc>
      </w:tr>
      <w:tr w:rsidR="00364011" w:rsidRPr="00364011" w:rsidTr="00DC7C1E">
        <w:tc>
          <w:tcPr>
            <w:tcW w:w="463" w:type="pct"/>
            <w:vAlign w:val="center"/>
          </w:tcPr>
          <w:p w:rsidR="00364011" w:rsidRPr="00364011" w:rsidRDefault="00364011" w:rsidP="00DC7C1E">
            <w:pPr>
              <w:jc w:val="center"/>
              <w:rPr>
                <w:rFonts w:ascii="仿宋" w:eastAsia="仿宋" w:hAnsi="仿宋"/>
              </w:rPr>
            </w:pPr>
            <w:r w:rsidRPr="00364011">
              <w:rPr>
                <w:rFonts w:ascii="仿宋" w:eastAsia="仿宋" w:hAnsi="仿宋"/>
              </w:rPr>
              <w:t>2</w:t>
            </w:r>
          </w:p>
        </w:tc>
        <w:tc>
          <w:tcPr>
            <w:tcW w:w="1305"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移动支架</w:t>
            </w:r>
          </w:p>
        </w:tc>
        <w:tc>
          <w:tcPr>
            <w:tcW w:w="908"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套</w:t>
            </w:r>
          </w:p>
        </w:tc>
        <w:tc>
          <w:tcPr>
            <w:tcW w:w="103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8</w:t>
            </w:r>
          </w:p>
        </w:tc>
        <w:tc>
          <w:tcPr>
            <w:tcW w:w="128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工业</w:t>
            </w:r>
          </w:p>
        </w:tc>
      </w:tr>
      <w:tr w:rsidR="00364011" w:rsidRPr="00364011" w:rsidTr="00DC7C1E">
        <w:tc>
          <w:tcPr>
            <w:tcW w:w="463" w:type="pct"/>
            <w:vAlign w:val="center"/>
          </w:tcPr>
          <w:p w:rsidR="00364011" w:rsidRPr="00364011" w:rsidRDefault="00364011" w:rsidP="00DC7C1E">
            <w:pPr>
              <w:jc w:val="center"/>
              <w:rPr>
                <w:rFonts w:ascii="仿宋" w:eastAsia="仿宋" w:hAnsi="仿宋"/>
              </w:rPr>
            </w:pPr>
            <w:r w:rsidRPr="00364011">
              <w:rPr>
                <w:rFonts w:ascii="仿宋" w:eastAsia="仿宋" w:hAnsi="仿宋"/>
              </w:rPr>
              <w:t>3</w:t>
            </w:r>
          </w:p>
        </w:tc>
        <w:tc>
          <w:tcPr>
            <w:tcW w:w="1305"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智能电容笔</w:t>
            </w:r>
          </w:p>
        </w:tc>
        <w:tc>
          <w:tcPr>
            <w:tcW w:w="908"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套</w:t>
            </w:r>
          </w:p>
        </w:tc>
        <w:tc>
          <w:tcPr>
            <w:tcW w:w="103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100</w:t>
            </w:r>
          </w:p>
        </w:tc>
        <w:tc>
          <w:tcPr>
            <w:tcW w:w="128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工业</w:t>
            </w:r>
          </w:p>
        </w:tc>
      </w:tr>
      <w:tr w:rsidR="00364011" w:rsidRPr="00364011" w:rsidTr="00DC7C1E">
        <w:tc>
          <w:tcPr>
            <w:tcW w:w="463" w:type="pct"/>
            <w:vAlign w:val="center"/>
          </w:tcPr>
          <w:p w:rsidR="00364011" w:rsidRPr="00364011" w:rsidRDefault="00364011" w:rsidP="00DC7C1E">
            <w:pPr>
              <w:jc w:val="center"/>
              <w:rPr>
                <w:rFonts w:ascii="仿宋" w:eastAsia="仿宋" w:hAnsi="仿宋"/>
              </w:rPr>
            </w:pPr>
            <w:r w:rsidRPr="00364011">
              <w:rPr>
                <w:rFonts w:ascii="仿宋" w:eastAsia="仿宋" w:hAnsi="仿宋"/>
              </w:rPr>
              <w:t>4</w:t>
            </w:r>
          </w:p>
        </w:tc>
        <w:tc>
          <w:tcPr>
            <w:tcW w:w="1305"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设备运维管理系统</w:t>
            </w:r>
          </w:p>
        </w:tc>
        <w:tc>
          <w:tcPr>
            <w:tcW w:w="908"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套</w:t>
            </w:r>
          </w:p>
        </w:tc>
        <w:tc>
          <w:tcPr>
            <w:tcW w:w="103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1</w:t>
            </w:r>
          </w:p>
        </w:tc>
        <w:tc>
          <w:tcPr>
            <w:tcW w:w="128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软件和信息技术服务业</w:t>
            </w:r>
          </w:p>
        </w:tc>
      </w:tr>
      <w:tr w:rsidR="00364011" w:rsidRPr="00364011" w:rsidTr="00DC7C1E">
        <w:tc>
          <w:tcPr>
            <w:tcW w:w="463"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5</w:t>
            </w:r>
          </w:p>
        </w:tc>
        <w:tc>
          <w:tcPr>
            <w:tcW w:w="1305"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互动直播系统</w:t>
            </w:r>
          </w:p>
        </w:tc>
        <w:tc>
          <w:tcPr>
            <w:tcW w:w="908"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套</w:t>
            </w:r>
          </w:p>
        </w:tc>
        <w:tc>
          <w:tcPr>
            <w:tcW w:w="103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1</w:t>
            </w:r>
          </w:p>
        </w:tc>
        <w:tc>
          <w:tcPr>
            <w:tcW w:w="128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软件和信息技术服务业</w:t>
            </w:r>
          </w:p>
        </w:tc>
      </w:tr>
      <w:tr w:rsidR="00364011" w:rsidRPr="00364011" w:rsidTr="00DC7C1E">
        <w:tc>
          <w:tcPr>
            <w:tcW w:w="463"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6</w:t>
            </w:r>
          </w:p>
        </w:tc>
        <w:tc>
          <w:tcPr>
            <w:tcW w:w="1305"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系统集成</w:t>
            </w:r>
          </w:p>
        </w:tc>
        <w:tc>
          <w:tcPr>
            <w:tcW w:w="908"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项</w:t>
            </w:r>
          </w:p>
        </w:tc>
        <w:tc>
          <w:tcPr>
            <w:tcW w:w="103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1</w:t>
            </w:r>
          </w:p>
        </w:tc>
        <w:tc>
          <w:tcPr>
            <w:tcW w:w="1287" w:type="pct"/>
            <w:vAlign w:val="center"/>
          </w:tcPr>
          <w:p w:rsidR="00364011" w:rsidRPr="00364011" w:rsidRDefault="00364011" w:rsidP="00DC7C1E">
            <w:pPr>
              <w:jc w:val="center"/>
              <w:rPr>
                <w:rFonts w:ascii="仿宋" w:eastAsia="仿宋" w:hAnsi="仿宋"/>
              </w:rPr>
            </w:pPr>
            <w:r w:rsidRPr="00364011">
              <w:rPr>
                <w:rFonts w:ascii="仿宋" w:eastAsia="仿宋" w:hAnsi="仿宋" w:hint="eastAsia"/>
              </w:rPr>
              <w:t>/</w:t>
            </w:r>
          </w:p>
        </w:tc>
      </w:tr>
      <w:tr w:rsidR="00364011" w:rsidRPr="00364011" w:rsidTr="00DC7C1E">
        <w:tc>
          <w:tcPr>
            <w:tcW w:w="5000" w:type="pct"/>
            <w:gridSpan w:val="5"/>
            <w:vAlign w:val="center"/>
          </w:tcPr>
          <w:p w:rsidR="00364011" w:rsidRPr="00364011" w:rsidRDefault="00364011" w:rsidP="00DC7C1E">
            <w:pPr>
              <w:rPr>
                <w:rFonts w:ascii="仿宋" w:eastAsia="仿宋" w:hAnsi="仿宋"/>
              </w:rPr>
            </w:pPr>
            <w:r w:rsidRPr="00364011">
              <w:rPr>
                <w:rFonts w:ascii="仿宋" w:eastAsia="仿宋" w:hAnsi="仿宋" w:hint="eastAsia"/>
              </w:rPr>
              <w:t>注：本项目属性为货物采购，不对非货物属性采购标的（即系统集成）的所属行业进行中小企业认定。</w:t>
            </w:r>
          </w:p>
        </w:tc>
      </w:tr>
    </w:tbl>
    <w:p w:rsidR="00364011" w:rsidRPr="00364011" w:rsidRDefault="00364011" w:rsidP="00364011">
      <w:pPr>
        <w:pStyle w:val="2"/>
        <w:spacing w:line="400" w:lineRule="exact"/>
        <w:ind w:firstLineChars="98" w:firstLine="236"/>
        <w:rPr>
          <w:rFonts w:ascii="仿宋" w:eastAsia="仿宋" w:hAnsi="仿宋"/>
          <w:sz w:val="24"/>
          <w:szCs w:val="24"/>
        </w:rPr>
      </w:pPr>
      <w:r w:rsidRPr="00364011">
        <w:rPr>
          <w:rFonts w:ascii="仿宋" w:eastAsia="仿宋" w:hAnsi="仿宋"/>
          <w:sz w:val="24"/>
          <w:szCs w:val="24"/>
        </w:rPr>
        <w:lastRenderedPageBreak/>
        <w:t>*</w:t>
      </w:r>
      <w:r w:rsidRPr="00364011">
        <w:rPr>
          <w:rFonts w:ascii="仿宋" w:eastAsia="仿宋" w:hAnsi="仿宋" w:hint="eastAsia"/>
          <w:sz w:val="24"/>
          <w:szCs w:val="24"/>
        </w:rPr>
        <w:t>二. 商务要求</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bCs/>
          <w:sz w:val="24"/>
        </w:rPr>
        <w:t>1、履约地点：成都市成华区龙瑞一路9号成都石室中学北湖校区；</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bCs/>
          <w:sz w:val="24"/>
        </w:rPr>
        <w:t xml:space="preserve">2、项目完成时间：中标供应商应在收到采购人的书面入场通知之日起30个工作日内完成设备送货与安装。 </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bCs/>
          <w:sz w:val="24"/>
        </w:rPr>
        <w:t>3、付款方式：</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bCs/>
          <w:sz w:val="24"/>
        </w:rPr>
        <w:t>3.1</w:t>
      </w:r>
      <w:bookmarkStart w:id="2" w:name="_Hlk99460475"/>
      <w:r w:rsidRPr="00364011">
        <w:rPr>
          <w:rFonts w:ascii="仿宋" w:eastAsia="仿宋" w:hAnsi="仿宋" w:hint="eastAsia"/>
          <w:bCs/>
          <w:sz w:val="24"/>
        </w:rPr>
        <w:t>（1）签订合同及采购人接到中标供应商请款通知与票据凭证资料后，在10个工作日内采购人向中标供应商支付合同金额的40%；（2）全部货物配送到安装现场，经过项目监理验收合格，采购人接到中标供应商请款通知与票据凭证资料后，在10个工作日内采购人向中标供应商支付合同金额的30%；（3）全部货物安装调试完毕并最终验收合格后，采购人接到中标供应商请款通知与票据凭证资料后，在10个工作日内采购人向中标供应商方支付合同金额的30%。</w:t>
      </w:r>
      <w:bookmarkEnd w:id="2"/>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3.2中标供应商须向分采购人出具合法有效完整的完税发票及凭证资料进行支付结算</w:t>
      </w:r>
      <w:r w:rsidRPr="00364011">
        <w:rPr>
          <w:rFonts w:ascii="仿宋" w:eastAsia="仿宋" w:hAnsi="仿宋"/>
          <w:sz w:val="24"/>
        </w:rPr>
        <w:t>。</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bCs/>
          <w:sz w:val="24"/>
        </w:rPr>
        <w:t>4、</w:t>
      </w:r>
      <w:bookmarkStart w:id="3" w:name="_Hlk513968744"/>
      <w:r w:rsidRPr="00364011">
        <w:rPr>
          <w:rFonts w:ascii="仿宋" w:eastAsia="仿宋" w:hAnsi="仿宋" w:hint="eastAsia"/>
          <w:bCs/>
          <w:sz w:val="24"/>
        </w:rPr>
        <w:t>质保期及要求</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sz w:val="24"/>
        </w:rPr>
        <w:t>4</w:t>
      </w:r>
      <w:r w:rsidRPr="00364011">
        <w:rPr>
          <w:rFonts w:ascii="仿宋" w:eastAsia="仿宋" w:hAnsi="仿宋"/>
          <w:sz w:val="24"/>
        </w:rPr>
        <w:t>.1</w:t>
      </w:r>
      <w:r w:rsidRPr="00364011">
        <w:rPr>
          <w:rFonts w:ascii="仿宋" w:eastAsia="仿宋" w:hAnsi="仿宋" w:hint="eastAsia"/>
          <w:bCs/>
          <w:sz w:val="24"/>
        </w:rPr>
        <w:t>质保期自项目最终</w:t>
      </w:r>
      <w:r w:rsidRPr="00364011">
        <w:rPr>
          <w:rFonts w:ascii="仿宋" w:eastAsia="仿宋" w:hAnsi="仿宋" w:hint="eastAsia"/>
          <w:sz w:val="24"/>
        </w:rPr>
        <w:t>验收合格之日</w:t>
      </w:r>
      <w:r w:rsidRPr="00364011">
        <w:rPr>
          <w:rFonts w:ascii="仿宋" w:eastAsia="仿宋" w:hAnsi="仿宋" w:hint="eastAsia"/>
          <w:color w:val="000000" w:themeColor="text1"/>
          <w:sz w:val="24"/>
        </w:rPr>
        <w:t>起60个月。</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sz w:val="24"/>
        </w:rPr>
        <w:t>4</w:t>
      </w:r>
      <w:r w:rsidRPr="00364011">
        <w:rPr>
          <w:rFonts w:ascii="仿宋" w:eastAsia="仿宋" w:hAnsi="仿宋"/>
          <w:sz w:val="24"/>
        </w:rPr>
        <w:t>.2</w:t>
      </w:r>
      <w:r w:rsidRPr="00364011">
        <w:rPr>
          <w:rFonts w:ascii="仿宋" w:eastAsia="仿宋" w:hAnsi="仿宋" w:hint="eastAsia"/>
          <w:sz w:val="24"/>
        </w:rPr>
        <w:t>投标人必须提供良好的技术支持。中标供应商应在质保期内提供项目质保服务</w:t>
      </w:r>
      <w:r w:rsidRPr="00364011">
        <w:rPr>
          <w:rFonts w:ascii="仿宋" w:eastAsia="仿宋" w:hAnsi="仿宋" w:hint="eastAsia"/>
          <w:bCs/>
          <w:sz w:val="24"/>
        </w:rPr>
        <w:t>及运维服务，服务响应7*24小时电话服务，2小时内做出明确响应和安排，4小时内做出故障诊断报告，如需现场服务的，具有故障解决能力的工程师应在48小时内到达现场，3天内修复，在质保期内更换损坏部件</w:t>
      </w:r>
      <w:r w:rsidRPr="00364011">
        <w:rPr>
          <w:rFonts w:ascii="仿宋" w:eastAsia="仿宋" w:hAnsi="仿宋" w:hint="eastAsia"/>
          <w:sz w:val="24"/>
        </w:rPr>
        <w:t>。</w:t>
      </w:r>
    </w:p>
    <w:p w:rsidR="00364011" w:rsidRPr="00364011" w:rsidRDefault="00364011" w:rsidP="00364011">
      <w:pPr>
        <w:spacing w:line="360" w:lineRule="auto"/>
        <w:ind w:firstLineChars="100" w:firstLine="240"/>
        <w:contextualSpacing/>
        <w:rPr>
          <w:rFonts w:ascii="仿宋" w:eastAsia="仿宋" w:hAnsi="仿宋"/>
          <w:sz w:val="24"/>
        </w:rPr>
      </w:pPr>
      <w:r w:rsidRPr="00364011">
        <w:rPr>
          <w:rFonts w:ascii="仿宋" w:eastAsia="仿宋" w:hAnsi="仿宋" w:hint="eastAsia"/>
          <w:sz w:val="24"/>
        </w:rPr>
        <w:t>4</w:t>
      </w:r>
      <w:r w:rsidRPr="00364011">
        <w:rPr>
          <w:rFonts w:ascii="仿宋" w:eastAsia="仿宋" w:hAnsi="仿宋"/>
          <w:sz w:val="24"/>
        </w:rPr>
        <w:t>.3.</w:t>
      </w:r>
      <w:r w:rsidRPr="00364011">
        <w:rPr>
          <w:rFonts w:ascii="仿宋" w:eastAsia="仿宋" w:hAnsi="仿宋" w:hint="eastAsia"/>
          <w:sz w:val="24"/>
        </w:rPr>
        <w:t>投标人必须提供质保期内的维修、维护内容及服务方式、范围，中标后在成都地区设立维修服务部。</w:t>
      </w:r>
    </w:p>
    <w:p w:rsidR="00364011" w:rsidRPr="00364011" w:rsidRDefault="00364011" w:rsidP="00364011">
      <w:pPr>
        <w:spacing w:line="360" w:lineRule="auto"/>
        <w:ind w:firstLineChars="100" w:firstLine="240"/>
        <w:contextualSpacing/>
        <w:rPr>
          <w:rFonts w:ascii="仿宋" w:eastAsia="仿宋" w:hAnsi="仿宋"/>
          <w:sz w:val="24"/>
        </w:rPr>
      </w:pPr>
      <w:r w:rsidRPr="00364011">
        <w:rPr>
          <w:rFonts w:ascii="仿宋" w:eastAsia="仿宋" w:hAnsi="仿宋" w:hint="eastAsia"/>
          <w:sz w:val="24"/>
        </w:rPr>
        <w:t>4</w:t>
      </w:r>
      <w:r w:rsidRPr="00364011">
        <w:rPr>
          <w:rFonts w:ascii="仿宋" w:eastAsia="仿宋" w:hAnsi="仿宋"/>
          <w:sz w:val="24"/>
        </w:rPr>
        <w:t>.4</w:t>
      </w:r>
      <w:r w:rsidRPr="00364011">
        <w:rPr>
          <w:rFonts w:ascii="仿宋" w:eastAsia="仿宋" w:hAnsi="仿宋" w:hint="eastAsia"/>
          <w:sz w:val="24"/>
        </w:rPr>
        <w:t>质量保证期内，投标人负责对其提供的设备进行现场维修，本项目的报价包括质量保证期的任何费用（如部件费、材料费、人工费、差旅费等）</w:t>
      </w:r>
      <w:r w:rsidRPr="00364011">
        <w:rPr>
          <w:rFonts w:ascii="仿宋" w:eastAsia="仿宋" w:hAnsi="仿宋" w:hint="eastAsia"/>
          <w:bCs/>
          <w:sz w:val="24"/>
        </w:rPr>
        <w:t>。</w:t>
      </w:r>
    </w:p>
    <w:p w:rsidR="00364011" w:rsidRPr="00364011" w:rsidRDefault="00364011" w:rsidP="00364011">
      <w:pPr>
        <w:spacing w:line="360" w:lineRule="auto"/>
        <w:ind w:firstLineChars="100" w:firstLine="240"/>
        <w:contextualSpacing/>
        <w:rPr>
          <w:rFonts w:ascii="仿宋" w:eastAsia="仿宋" w:hAnsi="仿宋"/>
          <w:sz w:val="24"/>
        </w:rPr>
      </w:pPr>
      <w:r w:rsidRPr="00364011">
        <w:rPr>
          <w:rFonts w:ascii="仿宋" w:eastAsia="仿宋" w:hAnsi="仿宋" w:hint="eastAsia"/>
          <w:sz w:val="24"/>
        </w:rPr>
        <w:t>4</w:t>
      </w:r>
      <w:r w:rsidRPr="00364011">
        <w:rPr>
          <w:rFonts w:ascii="仿宋" w:eastAsia="仿宋" w:hAnsi="仿宋"/>
          <w:sz w:val="24"/>
        </w:rPr>
        <w:t>.5</w:t>
      </w:r>
      <w:r w:rsidRPr="00364011">
        <w:rPr>
          <w:rFonts w:ascii="仿宋" w:eastAsia="仿宋" w:hAnsi="仿宋" w:hint="eastAsia"/>
          <w:sz w:val="24"/>
        </w:rPr>
        <w:t>投标人必须承诺保修期满后，继续向采购人提供设备维修、技术支持、备品备件、有偿升级等服务，只收材料成本费。</w:t>
      </w:r>
    </w:p>
    <w:bookmarkEnd w:id="3"/>
    <w:p w:rsidR="00364011" w:rsidRPr="00364011" w:rsidRDefault="00364011" w:rsidP="00364011">
      <w:pPr>
        <w:spacing w:line="360" w:lineRule="auto"/>
        <w:ind w:firstLineChars="200" w:firstLine="480"/>
        <w:rPr>
          <w:rFonts w:ascii="仿宋" w:eastAsia="仿宋" w:hAnsi="仿宋"/>
          <w:b/>
          <w:bCs/>
          <w:sz w:val="24"/>
        </w:rPr>
      </w:pPr>
      <w:r w:rsidRPr="00364011">
        <w:rPr>
          <w:rFonts w:ascii="仿宋" w:eastAsia="仿宋" w:hAnsi="仿宋" w:hint="eastAsia"/>
          <w:bCs/>
          <w:sz w:val="24"/>
        </w:rPr>
        <w:t>5、</w:t>
      </w:r>
      <w:r w:rsidRPr="00364011">
        <w:rPr>
          <w:rFonts w:ascii="仿宋" w:eastAsia="仿宋" w:hAnsi="仿宋" w:hint="eastAsia"/>
          <w:b/>
          <w:bCs/>
          <w:sz w:val="24"/>
        </w:rPr>
        <w:t>安装调试及验收</w:t>
      </w:r>
    </w:p>
    <w:p w:rsidR="00364011" w:rsidRPr="00364011" w:rsidRDefault="00364011" w:rsidP="00364011">
      <w:pPr>
        <w:spacing w:line="360" w:lineRule="auto"/>
        <w:ind w:firstLineChars="200" w:firstLine="480"/>
        <w:contextualSpacing/>
        <w:rPr>
          <w:rFonts w:ascii="仿宋" w:eastAsia="仿宋" w:hAnsi="仿宋"/>
          <w:sz w:val="24"/>
        </w:rPr>
      </w:pPr>
      <w:r w:rsidRPr="00364011">
        <w:rPr>
          <w:rFonts w:ascii="仿宋" w:eastAsia="仿宋" w:hAnsi="仿宋"/>
          <w:sz w:val="24"/>
        </w:rPr>
        <w:t>5.1</w:t>
      </w:r>
      <w:r w:rsidRPr="00364011">
        <w:rPr>
          <w:rFonts w:ascii="仿宋" w:eastAsia="仿宋" w:hAnsi="仿宋" w:hint="eastAsia"/>
          <w:sz w:val="24"/>
        </w:rPr>
        <w:t>中标供应商在发货之前，应对货物的有关内在和外观质量、规格、性能数量和重量进行准确的和全面的检验，并出具其货物符合本合同规定的质量合格证书。该证书将作为提交给使用人付款单据的组成部分，但不应视为是对质量、</w:t>
      </w:r>
      <w:r w:rsidRPr="00364011">
        <w:rPr>
          <w:rFonts w:ascii="仿宋" w:eastAsia="仿宋" w:hAnsi="仿宋" w:hint="eastAsia"/>
          <w:sz w:val="24"/>
        </w:rPr>
        <w:lastRenderedPageBreak/>
        <w:t>规格、性能、数量的最终确认。</w:t>
      </w:r>
    </w:p>
    <w:p w:rsidR="00364011" w:rsidRPr="00364011" w:rsidRDefault="00364011" w:rsidP="00364011">
      <w:pPr>
        <w:spacing w:line="360" w:lineRule="auto"/>
        <w:ind w:firstLineChars="200" w:firstLine="480"/>
        <w:contextualSpacing/>
        <w:rPr>
          <w:rFonts w:ascii="仿宋" w:eastAsia="仿宋" w:hAnsi="仿宋"/>
          <w:sz w:val="24"/>
        </w:rPr>
      </w:pPr>
      <w:r w:rsidRPr="00364011">
        <w:rPr>
          <w:rFonts w:ascii="仿宋" w:eastAsia="仿宋" w:hAnsi="仿宋"/>
          <w:sz w:val="24"/>
        </w:rPr>
        <w:t>5.2</w:t>
      </w:r>
      <w:r w:rsidRPr="00364011">
        <w:rPr>
          <w:rFonts w:ascii="仿宋" w:eastAsia="仿宋" w:hAnsi="仿宋" w:hint="eastAsia"/>
          <w:sz w:val="24"/>
        </w:rPr>
        <w:t>在项目最终验收前的实施过程中，货物的质量及安全等问题均由中标供应商负责。</w:t>
      </w:r>
      <w:r w:rsidRPr="00364011">
        <w:rPr>
          <w:rFonts w:ascii="仿宋" w:eastAsia="仿宋" w:hAnsi="仿宋" w:hint="eastAsia"/>
          <w:bCs/>
          <w:color w:val="000000" w:themeColor="text1"/>
          <w:sz w:val="24"/>
        </w:rPr>
        <w:t>中标人</w:t>
      </w:r>
      <w:r w:rsidRPr="00364011">
        <w:rPr>
          <w:rFonts w:ascii="仿宋" w:eastAsia="仿宋" w:hAnsi="仿宋" w:hint="eastAsia"/>
          <w:color w:val="000000" w:themeColor="text1"/>
          <w:sz w:val="24"/>
        </w:rPr>
        <w:t>负责货物运输、安装、调试、检测、验收过程中其派出所有工作人员安全风险的管理工作以及安全文明施工的培训工作，按照国家相关规定，须持证上岗的岗位必须做到持证上岗，项目实施过程中如发生安全事故，造成人身伤亡或财产损失的，由中标人承担全部责任。</w:t>
      </w:r>
    </w:p>
    <w:p w:rsidR="00364011" w:rsidRPr="00364011" w:rsidRDefault="00364011" w:rsidP="00364011">
      <w:pPr>
        <w:spacing w:line="360" w:lineRule="auto"/>
        <w:ind w:firstLineChars="200" w:firstLine="480"/>
        <w:contextualSpacing/>
        <w:rPr>
          <w:rFonts w:ascii="仿宋" w:eastAsia="仿宋" w:hAnsi="仿宋"/>
          <w:sz w:val="24"/>
        </w:rPr>
      </w:pPr>
      <w:r w:rsidRPr="00364011">
        <w:rPr>
          <w:rFonts w:ascii="仿宋" w:eastAsia="仿宋" w:hAnsi="仿宋"/>
          <w:sz w:val="24"/>
        </w:rPr>
        <w:t>5.3</w:t>
      </w:r>
      <w:r w:rsidRPr="00364011">
        <w:rPr>
          <w:rFonts w:ascii="仿宋" w:eastAsia="仿宋" w:hAnsi="仿宋" w:hint="eastAsia"/>
          <w:sz w:val="24"/>
        </w:rPr>
        <w:t>设备进场后，设备由中标供应商保管并安装调试完毕，在货物验收并交付使用人后，若因使用人管理不善或安全设施原因造成设备（包括整机、部件、零配件）丢失、被盗、更换等，中标供应商不负任何责任。</w:t>
      </w:r>
    </w:p>
    <w:p w:rsidR="00364011" w:rsidRPr="00364011" w:rsidRDefault="00364011" w:rsidP="00364011">
      <w:pPr>
        <w:spacing w:line="360" w:lineRule="auto"/>
        <w:ind w:firstLineChars="200" w:firstLine="480"/>
        <w:contextualSpacing/>
        <w:rPr>
          <w:rFonts w:ascii="仿宋" w:eastAsia="仿宋" w:hAnsi="仿宋"/>
          <w:sz w:val="24"/>
        </w:rPr>
      </w:pPr>
      <w:r w:rsidRPr="00364011">
        <w:rPr>
          <w:rFonts w:ascii="仿宋" w:eastAsia="仿宋" w:hAnsi="仿宋"/>
          <w:sz w:val="24"/>
        </w:rPr>
        <w:t>5.4</w:t>
      </w:r>
      <w:r w:rsidRPr="00364011">
        <w:rPr>
          <w:rFonts w:ascii="仿宋" w:eastAsia="仿宋" w:hAnsi="仿宋" w:hint="eastAsia"/>
          <w:sz w:val="24"/>
        </w:rPr>
        <w:t>在合同规定的质量保证期内，如发现货物的质量或规格与本合同规定不符，或证明货物有缺陷，包括潜在的缺陷或使用不合适的原材料或器件等，采购方保留向中标供应商提出索赔的权利。</w:t>
      </w:r>
    </w:p>
    <w:p w:rsidR="00364011" w:rsidRPr="00364011" w:rsidRDefault="00364011" w:rsidP="00364011">
      <w:pPr>
        <w:spacing w:line="360" w:lineRule="auto"/>
        <w:ind w:firstLineChars="200" w:firstLine="480"/>
        <w:contextualSpacing/>
        <w:rPr>
          <w:rFonts w:ascii="仿宋" w:eastAsia="仿宋" w:hAnsi="仿宋"/>
          <w:sz w:val="24"/>
        </w:rPr>
      </w:pPr>
      <w:r w:rsidRPr="00364011">
        <w:rPr>
          <w:rFonts w:ascii="仿宋" w:eastAsia="仿宋" w:hAnsi="仿宋"/>
          <w:sz w:val="24"/>
        </w:rPr>
        <w:t>5.5</w:t>
      </w:r>
      <w:r w:rsidRPr="00364011">
        <w:rPr>
          <w:rFonts w:ascii="仿宋" w:eastAsia="仿宋" w:hAnsi="仿宋" w:hint="eastAsia"/>
          <w:sz w:val="24"/>
        </w:rPr>
        <w:t>采购人有权派出技术专家对投标货物的制造过程进行抽查或监造，以及参与设备的性能检验和试验运行，中标供应商有义务提供方便和配合。</w:t>
      </w:r>
    </w:p>
    <w:p w:rsidR="00364011" w:rsidRPr="00364011" w:rsidRDefault="00364011" w:rsidP="00364011">
      <w:pPr>
        <w:spacing w:line="360" w:lineRule="auto"/>
        <w:ind w:firstLineChars="200" w:firstLine="480"/>
        <w:rPr>
          <w:rFonts w:ascii="仿宋" w:eastAsia="仿宋" w:hAnsi="仿宋"/>
          <w:b/>
          <w:bCs/>
          <w:sz w:val="24"/>
        </w:rPr>
      </w:pPr>
      <w:r w:rsidRPr="00364011">
        <w:rPr>
          <w:rFonts w:ascii="仿宋" w:eastAsia="仿宋" w:hAnsi="仿宋" w:hint="eastAsia"/>
          <w:bCs/>
          <w:sz w:val="24"/>
        </w:rPr>
        <w:t>5.6履约验收：</w:t>
      </w:r>
      <w:r w:rsidRPr="00364011">
        <w:rPr>
          <w:rFonts w:ascii="仿宋" w:eastAsia="仿宋" w:hAnsi="仿宋" w:hint="eastAsia"/>
          <w:sz w:val="24"/>
        </w:rPr>
        <w:t>《履约验收方案》详见附件，其他未尽事宜应严格按照《财政部关于进一步加强政府采购需求和履约验收管理的指导意见》（财库〔2016〕205号）等政府采购相关法律法规的要求进行。</w:t>
      </w:r>
      <w:r w:rsidRPr="00364011">
        <w:rPr>
          <w:rFonts w:ascii="仿宋" w:eastAsia="仿宋" w:hAnsi="仿宋" w:hint="eastAsia"/>
          <w:sz w:val="24"/>
        </w:rPr>
        <w:br/>
      </w:r>
      <w:r w:rsidRPr="00364011">
        <w:rPr>
          <w:rFonts w:ascii="仿宋" w:eastAsia="仿宋" w:hAnsi="仿宋"/>
          <w:b/>
          <w:bCs/>
          <w:sz w:val="24"/>
        </w:rPr>
        <w:t xml:space="preserve">    </w:t>
      </w:r>
      <w:r w:rsidRPr="00364011">
        <w:rPr>
          <w:rFonts w:ascii="仿宋" w:eastAsia="仿宋" w:hAnsi="仿宋" w:hint="eastAsia"/>
          <w:b/>
          <w:bCs/>
          <w:sz w:val="24"/>
        </w:rPr>
        <w:t>6、违约责任：</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sz w:val="24"/>
        </w:rPr>
        <w:t>6.</w:t>
      </w:r>
      <w:r w:rsidRPr="00364011">
        <w:rPr>
          <w:rFonts w:ascii="仿宋" w:eastAsia="仿宋" w:hAnsi="仿宋" w:hint="eastAsia"/>
          <w:sz w:val="24"/>
        </w:rPr>
        <w:t>1采购人违约责任</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（1）采购人无正当理由拒收货物的，采购人应偿付合同总价百分之叁的违约金；</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（2）采购人逾期支付货款的，除应及时付足货款外，应向中标人偿付欠款总额万分之壹/天的违约金；逾期付款超过30天的，中标人有权终止合同；</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（3）采购人偿付的违约金不足以弥补中标人损失的，还应按中标人损失尚未弥补的部分，支付赔偿金给中标人。</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sz w:val="24"/>
        </w:rPr>
        <w:t>6.</w:t>
      </w:r>
      <w:r w:rsidRPr="00364011">
        <w:rPr>
          <w:rFonts w:ascii="仿宋" w:eastAsia="仿宋" w:hAnsi="仿宋" w:hint="eastAsia"/>
          <w:sz w:val="24"/>
        </w:rPr>
        <w:t>2中标人违约责任</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1）中标人交付的货物质量不符合合同规定的，中标人应向采购人支付合同总价的百分之叁的违约金，并须在合同规定的交货时间内更换合格的货物给采购人，否则，视作中标人不能交付货物而违约，按本条本款下述第“（2）”项规</w:t>
      </w:r>
      <w:r w:rsidRPr="00364011">
        <w:rPr>
          <w:rFonts w:ascii="仿宋" w:eastAsia="仿宋" w:hAnsi="仿宋" w:hint="eastAsia"/>
          <w:sz w:val="24"/>
        </w:rPr>
        <w:lastRenderedPageBreak/>
        <w:t>定由中标人偿付违约赔偿金给采购人。</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2）中标人不能交付货物或逾期交付货物而违约的，除应及时交足货物外，应向采购人偿付逾期交货部分货款总额的万分之壹/天的违约金；逾期交货超过30天，采购人有权终止合同，中标人则应按合同总价的百分之叁的款额向采购人偿付赔偿金，并须全额退还采购人已经付给中标人的货款及其利息。</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3）中标人货物经采购人送交具有法定资格条件的质量技术监督机构检测后，如检测结果认定货物质量不符合本合同规定标准的，则视为中标人没有按时交货而违约，中标人须在10天内无条件更换合格的货物，如逾期不能更换合格的货物，采购人有权终止本合同，中标人应另付合同总价的百分之叁的赔偿金给采购人。</w:t>
      </w:r>
    </w:p>
    <w:p w:rsidR="00364011" w:rsidRPr="00364011" w:rsidRDefault="00364011" w:rsidP="00364011">
      <w:pPr>
        <w:spacing w:line="360" w:lineRule="auto"/>
        <w:ind w:firstLineChars="200" w:firstLine="480"/>
        <w:rPr>
          <w:rFonts w:ascii="仿宋" w:eastAsia="仿宋" w:hAnsi="仿宋"/>
          <w:sz w:val="24"/>
        </w:rPr>
      </w:pPr>
      <w:r w:rsidRPr="00364011">
        <w:rPr>
          <w:rFonts w:ascii="仿宋" w:eastAsia="仿宋" w:hAnsi="仿宋" w:hint="eastAsia"/>
          <w:sz w:val="24"/>
        </w:rPr>
        <w:t>（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p>
    <w:p w:rsidR="00364011" w:rsidRPr="00364011" w:rsidRDefault="00364011" w:rsidP="00364011">
      <w:pPr>
        <w:spacing w:line="360" w:lineRule="auto"/>
        <w:ind w:firstLineChars="200" w:firstLine="480"/>
        <w:rPr>
          <w:rFonts w:ascii="仿宋" w:eastAsia="仿宋" w:hAnsi="仿宋"/>
          <w:bCs/>
          <w:sz w:val="24"/>
        </w:rPr>
      </w:pPr>
      <w:r w:rsidRPr="00364011">
        <w:rPr>
          <w:rFonts w:ascii="仿宋" w:eastAsia="仿宋" w:hAnsi="仿宋" w:hint="eastAsia"/>
          <w:sz w:val="24"/>
        </w:rPr>
        <w:t>（5）中标人偿付的违约金不足以弥补采购人损失的，还应按采购人损失尚未弥补的部分，支付赔偿金给采购人。</w:t>
      </w:r>
    </w:p>
    <w:p w:rsidR="00364011" w:rsidRPr="00364011" w:rsidRDefault="00364011" w:rsidP="00364011">
      <w:pPr>
        <w:pStyle w:val="2"/>
        <w:spacing w:line="400" w:lineRule="exact"/>
        <w:ind w:firstLineChars="98" w:firstLine="236"/>
        <w:rPr>
          <w:rFonts w:ascii="仿宋" w:eastAsia="仿宋" w:hAnsi="仿宋"/>
          <w:sz w:val="24"/>
          <w:szCs w:val="24"/>
        </w:rPr>
      </w:pPr>
      <w:r w:rsidRPr="00364011">
        <w:rPr>
          <w:rFonts w:ascii="仿宋" w:eastAsia="仿宋" w:hAnsi="仿宋" w:hint="eastAsia"/>
          <w:sz w:val="24"/>
          <w:szCs w:val="24"/>
        </w:rPr>
        <w:t>三.技术参数及要求</w:t>
      </w:r>
      <w:bookmarkEnd w:id="1"/>
    </w:p>
    <w:tbl>
      <w:tblPr>
        <w:tblW w:w="5000" w:type="pct"/>
        <w:tblLook w:val="04A0" w:firstRow="1" w:lastRow="0" w:firstColumn="1" w:lastColumn="0" w:noHBand="0" w:noVBand="1"/>
      </w:tblPr>
      <w:tblGrid>
        <w:gridCol w:w="427"/>
        <w:gridCol w:w="1896"/>
        <w:gridCol w:w="4767"/>
        <w:gridCol w:w="543"/>
        <w:gridCol w:w="663"/>
      </w:tblGrid>
      <w:tr w:rsidR="00364011" w:rsidRPr="00364011" w:rsidTr="00DC7C1E">
        <w:trPr>
          <w:trHeight w:val="630"/>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364011" w:rsidRPr="00364011" w:rsidRDefault="00364011" w:rsidP="00DC7C1E">
            <w:pPr>
              <w:widowControl/>
              <w:jc w:val="center"/>
              <w:rPr>
                <w:rFonts w:ascii="仿宋" w:eastAsia="仿宋" w:hAnsi="仿宋" w:cs="宋体"/>
                <w:b/>
                <w:bCs/>
                <w:color w:val="000000"/>
                <w:kern w:val="0"/>
                <w:szCs w:val="21"/>
              </w:rPr>
            </w:pPr>
            <w:r w:rsidRPr="00364011">
              <w:rPr>
                <w:rFonts w:ascii="仿宋" w:eastAsia="仿宋" w:hAnsi="仿宋" w:cs="宋体" w:hint="eastAsia"/>
                <w:b/>
                <w:bCs/>
                <w:color w:val="000000"/>
                <w:kern w:val="0"/>
                <w:szCs w:val="21"/>
              </w:rPr>
              <w:t>序号</w:t>
            </w:r>
          </w:p>
        </w:tc>
        <w:tc>
          <w:tcPr>
            <w:tcW w:w="1014" w:type="pct"/>
            <w:tcBorders>
              <w:top w:val="single" w:sz="4" w:space="0" w:color="auto"/>
              <w:left w:val="nil"/>
              <w:bottom w:val="single" w:sz="4" w:space="0" w:color="auto"/>
              <w:right w:val="single" w:sz="4" w:space="0" w:color="auto"/>
            </w:tcBorders>
            <w:shd w:val="clear" w:color="auto" w:fill="auto"/>
            <w:vAlign w:val="center"/>
          </w:tcPr>
          <w:p w:rsidR="00364011" w:rsidRPr="00364011" w:rsidRDefault="00364011" w:rsidP="00DC7C1E">
            <w:pPr>
              <w:widowControl/>
              <w:jc w:val="center"/>
              <w:rPr>
                <w:rFonts w:ascii="仿宋" w:eastAsia="仿宋" w:hAnsi="仿宋" w:cs="宋体"/>
                <w:b/>
                <w:bCs/>
                <w:color w:val="000000"/>
                <w:kern w:val="0"/>
                <w:szCs w:val="21"/>
              </w:rPr>
            </w:pPr>
            <w:r w:rsidRPr="00364011">
              <w:rPr>
                <w:rFonts w:ascii="仿宋" w:eastAsia="仿宋" w:hAnsi="仿宋" w:cs="宋体" w:hint="eastAsia"/>
                <w:b/>
                <w:bCs/>
                <w:color w:val="000000"/>
                <w:kern w:val="0"/>
                <w:szCs w:val="21"/>
              </w:rPr>
              <w:t>标的名称</w:t>
            </w:r>
          </w:p>
        </w:tc>
        <w:tc>
          <w:tcPr>
            <w:tcW w:w="2926" w:type="pct"/>
            <w:tcBorders>
              <w:top w:val="single" w:sz="4" w:space="0" w:color="auto"/>
              <w:left w:val="nil"/>
              <w:bottom w:val="single" w:sz="4" w:space="0" w:color="auto"/>
              <w:right w:val="single" w:sz="4" w:space="0" w:color="auto"/>
            </w:tcBorders>
            <w:shd w:val="clear" w:color="auto" w:fill="auto"/>
            <w:vAlign w:val="center"/>
          </w:tcPr>
          <w:p w:rsidR="00364011" w:rsidRPr="00364011" w:rsidRDefault="00364011" w:rsidP="00DC7C1E">
            <w:pPr>
              <w:widowControl/>
              <w:jc w:val="center"/>
              <w:rPr>
                <w:rFonts w:ascii="仿宋" w:eastAsia="仿宋" w:hAnsi="仿宋" w:cs="宋体"/>
                <w:b/>
                <w:bCs/>
                <w:color w:val="000000"/>
                <w:kern w:val="0"/>
                <w:szCs w:val="21"/>
              </w:rPr>
            </w:pPr>
            <w:r w:rsidRPr="00364011">
              <w:rPr>
                <w:rFonts w:ascii="仿宋" w:eastAsia="仿宋" w:hAnsi="仿宋" w:cs="宋体" w:hint="eastAsia"/>
                <w:b/>
                <w:bCs/>
                <w:color w:val="000000"/>
                <w:kern w:val="0"/>
                <w:szCs w:val="21"/>
              </w:rPr>
              <w:t>详细技术参数与要求</w:t>
            </w:r>
          </w:p>
        </w:tc>
        <w:tc>
          <w:tcPr>
            <w:tcW w:w="380" w:type="pct"/>
            <w:tcBorders>
              <w:top w:val="single" w:sz="4" w:space="0" w:color="auto"/>
              <w:left w:val="nil"/>
              <w:bottom w:val="single" w:sz="4" w:space="0" w:color="auto"/>
              <w:right w:val="single" w:sz="4" w:space="0" w:color="auto"/>
            </w:tcBorders>
            <w:shd w:val="clear" w:color="auto" w:fill="auto"/>
            <w:vAlign w:val="center"/>
          </w:tcPr>
          <w:p w:rsidR="00364011" w:rsidRPr="00364011" w:rsidRDefault="00364011" w:rsidP="00DC7C1E">
            <w:pPr>
              <w:widowControl/>
              <w:jc w:val="center"/>
              <w:rPr>
                <w:rFonts w:ascii="仿宋" w:eastAsia="仿宋" w:hAnsi="仿宋" w:cs="宋体"/>
                <w:b/>
                <w:bCs/>
                <w:color w:val="000000"/>
                <w:kern w:val="0"/>
                <w:szCs w:val="21"/>
              </w:rPr>
            </w:pPr>
            <w:r w:rsidRPr="00364011">
              <w:rPr>
                <w:rFonts w:ascii="仿宋" w:eastAsia="仿宋" w:hAnsi="仿宋" w:cs="宋体" w:hint="eastAsia"/>
                <w:b/>
                <w:bCs/>
                <w:color w:val="000000"/>
                <w:kern w:val="0"/>
                <w:szCs w:val="21"/>
              </w:rPr>
              <w:t>单位</w:t>
            </w:r>
          </w:p>
        </w:tc>
        <w:tc>
          <w:tcPr>
            <w:tcW w:w="452" w:type="pct"/>
            <w:tcBorders>
              <w:top w:val="single" w:sz="4" w:space="0" w:color="auto"/>
              <w:left w:val="nil"/>
              <w:bottom w:val="single" w:sz="4" w:space="0" w:color="auto"/>
              <w:right w:val="single" w:sz="4" w:space="0" w:color="auto"/>
            </w:tcBorders>
            <w:shd w:val="clear" w:color="auto" w:fill="auto"/>
            <w:vAlign w:val="center"/>
          </w:tcPr>
          <w:p w:rsidR="00364011" w:rsidRPr="00364011" w:rsidRDefault="00364011" w:rsidP="00DC7C1E">
            <w:pPr>
              <w:widowControl/>
              <w:jc w:val="center"/>
              <w:rPr>
                <w:rFonts w:ascii="仿宋" w:eastAsia="仿宋" w:hAnsi="仿宋" w:cs="宋体"/>
                <w:b/>
                <w:bCs/>
                <w:color w:val="000000"/>
                <w:kern w:val="0"/>
                <w:szCs w:val="21"/>
              </w:rPr>
            </w:pPr>
            <w:r w:rsidRPr="00364011">
              <w:rPr>
                <w:rFonts w:ascii="仿宋" w:eastAsia="仿宋" w:hAnsi="仿宋" w:cs="宋体"/>
                <w:b/>
                <w:bCs/>
                <w:color w:val="000000"/>
                <w:kern w:val="0"/>
                <w:szCs w:val="21"/>
              </w:rPr>
              <w:t>*</w:t>
            </w:r>
            <w:r w:rsidRPr="00364011">
              <w:rPr>
                <w:rFonts w:ascii="仿宋" w:eastAsia="仿宋" w:hAnsi="仿宋" w:cs="宋体" w:hint="eastAsia"/>
                <w:b/>
                <w:bCs/>
                <w:color w:val="000000"/>
                <w:kern w:val="0"/>
                <w:szCs w:val="21"/>
              </w:rPr>
              <w:t>数量</w:t>
            </w:r>
          </w:p>
        </w:tc>
      </w:tr>
      <w:tr w:rsidR="00364011" w:rsidRPr="00364011" w:rsidTr="00DC7C1E">
        <w:trPr>
          <w:trHeight w:val="400"/>
        </w:trPr>
        <w:tc>
          <w:tcPr>
            <w:tcW w:w="228" w:type="pct"/>
            <w:tcBorders>
              <w:top w:val="nil"/>
              <w:left w:val="single" w:sz="4" w:space="0" w:color="auto"/>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1</w:t>
            </w:r>
          </w:p>
        </w:tc>
        <w:tc>
          <w:tcPr>
            <w:tcW w:w="1014"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智慧</w:t>
            </w:r>
          </w:p>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黑板</w:t>
            </w:r>
          </w:p>
        </w:tc>
        <w:tc>
          <w:tcPr>
            <w:tcW w:w="2926" w:type="pct"/>
            <w:tcBorders>
              <w:top w:val="nil"/>
              <w:left w:val="nil"/>
              <w:bottom w:val="single" w:sz="4" w:space="0" w:color="auto"/>
              <w:right w:val="single" w:sz="4" w:space="0" w:color="auto"/>
            </w:tcBorders>
            <w:shd w:val="clear" w:color="auto" w:fill="auto"/>
            <w:vAlign w:val="center"/>
          </w:tcPr>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hint="eastAsia"/>
                <w:color w:val="000000"/>
                <w:kern w:val="0"/>
                <w:szCs w:val="21"/>
              </w:rPr>
              <w:t>1、整机全金属外壳及背板，三拼接平面一体化设计，外置≥2路usb外置接口，外置≥1路type-C外置接口；采用≥86英寸高清液晶屏，显示比例16:9，屏幕图像分辨率≥3840*2160，帧数≥60帧；整机屏幕触摸有效识别高度≤3.5mm，即触摸物体距离玻璃外表面高度不超过 3.5mm 时，触摸屏识别为点击操作。PC模块：CPU≥ i7</w:t>
            </w:r>
            <w:r w:rsidRPr="00364011">
              <w:rPr>
                <w:rFonts w:ascii="仿宋" w:eastAsia="仿宋" w:hAnsi="仿宋" w:cs="宋体"/>
                <w:color w:val="000000"/>
                <w:kern w:val="0"/>
                <w:szCs w:val="21"/>
              </w:rPr>
              <w:t xml:space="preserve"> </w:t>
            </w:r>
            <w:r w:rsidRPr="00364011">
              <w:rPr>
                <w:rFonts w:ascii="仿宋" w:eastAsia="仿宋" w:hAnsi="仿宋" w:cs="宋体" w:hint="eastAsia"/>
                <w:color w:val="000000"/>
                <w:kern w:val="0"/>
                <w:szCs w:val="21"/>
              </w:rPr>
              <w:t>十代，内存≥8GB DDR4内存，硬盘≥</w:t>
            </w:r>
            <w:r w:rsidRPr="00364011">
              <w:rPr>
                <w:rFonts w:ascii="仿宋" w:eastAsia="仿宋" w:hAnsi="仿宋" w:cs="宋体"/>
                <w:color w:val="000000"/>
                <w:kern w:val="0"/>
                <w:szCs w:val="21"/>
              </w:rPr>
              <w:t>500</w:t>
            </w:r>
            <w:r w:rsidRPr="00364011">
              <w:rPr>
                <w:rFonts w:ascii="仿宋" w:eastAsia="仿宋" w:hAnsi="仿宋" w:cs="宋体" w:hint="eastAsia"/>
                <w:color w:val="000000"/>
                <w:kern w:val="0"/>
                <w:szCs w:val="21"/>
              </w:rPr>
              <w:t>GB SSD固态硬盘；预装正版操作系统和正版办公软件。</w:t>
            </w:r>
            <w:r w:rsidRPr="00364011">
              <w:rPr>
                <w:rFonts w:ascii="仿宋" w:eastAsia="仿宋" w:hAnsi="仿宋" w:cs="宋体" w:hint="eastAsia"/>
                <w:color w:val="000000"/>
                <w:kern w:val="0"/>
                <w:szCs w:val="21"/>
              </w:rPr>
              <w:br/>
              <w:t>★2、采用电容触控技术，支持Windows系统中进行10点或以上触控，支持Android系统中进行10点或以上触控。支持智能笔书写。整机主屏和两侧副屏均支持普通粉笔直接书写。</w:t>
            </w:r>
            <w:r w:rsidRPr="00364011">
              <w:rPr>
                <w:rFonts w:ascii="仿宋" w:eastAsia="仿宋" w:hAnsi="仿宋" w:cs="宋体" w:hint="eastAsia"/>
                <w:color w:val="000000"/>
                <w:kern w:val="0"/>
                <w:szCs w:val="21"/>
              </w:rPr>
              <w:br/>
              <w:t>★</w:t>
            </w:r>
            <w:r w:rsidRPr="00364011">
              <w:rPr>
                <w:rFonts w:ascii="仿宋" w:eastAsia="仿宋" w:hAnsi="仿宋" w:cs="宋体"/>
                <w:color w:val="000000"/>
                <w:kern w:val="0"/>
                <w:szCs w:val="21"/>
              </w:rPr>
              <w:t>3</w:t>
            </w:r>
            <w:r w:rsidRPr="00364011">
              <w:rPr>
                <w:rFonts w:ascii="仿宋" w:eastAsia="仿宋" w:hAnsi="仿宋" w:cs="宋体" w:hint="eastAsia"/>
                <w:color w:val="000000"/>
                <w:kern w:val="0"/>
                <w:szCs w:val="21"/>
              </w:rPr>
              <w:t>、嵌入式系统版本≥Android</w:t>
            </w:r>
            <w:r w:rsidRPr="00364011">
              <w:rPr>
                <w:rFonts w:ascii="仿宋" w:eastAsia="仿宋" w:hAnsi="仿宋" w:cs="宋体"/>
                <w:color w:val="000000"/>
                <w:kern w:val="0"/>
                <w:szCs w:val="21"/>
              </w:rPr>
              <w:t>11</w:t>
            </w:r>
            <w:r w:rsidRPr="00364011">
              <w:rPr>
                <w:rFonts w:ascii="仿宋" w:eastAsia="仿宋" w:hAnsi="仿宋" w:cs="宋体" w:hint="eastAsia"/>
                <w:color w:val="000000"/>
                <w:kern w:val="0"/>
                <w:szCs w:val="21"/>
              </w:rPr>
              <w:t>.0，内存≥</w:t>
            </w:r>
            <w:r w:rsidRPr="00364011">
              <w:rPr>
                <w:rFonts w:ascii="仿宋" w:eastAsia="仿宋" w:hAnsi="仿宋" w:cs="宋体" w:hint="eastAsia"/>
                <w:color w:val="000000"/>
                <w:kern w:val="0"/>
                <w:szCs w:val="21"/>
              </w:rPr>
              <w:lastRenderedPageBreak/>
              <w:t>2GB，存储空间≥8GB。</w:t>
            </w:r>
            <w:r w:rsidRPr="00364011">
              <w:rPr>
                <w:rFonts w:ascii="仿宋" w:eastAsia="仿宋" w:hAnsi="仿宋" w:cs="宋体" w:hint="eastAsia"/>
                <w:color w:val="000000"/>
                <w:kern w:val="0"/>
                <w:szCs w:val="21"/>
              </w:rPr>
              <w:br/>
              <w:t>★</w:t>
            </w:r>
            <w:r w:rsidRPr="00364011">
              <w:rPr>
                <w:rFonts w:ascii="仿宋" w:eastAsia="仿宋" w:hAnsi="仿宋" w:cs="宋体"/>
                <w:color w:val="000000"/>
                <w:kern w:val="0"/>
                <w:szCs w:val="21"/>
              </w:rPr>
              <w:t>4</w:t>
            </w:r>
            <w:r w:rsidRPr="00364011">
              <w:rPr>
                <w:rFonts w:ascii="仿宋" w:eastAsia="仿宋" w:hAnsi="仿宋" w:cs="宋体" w:hint="eastAsia"/>
                <w:color w:val="000000"/>
                <w:kern w:val="0"/>
                <w:szCs w:val="21"/>
              </w:rPr>
              <w:t>、整机内置2.2声道扬声器，位于设备上边框，顶置朝前发声，前朝向10W高音扬声器≥2个，上朝向20W中低音扬声器≥2个，总功率≥60W。</w:t>
            </w:r>
            <w:r w:rsidRPr="00364011">
              <w:rPr>
                <w:rFonts w:ascii="仿宋" w:eastAsia="仿宋" w:hAnsi="仿宋" w:cs="宋体" w:hint="eastAsia"/>
                <w:color w:val="000000"/>
                <w:kern w:val="0"/>
                <w:szCs w:val="21"/>
              </w:rPr>
              <w:br/>
            </w:r>
            <w:r w:rsidRPr="00364011">
              <w:rPr>
                <w:rFonts w:ascii="仿宋" w:eastAsia="仿宋" w:hAnsi="仿宋" w:cs="宋体"/>
                <w:color w:val="000000"/>
                <w:kern w:val="0"/>
                <w:szCs w:val="21"/>
              </w:rPr>
              <w:t>5</w:t>
            </w:r>
            <w:r w:rsidRPr="00364011">
              <w:rPr>
                <w:rFonts w:ascii="仿宋" w:eastAsia="仿宋" w:hAnsi="仿宋" w:cs="宋体" w:hint="eastAsia"/>
                <w:color w:val="000000"/>
                <w:kern w:val="0"/>
                <w:szCs w:val="21"/>
              </w:rPr>
              <w:t>、内置无线网络模块，PC模块无任何外接或转接天线、网卡可同时实现Wi-Fi无线上网连接和AP无线热点发射，Wi-Fi和AP热点均支持双频2.4G &amp; 5G ，满足Wi-Fi6标准。</w:t>
            </w:r>
            <w:r w:rsidRPr="00364011">
              <w:rPr>
                <w:rFonts w:ascii="仿宋" w:eastAsia="仿宋" w:hAnsi="仿宋" w:cs="宋体" w:hint="eastAsia"/>
                <w:color w:val="000000"/>
                <w:kern w:val="0"/>
                <w:szCs w:val="21"/>
              </w:rPr>
              <w:br/>
            </w:r>
            <w:r w:rsidRPr="00364011">
              <w:rPr>
                <w:rFonts w:ascii="仿宋" w:eastAsia="仿宋" w:hAnsi="仿宋" w:cs="宋体"/>
                <w:color w:val="000000"/>
                <w:kern w:val="0"/>
                <w:szCs w:val="21"/>
              </w:rPr>
              <w:t>6</w:t>
            </w:r>
            <w:r w:rsidRPr="00364011">
              <w:rPr>
                <w:rFonts w:ascii="仿宋" w:eastAsia="仿宋" w:hAnsi="仿宋" w:cs="宋体" w:hint="eastAsia"/>
                <w:color w:val="000000"/>
                <w:kern w:val="0"/>
                <w:szCs w:val="21"/>
              </w:rPr>
              <w:t>、内置非独立的高清摄像头，支持远程巡课应用，摄像头像素数≥500万，对角角度≥120°。内置非独立外扩展的阵列麦克风，支持对教室环境音频进行采集。拾音距离≥8m。内置摄像头、麦克风，无外接线材连接，无可见模块化拼接，未占用设备端口。</w:t>
            </w:r>
            <w:r w:rsidRPr="00364011">
              <w:rPr>
                <w:rFonts w:ascii="仿宋" w:eastAsia="仿宋" w:hAnsi="仿宋" w:cs="宋体" w:hint="eastAsia"/>
                <w:color w:val="000000"/>
                <w:kern w:val="0"/>
                <w:szCs w:val="21"/>
              </w:rPr>
              <w:br/>
              <w:t>★</w:t>
            </w:r>
            <w:r w:rsidRPr="00364011">
              <w:rPr>
                <w:rFonts w:ascii="仿宋" w:eastAsia="仿宋" w:hAnsi="仿宋" w:cs="宋体"/>
                <w:color w:val="000000"/>
                <w:kern w:val="0"/>
                <w:szCs w:val="21"/>
              </w:rPr>
              <w:t>7</w:t>
            </w:r>
            <w:r w:rsidRPr="00364011">
              <w:rPr>
                <w:rFonts w:ascii="仿宋" w:eastAsia="仿宋" w:hAnsi="仿宋" w:cs="宋体" w:hint="eastAsia"/>
                <w:color w:val="000000"/>
                <w:kern w:val="0"/>
                <w:szCs w:val="21"/>
              </w:rPr>
              <w:t>、支持自定义前置“设置”按键，通过自定义设置实现前置面板功能按键一键启用任一全局小工具（批注、截屏、计时、降半屏、放大镜、倒数日、日历）、快捷开关（节能模式、纸质护眼模式、经典护眼模式、自动亮度模式）。</w:t>
            </w:r>
            <w:r w:rsidRPr="00364011">
              <w:rPr>
                <w:rFonts w:ascii="仿宋" w:eastAsia="仿宋" w:hAnsi="仿宋" w:cs="宋体" w:hint="eastAsia"/>
                <w:color w:val="000000"/>
                <w:kern w:val="0"/>
                <w:szCs w:val="21"/>
              </w:rPr>
              <w:br/>
              <w:t>★</w:t>
            </w:r>
            <w:r w:rsidRPr="00364011">
              <w:rPr>
                <w:rFonts w:ascii="仿宋" w:eastAsia="仿宋" w:hAnsi="仿宋" w:cs="宋体"/>
                <w:color w:val="000000"/>
                <w:kern w:val="0"/>
                <w:szCs w:val="21"/>
              </w:rPr>
              <w:t>8</w:t>
            </w:r>
            <w:r w:rsidRPr="00364011">
              <w:rPr>
                <w:rFonts w:ascii="仿宋" w:eastAsia="仿宋" w:hAnsi="仿宋" w:cs="宋体" w:hint="eastAsia"/>
                <w:color w:val="000000"/>
                <w:kern w:val="0"/>
                <w:szCs w:val="21"/>
              </w:rPr>
              <w:t>、支持纸质护眼模式，在任意通道任意画面任意软件所在显示内容下可实时调整画面纹理。画面纹理的类型有牛皮纸、素描纸、宣纸、水彩纸、水纹纸。同时支持色温调节和透明度调节。</w:t>
            </w:r>
            <w:r w:rsidRPr="00364011">
              <w:rPr>
                <w:rFonts w:ascii="仿宋" w:eastAsia="仿宋" w:hAnsi="仿宋" w:cs="宋体" w:hint="eastAsia"/>
                <w:color w:val="000000"/>
                <w:kern w:val="0"/>
                <w:szCs w:val="21"/>
              </w:rPr>
              <w:br/>
              <w:t>★</w:t>
            </w:r>
            <w:r w:rsidRPr="00364011">
              <w:rPr>
                <w:rFonts w:ascii="仿宋" w:eastAsia="仿宋" w:hAnsi="仿宋" w:cs="宋体"/>
                <w:color w:val="000000"/>
                <w:kern w:val="0"/>
                <w:szCs w:val="21"/>
              </w:rPr>
              <w:t>9</w:t>
            </w:r>
            <w:r w:rsidRPr="00364011">
              <w:rPr>
                <w:rFonts w:ascii="仿宋" w:eastAsia="仿宋" w:hAnsi="仿宋" w:cs="宋体" w:hint="eastAsia"/>
                <w:color w:val="000000"/>
                <w:kern w:val="0"/>
                <w:szCs w:val="21"/>
              </w:rPr>
              <w:t>、P</w:t>
            </w:r>
            <w:r w:rsidRPr="00364011">
              <w:rPr>
                <w:rFonts w:ascii="仿宋" w:eastAsia="仿宋" w:hAnsi="仿宋" w:cs="宋体"/>
                <w:color w:val="000000"/>
                <w:kern w:val="0"/>
                <w:szCs w:val="21"/>
              </w:rPr>
              <w:t>C</w:t>
            </w:r>
            <w:r w:rsidRPr="00364011">
              <w:rPr>
                <w:rFonts w:ascii="仿宋" w:eastAsia="仿宋" w:hAnsi="仿宋" w:cs="宋体" w:hint="eastAsia"/>
                <w:color w:val="000000"/>
                <w:kern w:val="0"/>
                <w:szCs w:val="21"/>
              </w:rPr>
              <w:t>模块和整机的连接采用万兆级接口，传输速率≥10Gbps，和整机的连接接口针脚数≤40pin；PC模块可抽拉式插入整机，采用按压式卡扣设计，可实现无单独接线的插拔。</w:t>
            </w:r>
          </w:p>
        </w:tc>
        <w:tc>
          <w:tcPr>
            <w:tcW w:w="380"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lastRenderedPageBreak/>
              <w:t>台</w:t>
            </w:r>
          </w:p>
        </w:tc>
        <w:tc>
          <w:tcPr>
            <w:tcW w:w="452"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95</w:t>
            </w:r>
          </w:p>
        </w:tc>
      </w:tr>
      <w:tr w:rsidR="00364011" w:rsidRPr="00364011" w:rsidTr="00DC7C1E">
        <w:trPr>
          <w:trHeight w:val="400"/>
        </w:trPr>
        <w:tc>
          <w:tcPr>
            <w:tcW w:w="228" w:type="pct"/>
            <w:tcBorders>
              <w:top w:val="nil"/>
              <w:left w:val="single" w:sz="4" w:space="0" w:color="auto"/>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2</w:t>
            </w:r>
          </w:p>
        </w:tc>
        <w:tc>
          <w:tcPr>
            <w:tcW w:w="1014"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移动</w:t>
            </w:r>
          </w:p>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支架</w:t>
            </w:r>
          </w:p>
        </w:tc>
        <w:tc>
          <w:tcPr>
            <w:tcW w:w="2926" w:type="pct"/>
            <w:tcBorders>
              <w:top w:val="nil"/>
              <w:left w:val="nil"/>
              <w:bottom w:val="single" w:sz="4" w:space="0" w:color="auto"/>
              <w:right w:val="single" w:sz="4" w:space="0" w:color="auto"/>
            </w:tcBorders>
            <w:shd w:val="clear" w:color="auto" w:fill="auto"/>
            <w:vAlign w:val="center"/>
          </w:tcPr>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hint="eastAsia"/>
                <w:color w:val="000000"/>
                <w:kern w:val="0"/>
                <w:szCs w:val="21"/>
              </w:rPr>
              <w:t>1、移动支架在正负10度倾斜角度下不能翻倒；承挂≥100kg，壁挂高度可调；整体高度≥15</w:t>
            </w:r>
            <w:r w:rsidRPr="00364011">
              <w:rPr>
                <w:rFonts w:ascii="仿宋" w:eastAsia="仿宋" w:hAnsi="仿宋" w:cs="宋体"/>
                <w:color w:val="000000"/>
                <w:kern w:val="0"/>
                <w:szCs w:val="21"/>
              </w:rPr>
              <w:t>00</w:t>
            </w:r>
            <w:r w:rsidRPr="00364011">
              <w:rPr>
                <w:rFonts w:ascii="仿宋" w:eastAsia="仿宋" w:hAnsi="仿宋" w:cs="宋体" w:hint="eastAsia"/>
                <w:color w:val="000000"/>
                <w:kern w:val="0"/>
                <w:szCs w:val="21"/>
              </w:rPr>
              <w:t>mm；托盘承重≥25KG,模具设置U型置物槽；支撑立杆采用壁厚≥1.8mm轧钢材质，表面黑色喷涂；脚轮为万向轮，聚氨酯（PU）材质，均带脚刹，直径≥75mm；脚轮中心距横向≥11</w:t>
            </w:r>
            <w:r w:rsidRPr="00364011">
              <w:rPr>
                <w:rFonts w:ascii="仿宋" w:eastAsia="仿宋" w:hAnsi="仿宋" w:cs="宋体"/>
                <w:color w:val="000000"/>
                <w:kern w:val="0"/>
                <w:szCs w:val="21"/>
              </w:rPr>
              <w:t>/0</w:t>
            </w:r>
            <w:r w:rsidRPr="00364011">
              <w:rPr>
                <w:rFonts w:ascii="仿宋" w:eastAsia="仿宋" w:hAnsi="仿宋" w:cs="宋体" w:hint="eastAsia"/>
                <w:color w:val="000000"/>
                <w:kern w:val="0"/>
                <w:szCs w:val="21"/>
              </w:rPr>
              <w:t>mm，纵向≥62</w:t>
            </w:r>
            <w:r w:rsidRPr="00364011">
              <w:rPr>
                <w:rFonts w:ascii="仿宋" w:eastAsia="仿宋" w:hAnsi="仿宋" w:cs="宋体"/>
                <w:color w:val="000000"/>
                <w:kern w:val="0"/>
                <w:szCs w:val="21"/>
              </w:rPr>
              <w:t>0</w:t>
            </w:r>
            <w:r w:rsidRPr="00364011">
              <w:rPr>
                <w:rFonts w:ascii="仿宋" w:eastAsia="仿宋" w:hAnsi="仿宋" w:cs="宋体" w:hint="eastAsia"/>
                <w:color w:val="000000"/>
                <w:kern w:val="0"/>
                <w:szCs w:val="21"/>
              </w:rPr>
              <w:t>mm。</w:t>
            </w:r>
          </w:p>
        </w:tc>
        <w:tc>
          <w:tcPr>
            <w:tcW w:w="380"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套</w:t>
            </w:r>
          </w:p>
        </w:tc>
        <w:tc>
          <w:tcPr>
            <w:tcW w:w="452"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8</w:t>
            </w:r>
          </w:p>
        </w:tc>
      </w:tr>
      <w:tr w:rsidR="00364011" w:rsidRPr="00364011" w:rsidTr="00DC7C1E">
        <w:trPr>
          <w:trHeight w:val="400"/>
        </w:trPr>
        <w:tc>
          <w:tcPr>
            <w:tcW w:w="228" w:type="pct"/>
            <w:tcBorders>
              <w:top w:val="nil"/>
              <w:left w:val="single" w:sz="4" w:space="0" w:color="auto"/>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3</w:t>
            </w:r>
          </w:p>
        </w:tc>
        <w:tc>
          <w:tcPr>
            <w:tcW w:w="1014"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智能电容笔</w:t>
            </w:r>
          </w:p>
        </w:tc>
        <w:tc>
          <w:tcPr>
            <w:tcW w:w="2926" w:type="pct"/>
            <w:tcBorders>
              <w:top w:val="nil"/>
              <w:left w:val="nil"/>
              <w:bottom w:val="single" w:sz="4" w:space="0" w:color="auto"/>
              <w:right w:val="single" w:sz="4" w:space="0" w:color="auto"/>
            </w:tcBorders>
            <w:shd w:val="clear" w:color="auto" w:fill="auto"/>
            <w:vAlign w:val="center"/>
          </w:tcPr>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hint="eastAsia"/>
                <w:color w:val="000000"/>
                <w:kern w:val="0"/>
                <w:szCs w:val="21"/>
              </w:rPr>
              <w:t>1、支持电容触摸设备书写、无线控制发射器一体化。兼容白板软件、</w:t>
            </w:r>
            <w:r w:rsidRPr="00364011">
              <w:rPr>
                <w:rFonts w:ascii="仿宋" w:eastAsia="仿宋" w:hAnsi="仿宋" w:cs="宋体"/>
                <w:color w:val="000000"/>
                <w:kern w:val="0"/>
                <w:szCs w:val="21"/>
              </w:rPr>
              <w:t>PPT、PDF等多种演示软件课件的远程翻页控制</w:t>
            </w:r>
            <w:r w:rsidRPr="00364011">
              <w:rPr>
                <w:rFonts w:ascii="仿宋" w:eastAsia="仿宋" w:hAnsi="仿宋" w:cs="宋体" w:hint="eastAsia"/>
                <w:color w:val="000000"/>
                <w:kern w:val="0"/>
                <w:szCs w:val="21"/>
              </w:rPr>
              <w:t>。</w:t>
            </w:r>
            <w:r w:rsidRPr="00364011">
              <w:rPr>
                <w:rFonts w:ascii="仿宋" w:eastAsia="仿宋" w:hAnsi="仿宋" w:cs="宋体" w:hint="eastAsia"/>
                <w:color w:val="000000"/>
                <w:kern w:val="0"/>
                <w:szCs w:val="21"/>
              </w:rPr>
              <w:br/>
              <w:t>★2、笔身配置不少于四个物理按键，具备翻页、模拟激光笔、智能语音控制功能，兼顾触摸书写以及远程操控的握持姿态。</w:t>
            </w:r>
            <w:r w:rsidRPr="00364011">
              <w:rPr>
                <w:rFonts w:ascii="仿宋" w:eastAsia="仿宋" w:hAnsi="仿宋" w:cs="宋体" w:hint="eastAsia"/>
                <w:color w:val="000000"/>
                <w:kern w:val="0"/>
                <w:szCs w:val="21"/>
              </w:rPr>
              <w:br/>
            </w:r>
            <w:r w:rsidRPr="00364011">
              <w:rPr>
                <w:rFonts w:ascii="仿宋" w:eastAsia="仿宋" w:hAnsi="仿宋" w:cs="宋体"/>
                <w:color w:val="000000"/>
                <w:kern w:val="0"/>
                <w:szCs w:val="21"/>
              </w:rPr>
              <w:t>3</w:t>
            </w:r>
            <w:r w:rsidRPr="00364011">
              <w:rPr>
                <w:rFonts w:ascii="仿宋" w:eastAsia="仿宋" w:hAnsi="仿宋" w:cs="宋体" w:hint="eastAsia"/>
                <w:color w:val="000000"/>
                <w:kern w:val="0"/>
                <w:szCs w:val="21"/>
              </w:rPr>
              <w:t>、内置陀螺仪，具备模拟激光笔功能，可通过笔身按钮激活陀螺仪模拟激光功能，支持加载防眩光设计的教学显示设备。支持笔身翻转矫正，笔</w:t>
            </w:r>
            <w:r w:rsidRPr="00364011">
              <w:rPr>
                <w:rFonts w:ascii="仿宋" w:eastAsia="仿宋" w:hAnsi="仿宋" w:cs="宋体" w:hint="eastAsia"/>
                <w:color w:val="000000"/>
                <w:kern w:val="0"/>
                <w:szCs w:val="21"/>
              </w:rPr>
              <w:lastRenderedPageBreak/>
              <w:t>身轻微倾斜时，水平移动智能笔，可瞬时矫正识别光标动作为水平移动。</w:t>
            </w:r>
            <w:r w:rsidRPr="00364011">
              <w:rPr>
                <w:rFonts w:ascii="仿宋" w:eastAsia="仿宋" w:hAnsi="仿宋" w:cs="宋体" w:hint="eastAsia"/>
                <w:color w:val="000000"/>
                <w:kern w:val="0"/>
                <w:szCs w:val="21"/>
              </w:rPr>
              <w:br/>
            </w:r>
            <w:r w:rsidRPr="00364011">
              <w:rPr>
                <w:rFonts w:ascii="仿宋" w:eastAsia="仿宋" w:hAnsi="仿宋" w:cs="宋体"/>
                <w:color w:val="000000"/>
                <w:kern w:val="0"/>
                <w:szCs w:val="21"/>
              </w:rPr>
              <w:t>4</w:t>
            </w:r>
            <w:r w:rsidRPr="00364011">
              <w:rPr>
                <w:rFonts w:ascii="仿宋" w:eastAsia="仿宋" w:hAnsi="仿宋" w:cs="宋体" w:hint="eastAsia"/>
                <w:color w:val="000000"/>
                <w:kern w:val="0"/>
                <w:szCs w:val="21"/>
              </w:rPr>
              <w:t>、支持按键唤醒语音识别功能，可直接通过语音打开</w:t>
            </w:r>
            <w:r w:rsidRPr="00364011">
              <w:rPr>
                <w:rFonts w:ascii="仿宋" w:eastAsia="仿宋" w:hAnsi="仿宋" w:cs="宋体"/>
                <w:color w:val="000000"/>
                <w:kern w:val="0"/>
                <w:szCs w:val="21"/>
              </w:rPr>
              <w:t>PC内已安装的应用，可直接通过语音调用网络搜索引擎搜索查询相应资料，可进行语音转写输入，支持语音控制屏幕黑屏、亮屏，音量大小调整，返回桌面，截屏，关机等操作</w:t>
            </w:r>
            <w:r w:rsidRPr="00364011">
              <w:rPr>
                <w:rFonts w:ascii="仿宋" w:eastAsia="仿宋" w:hAnsi="仿宋" w:cs="宋体" w:hint="eastAsia"/>
                <w:color w:val="000000"/>
                <w:kern w:val="0"/>
                <w:szCs w:val="21"/>
              </w:rPr>
              <w:t>。</w:t>
            </w:r>
            <w:r w:rsidRPr="00364011">
              <w:rPr>
                <w:rFonts w:ascii="仿宋" w:eastAsia="仿宋" w:hAnsi="仿宋" w:cs="宋体" w:hint="eastAsia"/>
                <w:color w:val="000000"/>
                <w:kern w:val="0"/>
                <w:szCs w:val="21"/>
              </w:rPr>
              <w:br/>
            </w:r>
            <w:r w:rsidRPr="00364011">
              <w:rPr>
                <w:rFonts w:ascii="仿宋" w:eastAsia="仿宋" w:hAnsi="仿宋" w:cs="宋体"/>
                <w:color w:val="000000"/>
                <w:kern w:val="0"/>
                <w:szCs w:val="21"/>
              </w:rPr>
              <w:t>5</w:t>
            </w:r>
            <w:r w:rsidRPr="00364011">
              <w:rPr>
                <w:rFonts w:ascii="仿宋" w:eastAsia="仿宋" w:hAnsi="仿宋" w:cs="宋体" w:hint="eastAsia"/>
                <w:color w:val="000000"/>
                <w:kern w:val="0"/>
                <w:szCs w:val="21"/>
              </w:rPr>
              <w:t>、无线连接方式，远程控制最远距离：语音识别：≥5m；模拟激光：≥10m；上翻页、下翻页：≥25米；内部集成可充电电池设计，可连续不中断使用≥20小时，从无电到满电的充电时长≤2小时；支持智能休眠节电，智能笔达到20秒无人使用自动进入休眠节电模式，按任意按键唤醒智能遥控笔。</w:t>
            </w:r>
          </w:p>
        </w:tc>
        <w:tc>
          <w:tcPr>
            <w:tcW w:w="380"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lastRenderedPageBreak/>
              <w:t>套</w:t>
            </w:r>
          </w:p>
        </w:tc>
        <w:tc>
          <w:tcPr>
            <w:tcW w:w="452"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100</w:t>
            </w:r>
          </w:p>
        </w:tc>
      </w:tr>
      <w:tr w:rsidR="00364011" w:rsidRPr="00364011" w:rsidTr="00DC7C1E">
        <w:trPr>
          <w:trHeight w:val="773"/>
        </w:trPr>
        <w:tc>
          <w:tcPr>
            <w:tcW w:w="228" w:type="pct"/>
            <w:tcBorders>
              <w:top w:val="nil"/>
              <w:left w:val="single" w:sz="4" w:space="0" w:color="auto"/>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4</w:t>
            </w:r>
          </w:p>
        </w:tc>
        <w:tc>
          <w:tcPr>
            <w:tcW w:w="1014"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设备运维管理系统</w:t>
            </w:r>
          </w:p>
        </w:tc>
        <w:tc>
          <w:tcPr>
            <w:tcW w:w="2926" w:type="pct"/>
            <w:tcBorders>
              <w:top w:val="nil"/>
              <w:left w:val="nil"/>
              <w:bottom w:val="single" w:sz="4" w:space="0" w:color="auto"/>
              <w:right w:val="single" w:sz="4" w:space="0" w:color="auto"/>
            </w:tcBorders>
            <w:shd w:val="clear" w:color="auto" w:fill="auto"/>
            <w:vAlign w:val="center"/>
          </w:tcPr>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color w:val="000000"/>
                <w:kern w:val="0"/>
                <w:szCs w:val="21"/>
              </w:rPr>
              <w:t>1</w:t>
            </w:r>
            <w:r w:rsidRPr="00364011">
              <w:rPr>
                <w:rFonts w:ascii="仿宋" w:eastAsia="仿宋" w:hAnsi="仿宋" w:cs="宋体" w:hint="eastAsia"/>
                <w:color w:val="000000"/>
                <w:kern w:val="0"/>
                <w:szCs w:val="21"/>
              </w:rPr>
              <w:t>、</w:t>
            </w:r>
            <w:r w:rsidRPr="00364011">
              <w:rPr>
                <w:rFonts w:ascii="仿宋" w:eastAsia="仿宋" w:hAnsi="仿宋" w:cs="宋体"/>
                <w:color w:val="000000"/>
                <w:kern w:val="0"/>
                <w:szCs w:val="21"/>
              </w:rPr>
              <w:t>后台控制端采用B/S架构设计，可在Windows、Linux、Android、IOS等多种不同的操作系统上通过网页浏览器登陆进行操作，可控制在局域网或互联网内的一体机终端设备。</w:t>
            </w:r>
            <w:r w:rsidRPr="00364011">
              <w:rPr>
                <w:rFonts w:ascii="仿宋" w:eastAsia="仿宋" w:hAnsi="仿宋" w:cs="宋体" w:hint="eastAsia"/>
                <w:b/>
                <w:color w:val="000000"/>
                <w:kern w:val="0"/>
                <w:szCs w:val="21"/>
              </w:rPr>
              <w:t>（提供产品功能截图并加投标人盖公章</w:t>
            </w:r>
            <w:r w:rsidRPr="00364011">
              <w:rPr>
                <w:rFonts w:ascii="仿宋" w:eastAsia="仿宋" w:hAnsi="仿宋" w:cs="宋体"/>
                <w:b/>
                <w:color w:val="000000"/>
                <w:kern w:val="0"/>
                <w:szCs w:val="21"/>
              </w:rPr>
              <w:t>）</w:t>
            </w:r>
          </w:p>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color w:val="000000"/>
                <w:kern w:val="0"/>
                <w:szCs w:val="21"/>
              </w:rPr>
              <w:t>2</w:t>
            </w:r>
            <w:r w:rsidRPr="00364011">
              <w:rPr>
                <w:rFonts w:ascii="仿宋" w:eastAsia="仿宋" w:hAnsi="仿宋" w:cs="宋体" w:hint="eastAsia"/>
                <w:color w:val="000000"/>
                <w:kern w:val="0"/>
                <w:szCs w:val="21"/>
              </w:rPr>
              <w:t>、</w:t>
            </w:r>
            <w:r w:rsidRPr="00364011">
              <w:rPr>
                <w:rFonts w:ascii="仿宋" w:eastAsia="仿宋" w:hAnsi="仿宋" w:cs="宋体"/>
                <w:color w:val="000000"/>
                <w:kern w:val="0"/>
                <w:szCs w:val="21"/>
              </w:rPr>
              <w:t>拥有专属代码，只需接入互联网，并在受控端输入该代码进行连接，管理员即可在后台对设备进行远程管理。</w:t>
            </w:r>
            <w:r w:rsidRPr="00364011">
              <w:rPr>
                <w:rFonts w:ascii="仿宋" w:eastAsia="仿宋" w:hAnsi="仿宋" w:cs="宋体" w:hint="eastAsia"/>
                <w:b/>
                <w:color w:val="000000"/>
                <w:kern w:val="0"/>
                <w:szCs w:val="21"/>
              </w:rPr>
              <w:t>（提供功能产品截图加盖并投标人公章</w:t>
            </w:r>
            <w:r w:rsidRPr="00364011">
              <w:rPr>
                <w:rFonts w:ascii="仿宋" w:eastAsia="仿宋" w:hAnsi="仿宋" w:cs="宋体"/>
                <w:b/>
                <w:color w:val="000000"/>
                <w:kern w:val="0"/>
                <w:szCs w:val="21"/>
              </w:rPr>
              <w:t>）</w:t>
            </w:r>
          </w:p>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color w:val="000000"/>
                <w:kern w:val="0"/>
                <w:szCs w:val="21"/>
              </w:rPr>
              <w:t>3</w:t>
            </w:r>
            <w:r w:rsidRPr="00364011">
              <w:rPr>
                <w:rFonts w:ascii="仿宋" w:eastAsia="仿宋" w:hAnsi="仿宋" w:cs="宋体" w:hint="eastAsia"/>
                <w:color w:val="000000"/>
                <w:kern w:val="0"/>
                <w:szCs w:val="21"/>
              </w:rPr>
              <w:t>、</w:t>
            </w:r>
            <w:r w:rsidRPr="00364011">
              <w:rPr>
                <w:rFonts w:ascii="仿宋" w:eastAsia="仿宋" w:hAnsi="仿宋" w:cs="宋体"/>
                <w:color w:val="000000"/>
                <w:kern w:val="0"/>
                <w:szCs w:val="21"/>
              </w:rPr>
              <w:t>可在</w:t>
            </w:r>
            <w:r w:rsidRPr="00364011">
              <w:rPr>
                <w:rFonts w:ascii="仿宋" w:eastAsia="仿宋" w:hAnsi="仿宋" w:cs="宋体" w:hint="eastAsia"/>
                <w:color w:val="000000"/>
                <w:kern w:val="0"/>
                <w:szCs w:val="21"/>
              </w:rPr>
              <w:t>设备</w:t>
            </w:r>
            <w:r w:rsidRPr="00364011">
              <w:rPr>
                <w:rFonts w:ascii="仿宋" w:eastAsia="仿宋" w:hAnsi="仿宋" w:cs="宋体"/>
                <w:color w:val="000000"/>
                <w:kern w:val="0"/>
                <w:szCs w:val="21"/>
              </w:rPr>
              <w:t>桌面查看设备基本信息，如：尺寸、分辨率、系统、CPU、安卓版本等信息。支持按照</w:t>
            </w:r>
            <w:r w:rsidRPr="00364011">
              <w:rPr>
                <w:rFonts w:ascii="仿宋" w:eastAsia="仿宋" w:hAnsi="仿宋" w:cs="宋体" w:hint="eastAsia"/>
                <w:color w:val="000000"/>
                <w:kern w:val="0"/>
                <w:szCs w:val="21"/>
              </w:rPr>
              <w:t>设备</w:t>
            </w:r>
            <w:r w:rsidRPr="00364011">
              <w:rPr>
                <w:rFonts w:ascii="仿宋" w:eastAsia="仿宋" w:hAnsi="仿宋" w:cs="宋体"/>
                <w:color w:val="000000"/>
                <w:kern w:val="0"/>
                <w:szCs w:val="21"/>
              </w:rPr>
              <w:t>安装的年级、班级，设置教室受控端的名称。</w:t>
            </w:r>
          </w:p>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color w:val="000000"/>
                <w:kern w:val="0"/>
                <w:szCs w:val="21"/>
              </w:rPr>
              <w:t>4</w:t>
            </w:r>
            <w:r w:rsidRPr="00364011">
              <w:rPr>
                <w:rFonts w:ascii="仿宋" w:eastAsia="仿宋" w:hAnsi="仿宋" w:cs="宋体" w:hint="eastAsia"/>
                <w:color w:val="000000"/>
                <w:kern w:val="0"/>
                <w:szCs w:val="21"/>
              </w:rPr>
              <w:t>、</w:t>
            </w:r>
            <w:r w:rsidRPr="00364011">
              <w:rPr>
                <w:rFonts w:ascii="仿宋" w:eastAsia="仿宋" w:hAnsi="仿宋" w:cs="宋体"/>
                <w:color w:val="000000"/>
                <w:kern w:val="0"/>
                <w:szCs w:val="21"/>
              </w:rPr>
              <w:t>远程监控：在控制端网页可实时监控已连接的</w:t>
            </w:r>
            <w:r w:rsidRPr="00364011">
              <w:rPr>
                <w:rFonts w:ascii="仿宋" w:eastAsia="仿宋" w:hAnsi="仿宋" w:cs="宋体" w:hint="eastAsia"/>
                <w:color w:val="000000"/>
                <w:kern w:val="0"/>
                <w:szCs w:val="21"/>
              </w:rPr>
              <w:t>设备</w:t>
            </w:r>
            <w:r w:rsidRPr="00364011">
              <w:rPr>
                <w:rFonts w:ascii="仿宋" w:eastAsia="仿宋" w:hAnsi="仿宋" w:cs="宋体"/>
                <w:color w:val="000000"/>
                <w:kern w:val="0"/>
                <w:szCs w:val="21"/>
              </w:rPr>
              <w:t>，可远程查看开关机状态、使用状态评估、整机温度、以及系统内存、硬盘空间等设备信息。远程设备控制：在控制端网页可对已连接的</w:t>
            </w:r>
            <w:r w:rsidRPr="00364011">
              <w:rPr>
                <w:rFonts w:ascii="仿宋" w:eastAsia="仿宋" w:hAnsi="仿宋" w:cs="宋体" w:hint="eastAsia"/>
                <w:color w:val="000000"/>
                <w:kern w:val="0"/>
                <w:szCs w:val="21"/>
              </w:rPr>
              <w:t>设备</w:t>
            </w:r>
            <w:r w:rsidRPr="00364011">
              <w:rPr>
                <w:rFonts w:ascii="仿宋" w:eastAsia="仿宋" w:hAnsi="仿宋" w:cs="宋体"/>
                <w:color w:val="000000"/>
                <w:kern w:val="0"/>
                <w:szCs w:val="21"/>
              </w:rPr>
              <w:t>进行实时控制，包括开关机、切换通道、更改图像及声音模式、定时段锁屏等功能</w:t>
            </w:r>
            <w:r w:rsidRPr="00364011">
              <w:rPr>
                <w:rFonts w:ascii="仿宋" w:eastAsia="仿宋" w:hAnsi="仿宋" w:cs="宋体" w:hint="eastAsia"/>
                <w:color w:val="000000"/>
                <w:kern w:val="0"/>
                <w:szCs w:val="21"/>
              </w:rPr>
              <w:t>；</w:t>
            </w:r>
            <w:r w:rsidRPr="00364011">
              <w:rPr>
                <w:rFonts w:ascii="仿宋" w:eastAsia="仿宋" w:hAnsi="仿宋" w:cs="宋体"/>
                <w:color w:val="000000"/>
                <w:kern w:val="0"/>
                <w:szCs w:val="21"/>
              </w:rPr>
              <w:t>远程桌面控制：在控制端网页可实时查看已连接并处于开机状态下的桌面，同时可在控制端远程操作桌面内容。</w:t>
            </w:r>
          </w:p>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color w:val="000000"/>
                <w:kern w:val="0"/>
                <w:szCs w:val="21"/>
              </w:rPr>
              <w:t>5</w:t>
            </w:r>
            <w:r w:rsidRPr="00364011">
              <w:rPr>
                <w:rFonts w:ascii="仿宋" w:eastAsia="仿宋" w:hAnsi="仿宋" w:cs="宋体" w:hint="eastAsia"/>
                <w:color w:val="000000"/>
                <w:kern w:val="0"/>
                <w:szCs w:val="21"/>
              </w:rPr>
              <w:t>、</w:t>
            </w:r>
            <w:r w:rsidRPr="00364011">
              <w:rPr>
                <w:rFonts w:ascii="仿宋" w:eastAsia="仿宋" w:hAnsi="仿宋" w:cs="宋体"/>
                <w:color w:val="000000"/>
                <w:kern w:val="0"/>
                <w:szCs w:val="21"/>
              </w:rPr>
              <w:t>信息发布：可远程对选定的</w:t>
            </w:r>
            <w:r w:rsidRPr="00364011">
              <w:rPr>
                <w:rFonts w:ascii="仿宋" w:eastAsia="仿宋" w:hAnsi="仿宋" w:cs="宋体" w:hint="eastAsia"/>
                <w:color w:val="000000"/>
                <w:kern w:val="0"/>
                <w:szCs w:val="21"/>
              </w:rPr>
              <w:t>设备</w:t>
            </w:r>
            <w:r w:rsidRPr="00364011">
              <w:rPr>
                <w:rFonts w:ascii="仿宋" w:eastAsia="仿宋" w:hAnsi="仿宋" w:cs="宋体"/>
                <w:color w:val="000000"/>
                <w:kern w:val="0"/>
                <w:szCs w:val="21"/>
              </w:rPr>
              <w:t>即时发布走马灯文字信息和屏幕常驻信息，可设置播放次数。操作反馈：远程控制及信息发布操作均可获得实时反馈</w:t>
            </w:r>
            <w:r w:rsidRPr="00364011">
              <w:rPr>
                <w:rFonts w:ascii="仿宋" w:eastAsia="仿宋" w:hAnsi="仿宋" w:cs="宋体" w:hint="eastAsia"/>
                <w:color w:val="000000"/>
                <w:kern w:val="0"/>
                <w:szCs w:val="21"/>
              </w:rPr>
              <w:t>。</w:t>
            </w:r>
          </w:p>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color w:val="000000"/>
                <w:kern w:val="0"/>
                <w:szCs w:val="21"/>
              </w:rPr>
              <w:t>6</w:t>
            </w:r>
            <w:r w:rsidRPr="00364011">
              <w:rPr>
                <w:rFonts w:ascii="仿宋" w:eastAsia="仿宋" w:hAnsi="仿宋" w:cs="宋体" w:hint="eastAsia"/>
                <w:color w:val="000000"/>
                <w:kern w:val="0"/>
                <w:szCs w:val="21"/>
              </w:rPr>
              <w:t>、</w:t>
            </w:r>
            <w:r w:rsidRPr="00364011">
              <w:rPr>
                <w:rFonts w:ascii="仿宋" w:eastAsia="仿宋" w:hAnsi="仿宋" w:cs="宋体"/>
                <w:color w:val="000000"/>
                <w:kern w:val="0"/>
                <w:szCs w:val="21"/>
              </w:rPr>
              <w:t>文件推送：支持老师远程推送音频、视频等文件到受控端，快速发布文件。</w:t>
            </w:r>
          </w:p>
        </w:tc>
        <w:tc>
          <w:tcPr>
            <w:tcW w:w="380"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套</w:t>
            </w:r>
          </w:p>
        </w:tc>
        <w:tc>
          <w:tcPr>
            <w:tcW w:w="452"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1</w:t>
            </w:r>
          </w:p>
        </w:tc>
      </w:tr>
      <w:tr w:rsidR="00364011" w:rsidRPr="00364011" w:rsidTr="00DC7C1E">
        <w:trPr>
          <w:trHeight w:val="843"/>
        </w:trPr>
        <w:tc>
          <w:tcPr>
            <w:tcW w:w="228" w:type="pct"/>
            <w:tcBorders>
              <w:top w:val="nil"/>
              <w:left w:val="single" w:sz="4" w:space="0" w:color="auto"/>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lastRenderedPageBreak/>
              <w:t>5</w:t>
            </w:r>
          </w:p>
        </w:tc>
        <w:tc>
          <w:tcPr>
            <w:tcW w:w="1014" w:type="pct"/>
            <w:tcBorders>
              <w:top w:val="nil"/>
              <w:left w:val="nil"/>
              <w:bottom w:val="single" w:sz="4" w:space="0" w:color="auto"/>
              <w:right w:val="single" w:sz="4" w:space="0" w:color="auto"/>
            </w:tcBorders>
            <w:shd w:val="clear" w:color="auto" w:fill="auto"/>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互动直播系统</w:t>
            </w:r>
          </w:p>
        </w:tc>
        <w:tc>
          <w:tcPr>
            <w:tcW w:w="2926" w:type="pct"/>
            <w:tcBorders>
              <w:top w:val="nil"/>
              <w:left w:val="nil"/>
              <w:bottom w:val="single" w:sz="4" w:space="0" w:color="auto"/>
              <w:right w:val="single" w:sz="4" w:space="0" w:color="auto"/>
            </w:tcBorders>
            <w:shd w:val="clear" w:color="auto" w:fill="auto"/>
            <w:vAlign w:val="center"/>
          </w:tcPr>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hint="eastAsia"/>
                <w:color w:val="000000"/>
                <w:kern w:val="0"/>
                <w:szCs w:val="21"/>
              </w:rPr>
              <w:t>1、系统采用模块化的架构设计B/S架构，通过浏览器就可实现直播、点播等功能。实现全网录播系统视频资源的生产管理、存储管理、使用管理等资源管理模式。</w:t>
            </w:r>
          </w:p>
          <w:p w:rsidR="00364011" w:rsidRPr="00364011" w:rsidRDefault="00364011" w:rsidP="00DC7C1E">
            <w:pPr>
              <w:widowControl/>
              <w:jc w:val="left"/>
              <w:rPr>
                <w:rFonts w:ascii="仿宋" w:eastAsia="仿宋" w:hAnsi="仿宋" w:cs="宋体"/>
                <w:color w:val="000000"/>
                <w:kern w:val="0"/>
                <w:szCs w:val="21"/>
              </w:rPr>
            </w:pPr>
            <w:r w:rsidRPr="00364011">
              <w:rPr>
                <w:rFonts w:ascii="仿宋" w:eastAsia="仿宋" w:hAnsi="仿宋" w:cs="宋体" w:hint="eastAsia"/>
                <w:color w:val="000000"/>
                <w:kern w:val="0"/>
                <w:szCs w:val="21"/>
              </w:rPr>
              <w:t>★2、互动录播主机：集录制、导播、互动、管理、存储、音视频的编解码，主机具有交换机双网段模块等功能，通过触控屏可直接预监到导播画面，系统控制屏幕尺寸不小于 15 英寸。</w:t>
            </w:r>
            <w:r w:rsidRPr="00364011">
              <w:rPr>
                <w:rFonts w:ascii="仿宋" w:eastAsia="仿宋" w:hAnsi="仿宋" w:cs="宋体" w:hint="eastAsia"/>
                <w:color w:val="000000"/>
                <w:kern w:val="0"/>
                <w:szCs w:val="21"/>
              </w:rPr>
              <w:br/>
              <w:t>3、支持无线麦克风连接，可对教师声音进行录制。互动系统支持扫码登录，可显示登陆二维码，支持手机微信直接扫码登录互动系统；支持通过两台4K高清摄像机实现4路视频场景的跟踪定位功能；教师的特写和全景画面，学生的特写和全景画面，各通过一台摄像机完成。支持POE网络接口，并直</w:t>
            </w:r>
            <w:bookmarkStart w:id="4" w:name="_GoBack"/>
            <w:bookmarkEnd w:id="4"/>
            <w:r w:rsidRPr="00364011">
              <w:rPr>
                <w:rFonts w:ascii="仿宋" w:eastAsia="仿宋" w:hAnsi="仿宋" w:cs="宋体" w:hint="eastAsia"/>
                <w:color w:val="000000"/>
                <w:kern w:val="0"/>
                <w:szCs w:val="21"/>
              </w:rPr>
              <w:t>接通过网线连接实现麦克风的音频传输及供电。</w:t>
            </w:r>
            <w:r w:rsidRPr="00364011">
              <w:rPr>
                <w:rFonts w:ascii="仿宋" w:eastAsia="仿宋" w:hAnsi="仿宋" w:cs="宋体" w:hint="eastAsia"/>
                <w:color w:val="000000"/>
                <w:kern w:val="0"/>
                <w:szCs w:val="21"/>
              </w:rPr>
              <w:br/>
              <w:t>4、直播过程中的双向互动时系统支持在总丢包率达50%的网络环境下，视频清晰，语音连贯。</w:t>
            </w:r>
            <w:r w:rsidRPr="00364011">
              <w:rPr>
                <w:rFonts w:ascii="仿宋" w:eastAsia="仿宋" w:hAnsi="仿宋" w:cs="宋体" w:hint="eastAsia"/>
                <w:color w:val="000000"/>
                <w:kern w:val="0"/>
                <w:szCs w:val="21"/>
              </w:rPr>
              <w:br/>
              <w:t>★5、支持USB音频通信，支持接入标准USB声卡设备，可通过USB实现双向多路音频通信；主机支持开机自动搜索无线音频设备，并自动对频，无需额外的配对操作。主机与无线音频设备对频成功后，主机一体化触控屏上可查看连接状态，且支持音频提醒，可通过提示音确定连接状态。</w:t>
            </w:r>
            <w:r w:rsidRPr="00364011">
              <w:rPr>
                <w:rFonts w:ascii="仿宋" w:eastAsia="仿宋" w:hAnsi="仿宋" w:cs="宋体" w:hint="eastAsia"/>
                <w:color w:val="000000"/>
                <w:kern w:val="0"/>
                <w:szCs w:val="21"/>
              </w:rPr>
              <w:br/>
              <w:t>★</w:t>
            </w:r>
            <w:r w:rsidRPr="00364011">
              <w:rPr>
                <w:rFonts w:ascii="仿宋" w:eastAsia="仿宋" w:hAnsi="仿宋" w:cs="宋体"/>
                <w:color w:val="000000"/>
                <w:kern w:val="0"/>
                <w:szCs w:val="21"/>
              </w:rPr>
              <w:t>6</w:t>
            </w:r>
            <w:r w:rsidRPr="00364011">
              <w:rPr>
                <w:rFonts w:ascii="仿宋" w:eastAsia="仿宋" w:hAnsi="仿宋" w:cs="宋体" w:hint="eastAsia"/>
                <w:color w:val="000000"/>
                <w:kern w:val="0"/>
                <w:szCs w:val="21"/>
              </w:rPr>
              <w:t>、整机具备内置扬声器，具备音频检测功能，可通过主机内置扬声器播放的提示音判断声音是否正常，通过主机一体化屏幕直接进行文件预览，可同步播放声音。</w:t>
            </w:r>
          </w:p>
        </w:tc>
        <w:tc>
          <w:tcPr>
            <w:tcW w:w="380"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套</w:t>
            </w:r>
          </w:p>
        </w:tc>
        <w:tc>
          <w:tcPr>
            <w:tcW w:w="452"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1</w:t>
            </w:r>
          </w:p>
        </w:tc>
      </w:tr>
      <w:tr w:rsidR="00364011" w:rsidTr="00DC7C1E">
        <w:trPr>
          <w:trHeight w:val="1712"/>
        </w:trPr>
        <w:tc>
          <w:tcPr>
            <w:tcW w:w="228" w:type="pct"/>
            <w:tcBorders>
              <w:top w:val="nil"/>
              <w:left w:val="single" w:sz="4" w:space="0" w:color="auto"/>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6</w:t>
            </w:r>
          </w:p>
        </w:tc>
        <w:tc>
          <w:tcPr>
            <w:tcW w:w="1014"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系统集成</w:t>
            </w:r>
          </w:p>
        </w:tc>
        <w:tc>
          <w:tcPr>
            <w:tcW w:w="2926" w:type="pct"/>
            <w:tcBorders>
              <w:top w:val="nil"/>
              <w:left w:val="nil"/>
              <w:bottom w:val="single" w:sz="4" w:space="0" w:color="auto"/>
              <w:right w:val="single" w:sz="4" w:space="0" w:color="auto"/>
            </w:tcBorders>
            <w:shd w:val="clear" w:color="auto" w:fill="auto"/>
            <w:vAlign w:val="center"/>
          </w:tcPr>
          <w:p w:rsidR="00364011" w:rsidRPr="00364011" w:rsidRDefault="00364011" w:rsidP="00DC7C1E">
            <w:pPr>
              <w:widowControl/>
              <w:rPr>
                <w:rFonts w:ascii="仿宋" w:eastAsia="仿宋" w:hAnsi="仿宋" w:cs="宋体"/>
                <w:color w:val="000000"/>
                <w:szCs w:val="21"/>
              </w:rPr>
            </w:pPr>
            <w:r w:rsidRPr="00364011">
              <w:rPr>
                <w:rFonts w:ascii="仿宋" w:eastAsia="仿宋" w:hAnsi="仿宋" w:cs="宋体" w:hint="eastAsia"/>
                <w:color w:val="000000"/>
                <w:szCs w:val="21"/>
              </w:rPr>
              <w:t>1、完成场室内各设备的安装、连接、调试和运行；安装时充分考虑空心砖墙体的承重等安全因素，做到安全、稳固；安装需要的线材、管材等辅材，包括但不限于HDMI线、音频线、六类网线、水晶头及护套、电源线、电源插座、多功能电源插座、各类PVC线槽等。</w:t>
            </w:r>
            <w:r w:rsidRPr="00364011">
              <w:rPr>
                <w:rFonts w:ascii="仿宋" w:eastAsia="仿宋" w:hAnsi="仿宋" w:cs="宋体"/>
                <w:color w:val="000000"/>
                <w:szCs w:val="21"/>
              </w:rPr>
              <w:t xml:space="preserve"> </w:t>
            </w:r>
          </w:p>
        </w:tc>
        <w:tc>
          <w:tcPr>
            <w:tcW w:w="380" w:type="pct"/>
            <w:tcBorders>
              <w:top w:val="nil"/>
              <w:left w:val="nil"/>
              <w:bottom w:val="single" w:sz="4" w:space="0" w:color="auto"/>
              <w:right w:val="single" w:sz="4" w:space="0" w:color="auto"/>
            </w:tcBorders>
            <w:shd w:val="clear" w:color="auto" w:fill="auto"/>
            <w:noWrap/>
            <w:vAlign w:val="center"/>
          </w:tcPr>
          <w:p w:rsidR="00364011" w:rsidRP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 xml:space="preserve">项 </w:t>
            </w:r>
          </w:p>
        </w:tc>
        <w:tc>
          <w:tcPr>
            <w:tcW w:w="452" w:type="pct"/>
            <w:tcBorders>
              <w:top w:val="nil"/>
              <w:left w:val="nil"/>
              <w:bottom w:val="single" w:sz="4" w:space="0" w:color="auto"/>
              <w:right w:val="single" w:sz="4" w:space="0" w:color="auto"/>
            </w:tcBorders>
            <w:shd w:val="clear" w:color="auto" w:fill="auto"/>
            <w:noWrap/>
            <w:vAlign w:val="center"/>
          </w:tcPr>
          <w:p w:rsidR="00364011" w:rsidRDefault="00364011" w:rsidP="00DC7C1E">
            <w:pPr>
              <w:widowControl/>
              <w:jc w:val="center"/>
              <w:rPr>
                <w:rFonts w:ascii="仿宋" w:eastAsia="仿宋" w:hAnsi="仿宋" w:cs="宋体"/>
                <w:color w:val="000000"/>
                <w:kern w:val="0"/>
                <w:szCs w:val="21"/>
              </w:rPr>
            </w:pPr>
            <w:r w:rsidRPr="00364011">
              <w:rPr>
                <w:rFonts w:ascii="仿宋" w:eastAsia="仿宋" w:hAnsi="仿宋" w:cs="宋体" w:hint="eastAsia"/>
                <w:color w:val="000000"/>
                <w:kern w:val="0"/>
                <w:szCs w:val="21"/>
              </w:rPr>
              <w:t>1</w:t>
            </w:r>
          </w:p>
        </w:tc>
      </w:tr>
    </w:tbl>
    <w:p w:rsidR="006A1F72" w:rsidRDefault="006A1F72"/>
    <w:sectPr w:rsidR="006A1F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27" w:rsidRDefault="00FD6E27" w:rsidP="00364011">
      <w:r>
        <w:separator/>
      </w:r>
    </w:p>
  </w:endnote>
  <w:endnote w:type="continuationSeparator" w:id="0">
    <w:p w:rsidR="00FD6E27" w:rsidRDefault="00FD6E27" w:rsidP="003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27" w:rsidRDefault="00FD6E27" w:rsidP="00364011">
      <w:r>
        <w:separator/>
      </w:r>
    </w:p>
  </w:footnote>
  <w:footnote w:type="continuationSeparator" w:id="0">
    <w:p w:rsidR="00FD6E27" w:rsidRDefault="00FD6E27" w:rsidP="00364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DA"/>
    <w:rsid w:val="00364011"/>
    <w:rsid w:val="006A1F72"/>
    <w:rsid w:val="009274DA"/>
    <w:rsid w:val="00FD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FDD41E-444B-428F-9E41-9227D98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364011"/>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364011"/>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11"/>
    <w:rPr>
      <w:sz w:val="18"/>
      <w:szCs w:val="18"/>
    </w:rPr>
  </w:style>
  <w:style w:type="paragraph" w:styleId="a4">
    <w:name w:val="footer"/>
    <w:basedOn w:val="a"/>
    <w:link w:val="Char0"/>
    <w:uiPriority w:val="99"/>
    <w:unhideWhenUsed/>
    <w:rsid w:val="00364011"/>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11"/>
    <w:rPr>
      <w:sz w:val="18"/>
      <w:szCs w:val="18"/>
    </w:rPr>
  </w:style>
  <w:style w:type="character" w:customStyle="1" w:styleId="1Char">
    <w:name w:val="标题 1 Char"/>
    <w:basedOn w:val="a0"/>
    <w:link w:val="1"/>
    <w:qFormat/>
    <w:rsid w:val="00364011"/>
    <w:rPr>
      <w:rFonts w:ascii="Calibri" w:eastAsia="宋体" w:hAnsi="Calibri" w:cs="Times New Roman"/>
      <w:b/>
      <w:bCs/>
      <w:kern w:val="44"/>
      <w:sz w:val="44"/>
      <w:szCs w:val="44"/>
    </w:rPr>
  </w:style>
  <w:style w:type="character" w:customStyle="1" w:styleId="2Char">
    <w:name w:val="标题 2 Char"/>
    <w:basedOn w:val="a0"/>
    <w:link w:val="2"/>
    <w:rsid w:val="00364011"/>
    <w:rPr>
      <w:rFonts w:ascii="Arial" w:eastAsia="黑体" w:hAnsi="Arial" w:cs="Times New Roman"/>
      <w:b/>
      <w:bCs/>
      <w:sz w:val="32"/>
      <w:szCs w:val="32"/>
    </w:rPr>
  </w:style>
  <w:style w:type="paragraph" w:styleId="a5">
    <w:name w:val="Normal Indent"/>
    <w:basedOn w:val="a"/>
    <w:qFormat/>
    <w:rsid w:val="00364011"/>
    <w:pPr>
      <w:spacing w:after="160" w:line="259" w:lineRule="auto"/>
      <w:ind w:firstLineChars="200" w:firstLine="200"/>
    </w:pPr>
    <w:rPr>
      <w:rFonts w:ascii="Calibri" w:eastAsia="宋体" w:hAnsi="Calibri" w:cs="Times New Roman"/>
      <w:szCs w:val="24"/>
    </w:rPr>
  </w:style>
  <w:style w:type="table" w:styleId="a6">
    <w:name w:val="Table Grid"/>
    <w:basedOn w:val="a1"/>
    <w:qFormat/>
    <w:rsid w:val="0036401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838</Words>
  <Characters>4783</Characters>
  <Application>Microsoft Office Word</Application>
  <DocSecurity>0</DocSecurity>
  <Lines>39</Lines>
  <Paragraphs>11</Paragraphs>
  <ScaleCrop>false</ScaleCrop>
  <Company>Microsoft</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2022-03-29T08:21:00Z</dcterms:created>
  <dcterms:modified xsi:type="dcterms:W3CDTF">2022-03-29T08:22:00Z</dcterms:modified>
</cp:coreProperties>
</file>