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AE65" w14:textId="77777777" w:rsidR="0074746C" w:rsidRPr="0074746C" w:rsidRDefault="0074746C" w:rsidP="0074746C">
      <w:pPr>
        <w:keepNext/>
        <w:keepLines/>
        <w:spacing w:before="340" w:after="330" w:line="578" w:lineRule="auto"/>
        <w:jc w:val="center"/>
        <w:outlineLvl w:val="0"/>
        <w:rPr>
          <w:rFonts w:ascii="仿宋" w:eastAsia="仿宋" w:hAnsi="仿宋" w:cs="Times New Roman"/>
          <w:b/>
          <w:bCs/>
          <w:kern w:val="44"/>
          <w:sz w:val="36"/>
          <w:szCs w:val="36"/>
        </w:rPr>
      </w:pPr>
      <w:r w:rsidRPr="0074746C">
        <w:rPr>
          <w:rFonts w:ascii="仿宋" w:eastAsia="仿宋" w:hAnsi="仿宋" w:cs="Times New Roman" w:hint="eastAsia"/>
          <w:b/>
          <w:bCs/>
          <w:kern w:val="44"/>
          <w:sz w:val="36"/>
          <w:szCs w:val="36"/>
        </w:rPr>
        <w:t>招标项目技术、服务、政府采购合同内容条款及其他商务要求</w:t>
      </w:r>
    </w:p>
    <w:p w14:paraId="5A4C1801" w14:textId="77777777" w:rsidR="0074746C" w:rsidRPr="0074746C" w:rsidRDefault="0074746C" w:rsidP="0074746C">
      <w:pPr>
        <w:spacing w:after="160" w:line="400" w:lineRule="exact"/>
        <w:ind w:firstLineChars="98" w:firstLine="235"/>
        <w:rPr>
          <w:rFonts w:ascii="仿宋" w:eastAsia="仿宋" w:hAnsi="仿宋" w:cs="Times New Roman"/>
          <w:sz w:val="24"/>
          <w:szCs w:val="24"/>
        </w:rPr>
      </w:pPr>
      <w:bookmarkStart w:id="0" w:name="_Toc217446094"/>
      <w:r w:rsidRPr="0074746C">
        <w:rPr>
          <w:rFonts w:ascii="仿宋" w:eastAsia="仿宋" w:hAnsi="仿宋" w:cs="Times New Roman" w:hint="eastAsia"/>
          <w:sz w:val="24"/>
          <w:szCs w:val="24"/>
        </w:rPr>
        <w:t>前提：本章中标注“*”的条款为本项目的实质性条款，投标人不满足的，将按照无效投标处理。</w:t>
      </w:r>
    </w:p>
    <w:p w14:paraId="3441CADC" w14:textId="77777777" w:rsidR="0074746C" w:rsidRPr="0074746C" w:rsidRDefault="0074746C" w:rsidP="0074746C">
      <w:pPr>
        <w:keepNext/>
        <w:keepLines/>
        <w:spacing w:before="260" w:after="260" w:line="400" w:lineRule="exact"/>
        <w:outlineLvl w:val="1"/>
        <w:rPr>
          <w:rFonts w:ascii="仿宋" w:eastAsia="仿宋" w:hAnsi="仿宋" w:cs="Times New Roman"/>
          <w:b/>
          <w:bCs/>
          <w:sz w:val="24"/>
          <w:szCs w:val="24"/>
        </w:rPr>
      </w:pPr>
      <w:r w:rsidRPr="0074746C">
        <w:rPr>
          <w:rFonts w:ascii="仿宋" w:eastAsia="仿宋" w:hAnsi="仿宋" w:cs="Times New Roman" w:hint="eastAsia"/>
          <w:b/>
          <w:bCs/>
          <w:sz w:val="24"/>
          <w:szCs w:val="24"/>
        </w:rPr>
        <w:t>一. 项目概述</w:t>
      </w:r>
      <w:bookmarkEnd w:id="0"/>
    </w:p>
    <w:p w14:paraId="5B10345C"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（一）项目背景：</w:t>
      </w:r>
    </w:p>
    <w:p w14:paraId="17B5907B"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成都市城市道路桥梁监管服务中心负责成都市城市道路桥梁及其附属设施的专业管理，具体承担中心城区161条约1049万平方米主要城市骨干道路、280座大型城市桥梁及其附属设施的日常管理、养护维修及应急抢险保障任务。</w:t>
      </w:r>
    </w:p>
    <w:p w14:paraId="2B74771B"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2016年采购人试点建设了4座跨河桥梁水位监测系统，对跨河桥梁水位、流速、环境温度等指标进行监测，实时预警水位变化情况，在汛期防汛保障工作中发挥了重要的作用。</w:t>
      </w:r>
    </w:p>
    <w:p w14:paraId="2E0A1808"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为贯彻市委市政府防汛部署要求，进一步加强防汛能力，2018年采购人在试点建设的基础上，开展了成都市城市桥梁水位监测系统（一期）建设项目，搭建13座城市跨河桥梁水位监测系统，拓展了城市桥梁水位监测感知范围，提升了城市桥梁水位防汛保障能力。</w:t>
      </w:r>
    </w:p>
    <w:p w14:paraId="5448C0D9"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本期项目建设将对15座跨河桥梁水位实施水位监测，2条下沉式道路和6处桥面易积水点位实施积水监测，进一步拓展水位监测系统的覆盖范围，优化提升城市桥梁水位监测系统软件功能；通过城市桥梁水位监测系统实时监测桥下水位、水流流速、桥址降雨量、温度、积水等数据及现场视频，当达到警戒水位时，系统自动预警，及时采取相关防汛保障措施，有效保障桥梁安全度汛。</w:t>
      </w:r>
    </w:p>
    <w:p w14:paraId="061B2BCA"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（二）建设目标</w:t>
      </w:r>
    </w:p>
    <w:p w14:paraId="5B6B8786"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实现成都市中心城区市管重点跨河桥梁水位监测全覆盖，优化提升城市桥梁水位监测系统，编制成都市城市桥梁水位监测系统建设导则，规范、指导全市道桥管理部门开展桥梁水位监测，初步形成一张城市级的桥梁水位监测感知网。</w:t>
      </w:r>
    </w:p>
    <w:p w14:paraId="473B00C9"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以物联网技术为支撑，实时监测采集城市跨河桥梁水位信息，提升桥梁水位</w:t>
      </w:r>
      <w:r w:rsidRPr="0074746C">
        <w:rPr>
          <w:rFonts w:ascii="仿宋" w:eastAsia="仿宋" w:hAnsi="仿宋" w:cs="Times New Roman" w:hint="eastAsia"/>
          <w:bCs/>
          <w:sz w:val="24"/>
          <w:szCs w:val="24"/>
        </w:rPr>
        <w:lastRenderedPageBreak/>
        <w:t>监测感知能力，建设协同智能的桥梁水位监测综合应用体系，使桥梁水位监测从分散粗放向集约精细转变、从被动响应向主动预警转变、从经验判断向科学决策转变。促进信息共建共享，形成全市城市桥梁水位监测信息资源体系，逐步形成多元化采集、主体化汇聚和知识化分析的大数据能力，在现有的系统监测平台上，新增监测数据可视化、优化预警算法等，提升系统的易用性，切实加强汛期跨河桥梁水位监测能力，确保成都市城市桥梁安全度汛。</w:t>
      </w:r>
    </w:p>
    <w:p w14:paraId="3D9A0872"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（三）建设原则</w:t>
      </w:r>
    </w:p>
    <w:p w14:paraId="5942C6B1"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为确保成都市城市桥梁水位监测系统（二期）实施和建设达到设计预期，本期项目建设遵守相关系统建设原则并支持IPV6。</w:t>
      </w:r>
    </w:p>
    <w:p w14:paraId="71CD66DD"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本项目坚持以下建设原则和策略：</w:t>
      </w:r>
    </w:p>
    <w:p w14:paraId="6FF02212"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（1）标准和规范化原则</w:t>
      </w:r>
    </w:p>
    <w:p w14:paraId="6A57FB0E"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严格遵循成都市电子政务有关技术规范的要求，从业务、技术、运行管理等方面对本项目进行整体系统集成，充分体现标准化和规范化。</w:t>
      </w:r>
    </w:p>
    <w:p w14:paraId="4C47454A"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（2）安全和易用性原则</w:t>
      </w:r>
    </w:p>
    <w:p w14:paraId="653A15BA"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本项目按照成都市电子政务的各种信息技术标准（环境、技术、信息、安全、信息交换标准等），制订各项技术标准，并结合采购人业务应用的特点，强化信息安全建设。</w:t>
      </w:r>
    </w:p>
    <w:p w14:paraId="0060655A"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（3）统一规划原则</w:t>
      </w:r>
    </w:p>
    <w:p w14:paraId="0D1CECF0"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本项目的系统集成应充分考虑到采购人业务整体的要求，在建设中根据接口规范的要求提供统一的、标准的系统接口和数据交换规范，保证整个系统的一体性和资源共享。</w:t>
      </w:r>
    </w:p>
    <w:p w14:paraId="29BA725B"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（4）信息和系统的安全性原则</w:t>
      </w:r>
    </w:p>
    <w:p w14:paraId="70C1D3A1"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在系统建设中既要考虑大量前端信息的采集、储存、处理和发布，充分实现信息资源的共享；也要充分考虑部分信息的采集、储存、处理的安全问题。采取切实可行、稳妥可靠、符合相关标准的技术措施。</w:t>
      </w:r>
    </w:p>
    <w:p w14:paraId="56E0BC7D"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（四）建设规范</w:t>
      </w:r>
    </w:p>
    <w:p w14:paraId="06ABE659"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《水位测量仪器第 4 部分：超声波水位计》GB/T11828.4-2011</w:t>
      </w:r>
    </w:p>
    <w:p w14:paraId="0BB09D22"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《水位测量仪器第 5 部分：气泡式水位计》GB/T 11828.5-2011</w:t>
      </w:r>
    </w:p>
    <w:p w14:paraId="1188C8B1"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《水文自动测报系统技术规范》SL 61-2003</w:t>
      </w:r>
    </w:p>
    <w:p w14:paraId="4787EFA3"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lastRenderedPageBreak/>
        <w:t>《系统接地的型式及安全技术要求》GB 14050－2008</w:t>
      </w:r>
    </w:p>
    <w:p w14:paraId="4501290A"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《水文数据 GIS 分类编码标准》SL 385-2007</w:t>
      </w:r>
    </w:p>
    <w:p w14:paraId="589042E4"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《民用闭路监视电视系统工程技术规范》GB 50198-2011</w:t>
      </w:r>
    </w:p>
    <w:p w14:paraId="31631200"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《安全防范视频监控联网系统信息传输、交换、控制技术要求》GB/T 28181-2016</w:t>
      </w:r>
    </w:p>
    <w:p w14:paraId="40B6566D"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《水利水电工程水文自动测报系统设计规范》SL 566-2012</w:t>
      </w:r>
    </w:p>
    <w:p w14:paraId="2E1E77EE"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《成都市城市桥梁水位监测系统_需求调研报告V1.0.0》</w:t>
      </w:r>
    </w:p>
    <w:p w14:paraId="61EBA141"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《成都市城市桥梁水位监测系统_需求规格说明书V1.0.0》</w:t>
      </w:r>
    </w:p>
    <w:p w14:paraId="27961282" w14:textId="77777777" w:rsidR="0074746C" w:rsidRPr="0074746C" w:rsidRDefault="0074746C" w:rsidP="0074746C">
      <w:pPr>
        <w:spacing w:line="360" w:lineRule="auto"/>
        <w:ind w:firstLineChars="200" w:firstLine="480"/>
        <w:rPr>
          <w:rFonts w:ascii="仿宋" w:eastAsia="仿宋" w:hAnsi="仿宋" w:cs="Times New Roman"/>
          <w:bCs/>
          <w:sz w:val="24"/>
          <w:szCs w:val="24"/>
        </w:rPr>
      </w:pPr>
      <w:r w:rsidRPr="0074746C">
        <w:rPr>
          <w:rFonts w:ascii="仿宋" w:eastAsia="仿宋" w:hAnsi="仿宋" w:cs="Times New Roman" w:hint="eastAsia"/>
          <w:bCs/>
          <w:sz w:val="24"/>
          <w:szCs w:val="24"/>
        </w:rPr>
        <w:t>《城市桥梁养护技术规范 CJJ99-2003》</w:t>
      </w:r>
    </w:p>
    <w:p w14:paraId="4350BB2D"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bCs/>
          <w:sz w:val="24"/>
          <w:szCs w:val="24"/>
        </w:rPr>
        <w:t>《建筑与桥梁结构监测技术规范》</w:t>
      </w:r>
    </w:p>
    <w:p w14:paraId="0B297ECC" w14:textId="77777777" w:rsidR="0074746C" w:rsidRPr="0074746C" w:rsidRDefault="0074746C" w:rsidP="0074746C">
      <w:pPr>
        <w:spacing w:line="360" w:lineRule="auto"/>
        <w:ind w:firstLineChars="200" w:firstLine="482"/>
        <w:rPr>
          <w:rFonts w:ascii="仿宋" w:eastAsia="仿宋" w:hAnsi="仿宋" w:cs="Times New Roman"/>
          <w:b/>
          <w:sz w:val="24"/>
          <w:szCs w:val="24"/>
        </w:rPr>
      </w:pPr>
      <w:r w:rsidRPr="0074746C">
        <w:rPr>
          <w:rFonts w:ascii="仿宋" w:eastAsia="仿宋" w:hAnsi="仿宋" w:cs="Times New Roman" w:hint="eastAsia"/>
          <w:b/>
          <w:sz w:val="24"/>
          <w:szCs w:val="24"/>
        </w:rPr>
        <w:t>（五）采购清单：</w:t>
      </w:r>
    </w:p>
    <w:p w14:paraId="51F21C98" w14:textId="77777777" w:rsidR="0074746C" w:rsidRPr="0074746C" w:rsidRDefault="0074746C" w:rsidP="0074746C">
      <w:pPr>
        <w:spacing w:line="360" w:lineRule="auto"/>
        <w:ind w:firstLineChars="200" w:firstLine="480"/>
        <w:rPr>
          <w:rFonts w:ascii="仿宋" w:eastAsia="仿宋" w:hAnsi="仿宋" w:cs="Times New Roman"/>
          <w:sz w:val="24"/>
          <w:szCs w:val="24"/>
        </w:rPr>
        <w:sectPr w:rsidR="0074746C" w:rsidRPr="0074746C">
          <w:pgSz w:w="11906" w:h="16838"/>
          <w:pgMar w:top="1440" w:right="1800" w:bottom="1440" w:left="1800" w:header="851" w:footer="992" w:gutter="0"/>
          <w:cols w:space="425"/>
          <w:docGrid w:type="lines" w:linePitch="312"/>
        </w:sectPr>
      </w:pPr>
    </w:p>
    <w:tbl>
      <w:tblPr>
        <w:tblW w:w="51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553"/>
        <w:gridCol w:w="1402"/>
        <w:gridCol w:w="347"/>
        <w:gridCol w:w="347"/>
        <w:gridCol w:w="342"/>
        <w:gridCol w:w="427"/>
        <w:gridCol w:w="342"/>
        <w:gridCol w:w="342"/>
        <w:gridCol w:w="427"/>
        <w:gridCol w:w="342"/>
        <w:gridCol w:w="342"/>
        <w:gridCol w:w="507"/>
        <w:gridCol w:w="757"/>
        <w:gridCol w:w="342"/>
        <w:gridCol w:w="427"/>
        <w:gridCol w:w="917"/>
        <w:gridCol w:w="672"/>
        <w:gridCol w:w="757"/>
        <w:gridCol w:w="837"/>
        <w:gridCol w:w="837"/>
        <w:gridCol w:w="592"/>
        <w:gridCol w:w="672"/>
        <w:gridCol w:w="427"/>
        <w:gridCol w:w="427"/>
        <w:gridCol w:w="592"/>
        <w:gridCol w:w="262"/>
      </w:tblGrid>
      <w:tr w:rsidR="0074746C" w:rsidRPr="0074746C" w14:paraId="41CA432E" w14:textId="77777777" w:rsidTr="00DC29F2">
        <w:trPr>
          <w:jc w:val="center"/>
        </w:trPr>
        <w:tc>
          <w:tcPr>
            <w:tcW w:w="194" w:type="pct"/>
            <w:shd w:val="clear" w:color="auto" w:fill="auto"/>
            <w:vAlign w:val="center"/>
          </w:tcPr>
          <w:p w14:paraId="503FCDCE"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lastRenderedPageBreak/>
              <w:t>序号</w:t>
            </w:r>
          </w:p>
        </w:tc>
        <w:tc>
          <w:tcPr>
            <w:tcW w:w="0" w:type="auto"/>
            <w:shd w:val="clear" w:color="auto" w:fill="auto"/>
            <w:vAlign w:val="center"/>
          </w:tcPr>
          <w:p w14:paraId="3AC748D4"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建设地点</w:t>
            </w:r>
          </w:p>
        </w:tc>
        <w:tc>
          <w:tcPr>
            <w:tcW w:w="122" w:type="pct"/>
            <w:shd w:val="clear" w:color="auto" w:fill="auto"/>
            <w:vAlign w:val="center"/>
          </w:tcPr>
          <w:p w14:paraId="0A41C390"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红星桥</w:t>
            </w:r>
          </w:p>
        </w:tc>
        <w:tc>
          <w:tcPr>
            <w:tcW w:w="122" w:type="pct"/>
            <w:shd w:val="clear" w:color="auto" w:fill="auto"/>
            <w:vAlign w:val="center"/>
          </w:tcPr>
          <w:p w14:paraId="17F816EC"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东门桥</w:t>
            </w:r>
          </w:p>
        </w:tc>
        <w:tc>
          <w:tcPr>
            <w:tcW w:w="120" w:type="pct"/>
            <w:shd w:val="clear" w:color="auto" w:fill="auto"/>
            <w:vAlign w:val="center"/>
          </w:tcPr>
          <w:p w14:paraId="23942AA3"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万福桥</w:t>
            </w:r>
          </w:p>
        </w:tc>
        <w:tc>
          <w:tcPr>
            <w:tcW w:w="150" w:type="pct"/>
            <w:shd w:val="clear" w:color="auto" w:fill="auto"/>
            <w:vAlign w:val="center"/>
          </w:tcPr>
          <w:p w14:paraId="06346CF6"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九里堤桥</w:t>
            </w:r>
          </w:p>
        </w:tc>
        <w:tc>
          <w:tcPr>
            <w:tcW w:w="120" w:type="pct"/>
            <w:shd w:val="clear" w:color="auto" w:fill="auto"/>
            <w:vAlign w:val="center"/>
          </w:tcPr>
          <w:p w14:paraId="2444C042"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五桂桥</w:t>
            </w:r>
          </w:p>
        </w:tc>
        <w:tc>
          <w:tcPr>
            <w:tcW w:w="120" w:type="pct"/>
            <w:shd w:val="clear" w:color="auto" w:fill="auto"/>
            <w:vAlign w:val="center"/>
          </w:tcPr>
          <w:p w14:paraId="7C9061DD"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星辉桥</w:t>
            </w:r>
          </w:p>
        </w:tc>
        <w:tc>
          <w:tcPr>
            <w:tcW w:w="150" w:type="pct"/>
            <w:shd w:val="clear" w:color="auto" w:fill="auto"/>
            <w:vAlign w:val="center"/>
          </w:tcPr>
          <w:p w14:paraId="4A075CD6"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武成门桥</w:t>
            </w:r>
          </w:p>
        </w:tc>
        <w:tc>
          <w:tcPr>
            <w:tcW w:w="120" w:type="pct"/>
            <w:vAlign w:val="center"/>
          </w:tcPr>
          <w:p w14:paraId="178159D5"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复兴桥</w:t>
            </w:r>
          </w:p>
        </w:tc>
        <w:tc>
          <w:tcPr>
            <w:tcW w:w="120" w:type="pct"/>
            <w:vAlign w:val="center"/>
          </w:tcPr>
          <w:p w14:paraId="585FFCEB"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南河桥</w:t>
            </w:r>
          </w:p>
        </w:tc>
        <w:tc>
          <w:tcPr>
            <w:tcW w:w="178" w:type="pct"/>
            <w:vAlign w:val="center"/>
          </w:tcPr>
          <w:p w14:paraId="7576BA94"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商贸大道桥</w:t>
            </w:r>
          </w:p>
        </w:tc>
        <w:tc>
          <w:tcPr>
            <w:tcW w:w="266" w:type="pct"/>
            <w:vAlign w:val="center"/>
          </w:tcPr>
          <w:p w14:paraId="66E0BF97"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成温公路清水河桥</w:t>
            </w:r>
          </w:p>
        </w:tc>
        <w:tc>
          <w:tcPr>
            <w:tcW w:w="120" w:type="pct"/>
            <w:vAlign w:val="center"/>
          </w:tcPr>
          <w:p w14:paraId="5722FF90"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十二桥</w:t>
            </w:r>
          </w:p>
        </w:tc>
        <w:tc>
          <w:tcPr>
            <w:tcW w:w="150" w:type="pct"/>
            <w:vAlign w:val="center"/>
          </w:tcPr>
          <w:p w14:paraId="74B30CE1"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摸底河桥</w:t>
            </w:r>
          </w:p>
        </w:tc>
        <w:tc>
          <w:tcPr>
            <w:tcW w:w="322" w:type="pct"/>
            <w:vAlign w:val="center"/>
          </w:tcPr>
          <w:p w14:paraId="1401FE37"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二仙桥西路方家沟小桥</w:t>
            </w:r>
          </w:p>
        </w:tc>
        <w:tc>
          <w:tcPr>
            <w:tcW w:w="236" w:type="pct"/>
            <w:vAlign w:val="center"/>
          </w:tcPr>
          <w:p w14:paraId="2B823BCE"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中环路洗瓦堰桥</w:t>
            </w:r>
          </w:p>
        </w:tc>
        <w:tc>
          <w:tcPr>
            <w:tcW w:w="266" w:type="pct"/>
            <w:vAlign w:val="center"/>
          </w:tcPr>
          <w:p w14:paraId="3E3D0DAD"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九眼桥下沉式道路</w:t>
            </w:r>
          </w:p>
        </w:tc>
        <w:tc>
          <w:tcPr>
            <w:tcW w:w="294" w:type="pct"/>
            <w:vAlign w:val="center"/>
          </w:tcPr>
          <w:p w14:paraId="47427665"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凤林二路下沉式道路</w:t>
            </w:r>
          </w:p>
        </w:tc>
        <w:tc>
          <w:tcPr>
            <w:tcW w:w="294" w:type="pct"/>
            <w:vAlign w:val="center"/>
          </w:tcPr>
          <w:p w14:paraId="5BC4E4A5"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二环路刃具厂立交桥</w:t>
            </w:r>
          </w:p>
        </w:tc>
        <w:tc>
          <w:tcPr>
            <w:tcW w:w="208" w:type="pct"/>
            <w:vAlign w:val="center"/>
          </w:tcPr>
          <w:p w14:paraId="2B84739F"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青龙场立交桥</w:t>
            </w:r>
          </w:p>
        </w:tc>
        <w:tc>
          <w:tcPr>
            <w:tcW w:w="236" w:type="pct"/>
            <w:vAlign w:val="center"/>
          </w:tcPr>
          <w:p w14:paraId="135460E6"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金丰高架立交桥</w:t>
            </w:r>
          </w:p>
        </w:tc>
        <w:tc>
          <w:tcPr>
            <w:tcW w:w="150" w:type="pct"/>
            <w:vAlign w:val="center"/>
          </w:tcPr>
          <w:p w14:paraId="27160BA2"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北星立交</w:t>
            </w:r>
          </w:p>
        </w:tc>
        <w:tc>
          <w:tcPr>
            <w:tcW w:w="150" w:type="pct"/>
            <w:vAlign w:val="center"/>
          </w:tcPr>
          <w:p w14:paraId="13C9028C"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交大立交</w:t>
            </w:r>
          </w:p>
        </w:tc>
        <w:tc>
          <w:tcPr>
            <w:tcW w:w="208" w:type="pct"/>
            <w:vAlign w:val="center"/>
          </w:tcPr>
          <w:p w14:paraId="21736D48"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迎晖路跨线桥</w:t>
            </w:r>
          </w:p>
        </w:tc>
        <w:tc>
          <w:tcPr>
            <w:tcW w:w="92" w:type="pct"/>
            <w:shd w:val="clear" w:color="auto" w:fill="auto"/>
            <w:vAlign w:val="center"/>
          </w:tcPr>
          <w:p w14:paraId="64343460"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合计</w:t>
            </w:r>
          </w:p>
        </w:tc>
      </w:tr>
      <w:tr w:rsidR="0074746C" w:rsidRPr="0074746C" w14:paraId="2CE5A2D7" w14:textId="77777777" w:rsidTr="00DC29F2">
        <w:trPr>
          <w:jc w:val="center"/>
        </w:trPr>
        <w:tc>
          <w:tcPr>
            <w:tcW w:w="194" w:type="pct"/>
            <w:shd w:val="clear" w:color="auto" w:fill="auto"/>
            <w:vAlign w:val="center"/>
          </w:tcPr>
          <w:p w14:paraId="078022AB" w14:textId="77777777" w:rsidR="0074746C" w:rsidRPr="0074746C" w:rsidRDefault="0074746C" w:rsidP="0074746C">
            <w:pPr>
              <w:spacing w:after="160" w:line="259" w:lineRule="auto"/>
              <w:jc w:val="center"/>
              <w:rPr>
                <w:rFonts w:ascii="仿宋" w:eastAsia="仿宋" w:hAnsi="仿宋" w:cs="Times New Roman"/>
                <w:sz w:val="15"/>
                <w:szCs w:val="15"/>
              </w:rPr>
            </w:pPr>
          </w:p>
        </w:tc>
        <w:tc>
          <w:tcPr>
            <w:tcW w:w="0" w:type="auto"/>
            <w:shd w:val="clear" w:color="auto" w:fill="auto"/>
            <w:vAlign w:val="center"/>
          </w:tcPr>
          <w:p w14:paraId="59BE9D43"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标的名称</w:t>
            </w:r>
          </w:p>
        </w:tc>
        <w:tc>
          <w:tcPr>
            <w:tcW w:w="4314" w:type="pct"/>
            <w:gridSpan w:val="24"/>
            <w:vAlign w:val="center"/>
          </w:tcPr>
          <w:p w14:paraId="00A3F473" w14:textId="77777777" w:rsidR="0074746C" w:rsidRPr="0074746C" w:rsidRDefault="0074746C" w:rsidP="0074746C">
            <w:pPr>
              <w:spacing w:after="160" w:line="259" w:lineRule="auto"/>
              <w:jc w:val="center"/>
              <w:rPr>
                <w:rFonts w:ascii="仿宋" w:eastAsia="仿宋" w:hAnsi="仿宋" w:cs="Times New Roman"/>
                <w:b/>
                <w:sz w:val="15"/>
                <w:szCs w:val="15"/>
              </w:rPr>
            </w:pPr>
            <w:r w:rsidRPr="0074746C">
              <w:rPr>
                <w:rFonts w:ascii="仿宋" w:eastAsia="仿宋" w:hAnsi="仿宋" w:cs="Times New Roman" w:hint="eastAsia"/>
                <w:b/>
                <w:sz w:val="15"/>
                <w:szCs w:val="15"/>
              </w:rPr>
              <w:t>数量</w:t>
            </w:r>
          </w:p>
        </w:tc>
      </w:tr>
      <w:tr w:rsidR="0074746C" w:rsidRPr="0074746C" w14:paraId="4BFAD0F8" w14:textId="77777777" w:rsidTr="00DC29F2">
        <w:trPr>
          <w:jc w:val="center"/>
        </w:trPr>
        <w:tc>
          <w:tcPr>
            <w:tcW w:w="194" w:type="pct"/>
            <w:shd w:val="clear" w:color="auto" w:fill="auto"/>
            <w:vAlign w:val="center"/>
          </w:tcPr>
          <w:p w14:paraId="00A4DB6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0" w:type="auto"/>
            <w:shd w:val="clear" w:color="auto" w:fill="auto"/>
            <w:vAlign w:val="center"/>
          </w:tcPr>
          <w:p w14:paraId="4F813CA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雷达水位计</w:t>
            </w:r>
          </w:p>
        </w:tc>
        <w:tc>
          <w:tcPr>
            <w:tcW w:w="122" w:type="pct"/>
            <w:shd w:val="clear" w:color="auto" w:fill="auto"/>
            <w:vAlign w:val="center"/>
          </w:tcPr>
          <w:p w14:paraId="2C014A3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2" w:type="pct"/>
            <w:shd w:val="clear" w:color="auto" w:fill="auto"/>
            <w:vAlign w:val="center"/>
          </w:tcPr>
          <w:p w14:paraId="4888343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2C48B3F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7C2DFB1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0B06060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0121492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7501240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47CF205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7018973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78" w:type="pct"/>
            <w:vAlign w:val="center"/>
          </w:tcPr>
          <w:p w14:paraId="7A6E5BF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66" w:type="pct"/>
            <w:vAlign w:val="center"/>
          </w:tcPr>
          <w:p w14:paraId="76CA1EA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4307522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0AE849E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322" w:type="pct"/>
            <w:vAlign w:val="center"/>
          </w:tcPr>
          <w:p w14:paraId="0C68470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17790FF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66" w:type="pct"/>
            <w:vAlign w:val="center"/>
          </w:tcPr>
          <w:p w14:paraId="1A6724D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94" w:type="pct"/>
            <w:vAlign w:val="center"/>
          </w:tcPr>
          <w:p w14:paraId="01FD345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94" w:type="pct"/>
            <w:vAlign w:val="center"/>
          </w:tcPr>
          <w:p w14:paraId="69CD6DC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08F86CE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3D76474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50" w:type="pct"/>
            <w:vAlign w:val="center"/>
          </w:tcPr>
          <w:p w14:paraId="7D98A66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50" w:type="pct"/>
            <w:vAlign w:val="center"/>
          </w:tcPr>
          <w:p w14:paraId="6434F88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5F2EA8D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92" w:type="pct"/>
            <w:shd w:val="clear" w:color="auto" w:fill="auto"/>
            <w:vAlign w:val="center"/>
          </w:tcPr>
          <w:p w14:paraId="1C10CFA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r w:rsidRPr="0074746C">
              <w:rPr>
                <w:rFonts w:ascii="仿宋" w:eastAsia="仿宋" w:hAnsi="仿宋" w:cs="Times New Roman"/>
                <w:sz w:val="15"/>
                <w:szCs w:val="15"/>
              </w:rPr>
              <w:t>3</w:t>
            </w:r>
          </w:p>
        </w:tc>
      </w:tr>
      <w:tr w:rsidR="0074746C" w:rsidRPr="0074746C" w14:paraId="06E1B2C9" w14:textId="77777777" w:rsidTr="00DC29F2">
        <w:trPr>
          <w:jc w:val="center"/>
        </w:trPr>
        <w:tc>
          <w:tcPr>
            <w:tcW w:w="194" w:type="pct"/>
            <w:shd w:val="clear" w:color="auto" w:fill="auto"/>
            <w:vAlign w:val="center"/>
          </w:tcPr>
          <w:p w14:paraId="702FA6B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2</w:t>
            </w:r>
          </w:p>
        </w:tc>
        <w:tc>
          <w:tcPr>
            <w:tcW w:w="0" w:type="auto"/>
            <w:shd w:val="clear" w:color="auto" w:fill="auto"/>
            <w:vAlign w:val="center"/>
          </w:tcPr>
          <w:p w14:paraId="6F1C890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雷达流速仪</w:t>
            </w:r>
          </w:p>
        </w:tc>
        <w:tc>
          <w:tcPr>
            <w:tcW w:w="122" w:type="pct"/>
            <w:shd w:val="clear" w:color="auto" w:fill="auto"/>
            <w:vAlign w:val="center"/>
          </w:tcPr>
          <w:p w14:paraId="34C1F92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2" w:type="pct"/>
            <w:shd w:val="clear" w:color="auto" w:fill="auto"/>
            <w:vAlign w:val="center"/>
          </w:tcPr>
          <w:p w14:paraId="10805A1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270DB13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5353C0E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4F1B38E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6263B6F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266FC80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295A60C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0B3FAC2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78" w:type="pct"/>
            <w:vAlign w:val="center"/>
          </w:tcPr>
          <w:p w14:paraId="24BB2EC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66" w:type="pct"/>
            <w:vAlign w:val="center"/>
          </w:tcPr>
          <w:p w14:paraId="3BFF4CE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4C354ED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341E9F0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322" w:type="pct"/>
            <w:vAlign w:val="center"/>
          </w:tcPr>
          <w:p w14:paraId="15C7418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1829D98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66" w:type="pct"/>
            <w:vAlign w:val="center"/>
          </w:tcPr>
          <w:p w14:paraId="188A985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94" w:type="pct"/>
            <w:vAlign w:val="center"/>
          </w:tcPr>
          <w:p w14:paraId="1803E17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94" w:type="pct"/>
            <w:vAlign w:val="center"/>
          </w:tcPr>
          <w:p w14:paraId="67EE004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308D806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3F83DCB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50" w:type="pct"/>
            <w:vAlign w:val="center"/>
          </w:tcPr>
          <w:p w14:paraId="40B8190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50" w:type="pct"/>
            <w:vAlign w:val="center"/>
          </w:tcPr>
          <w:p w14:paraId="71A4D74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5BE32E9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92" w:type="pct"/>
            <w:shd w:val="clear" w:color="auto" w:fill="auto"/>
            <w:vAlign w:val="center"/>
          </w:tcPr>
          <w:p w14:paraId="357FE78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r w:rsidRPr="0074746C">
              <w:rPr>
                <w:rFonts w:ascii="仿宋" w:eastAsia="仿宋" w:hAnsi="仿宋" w:cs="Times New Roman"/>
                <w:sz w:val="15"/>
                <w:szCs w:val="15"/>
              </w:rPr>
              <w:t>3</w:t>
            </w:r>
          </w:p>
        </w:tc>
      </w:tr>
      <w:tr w:rsidR="0074746C" w:rsidRPr="0074746C" w14:paraId="1C3E127B" w14:textId="77777777" w:rsidTr="00DC29F2">
        <w:trPr>
          <w:jc w:val="center"/>
        </w:trPr>
        <w:tc>
          <w:tcPr>
            <w:tcW w:w="194" w:type="pct"/>
            <w:shd w:val="clear" w:color="auto" w:fill="auto"/>
            <w:vAlign w:val="center"/>
          </w:tcPr>
          <w:p w14:paraId="1B9477D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3</w:t>
            </w:r>
          </w:p>
        </w:tc>
        <w:tc>
          <w:tcPr>
            <w:tcW w:w="0" w:type="auto"/>
            <w:shd w:val="clear" w:color="auto" w:fill="auto"/>
            <w:vAlign w:val="center"/>
          </w:tcPr>
          <w:p w14:paraId="29C6ADD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气泡式水位计</w:t>
            </w:r>
          </w:p>
        </w:tc>
        <w:tc>
          <w:tcPr>
            <w:tcW w:w="122" w:type="pct"/>
            <w:shd w:val="clear" w:color="auto" w:fill="auto"/>
            <w:vAlign w:val="center"/>
          </w:tcPr>
          <w:p w14:paraId="46076A5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2" w:type="pct"/>
            <w:shd w:val="clear" w:color="auto" w:fill="auto"/>
            <w:vAlign w:val="center"/>
          </w:tcPr>
          <w:p w14:paraId="2588758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7F10E28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45CE466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156ED71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583DB39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521F90D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2004013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54AF598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78" w:type="pct"/>
            <w:vAlign w:val="center"/>
          </w:tcPr>
          <w:p w14:paraId="660B1D0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66" w:type="pct"/>
            <w:vAlign w:val="center"/>
          </w:tcPr>
          <w:p w14:paraId="5365BF8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017289E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2220F1D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322" w:type="pct"/>
            <w:vAlign w:val="center"/>
          </w:tcPr>
          <w:p w14:paraId="64EA317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0778E40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66" w:type="pct"/>
            <w:vAlign w:val="center"/>
          </w:tcPr>
          <w:p w14:paraId="43D0ECC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94" w:type="pct"/>
            <w:vAlign w:val="center"/>
          </w:tcPr>
          <w:p w14:paraId="41199C3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94" w:type="pct"/>
            <w:vAlign w:val="center"/>
          </w:tcPr>
          <w:p w14:paraId="0E8B9E3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1D4247F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12D0160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50" w:type="pct"/>
            <w:vAlign w:val="center"/>
          </w:tcPr>
          <w:p w14:paraId="53EA5DC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50" w:type="pct"/>
            <w:vAlign w:val="center"/>
          </w:tcPr>
          <w:p w14:paraId="611C03C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0AC94EB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92" w:type="pct"/>
            <w:shd w:val="clear" w:color="auto" w:fill="auto"/>
            <w:vAlign w:val="center"/>
          </w:tcPr>
          <w:p w14:paraId="67DCC9F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r w:rsidRPr="0074746C">
              <w:rPr>
                <w:rFonts w:ascii="仿宋" w:eastAsia="仿宋" w:hAnsi="仿宋" w:cs="Times New Roman"/>
                <w:sz w:val="15"/>
                <w:szCs w:val="15"/>
              </w:rPr>
              <w:t>3</w:t>
            </w:r>
          </w:p>
        </w:tc>
      </w:tr>
      <w:tr w:rsidR="0074746C" w:rsidRPr="0074746C" w14:paraId="102CFBB9" w14:textId="77777777" w:rsidTr="00DC29F2">
        <w:trPr>
          <w:jc w:val="center"/>
        </w:trPr>
        <w:tc>
          <w:tcPr>
            <w:tcW w:w="194" w:type="pct"/>
            <w:shd w:val="clear" w:color="auto" w:fill="auto"/>
            <w:vAlign w:val="center"/>
          </w:tcPr>
          <w:p w14:paraId="1457C02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4</w:t>
            </w:r>
          </w:p>
        </w:tc>
        <w:tc>
          <w:tcPr>
            <w:tcW w:w="0" w:type="auto"/>
            <w:shd w:val="clear" w:color="auto" w:fill="auto"/>
            <w:vAlign w:val="center"/>
          </w:tcPr>
          <w:p w14:paraId="0573F00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降雨量传感器</w:t>
            </w:r>
          </w:p>
        </w:tc>
        <w:tc>
          <w:tcPr>
            <w:tcW w:w="122" w:type="pct"/>
            <w:shd w:val="clear" w:color="auto" w:fill="auto"/>
            <w:vAlign w:val="center"/>
          </w:tcPr>
          <w:p w14:paraId="4BCC6ED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2" w:type="pct"/>
            <w:shd w:val="clear" w:color="auto" w:fill="auto"/>
            <w:vAlign w:val="center"/>
          </w:tcPr>
          <w:p w14:paraId="7CC6468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5D8CFAB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047A3B2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603B513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5EA8220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732DEEA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4428AE5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67B62D2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78" w:type="pct"/>
            <w:vAlign w:val="center"/>
          </w:tcPr>
          <w:p w14:paraId="52F0202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66" w:type="pct"/>
            <w:vAlign w:val="center"/>
          </w:tcPr>
          <w:p w14:paraId="610EDF0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128EB50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07C2E0A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322" w:type="pct"/>
            <w:vAlign w:val="center"/>
          </w:tcPr>
          <w:p w14:paraId="5A32033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4BB35CC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66" w:type="pct"/>
            <w:vAlign w:val="center"/>
          </w:tcPr>
          <w:p w14:paraId="3AFB36C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94" w:type="pct"/>
            <w:vAlign w:val="center"/>
          </w:tcPr>
          <w:p w14:paraId="52714D2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94" w:type="pct"/>
            <w:vAlign w:val="center"/>
          </w:tcPr>
          <w:p w14:paraId="5FA8C6D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68E1673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2A40C66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50" w:type="pct"/>
            <w:vAlign w:val="center"/>
          </w:tcPr>
          <w:p w14:paraId="1207293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50" w:type="pct"/>
            <w:vAlign w:val="center"/>
          </w:tcPr>
          <w:p w14:paraId="37C502B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1C06EBB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92" w:type="pct"/>
            <w:shd w:val="clear" w:color="auto" w:fill="auto"/>
            <w:vAlign w:val="center"/>
          </w:tcPr>
          <w:p w14:paraId="508EC51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r w:rsidRPr="0074746C">
              <w:rPr>
                <w:rFonts w:ascii="仿宋" w:eastAsia="仿宋" w:hAnsi="仿宋" w:cs="Times New Roman"/>
                <w:sz w:val="15"/>
                <w:szCs w:val="15"/>
              </w:rPr>
              <w:t>3</w:t>
            </w:r>
          </w:p>
        </w:tc>
      </w:tr>
      <w:tr w:rsidR="0074746C" w:rsidRPr="0074746C" w14:paraId="037B0580" w14:textId="77777777" w:rsidTr="00DC29F2">
        <w:trPr>
          <w:jc w:val="center"/>
        </w:trPr>
        <w:tc>
          <w:tcPr>
            <w:tcW w:w="194" w:type="pct"/>
            <w:shd w:val="clear" w:color="auto" w:fill="auto"/>
            <w:vAlign w:val="center"/>
          </w:tcPr>
          <w:p w14:paraId="28C1AA4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5</w:t>
            </w:r>
          </w:p>
        </w:tc>
        <w:tc>
          <w:tcPr>
            <w:tcW w:w="0" w:type="auto"/>
            <w:shd w:val="clear" w:color="auto" w:fill="auto"/>
            <w:vAlign w:val="center"/>
          </w:tcPr>
          <w:p w14:paraId="28AEE10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温度传感器</w:t>
            </w:r>
          </w:p>
        </w:tc>
        <w:tc>
          <w:tcPr>
            <w:tcW w:w="122" w:type="pct"/>
            <w:shd w:val="clear" w:color="auto" w:fill="auto"/>
            <w:vAlign w:val="center"/>
          </w:tcPr>
          <w:p w14:paraId="57FBA4F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2" w:type="pct"/>
            <w:shd w:val="clear" w:color="auto" w:fill="auto"/>
            <w:vAlign w:val="center"/>
          </w:tcPr>
          <w:p w14:paraId="6BF4158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0DEBDE8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2CC490E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0BF88A3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58DA7F8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515C007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518AB09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50A494A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78" w:type="pct"/>
            <w:vAlign w:val="center"/>
          </w:tcPr>
          <w:p w14:paraId="54E691D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66" w:type="pct"/>
            <w:vAlign w:val="center"/>
          </w:tcPr>
          <w:p w14:paraId="2C74FB0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1ECE4DC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6B8A7AC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322" w:type="pct"/>
            <w:vAlign w:val="center"/>
          </w:tcPr>
          <w:p w14:paraId="3A95C41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1E909A6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66" w:type="pct"/>
            <w:vAlign w:val="center"/>
          </w:tcPr>
          <w:p w14:paraId="2C80E29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94" w:type="pct"/>
            <w:vAlign w:val="center"/>
          </w:tcPr>
          <w:p w14:paraId="6780E3D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94" w:type="pct"/>
            <w:vAlign w:val="center"/>
          </w:tcPr>
          <w:p w14:paraId="56B2738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170788A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1712D48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50" w:type="pct"/>
            <w:vAlign w:val="center"/>
          </w:tcPr>
          <w:p w14:paraId="4870E33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50" w:type="pct"/>
            <w:vAlign w:val="center"/>
          </w:tcPr>
          <w:p w14:paraId="2DC88A9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0179C11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92" w:type="pct"/>
            <w:shd w:val="clear" w:color="auto" w:fill="auto"/>
            <w:vAlign w:val="center"/>
          </w:tcPr>
          <w:p w14:paraId="36F22B7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r w:rsidRPr="0074746C">
              <w:rPr>
                <w:rFonts w:ascii="仿宋" w:eastAsia="仿宋" w:hAnsi="仿宋" w:cs="Times New Roman"/>
                <w:sz w:val="15"/>
                <w:szCs w:val="15"/>
              </w:rPr>
              <w:t>3</w:t>
            </w:r>
          </w:p>
        </w:tc>
      </w:tr>
      <w:tr w:rsidR="0074746C" w:rsidRPr="0074746C" w14:paraId="4088ECCB" w14:textId="77777777" w:rsidTr="00DC29F2">
        <w:trPr>
          <w:jc w:val="center"/>
        </w:trPr>
        <w:tc>
          <w:tcPr>
            <w:tcW w:w="194" w:type="pct"/>
            <w:shd w:val="clear" w:color="auto" w:fill="auto"/>
            <w:vAlign w:val="center"/>
          </w:tcPr>
          <w:p w14:paraId="218EA91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6</w:t>
            </w:r>
          </w:p>
        </w:tc>
        <w:tc>
          <w:tcPr>
            <w:tcW w:w="0" w:type="auto"/>
            <w:shd w:val="clear" w:color="auto" w:fill="auto"/>
            <w:vAlign w:val="center"/>
          </w:tcPr>
          <w:p w14:paraId="78F9838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水标尺</w:t>
            </w:r>
          </w:p>
        </w:tc>
        <w:tc>
          <w:tcPr>
            <w:tcW w:w="122" w:type="pct"/>
            <w:shd w:val="clear" w:color="auto" w:fill="auto"/>
            <w:vAlign w:val="center"/>
          </w:tcPr>
          <w:p w14:paraId="17390B9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2" w:type="pct"/>
            <w:shd w:val="clear" w:color="auto" w:fill="auto"/>
            <w:vAlign w:val="center"/>
          </w:tcPr>
          <w:p w14:paraId="027EAFC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512AD5F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735F28B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24A8F57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00DE27C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65A9E58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41D8124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19426B7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78" w:type="pct"/>
            <w:vAlign w:val="center"/>
          </w:tcPr>
          <w:p w14:paraId="2420774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66" w:type="pct"/>
            <w:vAlign w:val="center"/>
          </w:tcPr>
          <w:p w14:paraId="0C8C1B7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76053FD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426F4F7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322" w:type="pct"/>
            <w:vAlign w:val="center"/>
          </w:tcPr>
          <w:p w14:paraId="43481D6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36" w:type="pct"/>
            <w:vAlign w:val="center"/>
          </w:tcPr>
          <w:p w14:paraId="409E14A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66" w:type="pct"/>
            <w:vAlign w:val="center"/>
          </w:tcPr>
          <w:p w14:paraId="0B8BF32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2</w:t>
            </w:r>
          </w:p>
        </w:tc>
        <w:tc>
          <w:tcPr>
            <w:tcW w:w="294" w:type="pct"/>
            <w:vAlign w:val="center"/>
          </w:tcPr>
          <w:p w14:paraId="12FC3C3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94" w:type="pct"/>
            <w:vAlign w:val="center"/>
          </w:tcPr>
          <w:p w14:paraId="719EFF6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08" w:type="pct"/>
            <w:vAlign w:val="center"/>
          </w:tcPr>
          <w:p w14:paraId="7BB8915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36" w:type="pct"/>
            <w:vAlign w:val="center"/>
          </w:tcPr>
          <w:p w14:paraId="72ADAEA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0C12C92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47BB16A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3</w:t>
            </w:r>
          </w:p>
        </w:tc>
        <w:tc>
          <w:tcPr>
            <w:tcW w:w="208" w:type="pct"/>
            <w:vAlign w:val="center"/>
          </w:tcPr>
          <w:p w14:paraId="6F612E2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92" w:type="pct"/>
            <w:shd w:val="clear" w:color="auto" w:fill="auto"/>
            <w:vAlign w:val="center"/>
          </w:tcPr>
          <w:p w14:paraId="7E34896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2</w:t>
            </w:r>
            <w:r w:rsidRPr="0074746C">
              <w:rPr>
                <w:rFonts w:ascii="仿宋" w:eastAsia="仿宋" w:hAnsi="仿宋" w:cs="Times New Roman"/>
                <w:sz w:val="15"/>
                <w:szCs w:val="15"/>
              </w:rPr>
              <w:t>6</w:t>
            </w:r>
          </w:p>
        </w:tc>
      </w:tr>
      <w:tr w:rsidR="0074746C" w:rsidRPr="0074746C" w14:paraId="78DF1DEC" w14:textId="77777777" w:rsidTr="00DC29F2">
        <w:trPr>
          <w:jc w:val="center"/>
        </w:trPr>
        <w:tc>
          <w:tcPr>
            <w:tcW w:w="194" w:type="pct"/>
            <w:shd w:val="clear" w:color="auto" w:fill="auto"/>
            <w:vAlign w:val="center"/>
          </w:tcPr>
          <w:p w14:paraId="5FF10BA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7</w:t>
            </w:r>
          </w:p>
        </w:tc>
        <w:tc>
          <w:tcPr>
            <w:tcW w:w="0" w:type="auto"/>
            <w:shd w:val="clear" w:color="auto" w:fill="auto"/>
            <w:vAlign w:val="center"/>
          </w:tcPr>
          <w:p w14:paraId="3D57D7D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磁致式电子水尺</w:t>
            </w:r>
          </w:p>
        </w:tc>
        <w:tc>
          <w:tcPr>
            <w:tcW w:w="122" w:type="pct"/>
            <w:shd w:val="clear" w:color="auto" w:fill="auto"/>
            <w:vAlign w:val="center"/>
          </w:tcPr>
          <w:p w14:paraId="6DFFF6F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22" w:type="pct"/>
            <w:shd w:val="clear" w:color="auto" w:fill="auto"/>
            <w:vAlign w:val="center"/>
          </w:tcPr>
          <w:p w14:paraId="0FB36EB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20" w:type="pct"/>
            <w:shd w:val="clear" w:color="auto" w:fill="auto"/>
            <w:vAlign w:val="center"/>
          </w:tcPr>
          <w:p w14:paraId="71AAAFC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50" w:type="pct"/>
            <w:shd w:val="clear" w:color="auto" w:fill="auto"/>
            <w:vAlign w:val="center"/>
          </w:tcPr>
          <w:p w14:paraId="3C255A1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20" w:type="pct"/>
            <w:shd w:val="clear" w:color="auto" w:fill="auto"/>
            <w:vAlign w:val="center"/>
          </w:tcPr>
          <w:p w14:paraId="7FFD788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20" w:type="pct"/>
            <w:shd w:val="clear" w:color="auto" w:fill="auto"/>
            <w:vAlign w:val="center"/>
          </w:tcPr>
          <w:p w14:paraId="3A057C8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50" w:type="pct"/>
            <w:shd w:val="clear" w:color="auto" w:fill="auto"/>
            <w:vAlign w:val="center"/>
          </w:tcPr>
          <w:p w14:paraId="7F881F5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20" w:type="pct"/>
            <w:vAlign w:val="center"/>
          </w:tcPr>
          <w:p w14:paraId="2427189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20" w:type="pct"/>
            <w:vAlign w:val="center"/>
          </w:tcPr>
          <w:p w14:paraId="0AE6ED2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78" w:type="pct"/>
            <w:vAlign w:val="center"/>
          </w:tcPr>
          <w:p w14:paraId="5825205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66" w:type="pct"/>
            <w:vAlign w:val="center"/>
          </w:tcPr>
          <w:p w14:paraId="2356EA1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20" w:type="pct"/>
            <w:vAlign w:val="center"/>
          </w:tcPr>
          <w:p w14:paraId="585F8CE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150" w:type="pct"/>
            <w:vAlign w:val="center"/>
          </w:tcPr>
          <w:p w14:paraId="64AD999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322" w:type="pct"/>
            <w:vAlign w:val="center"/>
          </w:tcPr>
          <w:p w14:paraId="72EA129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18D90C4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66" w:type="pct"/>
            <w:vAlign w:val="center"/>
          </w:tcPr>
          <w:p w14:paraId="59B96B7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395BB1D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0DC2F64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08" w:type="pct"/>
            <w:vAlign w:val="center"/>
          </w:tcPr>
          <w:p w14:paraId="0B6FB65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36" w:type="pct"/>
            <w:vAlign w:val="center"/>
          </w:tcPr>
          <w:p w14:paraId="57B34E0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14C4FFE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649A95A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196B820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92" w:type="pct"/>
            <w:shd w:val="clear" w:color="auto" w:fill="auto"/>
            <w:vAlign w:val="center"/>
          </w:tcPr>
          <w:p w14:paraId="4C6925E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6</w:t>
            </w:r>
          </w:p>
        </w:tc>
      </w:tr>
      <w:tr w:rsidR="0074746C" w:rsidRPr="0074746C" w14:paraId="0FD093F1" w14:textId="77777777" w:rsidTr="00DC29F2">
        <w:trPr>
          <w:jc w:val="center"/>
        </w:trPr>
        <w:tc>
          <w:tcPr>
            <w:tcW w:w="194" w:type="pct"/>
            <w:shd w:val="clear" w:color="auto" w:fill="auto"/>
            <w:vAlign w:val="center"/>
          </w:tcPr>
          <w:p w14:paraId="228BEA3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8</w:t>
            </w:r>
          </w:p>
        </w:tc>
        <w:tc>
          <w:tcPr>
            <w:tcW w:w="0" w:type="auto"/>
            <w:shd w:val="clear" w:color="auto" w:fill="auto"/>
            <w:vAlign w:val="center"/>
          </w:tcPr>
          <w:p w14:paraId="6CA5D13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智能远程控制箱</w:t>
            </w:r>
          </w:p>
        </w:tc>
        <w:tc>
          <w:tcPr>
            <w:tcW w:w="122" w:type="pct"/>
            <w:shd w:val="clear" w:color="auto" w:fill="auto"/>
            <w:vAlign w:val="center"/>
          </w:tcPr>
          <w:p w14:paraId="3059225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2" w:type="pct"/>
            <w:shd w:val="clear" w:color="auto" w:fill="auto"/>
            <w:vAlign w:val="center"/>
          </w:tcPr>
          <w:p w14:paraId="6688713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1B6D7CD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525A2C3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685F7FC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32B6569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1825333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662A22E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798945D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78" w:type="pct"/>
            <w:vAlign w:val="center"/>
          </w:tcPr>
          <w:p w14:paraId="224A229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66" w:type="pct"/>
            <w:vAlign w:val="center"/>
          </w:tcPr>
          <w:p w14:paraId="111E366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4F19D9B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2DC1580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322" w:type="pct"/>
            <w:vAlign w:val="center"/>
          </w:tcPr>
          <w:p w14:paraId="6D5BFB7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7CCB9B2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66" w:type="pct"/>
            <w:vAlign w:val="center"/>
          </w:tcPr>
          <w:p w14:paraId="2A0D63D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5EBD16F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1727AB8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08" w:type="pct"/>
            <w:vAlign w:val="center"/>
          </w:tcPr>
          <w:p w14:paraId="67EAFAD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36" w:type="pct"/>
            <w:vAlign w:val="center"/>
          </w:tcPr>
          <w:p w14:paraId="3CA5931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3708F82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6E23DFD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714FB48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92" w:type="pct"/>
            <w:shd w:val="clear" w:color="auto" w:fill="auto"/>
            <w:vAlign w:val="center"/>
          </w:tcPr>
          <w:p w14:paraId="19CE063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19</w:t>
            </w:r>
          </w:p>
        </w:tc>
      </w:tr>
      <w:tr w:rsidR="0074746C" w:rsidRPr="0074746C" w14:paraId="539F6F01" w14:textId="77777777" w:rsidTr="00DC29F2">
        <w:trPr>
          <w:jc w:val="center"/>
        </w:trPr>
        <w:tc>
          <w:tcPr>
            <w:tcW w:w="194" w:type="pct"/>
            <w:shd w:val="clear" w:color="auto" w:fill="auto"/>
            <w:vAlign w:val="center"/>
          </w:tcPr>
          <w:p w14:paraId="4FC84DF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9</w:t>
            </w:r>
          </w:p>
        </w:tc>
        <w:tc>
          <w:tcPr>
            <w:tcW w:w="0" w:type="auto"/>
            <w:shd w:val="clear" w:color="auto" w:fill="auto"/>
            <w:vAlign w:val="center"/>
          </w:tcPr>
          <w:p w14:paraId="5264705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物联网网关</w:t>
            </w:r>
          </w:p>
        </w:tc>
        <w:tc>
          <w:tcPr>
            <w:tcW w:w="122" w:type="pct"/>
            <w:shd w:val="clear" w:color="auto" w:fill="auto"/>
            <w:vAlign w:val="center"/>
          </w:tcPr>
          <w:p w14:paraId="7235E75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2" w:type="pct"/>
            <w:shd w:val="clear" w:color="auto" w:fill="auto"/>
            <w:vAlign w:val="center"/>
          </w:tcPr>
          <w:p w14:paraId="18F8972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13CB5C9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7BAC6AF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208F881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3D6429B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46A1A2D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41F08C3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443ED9D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78" w:type="pct"/>
            <w:vAlign w:val="center"/>
          </w:tcPr>
          <w:p w14:paraId="3A38D79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66" w:type="pct"/>
            <w:vAlign w:val="center"/>
          </w:tcPr>
          <w:p w14:paraId="31B4843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754023B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38A6199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322" w:type="pct"/>
            <w:vAlign w:val="center"/>
          </w:tcPr>
          <w:p w14:paraId="57316D7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1E41F28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66" w:type="pct"/>
            <w:vAlign w:val="center"/>
          </w:tcPr>
          <w:p w14:paraId="630225F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6478724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7BC4713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08" w:type="pct"/>
            <w:vAlign w:val="center"/>
          </w:tcPr>
          <w:p w14:paraId="3A394FD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36" w:type="pct"/>
            <w:vAlign w:val="center"/>
          </w:tcPr>
          <w:p w14:paraId="43B979F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3D89112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4E6330B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4E510E3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92" w:type="pct"/>
            <w:shd w:val="clear" w:color="auto" w:fill="auto"/>
            <w:vAlign w:val="center"/>
          </w:tcPr>
          <w:p w14:paraId="169B01C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19</w:t>
            </w:r>
          </w:p>
        </w:tc>
      </w:tr>
      <w:tr w:rsidR="0074746C" w:rsidRPr="0074746C" w14:paraId="53FE201F" w14:textId="77777777" w:rsidTr="00DC29F2">
        <w:trPr>
          <w:jc w:val="center"/>
        </w:trPr>
        <w:tc>
          <w:tcPr>
            <w:tcW w:w="194" w:type="pct"/>
            <w:shd w:val="clear" w:color="auto" w:fill="auto"/>
            <w:vAlign w:val="center"/>
          </w:tcPr>
          <w:p w14:paraId="2672590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r w:rsidRPr="0074746C">
              <w:rPr>
                <w:rFonts w:ascii="仿宋" w:eastAsia="仿宋" w:hAnsi="仿宋" w:cs="Times New Roman"/>
                <w:sz w:val="15"/>
                <w:szCs w:val="15"/>
              </w:rPr>
              <w:t>0</w:t>
            </w:r>
          </w:p>
        </w:tc>
        <w:tc>
          <w:tcPr>
            <w:tcW w:w="0" w:type="auto"/>
            <w:shd w:val="clear" w:color="auto" w:fill="auto"/>
            <w:vAlign w:val="center"/>
          </w:tcPr>
          <w:p w14:paraId="0BCEF97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立杆</w:t>
            </w:r>
          </w:p>
        </w:tc>
        <w:tc>
          <w:tcPr>
            <w:tcW w:w="122" w:type="pct"/>
            <w:shd w:val="clear" w:color="auto" w:fill="auto"/>
            <w:vAlign w:val="center"/>
          </w:tcPr>
          <w:p w14:paraId="1E45882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2" w:type="pct"/>
            <w:shd w:val="clear" w:color="auto" w:fill="auto"/>
            <w:vAlign w:val="center"/>
          </w:tcPr>
          <w:p w14:paraId="6C85EB6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68A5C6E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3ACD8EE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7AF0D43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040B269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3AD34CA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572FD96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61B3927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78" w:type="pct"/>
            <w:vAlign w:val="center"/>
          </w:tcPr>
          <w:p w14:paraId="4105CCF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66" w:type="pct"/>
            <w:vAlign w:val="center"/>
          </w:tcPr>
          <w:p w14:paraId="169530B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747AC88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256BBA0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322" w:type="pct"/>
            <w:vAlign w:val="center"/>
          </w:tcPr>
          <w:p w14:paraId="30CCC0C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3A0BDC5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66" w:type="pct"/>
            <w:vAlign w:val="center"/>
          </w:tcPr>
          <w:p w14:paraId="7410FE3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4AF4C96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2BDEB34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08" w:type="pct"/>
            <w:vAlign w:val="center"/>
          </w:tcPr>
          <w:p w14:paraId="1991971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36" w:type="pct"/>
            <w:vAlign w:val="center"/>
          </w:tcPr>
          <w:p w14:paraId="015E52C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1A9B6F9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5813F97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1157711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92" w:type="pct"/>
            <w:shd w:val="clear" w:color="auto" w:fill="auto"/>
            <w:vAlign w:val="center"/>
          </w:tcPr>
          <w:p w14:paraId="629A496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19</w:t>
            </w:r>
          </w:p>
        </w:tc>
      </w:tr>
      <w:tr w:rsidR="0074746C" w:rsidRPr="0074746C" w14:paraId="4102C97D" w14:textId="77777777" w:rsidTr="00DC29F2">
        <w:trPr>
          <w:jc w:val="center"/>
        </w:trPr>
        <w:tc>
          <w:tcPr>
            <w:tcW w:w="194" w:type="pct"/>
            <w:shd w:val="clear" w:color="auto" w:fill="auto"/>
            <w:vAlign w:val="center"/>
          </w:tcPr>
          <w:p w14:paraId="5723383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r w:rsidRPr="0074746C">
              <w:rPr>
                <w:rFonts w:ascii="仿宋" w:eastAsia="仿宋" w:hAnsi="仿宋" w:cs="Times New Roman"/>
                <w:sz w:val="15"/>
                <w:szCs w:val="15"/>
              </w:rPr>
              <w:t>1</w:t>
            </w:r>
          </w:p>
        </w:tc>
        <w:tc>
          <w:tcPr>
            <w:tcW w:w="0" w:type="auto"/>
            <w:shd w:val="clear" w:color="auto" w:fill="auto"/>
            <w:vAlign w:val="center"/>
          </w:tcPr>
          <w:p w14:paraId="7D2FEEC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信号避雷器</w:t>
            </w:r>
          </w:p>
        </w:tc>
        <w:tc>
          <w:tcPr>
            <w:tcW w:w="122" w:type="pct"/>
            <w:shd w:val="clear" w:color="auto" w:fill="auto"/>
            <w:vAlign w:val="center"/>
          </w:tcPr>
          <w:p w14:paraId="32E8BBA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2" w:type="pct"/>
            <w:shd w:val="clear" w:color="auto" w:fill="auto"/>
            <w:vAlign w:val="center"/>
          </w:tcPr>
          <w:p w14:paraId="25741B0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723DFD8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4F3465B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282FA59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46F0E9A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234063F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7846D7D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50D30AE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78" w:type="pct"/>
            <w:vAlign w:val="center"/>
          </w:tcPr>
          <w:p w14:paraId="4B570C6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66" w:type="pct"/>
            <w:vAlign w:val="center"/>
          </w:tcPr>
          <w:p w14:paraId="6582966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5DD05A2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1D1FBCF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322" w:type="pct"/>
            <w:vAlign w:val="center"/>
          </w:tcPr>
          <w:p w14:paraId="65A078E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584A88A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66" w:type="pct"/>
            <w:vAlign w:val="center"/>
          </w:tcPr>
          <w:p w14:paraId="3E69A05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75385D5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0E613CC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08" w:type="pct"/>
            <w:vAlign w:val="center"/>
          </w:tcPr>
          <w:p w14:paraId="436663D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36" w:type="pct"/>
            <w:vAlign w:val="center"/>
          </w:tcPr>
          <w:p w14:paraId="4A11AB2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22E0459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10DAC22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3357BF5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92" w:type="pct"/>
            <w:shd w:val="clear" w:color="auto" w:fill="auto"/>
            <w:vAlign w:val="center"/>
          </w:tcPr>
          <w:p w14:paraId="48535C2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19</w:t>
            </w:r>
          </w:p>
        </w:tc>
      </w:tr>
      <w:tr w:rsidR="0074746C" w:rsidRPr="0074746C" w14:paraId="2DAC979B" w14:textId="77777777" w:rsidTr="00DC29F2">
        <w:trPr>
          <w:jc w:val="center"/>
        </w:trPr>
        <w:tc>
          <w:tcPr>
            <w:tcW w:w="194" w:type="pct"/>
            <w:shd w:val="clear" w:color="auto" w:fill="auto"/>
            <w:vAlign w:val="center"/>
          </w:tcPr>
          <w:p w14:paraId="22F8964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r w:rsidRPr="0074746C">
              <w:rPr>
                <w:rFonts w:ascii="仿宋" w:eastAsia="仿宋" w:hAnsi="仿宋" w:cs="Times New Roman"/>
                <w:sz w:val="15"/>
                <w:szCs w:val="15"/>
              </w:rPr>
              <w:t>2</w:t>
            </w:r>
          </w:p>
        </w:tc>
        <w:tc>
          <w:tcPr>
            <w:tcW w:w="0" w:type="auto"/>
            <w:shd w:val="clear" w:color="auto" w:fill="auto"/>
            <w:vAlign w:val="center"/>
          </w:tcPr>
          <w:p w14:paraId="35AA01C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接地系统</w:t>
            </w:r>
          </w:p>
        </w:tc>
        <w:tc>
          <w:tcPr>
            <w:tcW w:w="122" w:type="pct"/>
            <w:shd w:val="clear" w:color="auto" w:fill="auto"/>
            <w:vAlign w:val="center"/>
          </w:tcPr>
          <w:p w14:paraId="5612FCE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2" w:type="pct"/>
            <w:shd w:val="clear" w:color="auto" w:fill="auto"/>
            <w:vAlign w:val="center"/>
          </w:tcPr>
          <w:p w14:paraId="317DA41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3C0D666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691DE83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3B62504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45AFC7B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038E336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015650B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6763E1C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78" w:type="pct"/>
            <w:vAlign w:val="center"/>
          </w:tcPr>
          <w:p w14:paraId="7DD8C8C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66" w:type="pct"/>
            <w:vAlign w:val="center"/>
          </w:tcPr>
          <w:p w14:paraId="009BAF4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6F9ED0D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3ABE907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322" w:type="pct"/>
            <w:vAlign w:val="center"/>
          </w:tcPr>
          <w:p w14:paraId="3BB9DC4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6443A97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66" w:type="pct"/>
            <w:vAlign w:val="center"/>
          </w:tcPr>
          <w:p w14:paraId="12C8293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23E31D8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5AF043A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08" w:type="pct"/>
            <w:vAlign w:val="center"/>
          </w:tcPr>
          <w:p w14:paraId="4E60D47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36" w:type="pct"/>
            <w:vAlign w:val="center"/>
          </w:tcPr>
          <w:p w14:paraId="73C458F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4E95ACE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5F1639E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72B96BE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92" w:type="pct"/>
            <w:shd w:val="clear" w:color="auto" w:fill="auto"/>
            <w:vAlign w:val="center"/>
          </w:tcPr>
          <w:p w14:paraId="4E6C595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19</w:t>
            </w:r>
          </w:p>
        </w:tc>
      </w:tr>
      <w:tr w:rsidR="0074746C" w:rsidRPr="0074746C" w14:paraId="4FC23AE4" w14:textId="77777777" w:rsidTr="00DC29F2">
        <w:trPr>
          <w:jc w:val="center"/>
        </w:trPr>
        <w:tc>
          <w:tcPr>
            <w:tcW w:w="194" w:type="pct"/>
            <w:shd w:val="clear" w:color="auto" w:fill="auto"/>
            <w:vAlign w:val="center"/>
          </w:tcPr>
          <w:p w14:paraId="5140DAD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lastRenderedPageBreak/>
              <w:t>1</w:t>
            </w:r>
            <w:r w:rsidRPr="0074746C">
              <w:rPr>
                <w:rFonts w:ascii="仿宋" w:eastAsia="仿宋" w:hAnsi="仿宋" w:cs="Times New Roman"/>
                <w:sz w:val="15"/>
                <w:szCs w:val="15"/>
              </w:rPr>
              <w:t>3</w:t>
            </w:r>
          </w:p>
        </w:tc>
        <w:tc>
          <w:tcPr>
            <w:tcW w:w="0" w:type="auto"/>
            <w:shd w:val="clear" w:color="auto" w:fill="auto"/>
            <w:vAlign w:val="center"/>
          </w:tcPr>
          <w:p w14:paraId="4018598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避雷针</w:t>
            </w:r>
          </w:p>
        </w:tc>
        <w:tc>
          <w:tcPr>
            <w:tcW w:w="122" w:type="pct"/>
            <w:shd w:val="clear" w:color="auto" w:fill="auto"/>
            <w:vAlign w:val="center"/>
          </w:tcPr>
          <w:p w14:paraId="012F475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2" w:type="pct"/>
            <w:shd w:val="clear" w:color="auto" w:fill="auto"/>
            <w:vAlign w:val="center"/>
          </w:tcPr>
          <w:p w14:paraId="0DD0B06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1A0BD9B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53AC7B0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1AF9154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60B0F58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7FC89F4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4E94239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242630C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78" w:type="pct"/>
            <w:vAlign w:val="center"/>
          </w:tcPr>
          <w:p w14:paraId="682ACCE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66" w:type="pct"/>
            <w:vAlign w:val="center"/>
          </w:tcPr>
          <w:p w14:paraId="4D0304F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07E181A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7137669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322" w:type="pct"/>
            <w:vAlign w:val="center"/>
          </w:tcPr>
          <w:p w14:paraId="75678BE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206F80E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66" w:type="pct"/>
            <w:vAlign w:val="center"/>
          </w:tcPr>
          <w:p w14:paraId="70B1D3B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7115237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52FDBD5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08" w:type="pct"/>
            <w:vAlign w:val="center"/>
          </w:tcPr>
          <w:p w14:paraId="6B55358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36" w:type="pct"/>
            <w:vAlign w:val="center"/>
          </w:tcPr>
          <w:p w14:paraId="3EF3591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18AE2B5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6CC25E5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77AAC58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92" w:type="pct"/>
            <w:shd w:val="clear" w:color="auto" w:fill="auto"/>
            <w:vAlign w:val="center"/>
          </w:tcPr>
          <w:p w14:paraId="6D68278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19</w:t>
            </w:r>
          </w:p>
        </w:tc>
      </w:tr>
      <w:tr w:rsidR="0074746C" w:rsidRPr="0074746C" w14:paraId="17F064DB" w14:textId="77777777" w:rsidTr="00DC29F2">
        <w:trPr>
          <w:jc w:val="center"/>
        </w:trPr>
        <w:tc>
          <w:tcPr>
            <w:tcW w:w="194" w:type="pct"/>
            <w:shd w:val="clear" w:color="auto" w:fill="auto"/>
            <w:vAlign w:val="center"/>
          </w:tcPr>
          <w:p w14:paraId="695A219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r w:rsidRPr="0074746C">
              <w:rPr>
                <w:rFonts w:ascii="仿宋" w:eastAsia="仿宋" w:hAnsi="仿宋" w:cs="Times New Roman"/>
                <w:sz w:val="15"/>
                <w:szCs w:val="15"/>
              </w:rPr>
              <w:t>4</w:t>
            </w:r>
          </w:p>
        </w:tc>
        <w:tc>
          <w:tcPr>
            <w:tcW w:w="0" w:type="auto"/>
            <w:shd w:val="clear" w:color="auto" w:fill="auto"/>
            <w:vAlign w:val="center"/>
          </w:tcPr>
          <w:p w14:paraId="41C81CE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太阳能供电系统</w:t>
            </w:r>
          </w:p>
        </w:tc>
        <w:tc>
          <w:tcPr>
            <w:tcW w:w="122" w:type="pct"/>
            <w:shd w:val="clear" w:color="auto" w:fill="auto"/>
            <w:vAlign w:val="center"/>
          </w:tcPr>
          <w:p w14:paraId="3509FC2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2" w:type="pct"/>
            <w:shd w:val="clear" w:color="auto" w:fill="auto"/>
            <w:vAlign w:val="center"/>
          </w:tcPr>
          <w:p w14:paraId="5B1C028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5C9A712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2BF4ADA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64B6C57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52C36D3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2E415C7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1C848B9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23EBAAD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78" w:type="pct"/>
            <w:vAlign w:val="center"/>
          </w:tcPr>
          <w:p w14:paraId="2306FB6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66" w:type="pct"/>
            <w:vAlign w:val="center"/>
          </w:tcPr>
          <w:p w14:paraId="5DE6DEA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7CF896C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67BCBED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322" w:type="pct"/>
            <w:vAlign w:val="center"/>
          </w:tcPr>
          <w:p w14:paraId="4EF1E54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30F6480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66" w:type="pct"/>
            <w:vAlign w:val="center"/>
          </w:tcPr>
          <w:p w14:paraId="733565C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628EFA4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222383D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08" w:type="pct"/>
            <w:vAlign w:val="center"/>
          </w:tcPr>
          <w:p w14:paraId="47852B4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36" w:type="pct"/>
            <w:vAlign w:val="center"/>
          </w:tcPr>
          <w:p w14:paraId="5ADA967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0ECB323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2453344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2709C47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92" w:type="pct"/>
            <w:shd w:val="clear" w:color="auto" w:fill="auto"/>
            <w:vAlign w:val="center"/>
          </w:tcPr>
          <w:p w14:paraId="3CC2CAF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19</w:t>
            </w:r>
          </w:p>
        </w:tc>
      </w:tr>
      <w:tr w:rsidR="0074746C" w:rsidRPr="0074746C" w14:paraId="24FE6E2F" w14:textId="77777777" w:rsidTr="00DC29F2">
        <w:trPr>
          <w:jc w:val="center"/>
        </w:trPr>
        <w:tc>
          <w:tcPr>
            <w:tcW w:w="194" w:type="pct"/>
            <w:shd w:val="clear" w:color="auto" w:fill="auto"/>
            <w:vAlign w:val="center"/>
          </w:tcPr>
          <w:p w14:paraId="7C59EF3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r w:rsidRPr="0074746C">
              <w:rPr>
                <w:rFonts w:ascii="仿宋" w:eastAsia="仿宋" w:hAnsi="仿宋" w:cs="Times New Roman"/>
                <w:sz w:val="15"/>
                <w:szCs w:val="15"/>
              </w:rPr>
              <w:t>5</w:t>
            </w:r>
          </w:p>
        </w:tc>
        <w:tc>
          <w:tcPr>
            <w:tcW w:w="0" w:type="auto"/>
            <w:shd w:val="clear" w:color="auto" w:fill="auto"/>
            <w:vAlign w:val="center"/>
          </w:tcPr>
          <w:p w14:paraId="213AD9A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安装、调试</w:t>
            </w:r>
          </w:p>
        </w:tc>
        <w:tc>
          <w:tcPr>
            <w:tcW w:w="122" w:type="pct"/>
            <w:shd w:val="clear" w:color="auto" w:fill="auto"/>
            <w:vAlign w:val="center"/>
          </w:tcPr>
          <w:p w14:paraId="69BD09B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2" w:type="pct"/>
            <w:shd w:val="clear" w:color="auto" w:fill="auto"/>
            <w:vAlign w:val="center"/>
          </w:tcPr>
          <w:p w14:paraId="142AFC8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5026F70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01E07B0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1BDD669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17B5393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1E60268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69B3E4E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35628C6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78" w:type="pct"/>
            <w:vAlign w:val="center"/>
          </w:tcPr>
          <w:p w14:paraId="20B019C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66" w:type="pct"/>
            <w:vAlign w:val="center"/>
          </w:tcPr>
          <w:p w14:paraId="1ED9345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0DB9DA0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2DEE120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322" w:type="pct"/>
            <w:vAlign w:val="center"/>
          </w:tcPr>
          <w:p w14:paraId="2135E44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2B82E31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66" w:type="pct"/>
            <w:vAlign w:val="center"/>
          </w:tcPr>
          <w:p w14:paraId="574FA44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255E225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275848B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08" w:type="pct"/>
            <w:vAlign w:val="center"/>
          </w:tcPr>
          <w:p w14:paraId="00E93CB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36" w:type="pct"/>
            <w:vAlign w:val="center"/>
          </w:tcPr>
          <w:p w14:paraId="0ECA00F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76947D3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3995939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3A4CFFC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92" w:type="pct"/>
            <w:shd w:val="clear" w:color="auto" w:fill="auto"/>
            <w:vAlign w:val="center"/>
          </w:tcPr>
          <w:p w14:paraId="36FD0D9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19</w:t>
            </w:r>
          </w:p>
        </w:tc>
      </w:tr>
      <w:tr w:rsidR="0074746C" w:rsidRPr="0074746C" w14:paraId="70EBFB67" w14:textId="77777777" w:rsidTr="00DC29F2">
        <w:trPr>
          <w:jc w:val="center"/>
        </w:trPr>
        <w:tc>
          <w:tcPr>
            <w:tcW w:w="194" w:type="pct"/>
            <w:shd w:val="clear" w:color="auto" w:fill="auto"/>
            <w:vAlign w:val="center"/>
          </w:tcPr>
          <w:p w14:paraId="4FD5DA3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r w:rsidRPr="0074746C">
              <w:rPr>
                <w:rFonts w:ascii="仿宋" w:eastAsia="仿宋" w:hAnsi="仿宋" w:cs="Times New Roman"/>
                <w:sz w:val="15"/>
                <w:szCs w:val="15"/>
              </w:rPr>
              <w:t>6</w:t>
            </w:r>
          </w:p>
        </w:tc>
        <w:tc>
          <w:tcPr>
            <w:tcW w:w="0" w:type="auto"/>
            <w:shd w:val="clear" w:color="auto" w:fill="auto"/>
            <w:vAlign w:val="center"/>
          </w:tcPr>
          <w:p w14:paraId="5A2235D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视频监控服务</w:t>
            </w:r>
          </w:p>
        </w:tc>
        <w:tc>
          <w:tcPr>
            <w:tcW w:w="122" w:type="pct"/>
            <w:shd w:val="clear" w:color="auto" w:fill="auto"/>
            <w:vAlign w:val="center"/>
          </w:tcPr>
          <w:p w14:paraId="6D78779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2" w:type="pct"/>
            <w:shd w:val="clear" w:color="auto" w:fill="auto"/>
            <w:vAlign w:val="center"/>
          </w:tcPr>
          <w:p w14:paraId="4190805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5F989B7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7C91FD5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07B1319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33C8949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30F884A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4905A57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78A9221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78" w:type="pct"/>
            <w:vAlign w:val="center"/>
          </w:tcPr>
          <w:p w14:paraId="0B8E9D9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66" w:type="pct"/>
            <w:vAlign w:val="center"/>
          </w:tcPr>
          <w:p w14:paraId="794132E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5549A6F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0597720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322" w:type="pct"/>
            <w:vAlign w:val="center"/>
          </w:tcPr>
          <w:p w14:paraId="1DFD582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36" w:type="pct"/>
            <w:vAlign w:val="center"/>
          </w:tcPr>
          <w:p w14:paraId="1B2B5DB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66" w:type="pct"/>
            <w:vAlign w:val="center"/>
          </w:tcPr>
          <w:p w14:paraId="69B7A40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2</w:t>
            </w:r>
          </w:p>
        </w:tc>
        <w:tc>
          <w:tcPr>
            <w:tcW w:w="294" w:type="pct"/>
            <w:vAlign w:val="center"/>
          </w:tcPr>
          <w:p w14:paraId="451D6DC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94" w:type="pct"/>
            <w:vAlign w:val="center"/>
          </w:tcPr>
          <w:p w14:paraId="15082F3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08" w:type="pct"/>
            <w:vAlign w:val="center"/>
          </w:tcPr>
          <w:p w14:paraId="76087AB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36" w:type="pct"/>
            <w:vAlign w:val="center"/>
          </w:tcPr>
          <w:p w14:paraId="3E57C21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47BE253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64A619D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3</w:t>
            </w:r>
          </w:p>
        </w:tc>
        <w:tc>
          <w:tcPr>
            <w:tcW w:w="208" w:type="pct"/>
            <w:vAlign w:val="center"/>
          </w:tcPr>
          <w:p w14:paraId="533A917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92" w:type="pct"/>
            <w:shd w:val="clear" w:color="auto" w:fill="auto"/>
            <w:vAlign w:val="center"/>
          </w:tcPr>
          <w:p w14:paraId="08EC6BB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2</w:t>
            </w:r>
            <w:r w:rsidRPr="0074746C">
              <w:rPr>
                <w:rFonts w:ascii="仿宋" w:eastAsia="仿宋" w:hAnsi="仿宋" w:cs="Times New Roman"/>
                <w:sz w:val="15"/>
                <w:szCs w:val="15"/>
              </w:rPr>
              <w:t>6</w:t>
            </w:r>
          </w:p>
        </w:tc>
      </w:tr>
      <w:tr w:rsidR="0074746C" w:rsidRPr="0074746C" w14:paraId="44256368" w14:textId="77777777" w:rsidTr="00DC29F2">
        <w:trPr>
          <w:jc w:val="center"/>
        </w:trPr>
        <w:tc>
          <w:tcPr>
            <w:tcW w:w="194" w:type="pct"/>
            <w:shd w:val="clear" w:color="auto" w:fill="auto"/>
            <w:vAlign w:val="center"/>
          </w:tcPr>
          <w:p w14:paraId="28188EA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r w:rsidRPr="0074746C">
              <w:rPr>
                <w:rFonts w:ascii="仿宋" w:eastAsia="仿宋" w:hAnsi="仿宋" w:cs="Times New Roman"/>
                <w:sz w:val="15"/>
                <w:szCs w:val="15"/>
              </w:rPr>
              <w:t>7</w:t>
            </w:r>
          </w:p>
        </w:tc>
        <w:tc>
          <w:tcPr>
            <w:tcW w:w="0" w:type="auto"/>
            <w:shd w:val="clear" w:color="auto" w:fill="auto"/>
            <w:vAlign w:val="center"/>
          </w:tcPr>
          <w:p w14:paraId="5125C72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4G无线通讯服务</w:t>
            </w:r>
          </w:p>
        </w:tc>
        <w:tc>
          <w:tcPr>
            <w:tcW w:w="122" w:type="pct"/>
            <w:shd w:val="clear" w:color="auto" w:fill="auto"/>
            <w:vAlign w:val="center"/>
          </w:tcPr>
          <w:p w14:paraId="31551FB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2" w:type="pct"/>
            <w:shd w:val="clear" w:color="auto" w:fill="auto"/>
            <w:vAlign w:val="center"/>
          </w:tcPr>
          <w:p w14:paraId="29AFA54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5265365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0FE195E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5C3F5AA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shd w:val="clear" w:color="auto" w:fill="auto"/>
            <w:vAlign w:val="center"/>
          </w:tcPr>
          <w:p w14:paraId="0586E12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shd w:val="clear" w:color="auto" w:fill="auto"/>
            <w:vAlign w:val="center"/>
          </w:tcPr>
          <w:p w14:paraId="2277D55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6A3FDAA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2EB3D1B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78" w:type="pct"/>
            <w:vAlign w:val="center"/>
          </w:tcPr>
          <w:p w14:paraId="438066C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66" w:type="pct"/>
            <w:vAlign w:val="center"/>
          </w:tcPr>
          <w:p w14:paraId="2FF3438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20" w:type="pct"/>
            <w:vAlign w:val="center"/>
          </w:tcPr>
          <w:p w14:paraId="227228C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109202A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322" w:type="pct"/>
            <w:vAlign w:val="center"/>
          </w:tcPr>
          <w:p w14:paraId="4C7C7D4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36" w:type="pct"/>
            <w:vAlign w:val="center"/>
          </w:tcPr>
          <w:p w14:paraId="5EDF315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66" w:type="pct"/>
            <w:vAlign w:val="center"/>
          </w:tcPr>
          <w:p w14:paraId="3374859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1835A11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w:t>
            </w:r>
          </w:p>
        </w:tc>
        <w:tc>
          <w:tcPr>
            <w:tcW w:w="294" w:type="pct"/>
            <w:vAlign w:val="center"/>
          </w:tcPr>
          <w:p w14:paraId="5C70A6E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08" w:type="pct"/>
            <w:vAlign w:val="center"/>
          </w:tcPr>
          <w:p w14:paraId="68C089D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236" w:type="pct"/>
            <w:vAlign w:val="center"/>
          </w:tcPr>
          <w:p w14:paraId="3D7502B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4CF5880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150" w:type="pct"/>
            <w:vAlign w:val="center"/>
          </w:tcPr>
          <w:p w14:paraId="02718B0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208" w:type="pct"/>
            <w:vAlign w:val="center"/>
          </w:tcPr>
          <w:p w14:paraId="58EF74B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0</w:t>
            </w:r>
          </w:p>
        </w:tc>
        <w:tc>
          <w:tcPr>
            <w:tcW w:w="92" w:type="pct"/>
            <w:shd w:val="clear" w:color="auto" w:fill="auto"/>
            <w:vAlign w:val="center"/>
          </w:tcPr>
          <w:p w14:paraId="755E77C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r w:rsidRPr="0074746C">
              <w:rPr>
                <w:rFonts w:ascii="仿宋" w:eastAsia="仿宋" w:hAnsi="仿宋" w:cs="Times New Roman"/>
                <w:sz w:val="15"/>
                <w:szCs w:val="15"/>
              </w:rPr>
              <w:t>9</w:t>
            </w:r>
          </w:p>
        </w:tc>
      </w:tr>
      <w:tr w:rsidR="0074746C" w:rsidRPr="0074746C" w14:paraId="5DAD4953" w14:textId="77777777" w:rsidTr="00DC29F2">
        <w:trPr>
          <w:jc w:val="center"/>
        </w:trPr>
        <w:tc>
          <w:tcPr>
            <w:tcW w:w="194" w:type="pct"/>
            <w:shd w:val="clear" w:color="auto" w:fill="auto"/>
            <w:vAlign w:val="center"/>
          </w:tcPr>
          <w:p w14:paraId="6963787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r w:rsidRPr="0074746C">
              <w:rPr>
                <w:rFonts w:ascii="仿宋" w:eastAsia="仿宋" w:hAnsi="仿宋" w:cs="Times New Roman"/>
                <w:sz w:val="15"/>
                <w:szCs w:val="15"/>
              </w:rPr>
              <w:t>8</w:t>
            </w:r>
          </w:p>
        </w:tc>
        <w:tc>
          <w:tcPr>
            <w:tcW w:w="0" w:type="auto"/>
            <w:shd w:val="clear" w:color="auto" w:fill="auto"/>
            <w:vAlign w:val="center"/>
          </w:tcPr>
          <w:p w14:paraId="2810D4A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首页综合展示升级</w:t>
            </w:r>
          </w:p>
        </w:tc>
        <w:tc>
          <w:tcPr>
            <w:tcW w:w="4222" w:type="pct"/>
            <w:gridSpan w:val="23"/>
            <w:shd w:val="clear" w:color="auto" w:fill="auto"/>
            <w:vAlign w:val="center"/>
          </w:tcPr>
          <w:p w14:paraId="28BAF4B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92" w:type="pct"/>
            <w:shd w:val="clear" w:color="auto" w:fill="auto"/>
            <w:vAlign w:val="center"/>
          </w:tcPr>
          <w:p w14:paraId="274A04F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r>
      <w:tr w:rsidR="0074746C" w:rsidRPr="0074746C" w14:paraId="4602F176" w14:textId="77777777" w:rsidTr="00DC29F2">
        <w:trPr>
          <w:jc w:val="center"/>
        </w:trPr>
        <w:tc>
          <w:tcPr>
            <w:tcW w:w="194" w:type="pct"/>
            <w:shd w:val="clear" w:color="auto" w:fill="auto"/>
            <w:vAlign w:val="center"/>
          </w:tcPr>
          <w:p w14:paraId="5BE2EDE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19</w:t>
            </w:r>
          </w:p>
        </w:tc>
        <w:tc>
          <w:tcPr>
            <w:tcW w:w="0" w:type="auto"/>
            <w:shd w:val="clear" w:color="auto" w:fill="auto"/>
            <w:vAlign w:val="center"/>
          </w:tcPr>
          <w:p w14:paraId="2BCEE28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大屏可视化平台</w:t>
            </w:r>
          </w:p>
        </w:tc>
        <w:tc>
          <w:tcPr>
            <w:tcW w:w="4222" w:type="pct"/>
            <w:gridSpan w:val="23"/>
            <w:shd w:val="clear" w:color="auto" w:fill="auto"/>
            <w:vAlign w:val="center"/>
          </w:tcPr>
          <w:p w14:paraId="3AD56D26"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92" w:type="pct"/>
            <w:shd w:val="clear" w:color="auto" w:fill="auto"/>
            <w:vAlign w:val="center"/>
          </w:tcPr>
          <w:p w14:paraId="28C91A4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r>
      <w:tr w:rsidR="0074746C" w:rsidRPr="0074746C" w14:paraId="1E56CAB3" w14:textId="77777777" w:rsidTr="00DC29F2">
        <w:trPr>
          <w:jc w:val="center"/>
        </w:trPr>
        <w:tc>
          <w:tcPr>
            <w:tcW w:w="194" w:type="pct"/>
            <w:shd w:val="clear" w:color="auto" w:fill="auto"/>
            <w:vAlign w:val="center"/>
          </w:tcPr>
          <w:p w14:paraId="79F60E8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20</w:t>
            </w:r>
          </w:p>
        </w:tc>
        <w:tc>
          <w:tcPr>
            <w:tcW w:w="0" w:type="auto"/>
            <w:shd w:val="clear" w:color="auto" w:fill="auto"/>
            <w:vAlign w:val="center"/>
          </w:tcPr>
          <w:p w14:paraId="6F979ED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监测数据可视化</w:t>
            </w:r>
          </w:p>
        </w:tc>
        <w:tc>
          <w:tcPr>
            <w:tcW w:w="4222" w:type="pct"/>
            <w:gridSpan w:val="23"/>
            <w:shd w:val="clear" w:color="auto" w:fill="auto"/>
            <w:vAlign w:val="center"/>
          </w:tcPr>
          <w:p w14:paraId="26B583A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92" w:type="pct"/>
            <w:shd w:val="clear" w:color="auto" w:fill="auto"/>
            <w:vAlign w:val="center"/>
          </w:tcPr>
          <w:p w14:paraId="1C87BC7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r>
      <w:tr w:rsidR="0074746C" w:rsidRPr="0074746C" w14:paraId="7DEB4AB6" w14:textId="77777777" w:rsidTr="00DC29F2">
        <w:trPr>
          <w:jc w:val="center"/>
        </w:trPr>
        <w:tc>
          <w:tcPr>
            <w:tcW w:w="194" w:type="pct"/>
            <w:shd w:val="clear" w:color="auto" w:fill="auto"/>
            <w:vAlign w:val="center"/>
          </w:tcPr>
          <w:p w14:paraId="02AAECD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21</w:t>
            </w:r>
          </w:p>
        </w:tc>
        <w:tc>
          <w:tcPr>
            <w:tcW w:w="0" w:type="auto"/>
            <w:shd w:val="clear" w:color="auto" w:fill="auto"/>
            <w:vAlign w:val="center"/>
          </w:tcPr>
          <w:p w14:paraId="724D270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桥梁全景展示</w:t>
            </w:r>
          </w:p>
        </w:tc>
        <w:tc>
          <w:tcPr>
            <w:tcW w:w="4222" w:type="pct"/>
            <w:gridSpan w:val="23"/>
            <w:shd w:val="clear" w:color="auto" w:fill="auto"/>
            <w:vAlign w:val="center"/>
          </w:tcPr>
          <w:p w14:paraId="14DF54D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92" w:type="pct"/>
            <w:shd w:val="clear" w:color="auto" w:fill="auto"/>
            <w:vAlign w:val="center"/>
          </w:tcPr>
          <w:p w14:paraId="56C5D0E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r>
      <w:tr w:rsidR="0074746C" w:rsidRPr="0074746C" w14:paraId="49E486DC" w14:textId="77777777" w:rsidTr="00DC29F2">
        <w:trPr>
          <w:jc w:val="center"/>
        </w:trPr>
        <w:tc>
          <w:tcPr>
            <w:tcW w:w="194" w:type="pct"/>
            <w:shd w:val="clear" w:color="auto" w:fill="auto"/>
            <w:vAlign w:val="center"/>
          </w:tcPr>
          <w:p w14:paraId="469E157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22</w:t>
            </w:r>
          </w:p>
        </w:tc>
        <w:tc>
          <w:tcPr>
            <w:tcW w:w="0" w:type="auto"/>
            <w:shd w:val="clear" w:color="auto" w:fill="auto"/>
            <w:vAlign w:val="center"/>
          </w:tcPr>
          <w:p w14:paraId="39A9442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水位智能识别</w:t>
            </w:r>
          </w:p>
        </w:tc>
        <w:tc>
          <w:tcPr>
            <w:tcW w:w="4222" w:type="pct"/>
            <w:gridSpan w:val="23"/>
            <w:shd w:val="clear" w:color="auto" w:fill="auto"/>
            <w:vAlign w:val="center"/>
          </w:tcPr>
          <w:p w14:paraId="2DA762A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92" w:type="pct"/>
            <w:shd w:val="clear" w:color="auto" w:fill="auto"/>
            <w:vAlign w:val="center"/>
          </w:tcPr>
          <w:p w14:paraId="09818C0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r>
      <w:tr w:rsidR="0074746C" w:rsidRPr="0074746C" w14:paraId="18513295" w14:textId="77777777" w:rsidTr="00DC29F2">
        <w:trPr>
          <w:jc w:val="center"/>
        </w:trPr>
        <w:tc>
          <w:tcPr>
            <w:tcW w:w="194" w:type="pct"/>
            <w:shd w:val="clear" w:color="auto" w:fill="auto"/>
            <w:vAlign w:val="center"/>
          </w:tcPr>
          <w:p w14:paraId="5F167BDD"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23</w:t>
            </w:r>
          </w:p>
        </w:tc>
        <w:tc>
          <w:tcPr>
            <w:tcW w:w="0" w:type="auto"/>
            <w:shd w:val="clear" w:color="auto" w:fill="auto"/>
            <w:vAlign w:val="center"/>
          </w:tcPr>
          <w:p w14:paraId="7C9AB43C"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设备状态监测</w:t>
            </w:r>
          </w:p>
        </w:tc>
        <w:tc>
          <w:tcPr>
            <w:tcW w:w="4222" w:type="pct"/>
            <w:gridSpan w:val="23"/>
            <w:shd w:val="clear" w:color="auto" w:fill="auto"/>
            <w:vAlign w:val="center"/>
          </w:tcPr>
          <w:p w14:paraId="560151A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92" w:type="pct"/>
            <w:shd w:val="clear" w:color="auto" w:fill="auto"/>
            <w:vAlign w:val="center"/>
          </w:tcPr>
          <w:p w14:paraId="0BA6C7F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r>
      <w:tr w:rsidR="0074746C" w:rsidRPr="0074746C" w14:paraId="41938A41" w14:textId="77777777" w:rsidTr="00DC29F2">
        <w:trPr>
          <w:jc w:val="center"/>
        </w:trPr>
        <w:tc>
          <w:tcPr>
            <w:tcW w:w="194" w:type="pct"/>
            <w:shd w:val="clear" w:color="auto" w:fill="auto"/>
            <w:vAlign w:val="center"/>
          </w:tcPr>
          <w:p w14:paraId="7E0E4349"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24</w:t>
            </w:r>
          </w:p>
        </w:tc>
        <w:tc>
          <w:tcPr>
            <w:tcW w:w="0" w:type="auto"/>
            <w:shd w:val="clear" w:color="auto" w:fill="auto"/>
            <w:vAlign w:val="center"/>
          </w:tcPr>
          <w:p w14:paraId="04383A7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预警预报升级</w:t>
            </w:r>
          </w:p>
        </w:tc>
        <w:tc>
          <w:tcPr>
            <w:tcW w:w="4222" w:type="pct"/>
            <w:gridSpan w:val="23"/>
            <w:shd w:val="clear" w:color="auto" w:fill="auto"/>
            <w:vAlign w:val="center"/>
          </w:tcPr>
          <w:p w14:paraId="7C278CE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92" w:type="pct"/>
            <w:shd w:val="clear" w:color="auto" w:fill="auto"/>
            <w:vAlign w:val="center"/>
          </w:tcPr>
          <w:p w14:paraId="1455FB3A"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r>
      <w:tr w:rsidR="0074746C" w:rsidRPr="0074746C" w14:paraId="36F5F54B" w14:textId="77777777" w:rsidTr="00DC29F2">
        <w:trPr>
          <w:jc w:val="center"/>
        </w:trPr>
        <w:tc>
          <w:tcPr>
            <w:tcW w:w="194" w:type="pct"/>
            <w:shd w:val="clear" w:color="auto" w:fill="auto"/>
            <w:vAlign w:val="center"/>
          </w:tcPr>
          <w:p w14:paraId="542BC39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25</w:t>
            </w:r>
          </w:p>
        </w:tc>
        <w:tc>
          <w:tcPr>
            <w:tcW w:w="0" w:type="auto"/>
            <w:shd w:val="clear" w:color="auto" w:fill="auto"/>
            <w:vAlign w:val="center"/>
          </w:tcPr>
          <w:p w14:paraId="2DFA775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统计报表升级</w:t>
            </w:r>
          </w:p>
        </w:tc>
        <w:tc>
          <w:tcPr>
            <w:tcW w:w="4222" w:type="pct"/>
            <w:gridSpan w:val="23"/>
            <w:shd w:val="clear" w:color="auto" w:fill="auto"/>
            <w:vAlign w:val="center"/>
          </w:tcPr>
          <w:p w14:paraId="7CC1A43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92" w:type="pct"/>
            <w:shd w:val="clear" w:color="auto" w:fill="auto"/>
            <w:vAlign w:val="center"/>
          </w:tcPr>
          <w:p w14:paraId="2BC4C63E"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r>
      <w:tr w:rsidR="0074746C" w:rsidRPr="0074746C" w14:paraId="51DFD967" w14:textId="77777777" w:rsidTr="00DC29F2">
        <w:trPr>
          <w:jc w:val="center"/>
        </w:trPr>
        <w:tc>
          <w:tcPr>
            <w:tcW w:w="194" w:type="pct"/>
            <w:shd w:val="clear" w:color="auto" w:fill="auto"/>
            <w:vAlign w:val="center"/>
          </w:tcPr>
          <w:p w14:paraId="14CFFDA3"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26</w:t>
            </w:r>
          </w:p>
        </w:tc>
        <w:tc>
          <w:tcPr>
            <w:tcW w:w="0" w:type="auto"/>
            <w:shd w:val="clear" w:color="auto" w:fill="auto"/>
            <w:vAlign w:val="center"/>
          </w:tcPr>
          <w:p w14:paraId="0A422352"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权限控制管理升级</w:t>
            </w:r>
          </w:p>
        </w:tc>
        <w:tc>
          <w:tcPr>
            <w:tcW w:w="4222" w:type="pct"/>
            <w:gridSpan w:val="23"/>
            <w:shd w:val="clear" w:color="auto" w:fill="auto"/>
            <w:vAlign w:val="center"/>
          </w:tcPr>
          <w:p w14:paraId="2651B0BF"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92" w:type="pct"/>
            <w:shd w:val="clear" w:color="auto" w:fill="auto"/>
            <w:vAlign w:val="center"/>
          </w:tcPr>
          <w:p w14:paraId="26F64C75"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r>
      <w:tr w:rsidR="0074746C" w:rsidRPr="0074746C" w14:paraId="73643398" w14:textId="77777777" w:rsidTr="00DC29F2">
        <w:trPr>
          <w:jc w:val="center"/>
        </w:trPr>
        <w:tc>
          <w:tcPr>
            <w:tcW w:w="194" w:type="pct"/>
            <w:shd w:val="clear" w:color="auto" w:fill="auto"/>
            <w:vAlign w:val="center"/>
          </w:tcPr>
          <w:p w14:paraId="13A42767"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27</w:t>
            </w:r>
          </w:p>
        </w:tc>
        <w:tc>
          <w:tcPr>
            <w:tcW w:w="0" w:type="auto"/>
            <w:shd w:val="clear" w:color="auto" w:fill="auto"/>
            <w:vAlign w:val="center"/>
          </w:tcPr>
          <w:p w14:paraId="1B884BE0"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成都桥梁水位监测系</w:t>
            </w:r>
            <w:r w:rsidRPr="0074746C">
              <w:rPr>
                <w:rFonts w:ascii="仿宋" w:eastAsia="仿宋" w:hAnsi="仿宋" w:cs="Times New Roman" w:hint="eastAsia"/>
                <w:sz w:val="15"/>
                <w:szCs w:val="15"/>
              </w:rPr>
              <w:lastRenderedPageBreak/>
              <w:t>统APP端升级</w:t>
            </w:r>
          </w:p>
        </w:tc>
        <w:tc>
          <w:tcPr>
            <w:tcW w:w="4222" w:type="pct"/>
            <w:gridSpan w:val="23"/>
            <w:shd w:val="clear" w:color="auto" w:fill="auto"/>
            <w:vAlign w:val="center"/>
          </w:tcPr>
          <w:p w14:paraId="56D37F5B"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lastRenderedPageBreak/>
              <w:t>1</w:t>
            </w:r>
          </w:p>
        </w:tc>
        <w:tc>
          <w:tcPr>
            <w:tcW w:w="92" w:type="pct"/>
            <w:shd w:val="clear" w:color="auto" w:fill="auto"/>
            <w:vAlign w:val="center"/>
          </w:tcPr>
          <w:p w14:paraId="0AC99BA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r>
      <w:tr w:rsidR="0074746C" w:rsidRPr="0074746C" w14:paraId="7E4DBCE6" w14:textId="77777777" w:rsidTr="00DC29F2">
        <w:trPr>
          <w:jc w:val="center"/>
        </w:trPr>
        <w:tc>
          <w:tcPr>
            <w:tcW w:w="194" w:type="pct"/>
            <w:shd w:val="clear" w:color="auto" w:fill="auto"/>
            <w:vAlign w:val="center"/>
          </w:tcPr>
          <w:p w14:paraId="661C52B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sz w:val="15"/>
                <w:szCs w:val="15"/>
              </w:rPr>
              <w:t>28</w:t>
            </w:r>
          </w:p>
        </w:tc>
        <w:tc>
          <w:tcPr>
            <w:tcW w:w="0" w:type="auto"/>
            <w:shd w:val="clear" w:color="auto" w:fill="auto"/>
            <w:vAlign w:val="center"/>
          </w:tcPr>
          <w:p w14:paraId="679D2F88"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系统集成</w:t>
            </w:r>
          </w:p>
        </w:tc>
        <w:tc>
          <w:tcPr>
            <w:tcW w:w="4222" w:type="pct"/>
            <w:gridSpan w:val="23"/>
            <w:shd w:val="clear" w:color="auto" w:fill="auto"/>
            <w:vAlign w:val="center"/>
          </w:tcPr>
          <w:p w14:paraId="14356F71"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c>
          <w:tcPr>
            <w:tcW w:w="92" w:type="pct"/>
            <w:shd w:val="clear" w:color="auto" w:fill="auto"/>
            <w:vAlign w:val="center"/>
          </w:tcPr>
          <w:p w14:paraId="6100FF44" w14:textId="77777777" w:rsidR="0074746C" w:rsidRPr="0074746C" w:rsidRDefault="0074746C" w:rsidP="0074746C">
            <w:pPr>
              <w:spacing w:after="160" w:line="259" w:lineRule="auto"/>
              <w:jc w:val="center"/>
              <w:rPr>
                <w:rFonts w:ascii="仿宋" w:eastAsia="仿宋" w:hAnsi="仿宋" w:cs="Times New Roman"/>
                <w:sz w:val="15"/>
                <w:szCs w:val="15"/>
              </w:rPr>
            </w:pPr>
            <w:r w:rsidRPr="0074746C">
              <w:rPr>
                <w:rFonts w:ascii="仿宋" w:eastAsia="仿宋" w:hAnsi="仿宋" w:cs="Times New Roman" w:hint="eastAsia"/>
                <w:sz w:val="15"/>
                <w:szCs w:val="15"/>
              </w:rPr>
              <w:t>1</w:t>
            </w:r>
          </w:p>
        </w:tc>
      </w:tr>
    </w:tbl>
    <w:p w14:paraId="0754C4A9" w14:textId="77777777" w:rsidR="0074746C" w:rsidRPr="0074746C" w:rsidRDefault="0074746C" w:rsidP="0074746C">
      <w:pPr>
        <w:spacing w:line="360" w:lineRule="auto"/>
        <w:ind w:firstLineChars="200" w:firstLine="480"/>
        <w:rPr>
          <w:rFonts w:ascii="仿宋" w:eastAsia="仿宋" w:hAnsi="仿宋" w:cs="Times New Roman"/>
          <w:sz w:val="24"/>
          <w:szCs w:val="24"/>
        </w:rPr>
        <w:sectPr w:rsidR="0074746C" w:rsidRPr="0074746C" w:rsidSect="001D1E63">
          <w:pgSz w:w="16838" w:h="11906" w:orient="landscape"/>
          <w:pgMar w:top="1800" w:right="1440" w:bottom="1800" w:left="1440" w:header="851" w:footer="992" w:gutter="0"/>
          <w:cols w:space="425"/>
          <w:docGrid w:type="lines" w:linePitch="312"/>
        </w:sectPr>
      </w:pPr>
      <w:r w:rsidRPr="0074746C">
        <w:rPr>
          <w:rFonts w:ascii="仿宋" w:eastAsia="仿宋" w:hAnsi="仿宋" w:cs="Times New Roman" w:hint="eastAsia"/>
          <w:sz w:val="24"/>
          <w:szCs w:val="24"/>
        </w:rPr>
        <w:t>本项目的标的所属行业为：序号：1-</w:t>
      </w:r>
      <w:r w:rsidRPr="0074746C">
        <w:rPr>
          <w:rFonts w:ascii="仿宋" w:eastAsia="仿宋" w:hAnsi="仿宋" w:cs="Times New Roman"/>
          <w:sz w:val="24"/>
          <w:szCs w:val="24"/>
        </w:rPr>
        <w:t>14</w:t>
      </w:r>
      <w:r w:rsidRPr="0074746C">
        <w:rPr>
          <w:rFonts w:ascii="仿宋" w:eastAsia="仿宋" w:hAnsi="仿宋" w:cs="Times New Roman" w:hint="eastAsia"/>
          <w:sz w:val="24"/>
          <w:szCs w:val="24"/>
        </w:rPr>
        <w:t>的为工业；序号：1</w:t>
      </w:r>
      <w:r w:rsidRPr="0074746C">
        <w:rPr>
          <w:rFonts w:ascii="仿宋" w:eastAsia="仿宋" w:hAnsi="仿宋" w:cs="Times New Roman"/>
          <w:sz w:val="24"/>
          <w:szCs w:val="24"/>
        </w:rPr>
        <w:t>8</w:t>
      </w:r>
      <w:r w:rsidRPr="0074746C">
        <w:rPr>
          <w:rFonts w:ascii="仿宋" w:eastAsia="仿宋" w:hAnsi="仿宋" w:cs="Times New Roman" w:hint="eastAsia"/>
          <w:sz w:val="24"/>
          <w:szCs w:val="24"/>
        </w:rPr>
        <w:t>-</w:t>
      </w:r>
      <w:r w:rsidRPr="0074746C">
        <w:rPr>
          <w:rFonts w:ascii="仿宋" w:eastAsia="仿宋" w:hAnsi="仿宋" w:cs="Times New Roman"/>
          <w:sz w:val="24"/>
          <w:szCs w:val="24"/>
        </w:rPr>
        <w:t>27</w:t>
      </w:r>
      <w:r w:rsidRPr="0074746C">
        <w:rPr>
          <w:rFonts w:ascii="仿宋" w:eastAsia="仿宋" w:hAnsi="仿宋" w:cs="Times New Roman" w:hint="eastAsia"/>
          <w:sz w:val="24"/>
          <w:szCs w:val="24"/>
        </w:rPr>
        <w:t>为软件和信息技术服务业；序号：1</w:t>
      </w:r>
      <w:r w:rsidRPr="0074746C">
        <w:rPr>
          <w:rFonts w:ascii="仿宋" w:eastAsia="仿宋" w:hAnsi="仿宋" w:cs="Times New Roman"/>
          <w:sz w:val="24"/>
          <w:szCs w:val="24"/>
        </w:rPr>
        <w:t>6</w:t>
      </w:r>
      <w:r w:rsidRPr="0074746C">
        <w:rPr>
          <w:rFonts w:ascii="仿宋" w:eastAsia="仿宋" w:hAnsi="仿宋" w:cs="Times New Roman" w:hint="eastAsia"/>
          <w:sz w:val="24"/>
          <w:szCs w:val="24"/>
        </w:rPr>
        <w:t>-</w:t>
      </w:r>
      <w:r w:rsidRPr="0074746C">
        <w:rPr>
          <w:rFonts w:ascii="仿宋" w:eastAsia="仿宋" w:hAnsi="仿宋" w:cs="Times New Roman"/>
          <w:sz w:val="24"/>
          <w:szCs w:val="24"/>
        </w:rPr>
        <w:t>17</w:t>
      </w:r>
      <w:r w:rsidRPr="0074746C">
        <w:rPr>
          <w:rFonts w:ascii="仿宋" w:eastAsia="仿宋" w:hAnsi="仿宋" w:cs="Times New Roman" w:hint="eastAsia"/>
          <w:sz w:val="24"/>
          <w:szCs w:val="24"/>
        </w:rPr>
        <w:t>为信息传输业；序号：1</w:t>
      </w:r>
      <w:r w:rsidRPr="0074746C">
        <w:rPr>
          <w:rFonts w:ascii="仿宋" w:eastAsia="仿宋" w:hAnsi="仿宋" w:cs="Times New Roman"/>
          <w:sz w:val="24"/>
          <w:szCs w:val="24"/>
        </w:rPr>
        <w:t>5</w:t>
      </w:r>
      <w:r w:rsidRPr="0074746C">
        <w:rPr>
          <w:rFonts w:ascii="仿宋" w:eastAsia="仿宋" w:hAnsi="仿宋" w:cs="Times New Roman" w:hint="eastAsia"/>
          <w:sz w:val="24"/>
          <w:szCs w:val="24"/>
        </w:rPr>
        <w:t>和2</w:t>
      </w:r>
      <w:r w:rsidRPr="0074746C">
        <w:rPr>
          <w:rFonts w:ascii="仿宋" w:eastAsia="仿宋" w:hAnsi="仿宋" w:cs="Times New Roman"/>
          <w:sz w:val="24"/>
          <w:szCs w:val="24"/>
        </w:rPr>
        <w:t>8</w:t>
      </w:r>
      <w:r w:rsidRPr="0074746C">
        <w:rPr>
          <w:rFonts w:ascii="仿宋" w:eastAsia="仿宋" w:hAnsi="仿宋" w:cs="Times New Roman" w:hint="eastAsia"/>
          <w:sz w:val="24"/>
          <w:szCs w:val="24"/>
        </w:rPr>
        <w:t>为其他未列明行业。</w:t>
      </w:r>
    </w:p>
    <w:p w14:paraId="5A0939AC" w14:textId="77777777" w:rsidR="0074746C" w:rsidRPr="0074746C" w:rsidRDefault="0074746C" w:rsidP="0074746C">
      <w:pPr>
        <w:spacing w:line="360" w:lineRule="auto"/>
        <w:ind w:firstLineChars="200" w:firstLine="482"/>
        <w:outlineLvl w:val="0"/>
        <w:rPr>
          <w:rFonts w:ascii="仿宋" w:eastAsia="仿宋" w:hAnsi="仿宋" w:cs="Times New Roman"/>
          <w:b/>
          <w:bCs/>
          <w:sz w:val="24"/>
          <w:szCs w:val="24"/>
        </w:rPr>
      </w:pPr>
      <w:r w:rsidRPr="0074746C">
        <w:rPr>
          <w:rFonts w:ascii="仿宋" w:eastAsia="仿宋" w:hAnsi="仿宋" w:cs="Times New Roman"/>
          <w:b/>
          <w:bCs/>
          <w:sz w:val="24"/>
          <w:szCs w:val="24"/>
        </w:rPr>
        <w:lastRenderedPageBreak/>
        <w:t>*</w:t>
      </w:r>
      <w:r w:rsidRPr="0074746C">
        <w:rPr>
          <w:rFonts w:ascii="仿宋" w:eastAsia="仿宋" w:hAnsi="仿宋" w:cs="Times New Roman" w:hint="eastAsia"/>
          <w:b/>
          <w:bCs/>
          <w:sz w:val="24"/>
          <w:szCs w:val="24"/>
        </w:rPr>
        <w:t>二、商务要求：</w:t>
      </w:r>
    </w:p>
    <w:p w14:paraId="2EF650C1"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sz w:val="24"/>
          <w:szCs w:val="24"/>
        </w:rPr>
        <w:t>1</w:t>
      </w:r>
      <w:r w:rsidRPr="0074746C">
        <w:rPr>
          <w:rFonts w:ascii="仿宋" w:eastAsia="仿宋" w:hAnsi="仿宋" w:cs="Times New Roman" w:hint="eastAsia"/>
          <w:sz w:val="24"/>
          <w:szCs w:val="24"/>
        </w:rPr>
        <w:t>．工期要求：</w:t>
      </w:r>
    </w:p>
    <w:p w14:paraId="3A84CAB7"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sz w:val="24"/>
          <w:szCs w:val="24"/>
        </w:rPr>
        <w:t>1.1</w:t>
      </w:r>
      <w:r w:rsidRPr="0074746C">
        <w:rPr>
          <w:rFonts w:ascii="仿宋" w:eastAsia="仿宋" w:hAnsi="仿宋" w:cs="Times New Roman" w:hint="eastAsia"/>
          <w:sz w:val="24"/>
          <w:szCs w:val="24"/>
        </w:rPr>
        <w:t>.自本项目政府采购合同生效之日起</w:t>
      </w:r>
      <w:r w:rsidRPr="0074746C">
        <w:rPr>
          <w:rFonts w:ascii="仿宋" w:eastAsia="仿宋" w:hAnsi="仿宋" w:cs="Times New Roman"/>
          <w:sz w:val="24"/>
          <w:szCs w:val="24"/>
        </w:rPr>
        <w:t>150个日历日内完成</w:t>
      </w:r>
      <w:r w:rsidRPr="0074746C">
        <w:rPr>
          <w:rFonts w:ascii="仿宋" w:eastAsia="仿宋" w:hAnsi="仿宋" w:cs="Times New Roman" w:hint="eastAsia"/>
          <w:sz w:val="24"/>
          <w:szCs w:val="24"/>
        </w:rPr>
        <w:t>本项目约定</w:t>
      </w:r>
      <w:r w:rsidRPr="0074746C">
        <w:rPr>
          <w:rFonts w:ascii="仿宋" w:eastAsia="仿宋" w:hAnsi="仿宋" w:cs="Times New Roman"/>
          <w:sz w:val="24"/>
          <w:szCs w:val="24"/>
        </w:rPr>
        <w:t>所有</w:t>
      </w:r>
      <w:r w:rsidRPr="0074746C">
        <w:rPr>
          <w:rFonts w:ascii="仿宋" w:eastAsia="仿宋" w:hAnsi="仿宋" w:cs="Times New Roman" w:hint="eastAsia"/>
          <w:sz w:val="24"/>
          <w:szCs w:val="24"/>
        </w:rPr>
        <w:t>采购的工作内容包括但不限于：硬件设备的安装、调试，视频监控、无线通讯服务的开通，系统功能的开发、部署等</w:t>
      </w:r>
      <w:r w:rsidRPr="0074746C">
        <w:rPr>
          <w:rFonts w:ascii="仿宋" w:eastAsia="仿宋" w:hAnsi="仿宋" w:cs="Times New Roman"/>
          <w:sz w:val="24"/>
          <w:szCs w:val="24"/>
        </w:rPr>
        <w:t>。</w:t>
      </w:r>
    </w:p>
    <w:p w14:paraId="136196B7"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sz w:val="24"/>
          <w:szCs w:val="24"/>
        </w:rPr>
        <w:t xml:space="preserve">1.2. </w:t>
      </w:r>
      <w:r w:rsidRPr="0074746C">
        <w:rPr>
          <w:rFonts w:ascii="仿宋" w:eastAsia="仿宋" w:hAnsi="仿宋" w:cs="Times New Roman" w:hint="eastAsia"/>
          <w:sz w:val="24"/>
          <w:szCs w:val="24"/>
        </w:rPr>
        <w:t>本项目所有软件系统开发完成，软、硬件设备整体集成联调完成，并经专家组初步验收通过进入试运行，项目整体试运行周期为5个月。</w:t>
      </w:r>
    </w:p>
    <w:p w14:paraId="21DFA1DB"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sz w:val="24"/>
          <w:szCs w:val="24"/>
        </w:rPr>
        <w:t>2</w:t>
      </w:r>
      <w:r w:rsidRPr="0074746C">
        <w:rPr>
          <w:rFonts w:ascii="仿宋" w:eastAsia="仿宋" w:hAnsi="仿宋" w:cs="Times New Roman" w:hint="eastAsia"/>
          <w:sz w:val="24"/>
          <w:szCs w:val="24"/>
        </w:rPr>
        <w:t>．付款方法和条件：</w:t>
      </w:r>
    </w:p>
    <w:p w14:paraId="1B510AF4"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2</w:t>
      </w:r>
      <w:r w:rsidRPr="0074746C">
        <w:rPr>
          <w:rFonts w:ascii="仿宋" w:eastAsia="仿宋" w:hAnsi="仿宋" w:cs="Times New Roman"/>
          <w:sz w:val="24"/>
          <w:szCs w:val="24"/>
        </w:rPr>
        <w:t>.1.</w:t>
      </w:r>
      <w:r w:rsidRPr="0074746C">
        <w:rPr>
          <w:rFonts w:ascii="仿宋" w:eastAsia="仿宋" w:hAnsi="仿宋" w:cs="Times New Roman" w:hint="eastAsia"/>
          <w:sz w:val="24"/>
          <w:szCs w:val="24"/>
        </w:rPr>
        <w:t xml:space="preserve"> 本项目政府采购合同生效的</w:t>
      </w:r>
      <w:r w:rsidRPr="0074746C">
        <w:rPr>
          <w:rFonts w:ascii="仿宋" w:eastAsia="仿宋" w:hAnsi="仿宋" w:cs="Times New Roman"/>
          <w:sz w:val="24"/>
          <w:szCs w:val="24"/>
        </w:rPr>
        <w:t>10个日历日内</w:t>
      </w:r>
      <w:r w:rsidRPr="0074746C">
        <w:rPr>
          <w:rFonts w:ascii="仿宋" w:eastAsia="仿宋" w:hAnsi="仿宋" w:cs="Times New Roman" w:hint="eastAsia"/>
          <w:sz w:val="24"/>
          <w:szCs w:val="24"/>
        </w:rPr>
        <w:t>，采购人向中标供应商支付合同暂定价（中标供应商投标总价）的4</w:t>
      </w:r>
      <w:r w:rsidRPr="0074746C">
        <w:rPr>
          <w:rFonts w:ascii="仿宋" w:eastAsia="仿宋" w:hAnsi="仿宋" w:cs="Times New Roman"/>
          <w:sz w:val="24"/>
          <w:szCs w:val="24"/>
        </w:rPr>
        <w:t>0</w:t>
      </w:r>
      <w:r w:rsidRPr="0074746C">
        <w:rPr>
          <w:rFonts w:ascii="仿宋" w:eastAsia="仿宋" w:hAnsi="仿宋" w:cs="Times New Roman" w:hint="eastAsia"/>
          <w:sz w:val="24"/>
          <w:szCs w:val="24"/>
        </w:rPr>
        <w:t>%；</w:t>
      </w:r>
    </w:p>
    <w:p w14:paraId="0F1DF58E"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2</w:t>
      </w:r>
      <w:r w:rsidRPr="0074746C">
        <w:rPr>
          <w:rFonts w:ascii="仿宋" w:eastAsia="仿宋" w:hAnsi="仿宋" w:cs="Times New Roman"/>
          <w:sz w:val="24"/>
          <w:szCs w:val="24"/>
        </w:rPr>
        <w:t>.2.</w:t>
      </w:r>
      <w:r w:rsidRPr="0074746C">
        <w:rPr>
          <w:rFonts w:ascii="仿宋" w:eastAsia="仿宋" w:hAnsi="仿宋" w:cs="Times New Roman" w:hint="eastAsia"/>
          <w:sz w:val="24"/>
          <w:szCs w:val="24"/>
        </w:rPr>
        <w:t>中标供应商提供本项目软件系统详细设计方案</w:t>
      </w:r>
      <w:r w:rsidRPr="0074746C">
        <w:rPr>
          <w:rFonts w:ascii="仿宋" w:eastAsia="仿宋" w:hAnsi="仿宋" w:cs="Times New Roman"/>
          <w:sz w:val="24"/>
          <w:szCs w:val="24"/>
        </w:rPr>
        <w:t>,经专家组评审通过，</w:t>
      </w:r>
      <w:r w:rsidRPr="0074746C">
        <w:rPr>
          <w:rFonts w:ascii="仿宋" w:eastAsia="仿宋" w:hAnsi="仿宋" w:cs="Times New Roman" w:hint="eastAsia"/>
          <w:sz w:val="24"/>
          <w:szCs w:val="24"/>
        </w:rPr>
        <w:t>且</w:t>
      </w:r>
      <w:r w:rsidRPr="0074746C">
        <w:rPr>
          <w:rFonts w:ascii="仿宋" w:eastAsia="仿宋" w:hAnsi="仿宋" w:cs="Times New Roman"/>
          <w:sz w:val="24"/>
          <w:szCs w:val="24"/>
        </w:rPr>
        <w:t>所有硬件设备安装完成后</w:t>
      </w:r>
      <w:r w:rsidRPr="0074746C">
        <w:rPr>
          <w:rFonts w:ascii="仿宋" w:eastAsia="仿宋" w:hAnsi="仿宋" w:cs="Times New Roman" w:hint="eastAsia"/>
          <w:sz w:val="24"/>
          <w:szCs w:val="24"/>
        </w:rPr>
        <w:t>的</w:t>
      </w:r>
      <w:r w:rsidRPr="0074746C">
        <w:rPr>
          <w:rFonts w:ascii="仿宋" w:eastAsia="仿宋" w:hAnsi="仿宋" w:cs="Times New Roman"/>
          <w:sz w:val="24"/>
          <w:szCs w:val="24"/>
        </w:rPr>
        <w:t>10个日历日内</w:t>
      </w:r>
      <w:r w:rsidRPr="0074746C">
        <w:rPr>
          <w:rFonts w:ascii="仿宋" w:eastAsia="仿宋" w:hAnsi="仿宋" w:cs="Times New Roman" w:hint="eastAsia"/>
          <w:sz w:val="24"/>
          <w:szCs w:val="24"/>
        </w:rPr>
        <w:t>，采购人向中标供应商支付合同暂定价（中标供应商投标总价）的</w:t>
      </w:r>
      <w:r w:rsidRPr="0074746C">
        <w:rPr>
          <w:rFonts w:ascii="仿宋" w:eastAsia="仿宋" w:hAnsi="仿宋" w:cs="Times New Roman"/>
          <w:sz w:val="24"/>
          <w:szCs w:val="24"/>
        </w:rPr>
        <w:t>20</w:t>
      </w:r>
      <w:r w:rsidRPr="0074746C">
        <w:rPr>
          <w:rFonts w:ascii="仿宋" w:eastAsia="仿宋" w:hAnsi="仿宋" w:cs="Times New Roman" w:hint="eastAsia"/>
          <w:sz w:val="24"/>
          <w:szCs w:val="24"/>
        </w:rPr>
        <w:t>%；</w:t>
      </w:r>
    </w:p>
    <w:p w14:paraId="0B6203EF"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2</w:t>
      </w:r>
      <w:r w:rsidRPr="0074746C">
        <w:rPr>
          <w:rFonts w:ascii="仿宋" w:eastAsia="仿宋" w:hAnsi="仿宋" w:cs="Times New Roman"/>
          <w:sz w:val="24"/>
          <w:szCs w:val="24"/>
        </w:rPr>
        <w:t>.3.</w:t>
      </w:r>
      <w:r w:rsidRPr="0074746C">
        <w:rPr>
          <w:rFonts w:ascii="仿宋" w:eastAsia="仿宋" w:hAnsi="仿宋" w:cs="Times New Roman" w:hint="eastAsia"/>
          <w:sz w:val="24"/>
          <w:szCs w:val="24"/>
        </w:rPr>
        <w:t>本项目所有软件系统开发完成，软、硬件设备整体集成联调完成，并经专家组初步验收通过进入试运行后的</w:t>
      </w:r>
      <w:r w:rsidRPr="0074746C">
        <w:rPr>
          <w:rFonts w:ascii="仿宋" w:eastAsia="仿宋" w:hAnsi="仿宋" w:cs="Times New Roman"/>
          <w:sz w:val="24"/>
          <w:szCs w:val="24"/>
        </w:rPr>
        <w:t>10个日历日内</w:t>
      </w:r>
      <w:r w:rsidRPr="0074746C">
        <w:rPr>
          <w:rFonts w:ascii="仿宋" w:eastAsia="仿宋" w:hAnsi="仿宋" w:cs="Times New Roman" w:hint="eastAsia"/>
          <w:sz w:val="24"/>
          <w:szCs w:val="24"/>
        </w:rPr>
        <w:t>，采购人向中标供应商支付合同暂定价（中标供应商投标总价）的</w:t>
      </w:r>
      <w:r w:rsidRPr="0074746C">
        <w:rPr>
          <w:rFonts w:ascii="仿宋" w:eastAsia="仿宋" w:hAnsi="仿宋" w:cs="Times New Roman"/>
          <w:sz w:val="24"/>
          <w:szCs w:val="24"/>
        </w:rPr>
        <w:t>20</w:t>
      </w:r>
      <w:r w:rsidRPr="0074746C">
        <w:rPr>
          <w:rFonts w:ascii="仿宋" w:eastAsia="仿宋" w:hAnsi="仿宋" w:cs="Times New Roman" w:hint="eastAsia"/>
          <w:sz w:val="24"/>
          <w:szCs w:val="24"/>
        </w:rPr>
        <w:t>%；</w:t>
      </w:r>
    </w:p>
    <w:p w14:paraId="4A3D95E8"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2</w:t>
      </w:r>
      <w:r w:rsidRPr="0074746C">
        <w:rPr>
          <w:rFonts w:ascii="仿宋" w:eastAsia="仿宋" w:hAnsi="仿宋" w:cs="Times New Roman"/>
          <w:sz w:val="24"/>
          <w:szCs w:val="24"/>
        </w:rPr>
        <w:t>.4.</w:t>
      </w:r>
      <w:r w:rsidRPr="0074746C">
        <w:rPr>
          <w:rFonts w:ascii="仿宋" w:eastAsia="仿宋" w:hAnsi="仿宋" w:cs="Times New Roman" w:hint="eastAsia"/>
          <w:sz w:val="24"/>
          <w:szCs w:val="24"/>
        </w:rPr>
        <w:t>试运行期结束</w:t>
      </w:r>
      <w:r w:rsidRPr="0074746C">
        <w:rPr>
          <w:rFonts w:ascii="仿宋" w:eastAsia="仿宋" w:hAnsi="仿宋" w:cs="Times New Roman"/>
          <w:sz w:val="24"/>
          <w:szCs w:val="24"/>
        </w:rPr>
        <w:t>，经专家组</w:t>
      </w:r>
      <w:r w:rsidRPr="0074746C">
        <w:rPr>
          <w:rFonts w:ascii="仿宋" w:eastAsia="仿宋" w:hAnsi="仿宋" w:cs="Times New Roman" w:hint="eastAsia"/>
          <w:sz w:val="24"/>
          <w:szCs w:val="24"/>
        </w:rPr>
        <w:t>竣工验收通过</w:t>
      </w:r>
      <w:r w:rsidRPr="0074746C">
        <w:rPr>
          <w:rFonts w:ascii="仿宋" w:eastAsia="仿宋" w:hAnsi="仿宋" w:cs="Times New Roman"/>
          <w:sz w:val="24"/>
          <w:szCs w:val="24"/>
        </w:rPr>
        <w:t>，形成</w:t>
      </w:r>
      <w:r w:rsidRPr="0074746C">
        <w:rPr>
          <w:rFonts w:ascii="仿宋" w:eastAsia="仿宋" w:hAnsi="仿宋" w:cs="Times New Roman" w:hint="eastAsia"/>
          <w:sz w:val="24"/>
          <w:szCs w:val="24"/>
        </w:rPr>
        <w:t>竣工</w:t>
      </w:r>
      <w:r w:rsidRPr="0074746C">
        <w:rPr>
          <w:rFonts w:ascii="仿宋" w:eastAsia="仿宋" w:hAnsi="仿宋" w:cs="Times New Roman"/>
          <w:sz w:val="24"/>
          <w:szCs w:val="24"/>
        </w:rPr>
        <w:t>验收报告</w:t>
      </w:r>
      <w:r w:rsidRPr="0074746C">
        <w:rPr>
          <w:rFonts w:ascii="仿宋" w:eastAsia="仿宋" w:hAnsi="仿宋" w:cs="Times New Roman" w:hint="eastAsia"/>
          <w:sz w:val="24"/>
          <w:szCs w:val="24"/>
        </w:rPr>
        <w:t>，完成项目结算审核工作</w:t>
      </w:r>
      <w:r w:rsidRPr="0074746C">
        <w:rPr>
          <w:rFonts w:ascii="仿宋" w:eastAsia="仿宋" w:hAnsi="仿宋" w:cs="Times New Roman"/>
          <w:sz w:val="24"/>
          <w:szCs w:val="24"/>
        </w:rPr>
        <w:t>后10</w:t>
      </w:r>
      <w:r w:rsidRPr="0074746C">
        <w:rPr>
          <w:rFonts w:ascii="仿宋" w:eastAsia="仿宋" w:hAnsi="仿宋" w:cs="Times New Roman" w:hint="eastAsia"/>
          <w:sz w:val="24"/>
          <w:szCs w:val="24"/>
        </w:rPr>
        <w:t>日历日</w:t>
      </w:r>
      <w:r w:rsidRPr="0074746C">
        <w:rPr>
          <w:rFonts w:ascii="仿宋" w:eastAsia="仿宋" w:hAnsi="仿宋" w:cs="Times New Roman"/>
          <w:sz w:val="24"/>
          <w:szCs w:val="24"/>
        </w:rPr>
        <w:t>内</w:t>
      </w:r>
      <w:r w:rsidRPr="0074746C">
        <w:rPr>
          <w:rFonts w:ascii="仿宋" w:eastAsia="仿宋" w:hAnsi="仿宋" w:cs="Times New Roman" w:hint="eastAsia"/>
          <w:sz w:val="24"/>
          <w:szCs w:val="24"/>
        </w:rPr>
        <w:t>，采购人向中标供应商支付至结算金额的1</w:t>
      </w:r>
      <w:r w:rsidRPr="0074746C">
        <w:rPr>
          <w:rFonts w:ascii="仿宋" w:eastAsia="仿宋" w:hAnsi="仿宋" w:cs="Times New Roman"/>
          <w:sz w:val="24"/>
          <w:szCs w:val="24"/>
        </w:rPr>
        <w:t>00</w:t>
      </w:r>
      <w:r w:rsidRPr="0074746C">
        <w:rPr>
          <w:rFonts w:ascii="仿宋" w:eastAsia="仿宋" w:hAnsi="仿宋" w:cs="Times New Roman" w:hint="eastAsia"/>
          <w:sz w:val="24"/>
          <w:szCs w:val="24"/>
        </w:rPr>
        <w:t>%</w:t>
      </w:r>
      <w:r w:rsidRPr="0074746C">
        <w:rPr>
          <w:rFonts w:ascii="仿宋" w:eastAsia="仿宋" w:hAnsi="仿宋" w:cs="Times New Roman"/>
          <w:sz w:val="24"/>
          <w:szCs w:val="24"/>
        </w:rPr>
        <w:t>。</w:t>
      </w:r>
    </w:p>
    <w:p w14:paraId="37ACB3F5"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sz w:val="24"/>
          <w:szCs w:val="24"/>
        </w:rPr>
        <w:t>3</w:t>
      </w:r>
      <w:r w:rsidRPr="0074746C">
        <w:rPr>
          <w:rFonts w:ascii="仿宋" w:eastAsia="仿宋" w:hAnsi="仿宋" w:cs="Times New Roman" w:hint="eastAsia"/>
          <w:sz w:val="24"/>
          <w:szCs w:val="24"/>
        </w:rPr>
        <w:t>．项目实施地点：成都市。</w:t>
      </w:r>
    </w:p>
    <w:p w14:paraId="77808D33"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sz w:val="24"/>
          <w:szCs w:val="24"/>
        </w:rPr>
        <w:t>4</w:t>
      </w:r>
      <w:r w:rsidRPr="0074746C">
        <w:rPr>
          <w:rFonts w:ascii="仿宋" w:eastAsia="仿宋" w:hAnsi="仿宋" w:cs="Times New Roman" w:hint="eastAsia"/>
          <w:sz w:val="24"/>
          <w:szCs w:val="24"/>
        </w:rPr>
        <w:t>．项目集成要求：本次项目开发的软件系统须与现有城市桥梁水位监测系统集成，与城市桥梁集群式健康专业监测系统以及城市道桥综合应用系统进行数据对接。（说明：投标人需在投标文件提供“项目集成要求”的承诺函。）</w:t>
      </w:r>
    </w:p>
    <w:p w14:paraId="19B5DD82"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sz w:val="24"/>
          <w:szCs w:val="24"/>
        </w:rPr>
        <w:t>5</w:t>
      </w:r>
      <w:r w:rsidRPr="0074746C">
        <w:rPr>
          <w:rFonts w:ascii="仿宋" w:eastAsia="仿宋" w:hAnsi="仿宋" w:cs="Times New Roman" w:hint="eastAsia"/>
          <w:sz w:val="24"/>
          <w:szCs w:val="24"/>
        </w:rPr>
        <w:t>．售后服务</w:t>
      </w:r>
    </w:p>
    <w:p w14:paraId="70FF80FE"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5</w:t>
      </w:r>
      <w:r w:rsidRPr="0074746C">
        <w:rPr>
          <w:rFonts w:ascii="仿宋" w:eastAsia="仿宋" w:hAnsi="仿宋" w:cs="Times New Roman"/>
          <w:sz w:val="24"/>
          <w:szCs w:val="24"/>
        </w:rPr>
        <w:t>.1.</w:t>
      </w:r>
      <w:r w:rsidRPr="0074746C">
        <w:rPr>
          <w:rFonts w:ascii="仿宋" w:eastAsia="仿宋" w:hAnsi="仿宋" w:cs="Times New Roman" w:hint="eastAsia"/>
          <w:sz w:val="24"/>
          <w:szCs w:val="24"/>
        </w:rPr>
        <w:t>在质保期内中标供应商负责本项目的日常维护和技术支持等工作，同时中标供应商须为采购人</w:t>
      </w:r>
      <w:bookmarkStart w:id="1" w:name="_Hlk86309811"/>
      <w:r w:rsidRPr="0074746C">
        <w:rPr>
          <w:rFonts w:ascii="仿宋" w:eastAsia="仿宋" w:hAnsi="仿宋" w:cs="Times New Roman" w:hint="eastAsia"/>
          <w:sz w:val="24"/>
          <w:szCs w:val="24"/>
        </w:rPr>
        <w:t>配备至少两名参与本项目集成的软、硬件工程师，</w:t>
      </w:r>
      <w:bookmarkEnd w:id="1"/>
      <w:r w:rsidRPr="0074746C">
        <w:rPr>
          <w:rFonts w:ascii="仿宋" w:eastAsia="仿宋" w:hAnsi="仿宋" w:cs="Times New Roman" w:hint="eastAsia"/>
          <w:sz w:val="24"/>
          <w:szCs w:val="24"/>
        </w:rPr>
        <w:t>并提供</w:t>
      </w:r>
      <w:r w:rsidRPr="0074746C">
        <w:rPr>
          <w:rFonts w:ascii="仿宋" w:eastAsia="仿宋" w:hAnsi="仿宋" w:cs="Times New Roman"/>
          <w:sz w:val="24"/>
          <w:szCs w:val="24"/>
        </w:rPr>
        <w:t>7×24时响应服务。</w:t>
      </w:r>
    </w:p>
    <w:p w14:paraId="15047607"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5</w:t>
      </w:r>
      <w:r w:rsidRPr="0074746C">
        <w:rPr>
          <w:rFonts w:ascii="仿宋" w:eastAsia="仿宋" w:hAnsi="仿宋" w:cs="Times New Roman"/>
          <w:sz w:val="24"/>
          <w:szCs w:val="24"/>
        </w:rPr>
        <w:t>.2.</w:t>
      </w:r>
      <w:r w:rsidRPr="0074746C">
        <w:rPr>
          <w:rFonts w:ascii="仿宋" w:eastAsia="仿宋" w:hAnsi="仿宋" w:cs="Times New Roman" w:hint="eastAsia"/>
          <w:sz w:val="24"/>
          <w:szCs w:val="24"/>
        </w:rPr>
        <w:t>质保期：本项目整体质保期为2年（雷达水位计、雷达流速仪、气泡式水位计、智能远程控制箱（</w:t>
      </w:r>
      <w:r w:rsidRPr="0074746C">
        <w:rPr>
          <w:rFonts w:ascii="仿宋" w:eastAsia="仿宋" w:hAnsi="仿宋" w:cs="Times New Roman"/>
          <w:sz w:val="24"/>
          <w:szCs w:val="24"/>
        </w:rPr>
        <w:t>RTU）、磁致式电子水尺质保期为</w:t>
      </w:r>
      <w:r w:rsidRPr="0074746C">
        <w:rPr>
          <w:rFonts w:ascii="仿宋" w:eastAsia="仿宋" w:hAnsi="仿宋" w:cs="Times New Roman" w:hint="eastAsia"/>
          <w:sz w:val="24"/>
          <w:szCs w:val="24"/>
        </w:rPr>
        <w:t>3</w:t>
      </w:r>
      <w:r w:rsidRPr="0074746C">
        <w:rPr>
          <w:rFonts w:ascii="仿宋" w:eastAsia="仿宋" w:hAnsi="仿宋" w:cs="Times New Roman"/>
          <w:sz w:val="24"/>
          <w:szCs w:val="24"/>
        </w:rPr>
        <w:t>年）</w:t>
      </w:r>
      <w:r w:rsidRPr="0074746C">
        <w:rPr>
          <w:rFonts w:ascii="仿宋" w:eastAsia="仿宋" w:hAnsi="仿宋" w:cs="Times New Roman" w:hint="eastAsia"/>
          <w:sz w:val="24"/>
          <w:szCs w:val="24"/>
        </w:rPr>
        <w:t>，</w:t>
      </w:r>
      <w:r w:rsidRPr="0074746C">
        <w:rPr>
          <w:rFonts w:ascii="仿宋" w:eastAsia="仿宋" w:hAnsi="仿宋" w:cs="Times New Roman"/>
          <w:sz w:val="24"/>
          <w:szCs w:val="24"/>
        </w:rPr>
        <w:t>整体质保期从项目</w:t>
      </w:r>
      <w:r w:rsidRPr="0074746C">
        <w:rPr>
          <w:rFonts w:ascii="仿宋" w:eastAsia="仿宋" w:hAnsi="仿宋" w:cs="Times New Roman" w:hint="eastAsia"/>
          <w:sz w:val="24"/>
          <w:szCs w:val="24"/>
        </w:rPr>
        <w:t>竣工</w:t>
      </w:r>
      <w:r w:rsidRPr="0074746C">
        <w:rPr>
          <w:rFonts w:ascii="仿宋" w:eastAsia="仿宋" w:hAnsi="仿宋" w:cs="Times New Roman"/>
          <w:sz w:val="24"/>
          <w:szCs w:val="24"/>
        </w:rPr>
        <w:t>验收合格之日起开始计算。</w:t>
      </w:r>
    </w:p>
    <w:p w14:paraId="6730B7CB"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lastRenderedPageBreak/>
        <w:t>5</w:t>
      </w:r>
      <w:r w:rsidRPr="0074746C">
        <w:rPr>
          <w:rFonts w:ascii="仿宋" w:eastAsia="仿宋" w:hAnsi="仿宋" w:cs="Times New Roman"/>
          <w:sz w:val="24"/>
          <w:szCs w:val="24"/>
        </w:rPr>
        <w:t>.3.</w:t>
      </w:r>
      <w:r w:rsidRPr="0074746C">
        <w:rPr>
          <w:rFonts w:ascii="仿宋" w:eastAsia="仿宋" w:hAnsi="仿宋" w:cs="Times New Roman" w:hint="eastAsia"/>
          <w:sz w:val="24"/>
          <w:szCs w:val="24"/>
        </w:rPr>
        <w:t>在质保期内，中标供应商在接到报修电话</w:t>
      </w:r>
      <w:r w:rsidRPr="0074746C">
        <w:rPr>
          <w:rFonts w:ascii="仿宋" w:eastAsia="仿宋" w:hAnsi="仿宋" w:cs="Times New Roman"/>
          <w:sz w:val="24"/>
          <w:szCs w:val="24"/>
        </w:rPr>
        <w:t>2小时内无法电话解决采购人所提出的维修要求，须在报修4小时内派工程师到达采购人指定的现场。</w:t>
      </w:r>
    </w:p>
    <w:p w14:paraId="5307CB00"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5</w:t>
      </w:r>
      <w:r w:rsidRPr="0074746C">
        <w:rPr>
          <w:rFonts w:ascii="仿宋" w:eastAsia="仿宋" w:hAnsi="仿宋" w:cs="Times New Roman"/>
          <w:sz w:val="24"/>
          <w:szCs w:val="24"/>
        </w:rPr>
        <w:t>.4.</w:t>
      </w:r>
      <w:r w:rsidRPr="0074746C">
        <w:rPr>
          <w:rFonts w:ascii="仿宋" w:eastAsia="仿宋" w:hAnsi="仿宋" w:cs="Times New Roman" w:hint="eastAsia"/>
          <w:sz w:val="24"/>
          <w:szCs w:val="24"/>
        </w:rPr>
        <w:t>在质保期内，中标供应商应保证在报修</w:t>
      </w:r>
      <w:r w:rsidRPr="0074746C">
        <w:rPr>
          <w:rFonts w:ascii="仿宋" w:eastAsia="仿宋" w:hAnsi="仿宋" w:cs="Times New Roman"/>
          <w:sz w:val="24"/>
          <w:szCs w:val="24"/>
        </w:rPr>
        <w:t>48小时内恢复系统的正常运行。如遇严重故障，供应商须在24小时内提出解决方案和解决时间计划，并在计划时间内解决问题。</w:t>
      </w:r>
    </w:p>
    <w:p w14:paraId="6D039A2F"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6．履约验收</w:t>
      </w:r>
    </w:p>
    <w:p w14:paraId="3E3EFF73"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sz w:val="24"/>
          <w:szCs w:val="24"/>
        </w:rPr>
        <w:t>6.1.项目进入试运行阶段</w:t>
      </w:r>
      <w:r w:rsidRPr="0074746C">
        <w:rPr>
          <w:rFonts w:ascii="仿宋" w:eastAsia="仿宋" w:hAnsi="仿宋" w:cs="Times New Roman" w:hint="eastAsia"/>
          <w:sz w:val="24"/>
          <w:szCs w:val="24"/>
        </w:rPr>
        <w:t>，采购人将</w:t>
      </w:r>
      <w:r w:rsidRPr="0074746C">
        <w:rPr>
          <w:rFonts w:ascii="仿宋" w:eastAsia="仿宋" w:hAnsi="仿宋" w:cs="Times New Roman"/>
          <w:sz w:val="24"/>
          <w:szCs w:val="24"/>
        </w:rPr>
        <w:t>组织第三方测评机构对系统进行测评，试运行通过后，</w:t>
      </w:r>
      <w:r w:rsidRPr="0074746C">
        <w:rPr>
          <w:rFonts w:ascii="仿宋" w:eastAsia="仿宋" w:hAnsi="仿宋" w:cs="Times New Roman" w:hint="eastAsia"/>
          <w:sz w:val="24"/>
          <w:szCs w:val="24"/>
        </w:rPr>
        <w:t>中标供应商</w:t>
      </w:r>
      <w:r w:rsidRPr="0074746C">
        <w:rPr>
          <w:rFonts w:ascii="仿宋" w:eastAsia="仿宋" w:hAnsi="仿宋" w:cs="Times New Roman"/>
          <w:sz w:val="24"/>
          <w:szCs w:val="24"/>
        </w:rPr>
        <w:t>应提供《项目软件系统详细设计方案》《项目软件系统测试方案》《项目整体试运行报告》《项目软硬件系统用户操作手册》《项目软硬件系统维护手册》《项目竣工文件》</w:t>
      </w:r>
      <w:r w:rsidRPr="0074746C">
        <w:rPr>
          <w:rFonts w:ascii="仿宋" w:eastAsia="仿宋" w:hAnsi="仿宋" w:cs="Times New Roman" w:hint="eastAsia"/>
          <w:sz w:val="24"/>
          <w:szCs w:val="24"/>
        </w:rPr>
        <w:t>等</w:t>
      </w:r>
      <w:r w:rsidRPr="0074746C">
        <w:rPr>
          <w:rFonts w:ascii="仿宋" w:eastAsia="仿宋" w:hAnsi="仿宋" w:cs="Times New Roman"/>
          <w:sz w:val="24"/>
          <w:szCs w:val="24"/>
        </w:rPr>
        <w:t>，项目中开发的软件系统源代码、硬件设备安装布线图纸、原厂使用说明书、合格证等项目相关文档和开发成果。</w:t>
      </w:r>
    </w:p>
    <w:p w14:paraId="11DABAB8"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sz w:val="24"/>
          <w:szCs w:val="24"/>
        </w:rPr>
        <w:t>6.2.试运行</w:t>
      </w:r>
      <w:r w:rsidRPr="0074746C">
        <w:rPr>
          <w:rFonts w:ascii="仿宋" w:eastAsia="仿宋" w:hAnsi="仿宋" w:cs="Times New Roman" w:hint="eastAsia"/>
          <w:sz w:val="24"/>
          <w:szCs w:val="24"/>
        </w:rPr>
        <w:t>期</w:t>
      </w:r>
      <w:r w:rsidRPr="0074746C">
        <w:rPr>
          <w:rFonts w:ascii="仿宋" w:eastAsia="仿宋" w:hAnsi="仿宋" w:cs="Times New Roman"/>
          <w:sz w:val="24"/>
          <w:szCs w:val="24"/>
        </w:rPr>
        <w:t>无质量问题后，由</w:t>
      </w:r>
      <w:r w:rsidRPr="0074746C">
        <w:rPr>
          <w:rFonts w:ascii="仿宋" w:eastAsia="仿宋" w:hAnsi="仿宋" w:cs="Times New Roman" w:hint="eastAsia"/>
          <w:sz w:val="24"/>
          <w:szCs w:val="24"/>
        </w:rPr>
        <w:t>采购人</w:t>
      </w:r>
      <w:r w:rsidRPr="0074746C">
        <w:rPr>
          <w:rFonts w:ascii="仿宋" w:eastAsia="仿宋" w:hAnsi="仿宋" w:cs="Times New Roman"/>
          <w:sz w:val="24"/>
          <w:szCs w:val="24"/>
        </w:rPr>
        <w:t>组织</w:t>
      </w:r>
      <w:r w:rsidRPr="0074746C">
        <w:rPr>
          <w:rFonts w:ascii="仿宋" w:eastAsia="仿宋" w:hAnsi="仿宋" w:cs="Times New Roman" w:hint="eastAsia"/>
          <w:sz w:val="24"/>
          <w:szCs w:val="24"/>
        </w:rPr>
        <w:t>竣工验收</w:t>
      </w:r>
      <w:r w:rsidRPr="0074746C">
        <w:rPr>
          <w:rFonts w:ascii="仿宋" w:eastAsia="仿宋" w:hAnsi="仿宋" w:cs="Times New Roman"/>
          <w:sz w:val="24"/>
          <w:szCs w:val="24"/>
        </w:rPr>
        <w:t>，对</w:t>
      </w:r>
      <w:r w:rsidRPr="0074746C">
        <w:rPr>
          <w:rFonts w:ascii="仿宋" w:eastAsia="仿宋" w:hAnsi="仿宋" w:cs="Times New Roman" w:hint="eastAsia"/>
          <w:sz w:val="24"/>
          <w:szCs w:val="24"/>
        </w:rPr>
        <w:t>中标供应商项目实施</w:t>
      </w:r>
      <w:r w:rsidRPr="0074746C">
        <w:rPr>
          <w:rFonts w:ascii="仿宋" w:eastAsia="仿宋" w:hAnsi="仿宋" w:cs="Times New Roman"/>
          <w:sz w:val="24"/>
          <w:szCs w:val="24"/>
        </w:rPr>
        <w:t>情况进行</w:t>
      </w:r>
      <w:r w:rsidRPr="0074746C">
        <w:rPr>
          <w:rFonts w:ascii="仿宋" w:eastAsia="仿宋" w:hAnsi="仿宋" w:cs="Times New Roman" w:hint="eastAsia"/>
          <w:sz w:val="24"/>
          <w:szCs w:val="24"/>
        </w:rPr>
        <w:t>竣工</w:t>
      </w:r>
      <w:r w:rsidRPr="0074746C">
        <w:rPr>
          <w:rFonts w:ascii="仿宋" w:eastAsia="仿宋" w:hAnsi="仿宋" w:cs="Times New Roman"/>
          <w:sz w:val="24"/>
          <w:szCs w:val="24"/>
        </w:rPr>
        <w:t>验收，</w:t>
      </w:r>
      <w:r w:rsidRPr="0074746C">
        <w:rPr>
          <w:rFonts w:ascii="仿宋" w:eastAsia="仿宋" w:hAnsi="仿宋" w:cs="Times New Roman" w:hint="eastAsia"/>
          <w:sz w:val="24"/>
          <w:szCs w:val="24"/>
        </w:rPr>
        <w:t>并</w:t>
      </w:r>
      <w:r w:rsidRPr="0074746C">
        <w:rPr>
          <w:rFonts w:ascii="仿宋" w:eastAsia="仿宋" w:hAnsi="仿宋" w:cs="Times New Roman"/>
          <w:sz w:val="24"/>
          <w:szCs w:val="24"/>
        </w:rPr>
        <w:t>出具</w:t>
      </w:r>
      <w:r w:rsidRPr="0074746C">
        <w:rPr>
          <w:rFonts w:ascii="仿宋" w:eastAsia="仿宋" w:hAnsi="仿宋" w:cs="Times New Roman" w:hint="eastAsia"/>
          <w:sz w:val="24"/>
          <w:szCs w:val="24"/>
        </w:rPr>
        <w:t>竣工</w:t>
      </w:r>
      <w:r w:rsidRPr="0074746C">
        <w:rPr>
          <w:rFonts w:ascii="仿宋" w:eastAsia="仿宋" w:hAnsi="仿宋" w:cs="Times New Roman"/>
          <w:sz w:val="24"/>
          <w:szCs w:val="24"/>
        </w:rPr>
        <w:t>验收报告。</w:t>
      </w:r>
    </w:p>
    <w:p w14:paraId="0F39D374"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6</w:t>
      </w:r>
      <w:r w:rsidRPr="0074746C">
        <w:rPr>
          <w:rFonts w:ascii="仿宋" w:eastAsia="仿宋" w:hAnsi="仿宋" w:cs="Times New Roman"/>
          <w:sz w:val="24"/>
          <w:szCs w:val="24"/>
        </w:rPr>
        <w:t>.3.</w:t>
      </w:r>
      <w:r w:rsidRPr="0074746C">
        <w:rPr>
          <w:rFonts w:ascii="仿宋" w:eastAsia="仿宋" w:hAnsi="仿宋" w:cs="Times New Roman" w:hint="eastAsia"/>
          <w:sz w:val="24"/>
          <w:szCs w:val="24"/>
        </w:rPr>
        <w:t>质保期满无质量遗留问题，由采购人组织履约验收，对中标供应商履约情况进行履约验收，并出具履约验收报告。</w:t>
      </w:r>
    </w:p>
    <w:p w14:paraId="3871BBDE"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sz w:val="24"/>
          <w:szCs w:val="24"/>
        </w:rPr>
        <w:t>6.4.验收标准：</w:t>
      </w:r>
      <w:r w:rsidRPr="0074746C">
        <w:rPr>
          <w:rFonts w:ascii="仿宋" w:eastAsia="仿宋" w:hAnsi="仿宋" w:cs="Times New Roman" w:hint="eastAsia"/>
          <w:sz w:val="24"/>
          <w:szCs w:val="24"/>
        </w:rPr>
        <w:t>除采购合同约定外，其他未尽事宜应严格按照《财政部关于进一步加强政府采购需求和履约验收管理的指导意见》（财库〔</w:t>
      </w:r>
      <w:r w:rsidRPr="0074746C">
        <w:rPr>
          <w:rFonts w:ascii="仿宋" w:eastAsia="仿宋" w:hAnsi="仿宋" w:cs="Times New Roman"/>
          <w:sz w:val="24"/>
          <w:szCs w:val="24"/>
        </w:rPr>
        <w:t>2016〕205号）等政府采购相关法律法规的要求进行。</w:t>
      </w:r>
    </w:p>
    <w:p w14:paraId="7E410C5C"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7．违约条款</w:t>
      </w:r>
    </w:p>
    <w:p w14:paraId="20842806"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7</w:t>
      </w:r>
      <w:r w:rsidRPr="0074746C">
        <w:rPr>
          <w:rFonts w:ascii="仿宋" w:eastAsia="仿宋" w:hAnsi="仿宋" w:cs="Times New Roman"/>
          <w:sz w:val="24"/>
          <w:szCs w:val="24"/>
        </w:rPr>
        <w:t>.</w:t>
      </w:r>
      <w:r w:rsidRPr="0074746C">
        <w:rPr>
          <w:rFonts w:ascii="仿宋" w:eastAsia="仿宋" w:hAnsi="仿宋" w:cs="Times New Roman" w:hint="eastAsia"/>
          <w:sz w:val="24"/>
          <w:szCs w:val="24"/>
        </w:rPr>
        <w:t>1</w:t>
      </w:r>
      <w:r w:rsidRPr="0074746C">
        <w:rPr>
          <w:rFonts w:ascii="仿宋" w:eastAsia="仿宋" w:hAnsi="仿宋" w:cs="Times New Roman"/>
          <w:sz w:val="24"/>
          <w:szCs w:val="24"/>
        </w:rPr>
        <w:t>.</w:t>
      </w:r>
      <w:r w:rsidRPr="0074746C">
        <w:rPr>
          <w:rFonts w:ascii="仿宋" w:eastAsia="仿宋" w:hAnsi="仿宋" w:cs="Times New Roman" w:hint="eastAsia"/>
          <w:sz w:val="24"/>
          <w:szCs w:val="24"/>
        </w:rPr>
        <w:t>中标供应商应按其所承诺的工期保质完成本项目的硬件建设、软件开发、系统集成工作，如中标供应商延迟完成工作进度，每延迟一日，采购人有权扣除合同总金额的万分之五作为违约金。如</w:t>
      </w:r>
      <w:r w:rsidRPr="0074746C">
        <w:rPr>
          <w:rFonts w:ascii="仿宋" w:eastAsia="仿宋" w:hAnsi="仿宋" w:cs="Times New Roman"/>
          <w:sz w:val="24"/>
          <w:szCs w:val="24"/>
        </w:rPr>
        <w:t>延迟超过30天，影响采购人正常使用的，采购人有权终止合同，并追究中标供应商的违约责任。</w:t>
      </w:r>
    </w:p>
    <w:p w14:paraId="090038BD"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7</w:t>
      </w:r>
      <w:r w:rsidRPr="0074746C">
        <w:rPr>
          <w:rFonts w:ascii="仿宋" w:eastAsia="仿宋" w:hAnsi="仿宋" w:cs="Times New Roman"/>
          <w:sz w:val="24"/>
          <w:szCs w:val="24"/>
        </w:rPr>
        <w:t>.2.</w:t>
      </w:r>
      <w:r w:rsidRPr="0074746C">
        <w:rPr>
          <w:rFonts w:ascii="仿宋" w:eastAsia="仿宋" w:hAnsi="仿宋" w:cs="Times New Roman" w:hint="eastAsia"/>
          <w:sz w:val="24"/>
          <w:szCs w:val="24"/>
        </w:rPr>
        <w:t>在质保期内，在承诺的服务响应时间未及时为采购人提供日常维护工作影响采购人的正常使用，按照每拖延一天收取合同总额万分之三的违约金，违约金在履约保证金中扣除，售后服务响应时间共计超过</w:t>
      </w:r>
      <w:r w:rsidRPr="0074746C">
        <w:rPr>
          <w:rFonts w:ascii="仿宋" w:eastAsia="仿宋" w:hAnsi="仿宋" w:cs="Times New Roman"/>
          <w:sz w:val="24"/>
          <w:szCs w:val="24"/>
        </w:rPr>
        <w:t>15</w:t>
      </w:r>
      <w:r w:rsidRPr="0074746C">
        <w:rPr>
          <w:rFonts w:ascii="仿宋" w:eastAsia="仿宋" w:hAnsi="仿宋" w:cs="Times New Roman" w:hint="eastAsia"/>
          <w:sz w:val="24"/>
          <w:szCs w:val="24"/>
        </w:rPr>
        <w:t>天</w:t>
      </w:r>
      <w:r w:rsidRPr="0074746C">
        <w:rPr>
          <w:rFonts w:ascii="仿宋" w:eastAsia="仿宋" w:hAnsi="仿宋" w:cs="Times New Roman"/>
          <w:sz w:val="24"/>
          <w:szCs w:val="24"/>
        </w:rPr>
        <w:t>的，采购人有权扣除全部</w:t>
      </w:r>
      <w:r w:rsidRPr="0074746C">
        <w:rPr>
          <w:rFonts w:ascii="仿宋" w:eastAsia="仿宋" w:hAnsi="仿宋" w:cs="Times New Roman" w:hint="eastAsia"/>
          <w:sz w:val="24"/>
          <w:szCs w:val="24"/>
        </w:rPr>
        <w:t>履约保证金</w:t>
      </w:r>
      <w:r w:rsidRPr="0074746C">
        <w:rPr>
          <w:rFonts w:ascii="仿宋" w:eastAsia="仿宋" w:hAnsi="仿宋" w:cs="Times New Roman"/>
          <w:sz w:val="24"/>
          <w:szCs w:val="24"/>
        </w:rPr>
        <w:t>。</w:t>
      </w:r>
    </w:p>
    <w:p w14:paraId="688D53DE"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7</w:t>
      </w:r>
      <w:r w:rsidRPr="0074746C">
        <w:rPr>
          <w:rFonts w:ascii="仿宋" w:eastAsia="仿宋" w:hAnsi="仿宋" w:cs="Times New Roman"/>
          <w:sz w:val="24"/>
          <w:szCs w:val="24"/>
        </w:rPr>
        <w:t>.3.</w:t>
      </w:r>
      <w:r w:rsidRPr="0074746C">
        <w:rPr>
          <w:rFonts w:ascii="仿宋" w:eastAsia="仿宋" w:hAnsi="仿宋" w:cs="Times New Roman" w:hint="eastAsia"/>
          <w:sz w:val="24"/>
          <w:szCs w:val="24"/>
        </w:rPr>
        <w:t>如项目未能通过验收，则给予两周时间由中标供应商进行整改；两周后仍无法通过验收，采购人有权向中标供应商追索因此而导致的一切损失。</w:t>
      </w:r>
    </w:p>
    <w:p w14:paraId="10D7681C"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lastRenderedPageBreak/>
        <w:t>7</w:t>
      </w:r>
      <w:r w:rsidRPr="0074746C">
        <w:rPr>
          <w:rFonts w:ascii="仿宋" w:eastAsia="仿宋" w:hAnsi="仿宋" w:cs="Times New Roman"/>
          <w:sz w:val="24"/>
          <w:szCs w:val="24"/>
        </w:rPr>
        <w:t>.4.</w:t>
      </w:r>
      <w:r w:rsidRPr="0074746C">
        <w:rPr>
          <w:rFonts w:ascii="仿宋" w:eastAsia="仿宋" w:hAnsi="仿宋" w:cs="Times New Roman" w:hint="eastAsia"/>
          <w:sz w:val="24"/>
          <w:szCs w:val="24"/>
        </w:rPr>
        <w:t>供应商有下列违约情形之一的，采购人有权解除合同，要求中标供应商退还全部费用，并追究中标供应商违约责任：</w:t>
      </w:r>
    </w:p>
    <w:p w14:paraId="32C1A256"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（1）</w:t>
      </w:r>
      <w:r w:rsidRPr="0074746C">
        <w:rPr>
          <w:rFonts w:ascii="仿宋" w:eastAsia="仿宋" w:hAnsi="仿宋" w:cs="Times New Roman"/>
          <w:sz w:val="24"/>
          <w:szCs w:val="24"/>
        </w:rPr>
        <w:t>中标供应商严重违反其在签订合同项下的任何义务，并未能在采购人发出书面通知指明该违约事项后30天内改正的；</w:t>
      </w:r>
    </w:p>
    <w:p w14:paraId="497D7E81"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（2）</w:t>
      </w:r>
      <w:r w:rsidRPr="0074746C">
        <w:rPr>
          <w:rFonts w:ascii="仿宋" w:eastAsia="仿宋" w:hAnsi="仿宋" w:cs="Times New Roman"/>
          <w:sz w:val="24"/>
          <w:szCs w:val="24"/>
        </w:rPr>
        <w:t>中标供应商派驻本项目的项目经理和技术负责人在项目</w:t>
      </w:r>
      <w:r w:rsidRPr="0074746C">
        <w:rPr>
          <w:rFonts w:ascii="仿宋" w:eastAsia="仿宋" w:hAnsi="仿宋" w:cs="Times New Roman" w:hint="eastAsia"/>
          <w:sz w:val="24"/>
          <w:szCs w:val="24"/>
        </w:rPr>
        <w:t>最终验收</w:t>
      </w:r>
      <w:r w:rsidRPr="0074746C">
        <w:rPr>
          <w:rFonts w:ascii="仿宋" w:eastAsia="仿宋" w:hAnsi="仿宋" w:cs="Times New Roman"/>
          <w:sz w:val="24"/>
          <w:szCs w:val="24"/>
        </w:rPr>
        <w:t>前未经采购人同意更换的；</w:t>
      </w:r>
    </w:p>
    <w:p w14:paraId="6E6AFCB8"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（3）</w:t>
      </w:r>
      <w:r w:rsidRPr="0074746C">
        <w:rPr>
          <w:rFonts w:ascii="仿宋" w:eastAsia="仿宋" w:hAnsi="仿宋" w:cs="Times New Roman"/>
          <w:sz w:val="24"/>
          <w:szCs w:val="24"/>
        </w:rPr>
        <w:t>中标供应商违反《廉政合同》的约定的。</w:t>
      </w:r>
    </w:p>
    <w:p w14:paraId="196E013A"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8、其他约定</w:t>
      </w:r>
    </w:p>
    <w:p w14:paraId="2C31D494"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sz w:val="24"/>
          <w:szCs w:val="24"/>
        </w:rPr>
        <w:t>8.1.安全保密：在项目开始前，须与采购人签订保密协议，严格遵守法律法规，对相关敏感、系统风险信息、项目实施内容及成果信息进行严格保密。未经同意，严禁将上述内容与任何第三方透露或用于其他商业用途，并承担由此产生的一切损失。</w:t>
      </w:r>
    </w:p>
    <w:p w14:paraId="0EB508B0"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8</w:t>
      </w:r>
      <w:r w:rsidRPr="0074746C">
        <w:rPr>
          <w:rFonts w:ascii="仿宋" w:eastAsia="仿宋" w:hAnsi="仿宋" w:cs="Times New Roman"/>
          <w:sz w:val="24"/>
          <w:szCs w:val="24"/>
        </w:rPr>
        <w:t>.2.</w:t>
      </w:r>
      <w:r w:rsidRPr="0074746C">
        <w:rPr>
          <w:rFonts w:ascii="仿宋" w:eastAsia="仿宋" w:hAnsi="仿宋" w:cs="Times New Roman" w:hint="eastAsia"/>
          <w:sz w:val="24"/>
          <w:szCs w:val="24"/>
        </w:rPr>
        <w:t>主要人员要求：中标供应商拟派本项目团队的主要成员（含售后服务要求的配备至少两名参与本项目集成的软、硬件工程师）至少应满足以下要求：</w:t>
      </w:r>
    </w:p>
    <w:tbl>
      <w:tblPr>
        <w:tblW w:w="7226"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3736"/>
        <w:gridCol w:w="1276"/>
        <w:gridCol w:w="1276"/>
      </w:tblGrid>
      <w:tr w:rsidR="0074746C" w:rsidRPr="0074746C" w14:paraId="26463606" w14:textId="77777777" w:rsidTr="00DC29F2">
        <w:trPr>
          <w:trHeight w:val="632"/>
        </w:trPr>
        <w:tc>
          <w:tcPr>
            <w:tcW w:w="938" w:type="dxa"/>
            <w:vAlign w:val="center"/>
          </w:tcPr>
          <w:p w14:paraId="521AF006"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szCs w:val="21"/>
              </w:rPr>
              <w:t>序号</w:t>
            </w:r>
          </w:p>
        </w:tc>
        <w:tc>
          <w:tcPr>
            <w:tcW w:w="3736" w:type="dxa"/>
            <w:vAlign w:val="center"/>
          </w:tcPr>
          <w:p w14:paraId="6E76F6D6"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主要岗位</w:t>
            </w:r>
          </w:p>
        </w:tc>
        <w:tc>
          <w:tcPr>
            <w:tcW w:w="1276" w:type="dxa"/>
            <w:vAlign w:val="center"/>
          </w:tcPr>
          <w:p w14:paraId="64E855B8"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szCs w:val="21"/>
              </w:rPr>
              <w:t>数量</w:t>
            </w:r>
          </w:p>
        </w:tc>
        <w:tc>
          <w:tcPr>
            <w:tcW w:w="1276" w:type="dxa"/>
            <w:vAlign w:val="center"/>
          </w:tcPr>
          <w:p w14:paraId="402D55ED"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单位</w:t>
            </w:r>
          </w:p>
        </w:tc>
      </w:tr>
      <w:tr w:rsidR="0074746C" w:rsidRPr="0074746C" w14:paraId="4EC0331B" w14:textId="77777777" w:rsidTr="00DC29F2">
        <w:trPr>
          <w:trHeight w:val="414"/>
        </w:trPr>
        <w:tc>
          <w:tcPr>
            <w:tcW w:w="938" w:type="dxa"/>
            <w:vAlign w:val="center"/>
          </w:tcPr>
          <w:p w14:paraId="6E933E3F"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p>
        </w:tc>
        <w:tc>
          <w:tcPr>
            <w:tcW w:w="3736" w:type="dxa"/>
            <w:vAlign w:val="center"/>
          </w:tcPr>
          <w:p w14:paraId="21C7EE53"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szCs w:val="21"/>
              </w:rPr>
              <w:t>项目经理</w:t>
            </w:r>
          </w:p>
        </w:tc>
        <w:tc>
          <w:tcPr>
            <w:tcW w:w="1276" w:type="dxa"/>
            <w:vAlign w:val="center"/>
          </w:tcPr>
          <w:p w14:paraId="0E0EAE50"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szCs w:val="21"/>
              </w:rPr>
              <w:t>1</w:t>
            </w:r>
          </w:p>
        </w:tc>
        <w:tc>
          <w:tcPr>
            <w:tcW w:w="1276" w:type="dxa"/>
            <w:vAlign w:val="center"/>
          </w:tcPr>
          <w:p w14:paraId="6441E377"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人</w:t>
            </w:r>
          </w:p>
        </w:tc>
      </w:tr>
      <w:tr w:rsidR="0074746C" w:rsidRPr="0074746C" w14:paraId="08F1E578" w14:textId="77777777" w:rsidTr="00DC29F2">
        <w:trPr>
          <w:trHeight w:val="414"/>
        </w:trPr>
        <w:tc>
          <w:tcPr>
            <w:tcW w:w="938" w:type="dxa"/>
            <w:vAlign w:val="center"/>
          </w:tcPr>
          <w:p w14:paraId="3E757BB5"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2</w:t>
            </w:r>
          </w:p>
        </w:tc>
        <w:tc>
          <w:tcPr>
            <w:tcW w:w="3736" w:type="dxa"/>
            <w:vAlign w:val="center"/>
          </w:tcPr>
          <w:p w14:paraId="3C17B3FC"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szCs w:val="21"/>
              </w:rPr>
              <w:t>技术</w:t>
            </w:r>
            <w:r w:rsidRPr="0074746C">
              <w:rPr>
                <w:rFonts w:ascii="仿宋" w:eastAsia="仿宋" w:hAnsi="仿宋" w:cs="Times New Roman" w:hint="eastAsia"/>
                <w:szCs w:val="21"/>
              </w:rPr>
              <w:t>负责</w:t>
            </w:r>
            <w:r w:rsidRPr="0074746C">
              <w:rPr>
                <w:rFonts w:ascii="仿宋" w:eastAsia="仿宋" w:hAnsi="仿宋" w:cs="Times New Roman"/>
                <w:szCs w:val="21"/>
              </w:rPr>
              <w:t>人</w:t>
            </w:r>
          </w:p>
        </w:tc>
        <w:tc>
          <w:tcPr>
            <w:tcW w:w="1276" w:type="dxa"/>
            <w:vAlign w:val="center"/>
          </w:tcPr>
          <w:p w14:paraId="74608D3B"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szCs w:val="21"/>
              </w:rPr>
              <w:t>1</w:t>
            </w:r>
          </w:p>
        </w:tc>
        <w:tc>
          <w:tcPr>
            <w:tcW w:w="1276" w:type="dxa"/>
            <w:vAlign w:val="center"/>
          </w:tcPr>
          <w:p w14:paraId="37170399"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人</w:t>
            </w:r>
          </w:p>
        </w:tc>
      </w:tr>
      <w:tr w:rsidR="0074746C" w:rsidRPr="0074746C" w14:paraId="73987FEF" w14:textId="77777777" w:rsidTr="00DC29F2">
        <w:trPr>
          <w:trHeight w:val="422"/>
        </w:trPr>
        <w:tc>
          <w:tcPr>
            <w:tcW w:w="938" w:type="dxa"/>
            <w:vAlign w:val="center"/>
          </w:tcPr>
          <w:p w14:paraId="42FCDAC0"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3</w:t>
            </w:r>
          </w:p>
        </w:tc>
        <w:tc>
          <w:tcPr>
            <w:tcW w:w="3736" w:type="dxa"/>
            <w:vAlign w:val="center"/>
          </w:tcPr>
          <w:p w14:paraId="7960CD64"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szCs w:val="21"/>
              </w:rPr>
              <w:t>技术人员</w:t>
            </w:r>
          </w:p>
        </w:tc>
        <w:tc>
          <w:tcPr>
            <w:tcW w:w="1276" w:type="dxa"/>
            <w:vAlign w:val="center"/>
          </w:tcPr>
          <w:p w14:paraId="11B466C6"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szCs w:val="21"/>
              </w:rPr>
              <w:t>8</w:t>
            </w:r>
          </w:p>
        </w:tc>
        <w:tc>
          <w:tcPr>
            <w:tcW w:w="1276" w:type="dxa"/>
            <w:vAlign w:val="center"/>
          </w:tcPr>
          <w:p w14:paraId="50D76DB4"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人</w:t>
            </w:r>
          </w:p>
        </w:tc>
      </w:tr>
    </w:tbl>
    <w:p w14:paraId="3C70E318"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说明：中标供应商拟派本项目主要人员须为中标单位聘用人员，且全程参与到项目实施过程。因特殊情况需要更换主要人员必须经采购人书面同意方可更换，否则不允许中途更换主要人员。</w:t>
      </w:r>
    </w:p>
    <w:p w14:paraId="51C4DF84" w14:textId="77777777" w:rsidR="0074746C" w:rsidRPr="0074746C" w:rsidRDefault="0074746C" w:rsidP="0074746C">
      <w:pPr>
        <w:spacing w:line="360" w:lineRule="auto"/>
        <w:ind w:firstLineChars="200" w:firstLine="480"/>
        <w:rPr>
          <w:rFonts w:ascii="仿宋" w:eastAsia="仿宋" w:hAnsi="仿宋" w:cs="Times New Roman"/>
          <w:sz w:val="24"/>
          <w:szCs w:val="24"/>
        </w:rPr>
      </w:pPr>
    </w:p>
    <w:p w14:paraId="08BFB5F4" w14:textId="77777777" w:rsidR="0074746C" w:rsidRPr="0074746C" w:rsidRDefault="0074746C" w:rsidP="0074746C">
      <w:pPr>
        <w:spacing w:line="360" w:lineRule="auto"/>
        <w:ind w:firstLineChars="200" w:firstLine="482"/>
        <w:outlineLvl w:val="0"/>
        <w:rPr>
          <w:rFonts w:ascii="仿宋" w:eastAsia="仿宋" w:hAnsi="仿宋" w:cs="Times New Roman"/>
          <w:b/>
          <w:bCs/>
          <w:sz w:val="24"/>
          <w:szCs w:val="24"/>
        </w:rPr>
      </w:pPr>
      <w:r w:rsidRPr="0074746C">
        <w:rPr>
          <w:rFonts w:ascii="仿宋" w:eastAsia="仿宋" w:hAnsi="仿宋" w:cs="Times New Roman" w:hint="eastAsia"/>
          <w:b/>
          <w:bCs/>
          <w:sz w:val="24"/>
          <w:szCs w:val="24"/>
        </w:rPr>
        <w:t>三、技术参数及要求</w:t>
      </w:r>
    </w:p>
    <w:p w14:paraId="3DB413CE" w14:textId="77777777" w:rsidR="0074746C" w:rsidRPr="0074746C" w:rsidRDefault="0074746C" w:rsidP="0074746C">
      <w:pPr>
        <w:spacing w:line="360" w:lineRule="auto"/>
        <w:ind w:firstLineChars="200" w:firstLine="482"/>
        <w:rPr>
          <w:rFonts w:ascii="仿宋" w:eastAsia="仿宋" w:hAnsi="仿宋" w:cs="Times New Roman"/>
          <w:sz w:val="24"/>
          <w:szCs w:val="24"/>
        </w:rPr>
      </w:pPr>
      <w:r w:rsidRPr="0074746C">
        <w:rPr>
          <w:rFonts w:ascii="仿宋" w:eastAsia="仿宋" w:hAnsi="仿宋" w:cs="Times New Roman" w:hint="eastAsia"/>
          <w:b/>
          <w:sz w:val="24"/>
          <w:szCs w:val="24"/>
        </w:rPr>
        <w:t>*</w:t>
      </w:r>
      <w:r w:rsidRPr="0074746C">
        <w:rPr>
          <w:rFonts w:ascii="仿宋" w:eastAsia="仿宋" w:hAnsi="仿宋" w:cs="Times New Roman" w:hint="eastAsia"/>
          <w:sz w:val="24"/>
          <w:szCs w:val="24"/>
        </w:rPr>
        <w:t>（一）集成总体要求</w:t>
      </w:r>
    </w:p>
    <w:p w14:paraId="40688839" w14:textId="77777777" w:rsidR="0074746C" w:rsidRPr="0074746C" w:rsidRDefault="0074746C" w:rsidP="0074746C">
      <w:pPr>
        <w:spacing w:line="360" w:lineRule="auto"/>
        <w:ind w:firstLineChars="200" w:firstLine="482"/>
        <w:outlineLvl w:val="1"/>
        <w:rPr>
          <w:rFonts w:ascii="仿宋" w:eastAsia="仿宋" w:hAnsi="仿宋" w:cs="Times New Roman"/>
          <w:b/>
          <w:bCs/>
          <w:kern w:val="44"/>
          <w:sz w:val="24"/>
          <w:szCs w:val="24"/>
        </w:rPr>
      </w:pPr>
      <w:bookmarkStart w:id="2" w:name="_Toc467152085"/>
      <w:r w:rsidRPr="0074746C">
        <w:rPr>
          <w:rFonts w:ascii="仿宋" w:eastAsia="仿宋" w:hAnsi="仿宋" w:cs="Times New Roman" w:hint="eastAsia"/>
          <w:b/>
          <w:bCs/>
          <w:kern w:val="44"/>
          <w:sz w:val="24"/>
          <w:szCs w:val="24"/>
        </w:rPr>
        <w:t>1．建设基本内容</w:t>
      </w:r>
      <w:bookmarkEnd w:id="2"/>
    </w:p>
    <w:p w14:paraId="053ECA01" w14:textId="77777777" w:rsidR="0074746C" w:rsidRPr="0074746C" w:rsidRDefault="0074746C" w:rsidP="0074746C">
      <w:pPr>
        <w:widowControl/>
        <w:adjustRightInd w:val="0"/>
        <w:snapToGrid w:val="0"/>
        <w:spacing w:line="360" w:lineRule="auto"/>
        <w:ind w:firstLineChars="200" w:firstLine="480"/>
        <w:rPr>
          <w:rFonts w:ascii="仿宋" w:eastAsia="仿宋" w:hAnsi="仿宋" w:cs="宋体"/>
          <w:kern w:val="0"/>
          <w:sz w:val="24"/>
          <w:szCs w:val="24"/>
        </w:rPr>
      </w:pPr>
      <w:bookmarkStart w:id="3" w:name="_Hlk85483506"/>
      <w:r w:rsidRPr="0074746C">
        <w:rPr>
          <w:rFonts w:ascii="仿宋" w:eastAsia="仿宋" w:hAnsi="仿宋" w:cs="宋体" w:hint="eastAsia"/>
          <w:kern w:val="0"/>
          <w:sz w:val="24"/>
          <w:szCs w:val="24"/>
        </w:rPr>
        <w:t>按照防汛业务工作需求，对</w:t>
      </w:r>
      <w:r w:rsidRPr="0074746C">
        <w:rPr>
          <w:rFonts w:ascii="仿宋" w:eastAsia="仿宋" w:hAnsi="仿宋" w:cs="宋体"/>
          <w:kern w:val="0"/>
          <w:sz w:val="24"/>
          <w:szCs w:val="24"/>
        </w:rPr>
        <w:t>15座城市跨河桥梁水位、2条下沉式道路积水和6处桥面易积水点位进行监测，并对现有城市桥梁水位监测系统进行优化提升。</w:t>
      </w:r>
      <w:bookmarkEnd w:id="3"/>
      <w:r w:rsidRPr="0074746C">
        <w:rPr>
          <w:rFonts w:ascii="仿宋" w:eastAsia="仿宋" w:hAnsi="仿宋" w:cs="宋体"/>
          <w:kern w:val="0"/>
          <w:sz w:val="24"/>
          <w:szCs w:val="24"/>
        </w:rPr>
        <w:t>具体建设内容如下:</w:t>
      </w:r>
    </w:p>
    <w:p w14:paraId="54D82CED" w14:textId="77777777" w:rsidR="0074746C" w:rsidRPr="0074746C" w:rsidRDefault="0074746C" w:rsidP="0074746C">
      <w:pPr>
        <w:widowControl/>
        <w:adjustRightInd w:val="0"/>
        <w:snapToGrid w:val="0"/>
        <w:spacing w:line="360" w:lineRule="auto"/>
        <w:ind w:firstLineChars="200" w:firstLine="480"/>
        <w:rPr>
          <w:rFonts w:ascii="仿宋" w:eastAsia="仿宋" w:hAnsi="仿宋" w:cs="宋体"/>
          <w:kern w:val="0"/>
          <w:sz w:val="24"/>
          <w:szCs w:val="24"/>
        </w:rPr>
      </w:pPr>
      <w:r w:rsidRPr="0074746C">
        <w:rPr>
          <w:rFonts w:ascii="仿宋" w:eastAsia="仿宋" w:hAnsi="仿宋" w:cs="宋体" w:hint="eastAsia"/>
          <w:kern w:val="0"/>
          <w:sz w:val="24"/>
          <w:szCs w:val="24"/>
        </w:rPr>
        <w:lastRenderedPageBreak/>
        <w:t>（</w:t>
      </w:r>
      <w:r w:rsidRPr="0074746C">
        <w:rPr>
          <w:rFonts w:ascii="仿宋" w:eastAsia="仿宋" w:hAnsi="仿宋" w:cs="宋体"/>
          <w:kern w:val="0"/>
          <w:sz w:val="24"/>
          <w:szCs w:val="24"/>
        </w:rPr>
        <w:t>1）完成15座城市桥梁水位监测站点监测设备及基础配套设施建设。实现桥址水位、流速实时监测，结合气象信息及视频监控实现对水位变化的预测，发生超预警水位情况和计算出水流对桥梁墩台冲击力过大情况时，系统自动预警，提前采取防范和应急措施，保障跨河桥梁安全度汛。</w:t>
      </w:r>
    </w:p>
    <w:p w14:paraId="04407284" w14:textId="77777777" w:rsidR="0074746C" w:rsidRPr="0074746C" w:rsidRDefault="0074746C" w:rsidP="0074746C">
      <w:pPr>
        <w:widowControl/>
        <w:adjustRightInd w:val="0"/>
        <w:snapToGrid w:val="0"/>
        <w:spacing w:line="360" w:lineRule="auto"/>
        <w:ind w:firstLineChars="200" w:firstLine="480"/>
        <w:rPr>
          <w:rFonts w:ascii="仿宋" w:eastAsia="仿宋" w:hAnsi="仿宋" w:cs="宋体"/>
          <w:kern w:val="0"/>
          <w:sz w:val="24"/>
          <w:szCs w:val="24"/>
        </w:rPr>
      </w:pPr>
      <w:r w:rsidRPr="0074746C">
        <w:rPr>
          <w:rFonts w:ascii="仿宋" w:eastAsia="仿宋" w:hAnsi="仿宋" w:cs="宋体" w:hint="eastAsia"/>
          <w:kern w:val="0"/>
          <w:sz w:val="24"/>
          <w:szCs w:val="24"/>
        </w:rPr>
        <w:t>（</w:t>
      </w:r>
      <w:r w:rsidRPr="0074746C">
        <w:rPr>
          <w:rFonts w:ascii="仿宋" w:eastAsia="仿宋" w:hAnsi="仿宋" w:cs="宋体"/>
          <w:kern w:val="0"/>
          <w:sz w:val="24"/>
          <w:szCs w:val="24"/>
        </w:rPr>
        <w:t>2）完成2条下沉式道路积水监测站点设备及基础配套设施建设。实现对下沉式道路积水实时监测，发生超预警积水情况时，系统自动预警，提前采取防范和应急措施，保障下沉式道路安全度汛。</w:t>
      </w:r>
    </w:p>
    <w:p w14:paraId="3775F371" w14:textId="77777777" w:rsidR="0074746C" w:rsidRPr="0074746C" w:rsidRDefault="0074746C" w:rsidP="0074746C">
      <w:pPr>
        <w:widowControl/>
        <w:adjustRightInd w:val="0"/>
        <w:snapToGrid w:val="0"/>
        <w:spacing w:line="360" w:lineRule="auto"/>
        <w:ind w:firstLineChars="200" w:firstLine="480"/>
        <w:rPr>
          <w:rFonts w:ascii="仿宋" w:eastAsia="仿宋" w:hAnsi="仿宋" w:cs="宋体"/>
          <w:kern w:val="0"/>
          <w:sz w:val="24"/>
          <w:szCs w:val="24"/>
        </w:rPr>
      </w:pPr>
      <w:r w:rsidRPr="0074746C">
        <w:rPr>
          <w:rFonts w:ascii="仿宋" w:eastAsia="仿宋" w:hAnsi="仿宋" w:cs="宋体" w:hint="eastAsia"/>
          <w:kern w:val="0"/>
          <w:sz w:val="24"/>
          <w:szCs w:val="24"/>
        </w:rPr>
        <w:t>（</w:t>
      </w:r>
      <w:r w:rsidRPr="0074746C">
        <w:rPr>
          <w:rFonts w:ascii="仿宋" w:eastAsia="仿宋" w:hAnsi="仿宋" w:cs="宋体"/>
          <w:kern w:val="0"/>
          <w:sz w:val="24"/>
          <w:szCs w:val="24"/>
        </w:rPr>
        <w:t>3）完成6处桥面易积水点位积水监测站点设备及基础配套设施建设。实现对桥面积水实时监测，发生超预警积水情况时，系统自动预警，提前采取防范和应急措施，保障城市桥梁安全度汛。</w:t>
      </w:r>
    </w:p>
    <w:p w14:paraId="43090673" w14:textId="77777777" w:rsidR="0074746C" w:rsidRPr="0074746C" w:rsidRDefault="0074746C" w:rsidP="0074746C">
      <w:pPr>
        <w:widowControl/>
        <w:adjustRightInd w:val="0"/>
        <w:snapToGrid w:val="0"/>
        <w:spacing w:line="360" w:lineRule="auto"/>
        <w:ind w:firstLineChars="200" w:firstLine="480"/>
        <w:rPr>
          <w:rFonts w:ascii="仿宋" w:eastAsia="仿宋" w:hAnsi="仿宋" w:cs="宋体"/>
          <w:kern w:val="0"/>
          <w:sz w:val="24"/>
          <w:szCs w:val="24"/>
        </w:rPr>
      </w:pPr>
      <w:r w:rsidRPr="0074746C">
        <w:rPr>
          <w:rFonts w:ascii="仿宋" w:eastAsia="仿宋" w:hAnsi="仿宋" w:cs="宋体" w:hint="eastAsia"/>
          <w:kern w:val="0"/>
          <w:sz w:val="24"/>
          <w:szCs w:val="24"/>
        </w:rPr>
        <w:t>（</w:t>
      </w:r>
      <w:r w:rsidRPr="0074746C">
        <w:rPr>
          <w:rFonts w:ascii="仿宋" w:eastAsia="仿宋" w:hAnsi="仿宋" w:cs="宋体"/>
          <w:kern w:val="0"/>
          <w:sz w:val="24"/>
          <w:szCs w:val="24"/>
        </w:rPr>
        <w:t>4）完成本期建设的所有监测站点接入现有桥梁水位监测系统并对现有系统软件</w:t>
      </w:r>
      <w:r w:rsidRPr="0074746C">
        <w:rPr>
          <w:rFonts w:ascii="仿宋" w:eastAsia="仿宋" w:hAnsi="仿宋" w:cs="宋体" w:hint="eastAsia"/>
          <w:kern w:val="0"/>
          <w:sz w:val="24"/>
          <w:szCs w:val="24"/>
        </w:rPr>
        <w:t>优化提升</w:t>
      </w:r>
      <w:r w:rsidRPr="0074746C">
        <w:rPr>
          <w:rFonts w:ascii="仿宋" w:eastAsia="仿宋" w:hAnsi="仿宋" w:cs="宋体"/>
          <w:kern w:val="0"/>
          <w:sz w:val="24"/>
          <w:szCs w:val="24"/>
        </w:rPr>
        <w:t>。</w:t>
      </w:r>
    </w:p>
    <w:p w14:paraId="4C493FCB" w14:textId="77777777" w:rsidR="0074746C" w:rsidRPr="0074746C" w:rsidRDefault="0074746C" w:rsidP="0074746C">
      <w:pPr>
        <w:widowControl/>
        <w:adjustRightInd w:val="0"/>
        <w:snapToGrid w:val="0"/>
        <w:spacing w:line="360" w:lineRule="auto"/>
        <w:ind w:firstLineChars="200" w:firstLine="480"/>
        <w:rPr>
          <w:rFonts w:ascii="仿宋" w:eastAsia="仿宋" w:hAnsi="仿宋" w:cs="宋体"/>
          <w:kern w:val="0"/>
          <w:sz w:val="24"/>
          <w:szCs w:val="24"/>
        </w:rPr>
      </w:pPr>
      <w:r w:rsidRPr="0074746C">
        <w:rPr>
          <w:rFonts w:ascii="仿宋" w:eastAsia="仿宋" w:hAnsi="仿宋" w:cs="宋体" w:hint="eastAsia"/>
          <w:kern w:val="0"/>
          <w:sz w:val="24"/>
          <w:szCs w:val="24"/>
        </w:rPr>
        <w:t>（</w:t>
      </w:r>
      <w:r w:rsidRPr="0074746C">
        <w:rPr>
          <w:rFonts w:ascii="仿宋" w:eastAsia="仿宋" w:hAnsi="仿宋" w:cs="宋体"/>
          <w:kern w:val="0"/>
          <w:sz w:val="24"/>
          <w:szCs w:val="24"/>
        </w:rPr>
        <w:t>5）协助完成编制成都市城市桥梁水位监测系统建设导则。</w:t>
      </w:r>
    </w:p>
    <w:p w14:paraId="31213CAB" w14:textId="77777777" w:rsidR="0074746C" w:rsidRPr="0074746C" w:rsidRDefault="0074746C" w:rsidP="0074746C">
      <w:pPr>
        <w:widowControl/>
        <w:adjustRightInd w:val="0"/>
        <w:snapToGrid w:val="0"/>
        <w:spacing w:line="360" w:lineRule="auto"/>
        <w:ind w:firstLineChars="200" w:firstLine="482"/>
        <w:rPr>
          <w:rFonts w:ascii="仿宋" w:eastAsia="仿宋" w:hAnsi="仿宋" w:cs="宋体"/>
          <w:b/>
          <w:kern w:val="44"/>
          <w:sz w:val="24"/>
          <w:szCs w:val="24"/>
        </w:rPr>
      </w:pPr>
      <w:r w:rsidRPr="0074746C">
        <w:rPr>
          <w:rFonts w:ascii="仿宋" w:eastAsia="仿宋" w:hAnsi="仿宋" w:cs="宋体" w:hint="eastAsia"/>
          <w:b/>
          <w:kern w:val="44"/>
          <w:sz w:val="24"/>
          <w:szCs w:val="24"/>
        </w:rPr>
        <w:t>2．系统基本组成</w:t>
      </w:r>
    </w:p>
    <w:p w14:paraId="63213181" w14:textId="77777777" w:rsidR="0074746C" w:rsidRPr="0074746C" w:rsidRDefault="0074746C" w:rsidP="0074746C">
      <w:pPr>
        <w:widowControl/>
        <w:adjustRightInd w:val="0"/>
        <w:snapToGrid w:val="0"/>
        <w:spacing w:line="360" w:lineRule="auto"/>
        <w:ind w:firstLineChars="200" w:firstLine="480"/>
        <w:rPr>
          <w:rFonts w:ascii="仿宋" w:eastAsia="仿宋" w:hAnsi="仿宋" w:cs="宋体"/>
          <w:kern w:val="0"/>
          <w:sz w:val="24"/>
          <w:szCs w:val="24"/>
        </w:rPr>
      </w:pPr>
      <w:r w:rsidRPr="0074746C">
        <w:rPr>
          <w:rFonts w:ascii="仿宋" w:eastAsia="仿宋" w:hAnsi="仿宋" w:cs="宋体" w:hint="eastAsia"/>
          <w:kern w:val="0"/>
          <w:sz w:val="24"/>
          <w:szCs w:val="24"/>
        </w:rPr>
        <w:t>水位监测系统基本由监测站点、监测平台软件、移动监测平台三个部分组成。如下图所示:</w:t>
      </w:r>
    </w:p>
    <w:p w14:paraId="0B750359" w14:textId="77777777" w:rsidR="0074746C" w:rsidRPr="0074746C" w:rsidRDefault="0074746C" w:rsidP="0074746C">
      <w:pPr>
        <w:widowControl/>
        <w:adjustRightInd w:val="0"/>
        <w:snapToGrid w:val="0"/>
        <w:spacing w:line="360" w:lineRule="auto"/>
        <w:ind w:firstLineChars="200" w:firstLine="480"/>
        <w:jc w:val="center"/>
        <w:rPr>
          <w:rFonts w:ascii="仿宋" w:eastAsia="仿宋" w:hAnsi="仿宋" w:cs="宋体"/>
          <w:kern w:val="0"/>
          <w:sz w:val="24"/>
          <w:szCs w:val="24"/>
        </w:rPr>
      </w:pPr>
      <w:r w:rsidRPr="0074746C">
        <w:rPr>
          <w:rFonts w:ascii="仿宋" w:eastAsia="仿宋" w:hAnsi="仿宋" w:cs="宋体"/>
          <w:noProof/>
          <w:kern w:val="0"/>
          <w:sz w:val="24"/>
          <w:szCs w:val="24"/>
        </w:rPr>
        <w:drawing>
          <wp:inline distT="0" distB="0" distL="0" distR="0" wp14:anchorId="5FABB183" wp14:editId="58C5C67B">
            <wp:extent cx="4989195" cy="3533140"/>
            <wp:effectExtent l="0" t="0" r="190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5">
                      <a:extLst>
                        <a:ext uri="{28A0092B-C50C-407E-A947-70E740481C1C}">
                          <a14:useLocalDpi xmlns:a14="http://schemas.microsoft.com/office/drawing/2010/main" val="0"/>
                        </a:ext>
                      </a:extLst>
                    </a:blip>
                    <a:srcRect l="15840" t="8160" r="15517" b="5299"/>
                    <a:stretch>
                      <a:fillRect/>
                    </a:stretch>
                  </pic:blipFill>
                  <pic:spPr bwMode="auto">
                    <a:xfrm>
                      <a:off x="0" y="0"/>
                      <a:ext cx="4989195" cy="3533140"/>
                    </a:xfrm>
                    <a:prstGeom prst="rect">
                      <a:avLst/>
                    </a:prstGeom>
                    <a:noFill/>
                    <a:ln>
                      <a:noFill/>
                    </a:ln>
                  </pic:spPr>
                </pic:pic>
              </a:graphicData>
            </a:graphic>
          </wp:inline>
        </w:drawing>
      </w:r>
    </w:p>
    <w:p w14:paraId="230E2CE0" w14:textId="77777777" w:rsidR="0074746C" w:rsidRPr="0074746C" w:rsidRDefault="0074746C" w:rsidP="0074746C">
      <w:pPr>
        <w:spacing w:line="360" w:lineRule="auto"/>
        <w:ind w:firstLineChars="200" w:firstLine="480"/>
        <w:jc w:val="center"/>
        <w:rPr>
          <w:rFonts w:ascii="仿宋" w:eastAsia="仿宋" w:hAnsi="仿宋" w:cs="Times New Roman"/>
          <w:sz w:val="24"/>
          <w:szCs w:val="24"/>
        </w:rPr>
      </w:pPr>
      <w:r w:rsidRPr="0074746C">
        <w:rPr>
          <w:rFonts w:ascii="仿宋" w:eastAsia="仿宋" w:hAnsi="仿宋" w:cs="Times New Roman" w:hint="eastAsia"/>
          <w:sz w:val="24"/>
          <w:szCs w:val="24"/>
        </w:rPr>
        <w:t>系统组成</w:t>
      </w:r>
      <w:r w:rsidRPr="0074746C">
        <w:rPr>
          <w:rFonts w:ascii="仿宋" w:eastAsia="仿宋" w:hAnsi="仿宋" w:cs="Times New Roman"/>
          <w:sz w:val="24"/>
          <w:szCs w:val="24"/>
        </w:rPr>
        <w:t>图</w:t>
      </w:r>
    </w:p>
    <w:p w14:paraId="71DC420C" w14:textId="77777777" w:rsidR="0074746C" w:rsidRPr="0074746C" w:rsidRDefault="0074746C" w:rsidP="0074746C">
      <w:pPr>
        <w:keepNext/>
        <w:keepLines/>
        <w:spacing w:before="120" w:after="120" w:line="360" w:lineRule="auto"/>
        <w:ind w:firstLineChars="200" w:firstLine="482"/>
        <w:jc w:val="left"/>
        <w:outlineLvl w:val="3"/>
        <w:rPr>
          <w:rFonts w:ascii="仿宋" w:eastAsia="仿宋" w:hAnsi="仿宋" w:cs="Times New Roman"/>
          <w:b/>
          <w:bCs/>
          <w:sz w:val="24"/>
          <w:szCs w:val="24"/>
        </w:rPr>
      </w:pPr>
      <w:r w:rsidRPr="0074746C">
        <w:rPr>
          <w:rFonts w:ascii="仿宋" w:eastAsia="仿宋" w:hAnsi="仿宋" w:cs="Times New Roman"/>
          <w:b/>
          <w:bCs/>
          <w:sz w:val="24"/>
          <w:szCs w:val="24"/>
        </w:rPr>
        <w:lastRenderedPageBreak/>
        <w:t>3</w:t>
      </w:r>
      <w:r w:rsidRPr="0074746C">
        <w:rPr>
          <w:rFonts w:ascii="仿宋" w:eastAsia="仿宋" w:hAnsi="仿宋" w:cs="Times New Roman" w:hint="eastAsia"/>
          <w:b/>
          <w:bCs/>
          <w:sz w:val="24"/>
          <w:szCs w:val="24"/>
        </w:rPr>
        <w:t>．系统的基本工作流程</w:t>
      </w:r>
      <w:r w:rsidRPr="0074746C">
        <w:rPr>
          <w:rFonts w:ascii="仿宋" w:eastAsia="仿宋" w:hAnsi="仿宋" w:cs="Times New Roman"/>
          <w:b/>
          <w:bCs/>
          <w:sz w:val="24"/>
          <w:szCs w:val="24"/>
        </w:rPr>
        <w:br/>
      </w:r>
      <w:r w:rsidRPr="0074746C">
        <w:rPr>
          <w:rFonts w:ascii="仿宋" w:eastAsia="仿宋" w:hAnsi="仿宋" w:cs="Times New Roman" w:hint="eastAsia"/>
          <w:b/>
          <w:bCs/>
          <w:sz w:val="24"/>
          <w:szCs w:val="24"/>
        </w:rPr>
        <w:t>（1）</w:t>
      </w:r>
      <w:r w:rsidRPr="0074746C">
        <w:rPr>
          <w:rFonts w:ascii="仿宋" w:eastAsia="仿宋" w:hAnsi="仿宋" w:cs="Times New Roman"/>
          <w:b/>
          <w:bCs/>
          <w:sz w:val="24"/>
          <w:szCs w:val="24"/>
        </w:rPr>
        <w:t>监测站点预警流程</w:t>
      </w:r>
    </w:p>
    <w:p w14:paraId="29DEBACD" w14:textId="77777777" w:rsidR="0074746C" w:rsidRPr="0074746C" w:rsidRDefault="0074746C" w:rsidP="0074746C">
      <w:pPr>
        <w:adjustRightInd w:val="0"/>
        <w:snapToGrid w:val="0"/>
        <w:spacing w:line="360" w:lineRule="auto"/>
        <w:ind w:firstLineChars="200" w:firstLine="480"/>
        <w:rPr>
          <w:rFonts w:ascii="仿宋" w:eastAsia="仿宋" w:hAnsi="仿宋" w:cs="Times New Roman"/>
          <w:kern w:val="0"/>
          <w:sz w:val="24"/>
          <w:szCs w:val="24"/>
        </w:rPr>
      </w:pPr>
      <w:r w:rsidRPr="0074746C">
        <w:rPr>
          <w:rFonts w:ascii="仿宋" w:eastAsia="仿宋" w:hAnsi="仿宋" w:cs="Times New Roman" w:hint="eastAsia"/>
          <w:kern w:val="0"/>
          <w:sz w:val="24"/>
          <w:szCs w:val="24"/>
        </w:rPr>
        <w:t>监测站点数据采集设备7×24小时不间断采集桥梁和河道的视频图像信息、水位、雨量、温度、流速等数据，通过网络向成都市电子政务云计算中心回传采集到的数据，系统汇集多个监测站点回传的数据，将其存储到数据库和文件系统中。</w:t>
      </w:r>
    </w:p>
    <w:p w14:paraId="60B10870" w14:textId="77777777" w:rsidR="0074746C" w:rsidRPr="0074746C" w:rsidRDefault="0074746C" w:rsidP="0074746C">
      <w:pPr>
        <w:adjustRightInd w:val="0"/>
        <w:snapToGrid w:val="0"/>
        <w:spacing w:line="360" w:lineRule="auto"/>
        <w:ind w:firstLineChars="200" w:firstLine="480"/>
        <w:rPr>
          <w:rFonts w:ascii="仿宋" w:eastAsia="仿宋" w:hAnsi="仿宋" w:cs="Times New Roman"/>
          <w:kern w:val="0"/>
          <w:sz w:val="24"/>
          <w:szCs w:val="24"/>
        </w:rPr>
      </w:pPr>
      <w:r w:rsidRPr="0074746C">
        <w:rPr>
          <w:rFonts w:ascii="仿宋" w:eastAsia="仿宋" w:hAnsi="仿宋" w:cs="Times New Roman" w:hint="eastAsia"/>
          <w:kern w:val="0"/>
          <w:sz w:val="24"/>
          <w:szCs w:val="24"/>
        </w:rPr>
        <w:t>按照预置的判断规则，平台智能判断各类监测数据是否超出设定的阈值，一旦超出阈值，平台自动生成预警信息，通过手机短信、软件自动弹窗等形式向值班人员发出提示。</w:t>
      </w:r>
    </w:p>
    <w:p w14:paraId="029D92D9" w14:textId="77777777" w:rsidR="0074746C" w:rsidRPr="0074746C" w:rsidRDefault="0074746C" w:rsidP="0074746C">
      <w:pPr>
        <w:adjustRightInd w:val="0"/>
        <w:snapToGrid w:val="0"/>
        <w:spacing w:line="360" w:lineRule="auto"/>
        <w:ind w:firstLineChars="200" w:firstLine="480"/>
        <w:rPr>
          <w:rFonts w:ascii="仿宋" w:eastAsia="仿宋" w:hAnsi="仿宋" w:cs="Times New Roman"/>
          <w:kern w:val="0"/>
          <w:sz w:val="24"/>
          <w:szCs w:val="24"/>
        </w:rPr>
      </w:pPr>
      <w:r w:rsidRPr="0074746C">
        <w:rPr>
          <w:rFonts w:ascii="仿宋" w:eastAsia="仿宋" w:hAnsi="仿宋" w:cs="Times New Roman" w:hint="eastAsia"/>
          <w:kern w:val="0"/>
          <w:sz w:val="24"/>
          <w:szCs w:val="24"/>
        </w:rPr>
        <w:t>监测预警系统流程如下图所示：</w:t>
      </w:r>
    </w:p>
    <w:p w14:paraId="7217405B" w14:textId="77777777" w:rsidR="0074746C" w:rsidRPr="0074746C" w:rsidRDefault="0074746C" w:rsidP="0074746C">
      <w:pPr>
        <w:keepNext/>
        <w:adjustRightInd w:val="0"/>
        <w:snapToGrid w:val="0"/>
        <w:spacing w:line="360" w:lineRule="auto"/>
        <w:ind w:firstLineChars="200" w:firstLine="480"/>
        <w:jc w:val="left"/>
        <w:rPr>
          <w:rFonts w:ascii="仿宋" w:eastAsia="仿宋" w:hAnsi="仿宋" w:cs="Times New Roman"/>
          <w:kern w:val="0"/>
          <w:sz w:val="24"/>
          <w:szCs w:val="24"/>
        </w:rPr>
      </w:pPr>
      <w:r w:rsidRPr="0074746C">
        <w:rPr>
          <w:rFonts w:ascii="仿宋" w:eastAsia="仿宋" w:hAnsi="仿宋" w:cs="Times New Roman"/>
          <w:noProof/>
          <w:kern w:val="0"/>
          <w:sz w:val="24"/>
          <w:szCs w:val="24"/>
        </w:rPr>
        <w:drawing>
          <wp:inline distT="0" distB="0" distL="0" distR="0" wp14:anchorId="365C38FF" wp14:editId="0B036016">
            <wp:extent cx="5252085" cy="826770"/>
            <wp:effectExtent l="0" t="0" r="571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2085" cy="826770"/>
                    </a:xfrm>
                    <a:prstGeom prst="rect">
                      <a:avLst/>
                    </a:prstGeom>
                    <a:noFill/>
                    <a:ln>
                      <a:noFill/>
                    </a:ln>
                  </pic:spPr>
                </pic:pic>
              </a:graphicData>
            </a:graphic>
          </wp:inline>
        </w:drawing>
      </w:r>
    </w:p>
    <w:p w14:paraId="010CE5BD" w14:textId="77777777" w:rsidR="0074746C" w:rsidRPr="0074746C" w:rsidRDefault="0074746C" w:rsidP="0074746C">
      <w:pPr>
        <w:widowControl/>
        <w:spacing w:line="360" w:lineRule="auto"/>
        <w:ind w:firstLineChars="200" w:firstLine="480"/>
        <w:jc w:val="center"/>
        <w:rPr>
          <w:rFonts w:ascii="仿宋" w:eastAsia="仿宋" w:hAnsi="仿宋" w:cs="Times New Roman"/>
          <w:kern w:val="0"/>
          <w:sz w:val="24"/>
          <w:szCs w:val="24"/>
        </w:rPr>
      </w:pPr>
      <w:r w:rsidRPr="0074746C">
        <w:rPr>
          <w:rFonts w:ascii="仿宋" w:eastAsia="仿宋" w:hAnsi="仿宋" w:cs="Times New Roman" w:hint="eastAsia"/>
          <w:kern w:val="0"/>
          <w:sz w:val="24"/>
          <w:szCs w:val="24"/>
          <w:lang w:val="zh-CN"/>
        </w:rPr>
        <w:t xml:space="preserve">监测预警系统流程图 </w:t>
      </w:r>
    </w:p>
    <w:p w14:paraId="66D645D2" w14:textId="77777777" w:rsidR="0074746C" w:rsidRPr="0074746C" w:rsidRDefault="0074746C" w:rsidP="0074746C">
      <w:pPr>
        <w:keepNext/>
        <w:keepLines/>
        <w:spacing w:before="280" w:after="290" w:line="360" w:lineRule="auto"/>
        <w:ind w:firstLineChars="200" w:firstLine="482"/>
        <w:outlineLvl w:val="4"/>
        <w:rPr>
          <w:rFonts w:ascii="仿宋" w:eastAsia="仿宋" w:hAnsi="仿宋" w:cs="Times New Roman"/>
          <w:b/>
          <w:bCs/>
          <w:sz w:val="24"/>
          <w:szCs w:val="24"/>
        </w:rPr>
      </w:pPr>
      <w:r w:rsidRPr="0074746C">
        <w:rPr>
          <w:rFonts w:ascii="仿宋" w:eastAsia="仿宋" w:hAnsi="仿宋" w:cs="Times New Roman" w:hint="eastAsia"/>
          <w:b/>
          <w:bCs/>
          <w:sz w:val="24"/>
          <w:szCs w:val="24"/>
        </w:rPr>
        <w:t>（2）</w:t>
      </w:r>
      <w:r w:rsidRPr="0074746C">
        <w:rPr>
          <w:rFonts w:ascii="仿宋" w:eastAsia="仿宋" w:hAnsi="仿宋" w:cs="Times New Roman"/>
          <w:b/>
          <w:bCs/>
          <w:sz w:val="24"/>
          <w:szCs w:val="24"/>
        </w:rPr>
        <w:t>防汛抢险应急处置</w:t>
      </w:r>
    </w:p>
    <w:p w14:paraId="4541720A" w14:textId="77777777" w:rsidR="0074746C" w:rsidRPr="0074746C" w:rsidRDefault="0074746C" w:rsidP="0074746C">
      <w:pPr>
        <w:widowControl/>
        <w:adjustRightInd w:val="0"/>
        <w:snapToGrid w:val="0"/>
        <w:spacing w:line="360" w:lineRule="auto"/>
        <w:ind w:firstLineChars="200" w:firstLine="480"/>
        <w:rPr>
          <w:rFonts w:ascii="仿宋" w:eastAsia="仿宋" w:hAnsi="仿宋" w:cs="宋体"/>
          <w:kern w:val="0"/>
          <w:sz w:val="24"/>
          <w:szCs w:val="24"/>
        </w:rPr>
      </w:pPr>
      <w:r w:rsidRPr="0074746C">
        <w:rPr>
          <w:rFonts w:ascii="仿宋" w:eastAsia="仿宋" w:hAnsi="仿宋" w:cs="宋体" w:hint="eastAsia"/>
          <w:kern w:val="0"/>
          <w:sz w:val="24"/>
          <w:szCs w:val="24"/>
        </w:rPr>
        <w:t>采购人已建成具有应急调度、指挥、处置等功能的成都市城市道路桥梁监控中心综合应用平台，并与现有的桥梁水位监测系统完成对接，实现超出水位预警可通过综合应用平台启动应急机制。本项目建设的新桥梁水位监测系统也将与成都市城市道路桥梁监控中心综合应用平台进行数据对接。</w:t>
      </w:r>
    </w:p>
    <w:p w14:paraId="7AC0CC63" w14:textId="77777777" w:rsidR="0074746C" w:rsidRPr="0074746C" w:rsidRDefault="0074746C" w:rsidP="0074746C">
      <w:pPr>
        <w:keepNext/>
        <w:keepLines/>
        <w:spacing w:before="280" w:after="290" w:line="360" w:lineRule="auto"/>
        <w:ind w:firstLineChars="200" w:firstLine="482"/>
        <w:outlineLvl w:val="3"/>
        <w:rPr>
          <w:rFonts w:ascii="仿宋" w:eastAsia="仿宋" w:hAnsi="仿宋" w:cs="Times New Roman"/>
          <w:b/>
          <w:bCs/>
          <w:sz w:val="24"/>
          <w:szCs w:val="24"/>
        </w:rPr>
      </w:pPr>
      <w:bookmarkStart w:id="4" w:name="_Toc402288326"/>
      <w:r w:rsidRPr="0074746C">
        <w:rPr>
          <w:rFonts w:ascii="仿宋" w:eastAsia="仿宋" w:hAnsi="仿宋" w:cs="Times New Roman" w:hint="eastAsia"/>
          <w:b/>
          <w:bCs/>
          <w:sz w:val="24"/>
          <w:szCs w:val="24"/>
        </w:rPr>
        <w:t>（3）</w:t>
      </w:r>
      <w:bookmarkEnd w:id="4"/>
      <w:r w:rsidRPr="0074746C">
        <w:rPr>
          <w:rFonts w:ascii="仿宋" w:eastAsia="仿宋" w:hAnsi="仿宋" w:cs="Times New Roman" w:hint="eastAsia"/>
          <w:b/>
          <w:bCs/>
          <w:sz w:val="24"/>
          <w:szCs w:val="24"/>
        </w:rPr>
        <w:t>数据传输</w:t>
      </w:r>
    </w:p>
    <w:p w14:paraId="516DDB3D" w14:textId="77777777" w:rsidR="0074746C" w:rsidRPr="0074746C" w:rsidRDefault="0074746C" w:rsidP="0074746C">
      <w:pPr>
        <w:widowControl/>
        <w:adjustRightInd w:val="0"/>
        <w:snapToGrid w:val="0"/>
        <w:spacing w:line="360" w:lineRule="auto"/>
        <w:ind w:firstLineChars="200" w:firstLine="480"/>
        <w:rPr>
          <w:rFonts w:ascii="仿宋" w:eastAsia="仿宋" w:hAnsi="仿宋" w:cs="宋体"/>
          <w:kern w:val="0"/>
          <w:sz w:val="24"/>
          <w:szCs w:val="24"/>
        </w:rPr>
      </w:pPr>
      <w:r w:rsidRPr="0074746C">
        <w:rPr>
          <w:rFonts w:ascii="仿宋" w:eastAsia="仿宋" w:hAnsi="仿宋" w:cs="宋体" w:hint="eastAsia"/>
          <w:kern w:val="0"/>
          <w:sz w:val="24"/>
          <w:szCs w:val="24"/>
        </w:rPr>
        <w:t>本项目依靠网络（有线和无线）实现将采集数据及时传输到成都市电子政务云计算中心，当有线网络无法正常使用时，可使用无线网络传输。</w:t>
      </w:r>
    </w:p>
    <w:p w14:paraId="7E8094F0"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（二）技术参数及要求</w:t>
      </w:r>
    </w:p>
    <w:p w14:paraId="25DEBCF7"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1、硬件设备：</w:t>
      </w:r>
    </w:p>
    <w:tbl>
      <w:tblPr>
        <w:tblW w:w="8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567"/>
        <w:gridCol w:w="1090"/>
        <w:gridCol w:w="567"/>
        <w:gridCol w:w="850"/>
        <w:gridCol w:w="5296"/>
      </w:tblGrid>
      <w:tr w:rsidR="0074746C" w:rsidRPr="0074746C" w14:paraId="011AB868" w14:textId="77777777" w:rsidTr="00DC29F2">
        <w:trPr>
          <w:trHeight w:val="188"/>
          <w:jc w:val="center"/>
        </w:trPr>
        <w:tc>
          <w:tcPr>
            <w:tcW w:w="567" w:type="dxa"/>
            <w:vAlign w:val="center"/>
          </w:tcPr>
          <w:p w14:paraId="6D041A48" w14:textId="77777777" w:rsidR="0074746C" w:rsidRPr="0074746C" w:rsidRDefault="0074746C" w:rsidP="0074746C">
            <w:pPr>
              <w:spacing w:after="160" w:line="259" w:lineRule="auto"/>
              <w:jc w:val="center"/>
              <w:rPr>
                <w:rFonts w:ascii="仿宋" w:eastAsia="仿宋" w:hAnsi="仿宋" w:cs="Times New Roman"/>
                <w:b/>
                <w:szCs w:val="21"/>
              </w:rPr>
            </w:pPr>
            <w:r w:rsidRPr="0074746C">
              <w:rPr>
                <w:rFonts w:ascii="仿宋" w:eastAsia="仿宋" w:hAnsi="仿宋" w:cs="Times New Roman" w:hint="eastAsia"/>
                <w:b/>
                <w:szCs w:val="21"/>
              </w:rPr>
              <w:t>序号</w:t>
            </w:r>
          </w:p>
        </w:tc>
        <w:tc>
          <w:tcPr>
            <w:tcW w:w="1090" w:type="dxa"/>
            <w:vAlign w:val="center"/>
          </w:tcPr>
          <w:p w14:paraId="51713218" w14:textId="77777777" w:rsidR="0074746C" w:rsidRPr="0074746C" w:rsidRDefault="0074746C" w:rsidP="0074746C">
            <w:pPr>
              <w:spacing w:after="160" w:line="259" w:lineRule="auto"/>
              <w:jc w:val="center"/>
              <w:rPr>
                <w:rFonts w:ascii="仿宋" w:eastAsia="仿宋" w:hAnsi="仿宋" w:cs="Times New Roman"/>
                <w:b/>
                <w:szCs w:val="21"/>
              </w:rPr>
            </w:pPr>
            <w:r w:rsidRPr="0074746C">
              <w:rPr>
                <w:rFonts w:ascii="仿宋" w:eastAsia="仿宋" w:hAnsi="仿宋" w:cs="Times New Roman" w:hint="eastAsia"/>
                <w:b/>
                <w:szCs w:val="21"/>
              </w:rPr>
              <w:t>标的名称</w:t>
            </w:r>
          </w:p>
        </w:tc>
        <w:tc>
          <w:tcPr>
            <w:tcW w:w="567" w:type="dxa"/>
            <w:vAlign w:val="center"/>
          </w:tcPr>
          <w:p w14:paraId="7E9B98F5" w14:textId="77777777" w:rsidR="0074746C" w:rsidRPr="0074746C" w:rsidRDefault="0074746C" w:rsidP="0074746C">
            <w:pPr>
              <w:spacing w:after="160" w:line="259" w:lineRule="auto"/>
              <w:jc w:val="center"/>
              <w:rPr>
                <w:rFonts w:ascii="仿宋" w:eastAsia="仿宋" w:hAnsi="仿宋" w:cs="Times New Roman"/>
                <w:b/>
                <w:szCs w:val="21"/>
              </w:rPr>
            </w:pPr>
            <w:r w:rsidRPr="0074746C">
              <w:rPr>
                <w:rFonts w:ascii="仿宋" w:eastAsia="仿宋" w:hAnsi="仿宋" w:cs="Times New Roman" w:hint="eastAsia"/>
                <w:b/>
                <w:szCs w:val="21"/>
              </w:rPr>
              <w:t>数量</w:t>
            </w:r>
          </w:p>
        </w:tc>
        <w:tc>
          <w:tcPr>
            <w:tcW w:w="850" w:type="dxa"/>
            <w:vAlign w:val="center"/>
          </w:tcPr>
          <w:p w14:paraId="3247F1D4" w14:textId="77777777" w:rsidR="0074746C" w:rsidRPr="0074746C" w:rsidRDefault="0074746C" w:rsidP="0074746C">
            <w:pPr>
              <w:spacing w:after="160" w:line="259" w:lineRule="auto"/>
              <w:jc w:val="center"/>
              <w:rPr>
                <w:rFonts w:ascii="仿宋" w:eastAsia="仿宋" w:hAnsi="仿宋" w:cs="Times New Roman"/>
                <w:b/>
                <w:szCs w:val="21"/>
              </w:rPr>
            </w:pPr>
            <w:r w:rsidRPr="0074746C">
              <w:rPr>
                <w:rFonts w:ascii="仿宋" w:eastAsia="仿宋" w:hAnsi="仿宋" w:cs="Times New Roman" w:hint="eastAsia"/>
                <w:b/>
                <w:szCs w:val="21"/>
              </w:rPr>
              <w:t>单位</w:t>
            </w:r>
          </w:p>
        </w:tc>
        <w:tc>
          <w:tcPr>
            <w:tcW w:w="5296" w:type="dxa"/>
            <w:vAlign w:val="center"/>
          </w:tcPr>
          <w:p w14:paraId="0D15318D" w14:textId="77777777" w:rsidR="0074746C" w:rsidRPr="0074746C" w:rsidRDefault="0074746C" w:rsidP="0074746C">
            <w:pPr>
              <w:spacing w:after="160" w:line="259" w:lineRule="auto"/>
              <w:jc w:val="center"/>
              <w:rPr>
                <w:rFonts w:ascii="仿宋" w:eastAsia="仿宋" w:hAnsi="仿宋" w:cs="Times New Roman"/>
                <w:b/>
                <w:szCs w:val="21"/>
              </w:rPr>
            </w:pPr>
            <w:r w:rsidRPr="0074746C">
              <w:rPr>
                <w:rFonts w:ascii="仿宋" w:eastAsia="仿宋" w:hAnsi="仿宋" w:cs="Times New Roman" w:hint="eastAsia"/>
                <w:b/>
                <w:szCs w:val="21"/>
              </w:rPr>
              <w:t>技术参数及要求</w:t>
            </w:r>
          </w:p>
        </w:tc>
      </w:tr>
      <w:tr w:rsidR="0074746C" w:rsidRPr="0074746C" w14:paraId="4E332439" w14:textId="77777777" w:rsidTr="00DC29F2">
        <w:trPr>
          <w:jc w:val="center"/>
        </w:trPr>
        <w:tc>
          <w:tcPr>
            <w:tcW w:w="567" w:type="dxa"/>
            <w:vAlign w:val="center"/>
          </w:tcPr>
          <w:p w14:paraId="79211A83"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p>
        </w:tc>
        <w:tc>
          <w:tcPr>
            <w:tcW w:w="1090" w:type="dxa"/>
            <w:vAlign w:val="center"/>
          </w:tcPr>
          <w:p w14:paraId="0602FE4B"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雷达水位计</w:t>
            </w:r>
          </w:p>
        </w:tc>
        <w:tc>
          <w:tcPr>
            <w:tcW w:w="567" w:type="dxa"/>
            <w:vAlign w:val="center"/>
          </w:tcPr>
          <w:p w14:paraId="3BE23513"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3</w:t>
            </w:r>
          </w:p>
        </w:tc>
        <w:tc>
          <w:tcPr>
            <w:tcW w:w="850" w:type="dxa"/>
            <w:vAlign w:val="center"/>
          </w:tcPr>
          <w:p w14:paraId="701AEBB9"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套</w:t>
            </w:r>
          </w:p>
        </w:tc>
        <w:tc>
          <w:tcPr>
            <w:tcW w:w="5296" w:type="dxa"/>
            <w:vAlign w:val="center"/>
          </w:tcPr>
          <w:p w14:paraId="53D1FF88"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▲1、天线类型：平板式雷达；测量范围</w:t>
            </w:r>
            <w:r w:rsidRPr="0074746C">
              <w:rPr>
                <w:rFonts w:ascii="仿宋" w:eastAsia="仿宋" w:hAnsi="仿宋" w:cs="Times New Roman"/>
                <w:szCs w:val="21"/>
              </w:rPr>
              <w:t xml:space="preserve"> ：0.4-35 米</w:t>
            </w:r>
            <w:r w:rsidRPr="0074746C">
              <w:rPr>
                <w:rFonts w:ascii="仿宋" w:eastAsia="仿宋" w:hAnsi="仿宋" w:cs="Times New Roman" w:hint="eastAsia"/>
                <w:szCs w:val="21"/>
              </w:rPr>
              <w:t>；测量精度</w:t>
            </w:r>
            <w:r w:rsidRPr="0074746C">
              <w:rPr>
                <w:rFonts w:ascii="仿宋" w:eastAsia="仿宋" w:hAnsi="仿宋" w:cs="Times New Roman"/>
                <w:szCs w:val="21"/>
              </w:rPr>
              <w:t xml:space="preserve"> ：±3mm </w:t>
            </w:r>
            <w:r w:rsidRPr="0074746C">
              <w:rPr>
                <w:rFonts w:ascii="仿宋" w:eastAsia="仿宋" w:hAnsi="仿宋" w:cs="Times New Roman" w:hint="eastAsia"/>
                <w:szCs w:val="21"/>
              </w:rPr>
              <w:t>；测量时间</w:t>
            </w:r>
            <w:r w:rsidRPr="0074746C">
              <w:rPr>
                <w:rFonts w:ascii="仿宋" w:eastAsia="仿宋" w:hAnsi="仿宋" w:cs="Times New Roman"/>
                <w:szCs w:val="21"/>
              </w:rPr>
              <w:t xml:space="preserve"> ：20 秒（SDI 12）或 30 </w:t>
            </w:r>
            <w:r w:rsidRPr="0074746C">
              <w:rPr>
                <w:rFonts w:ascii="仿宋" w:eastAsia="仿宋" w:hAnsi="仿宋" w:cs="Times New Roman"/>
                <w:szCs w:val="21"/>
              </w:rPr>
              <w:lastRenderedPageBreak/>
              <w:t>秒（4-20Ma）</w:t>
            </w:r>
            <w:r w:rsidRPr="0074746C">
              <w:rPr>
                <w:rFonts w:ascii="仿宋" w:eastAsia="仿宋" w:hAnsi="仿宋" w:cs="Times New Roman" w:hint="eastAsia"/>
                <w:szCs w:val="21"/>
              </w:rPr>
              <w:t>；</w:t>
            </w:r>
            <w:r w:rsidRPr="0074746C">
              <w:rPr>
                <w:rFonts w:ascii="仿宋" w:eastAsia="仿宋" w:hAnsi="仿宋" w:cs="Times New Roman"/>
                <w:szCs w:val="21"/>
              </w:rPr>
              <w:t>天线波束角度（宽波）：不小于12°</w:t>
            </w:r>
            <w:r w:rsidRPr="0074746C">
              <w:rPr>
                <w:rFonts w:ascii="仿宋" w:eastAsia="仿宋" w:hAnsi="仿宋" w:cs="Times New Roman" w:hint="eastAsia"/>
                <w:szCs w:val="21"/>
              </w:rPr>
              <w:t>；供电范围：</w:t>
            </w:r>
            <w:r w:rsidRPr="0074746C">
              <w:rPr>
                <w:rFonts w:ascii="仿宋" w:eastAsia="仿宋" w:hAnsi="仿宋" w:cs="Times New Roman"/>
                <w:szCs w:val="21"/>
              </w:rPr>
              <w:t xml:space="preserve"> 5.4-28V DC， 12-24V DC </w:t>
            </w:r>
            <w:r w:rsidRPr="0074746C">
              <w:rPr>
                <w:rFonts w:ascii="仿宋" w:eastAsia="仿宋" w:hAnsi="仿宋" w:cs="Times New Roman" w:hint="eastAsia"/>
                <w:szCs w:val="21"/>
              </w:rPr>
              <w:t>；通讯接口：</w:t>
            </w:r>
            <w:r w:rsidRPr="0074746C">
              <w:rPr>
                <w:rFonts w:ascii="仿宋" w:eastAsia="仿宋" w:hAnsi="仿宋" w:cs="Times New Roman"/>
                <w:szCs w:val="21"/>
              </w:rPr>
              <w:t>4-20mA，SDI-12，RS-485，两线制（SDI-12 协议）</w:t>
            </w:r>
            <w:r w:rsidRPr="0074746C">
              <w:rPr>
                <w:rFonts w:ascii="仿宋" w:eastAsia="仿宋" w:hAnsi="仿宋" w:cs="Times New Roman" w:hint="eastAsia"/>
                <w:szCs w:val="21"/>
              </w:rPr>
              <w:t>。</w:t>
            </w:r>
          </w:p>
          <w:p w14:paraId="3A44F0D4"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▲2、测量时耗电量：＜</w:t>
            </w:r>
            <w:r w:rsidRPr="0074746C">
              <w:rPr>
                <w:rFonts w:ascii="仿宋" w:eastAsia="仿宋" w:hAnsi="仿宋" w:cs="Times New Roman"/>
                <w:szCs w:val="21"/>
              </w:rPr>
              <w:t xml:space="preserve"> 15mA@ 12V</w:t>
            </w:r>
            <w:r w:rsidRPr="0074746C">
              <w:rPr>
                <w:rFonts w:ascii="仿宋" w:eastAsia="仿宋" w:hAnsi="仿宋" w:cs="Times New Roman" w:hint="eastAsia"/>
                <w:szCs w:val="21"/>
              </w:rPr>
              <w:t>；非测量状态耗电量：＜</w:t>
            </w:r>
            <w:r w:rsidRPr="0074746C">
              <w:rPr>
                <w:rFonts w:ascii="仿宋" w:eastAsia="仿宋" w:hAnsi="仿宋" w:cs="Times New Roman"/>
                <w:szCs w:val="21"/>
              </w:rPr>
              <w:t xml:space="preserve"> 0.05mA @ 12V</w:t>
            </w:r>
            <w:r w:rsidRPr="0074746C">
              <w:rPr>
                <w:rFonts w:ascii="仿宋" w:eastAsia="仿宋" w:hAnsi="仿宋" w:cs="Times New Roman" w:hint="eastAsia"/>
                <w:szCs w:val="21"/>
              </w:rPr>
              <w:t>；工作温度：－</w:t>
            </w:r>
            <w:r w:rsidRPr="0074746C">
              <w:rPr>
                <w:rFonts w:ascii="仿宋" w:eastAsia="仿宋" w:hAnsi="仿宋" w:cs="Times New Roman"/>
                <w:szCs w:val="21"/>
              </w:rPr>
              <w:t>40-+60</w:t>
            </w:r>
            <w:r w:rsidRPr="0074746C">
              <w:rPr>
                <w:rFonts w:ascii="仿宋" w:eastAsia="仿宋" w:hAnsi="仿宋" w:cs="微软雅黑" w:hint="eastAsia"/>
                <w:szCs w:val="21"/>
              </w:rPr>
              <w:t>℃</w:t>
            </w:r>
            <w:r w:rsidRPr="0074746C">
              <w:rPr>
                <w:rFonts w:ascii="仿宋" w:eastAsia="仿宋" w:hAnsi="仿宋" w:cs="Times New Roman" w:hint="eastAsia"/>
                <w:szCs w:val="21"/>
              </w:rPr>
              <w:t>；存放温度：－</w:t>
            </w:r>
            <w:r w:rsidRPr="0074746C">
              <w:rPr>
                <w:rFonts w:ascii="仿宋" w:eastAsia="仿宋" w:hAnsi="仿宋" w:cs="Times New Roman"/>
                <w:szCs w:val="21"/>
              </w:rPr>
              <w:t>40-+85</w:t>
            </w:r>
            <w:r w:rsidRPr="0074746C">
              <w:rPr>
                <w:rFonts w:ascii="仿宋" w:eastAsia="仿宋" w:hAnsi="仿宋" w:cs="微软雅黑" w:hint="eastAsia"/>
                <w:szCs w:val="21"/>
              </w:rPr>
              <w:t>℃</w:t>
            </w:r>
            <w:r w:rsidRPr="0074746C">
              <w:rPr>
                <w:rFonts w:ascii="仿宋" w:eastAsia="仿宋" w:hAnsi="仿宋" w:cs="Times New Roman"/>
                <w:szCs w:val="21"/>
              </w:rPr>
              <w:t xml:space="preserve"> </w:t>
            </w:r>
            <w:r w:rsidRPr="0074746C">
              <w:rPr>
                <w:rFonts w:ascii="仿宋" w:eastAsia="仿宋" w:hAnsi="仿宋" w:cs="Times New Roman" w:hint="eastAsia"/>
                <w:szCs w:val="21"/>
              </w:rPr>
              <w:t>。</w:t>
            </w:r>
            <w:r w:rsidRPr="0074746C">
              <w:rPr>
                <w:rFonts w:ascii="仿宋" w:eastAsia="仿宋" w:hAnsi="仿宋" w:cs="Times New Roman"/>
                <w:szCs w:val="21"/>
              </w:rPr>
              <w:t>保护等级≥ IP67</w:t>
            </w:r>
            <w:r w:rsidRPr="0074746C">
              <w:rPr>
                <w:rFonts w:ascii="仿宋" w:eastAsia="仿宋" w:hAnsi="仿宋" w:cs="Times New Roman" w:hint="eastAsia"/>
                <w:szCs w:val="21"/>
              </w:rPr>
              <w:t>（浸没深度</w:t>
            </w:r>
            <w:r w:rsidRPr="0074746C">
              <w:rPr>
                <w:rFonts w:ascii="仿宋" w:eastAsia="仿宋" w:hAnsi="仿宋" w:cs="Times New Roman"/>
                <w:szCs w:val="21"/>
              </w:rPr>
              <w:t xml:space="preserve">≥ 1 </w:t>
            </w:r>
            <w:r w:rsidRPr="0074746C">
              <w:rPr>
                <w:rFonts w:ascii="仿宋" w:eastAsia="仿宋" w:hAnsi="仿宋" w:cs="Times New Roman" w:hint="eastAsia"/>
                <w:szCs w:val="21"/>
              </w:rPr>
              <w:t>米；浸没时间</w:t>
            </w:r>
            <w:r w:rsidRPr="0074746C">
              <w:rPr>
                <w:rFonts w:ascii="仿宋" w:eastAsia="仿宋" w:hAnsi="仿宋" w:cs="Times New Roman"/>
                <w:szCs w:val="21"/>
              </w:rPr>
              <w:t xml:space="preserve">≥ 48 </w:t>
            </w:r>
            <w:r w:rsidRPr="0074746C">
              <w:rPr>
                <w:rFonts w:ascii="仿宋" w:eastAsia="仿宋" w:hAnsi="仿宋" w:cs="Times New Roman" w:hint="eastAsia"/>
                <w:szCs w:val="21"/>
              </w:rPr>
              <w:t>小时）。</w:t>
            </w:r>
          </w:p>
          <w:p w14:paraId="01D7C87D"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szCs w:val="21"/>
              </w:rPr>
              <w:t>3</w:t>
            </w:r>
            <w:r w:rsidRPr="0074746C">
              <w:rPr>
                <w:rFonts w:ascii="仿宋" w:eastAsia="仿宋" w:hAnsi="仿宋" w:cs="Times New Roman" w:hint="eastAsia"/>
                <w:szCs w:val="21"/>
              </w:rPr>
              <w:t>、</w:t>
            </w:r>
            <w:r w:rsidRPr="0074746C">
              <w:rPr>
                <w:rFonts w:ascii="仿宋" w:eastAsia="仿宋" w:hAnsi="仿宋" w:cs="宋体" w:hint="eastAsia"/>
                <w:kern w:val="0"/>
                <w:szCs w:val="21"/>
              </w:rPr>
              <w:t>提供国家认可的第三方检测机构出具有效的</w:t>
            </w:r>
            <w:r w:rsidRPr="0074746C">
              <w:rPr>
                <w:rFonts w:ascii="仿宋" w:eastAsia="仿宋" w:hAnsi="仿宋" w:cs="宋体"/>
                <w:kern w:val="0"/>
                <w:szCs w:val="21"/>
              </w:rPr>
              <w:t>检测报告</w:t>
            </w:r>
            <w:r w:rsidRPr="0074746C">
              <w:rPr>
                <w:rFonts w:ascii="仿宋" w:eastAsia="仿宋" w:hAnsi="仿宋" w:cs="宋体" w:hint="eastAsia"/>
                <w:kern w:val="0"/>
                <w:szCs w:val="21"/>
              </w:rPr>
              <w:t>复印件。</w:t>
            </w:r>
          </w:p>
        </w:tc>
      </w:tr>
      <w:tr w:rsidR="0074746C" w:rsidRPr="0074746C" w14:paraId="583C737C" w14:textId="77777777" w:rsidTr="00DC29F2">
        <w:trPr>
          <w:trHeight w:val="366"/>
          <w:jc w:val="center"/>
        </w:trPr>
        <w:tc>
          <w:tcPr>
            <w:tcW w:w="567" w:type="dxa"/>
            <w:vAlign w:val="center"/>
          </w:tcPr>
          <w:p w14:paraId="1B017D1F"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lastRenderedPageBreak/>
              <w:t>2</w:t>
            </w:r>
          </w:p>
        </w:tc>
        <w:tc>
          <w:tcPr>
            <w:tcW w:w="1090" w:type="dxa"/>
            <w:vAlign w:val="center"/>
          </w:tcPr>
          <w:p w14:paraId="2329D3A6"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雷达流速仪</w:t>
            </w:r>
          </w:p>
        </w:tc>
        <w:tc>
          <w:tcPr>
            <w:tcW w:w="567" w:type="dxa"/>
            <w:vAlign w:val="center"/>
          </w:tcPr>
          <w:p w14:paraId="16A9426D"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3</w:t>
            </w:r>
          </w:p>
        </w:tc>
        <w:tc>
          <w:tcPr>
            <w:tcW w:w="850" w:type="dxa"/>
            <w:vAlign w:val="center"/>
          </w:tcPr>
          <w:p w14:paraId="76660F22"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套</w:t>
            </w:r>
          </w:p>
        </w:tc>
        <w:tc>
          <w:tcPr>
            <w:tcW w:w="5296" w:type="dxa"/>
            <w:vAlign w:val="center"/>
          </w:tcPr>
          <w:p w14:paraId="445F8CC1"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1、测速范围：</w:t>
            </w:r>
            <w:r w:rsidRPr="0074746C">
              <w:rPr>
                <w:rFonts w:ascii="仿宋" w:eastAsia="仿宋" w:hAnsi="仿宋" w:cs="Times New Roman"/>
                <w:szCs w:val="21"/>
              </w:rPr>
              <w:t xml:space="preserve"> 0.1 - 15m/s</w:t>
            </w:r>
            <w:r w:rsidRPr="0074746C">
              <w:rPr>
                <w:rFonts w:ascii="仿宋" w:eastAsia="仿宋" w:hAnsi="仿宋" w:cs="Times New Roman" w:hint="eastAsia"/>
                <w:szCs w:val="21"/>
              </w:rPr>
              <w:t>；测速精度</w:t>
            </w:r>
            <w:r w:rsidRPr="0074746C">
              <w:rPr>
                <w:rFonts w:ascii="仿宋" w:eastAsia="仿宋" w:hAnsi="仿宋" w:cs="Times New Roman"/>
                <w:szCs w:val="21"/>
              </w:rPr>
              <w:t xml:space="preserve"> ：±0.01m/s； ±1%FS</w:t>
            </w:r>
            <w:r w:rsidRPr="0074746C">
              <w:rPr>
                <w:rFonts w:ascii="仿宋" w:eastAsia="仿宋" w:hAnsi="仿宋" w:cs="Times New Roman" w:hint="eastAsia"/>
                <w:szCs w:val="21"/>
              </w:rPr>
              <w:t>；分辨力</w:t>
            </w:r>
            <w:r w:rsidRPr="0074746C">
              <w:rPr>
                <w:rFonts w:ascii="仿宋" w:eastAsia="仿宋" w:hAnsi="仿宋" w:cs="Times New Roman"/>
                <w:szCs w:val="21"/>
              </w:rPr>
              <w:t xml:space="preserve"> ：≤0.01m/s</w:t>
            </w:r>
            <w:r w:rsidRPr="0074746C">
              <w:rPr>
                <w:rFonts w:ascii="仿宋" w:eastAsia="仿宋" w:hAnsi="仿宋" w:cs="Times New Roman" w:hint="eastAsia"/>
                <w:szCs w:val="21"/>
              </w:rPr>
              <w:t>；</w:t>
            </w:r>
            <w:r w:rsidRPr="0074746C">
              <w:rPr>
                <w:rFonts w:ascii="仿宋" w:eastAsia="仿宋" w:hAnsi="仿宋" w:cs="Times New Roman"/>
                <w:szCs w:val="21"/>
              </w:rPr>
              <w:t>有效距离 ：0.5 - 30 m；测量时间： 3 -240s；自动角度矫正 ：30°- 60°</w:t>
            </w:r>
            <w:r w:rsidRPr="0074746C">
              <w:rPr>
                <w:rFonts w:ascii="仿宋" w:eastAsia="仿宋" w:hAnsi="仿宋" w:cs="Times New Roman" w:hint="eastAsia"/>
                <w:szCs w:val="21"/>
              </w:rPr>
              <w:t>。</w:t>
            </w:r>
          </w:p>
          <w:p w14:paraId="20A79644"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szCs w:val="21"/>
              </w:rPr>
              <w:t>2</w:t>
            </w:r>
            <w:r w:rsidRPr="0074746C">
              <w:rPr>
                <w:rFonts w:ascii="仿宋" w:eastAsia="仿宋" w:hAnsi="仿宋" w:cs="Times New Roman" w:hint="eastAsia"/>
                <w:szCs w:val="21"/>
              </w:rPr>
              <w:t>、</w:t>
            </w:r>
            <w:r w:rsidRPr="0074746C">
              <w:rPr>
                <w:rFonts w:ascii="仿宋" w:eastAsia="仿宋" w:hAnsi="仿宋" w:cs="Times New Roman"/>
                <w:szCs w:val="21"/>
              </w:rPr>
              <w:t>通信接口 ：RS-485/ RS-232 / 4-20mA 电流环；工作频率 ：24.000 - 24.250GHz 可调；工作温度： -40 -60</w:t>
            </w:r>
            <w:r w:rsidRPr="0074746C">
              <w:rPr>
                <w:rFonts w:ascii="仿宋" w:eastAsia="仿宋" w:hAnsi="仿宋" w:cs="微软雅黑" w:hint="eastAsia"/>
                <w:szCs w:val="21"/>
              </w:rPr>
              <w:t>℃</w:t>
            </w:r>
            <w:r w:rsidRPr="0074746C">
              <w:rPr>
                <w:rFonts w:ascii="仿宋" w:eastAsia="仿宋" w:hAnsi="仿宋" w:cs="Times New Roman"/>
                <w:szCs w:val="21"/>
              </w:rPr>
              <w:t>；防护等级 ：≥IP67。</w:t>
            </w:r>
          </w:p>
        </w:tc>
      </w:tr>
      <w:tr w:rsidR="0074746C" w:rsidRPr="0074746C" w14:paraId="0EACAEA8" w14:textId="77777777" w:rsidTr="00DC29F2">
        <w:trPr>
          <w:jc w:val="center"/>
        </w:trPr>
        <w:tc>
          <w:tcPr>
            <w:tcW w:w="567" w:type="dxa"/>
            <w:vAlign w:val="center"/>
          </w:tcPr>
          <w:p w14:paraId="22275283"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3</w:t>
            </w:r>
          </w:p>
        </w:tc>
        <w:tc>
          <w:tcPr>
            <w:tcW w:w="1090" w:type="dxa"/>
            <w:vAlign w:val="center"/>
          </w:tcPr>
          <w:p w14:paraId="599525BC"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气泡式水位计</w:t>
            </w:r>
          </w:p>
        </w:tc>
        <w:tc>
          <w:tcPr>
            <w:tcW w:w="567" w:type="dxa"/>
            <w:vAlign w:val="center"/>
          </w:tcPr>
          <w:p w14:paraId="49D57556"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3</w:t>
            </w:r>
          </w:p>
        </w:tc>
        <w:tc>
          <w:tcPr>
            <w:tcW w:w="850" w:type="dxa"/>
            <w:vAlign w:val="center"/>
          </w:tcPr>
          <w:p w14:paraId="1D034E7E"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套</w:t>
            </w:r>
          </w:p>
        </w:tc>
        <w:tc>
          <w:tcPr>
            <w:tcW w:w="5296" w:type="dxa"/>
            <w:vAlign w:val="center"/>
          </w:tcPr>
          <w:p w14:paraId="22E700FB"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▲1、量程：</w:t>
            </w:r>
            <w:r w:rsidRPr="0074746C">
              <w:rPr>
                <w:rFonts w:ascii="仿宋" w:eastAsia="仿宋" w:hAnsi="仿宋" w:cs="Times New Roman"/>
                <w:szCs w:val="21"/>
              </w:rPr>
              <w:t xml:space="preserve"> 0-20m ；</w:t>
            </w:r>
            <w:r w:rsidRPr="0074746C">
              <w:rPr>
                <w:rFonts w:ascii="仿宋" w:eastAsia="仿宋" w:hAnsi="仿宋" w:cs="Times New Roman" w:hint="eastAsia"/>
                <w:szCs w:val="21"/>
              </w:rPr>
              <w:t>输出接口：</w:t>
            </w:r>
            <w:r w:rsidRPr="0074746C">
              <w:rPr>
                <w:rFonts w:ascii="仿宋" w:eastAsia="仿宋" w:hAnsi="仿宋" w:cs="Times New Roman"/>
                <w:szCs w:val="21"/>
              </w:rPr>
              <w:t xml:space="preserve"> SDI12、 RS485；</w:t>
            </w:r>
            <w:r w:rsidRPr="0074746C">
              <w:rPr>
                <w:rFonts w:ascii="仿宋" w:eastAsia="仿宋" w:hAnsi="仿宋" w:cs="Times New Roman" w:hint="eastAsia"/>
                <w:szCs w:val="21"/>
              </w:rPr>
              <w:t>水位变率：不低于</w:t>
            </w:r>
            <w:r w:rsidRPr="0074746C">
              <w:rPr>
                <w:rFonts w:ascii="仿宋" w:eastAsia="仿宋" w:hAnsi="仿宋" w:cs="Times New Roman"/>
                <w:szCs w:val="21"/>
              </w:rPr>
              <w:t xml:space="preserve"> 60 cm/ min；对有特殊要求的不低于100cm/min</w:t>
            </w:r>
            <w:r w:rsidRPr="0074746C">
              <w:rPr>
                <w:rFonts w:ascii="仿宋" w:eastAsia="仿宋" w:hAnsi="仿宋" w:cs="Times New Roman" w:hint="eastAsia"/>
                <w:szCs w:val="21"/>
              </w:rPr>
              <w:t>。静态工作电流：</w:t>
            </w:r>
            <w:r w:rsidRPr="0074746C">
              <w:rPr>
                <w:rFonts w:ascii="仿宋" w:eastAsia="仿宋" w:hAnsi="仿宋" w:cs="Times New Roman"/>
                <w:szCs w:val="21"/>
              </w:rPr>
              <w:t xml:space="preserve"> ＜1mA;</w:t>
            </w:r>
            <w:r w:rsidRPr="0074746C">
              <w:rPr>
                <w:rFonts w:ascii="仿宋" w:eastAsia="仿宋" w:hAnsi="仿宋" w:cs="Times New Roman" w:hint="eastAsia"/>
                <w:szCs w:val="21"/>
              </w:rPr>
              <w:t>精度：</w:t>
            </w:r>
            <w:r w:rsidRPr="0074746C">
              <w:rPr>
                <w:rFonts w:ascii="仿宋" w:eastAsia="仿宋" w:hAnsi="仿宋" w:cs="Times New Roman"/>
                <w:szCs w:val="21"/>
              </w:rPr>
              <w:t>0.05%F</w:t>
            </w:r>
            <w:r w:rsidRPr="0074746C">
              <w:rPr>
                <w:rFonts w:ascii="微软雅黑" w:eastAsia="微软雅黑" w:hAnsi="微软雅黑" w:cs="微软雅黑" w:hint="eastAsia"/>
                <w:szCs w:val="21"/>
              </w:rPr>
              <w:t>•</w:t>
            </w:r>
            <w:r w:rsidRPr="0074746C">
              <w:rPr>
                <w:rFonts w:ascii="仿宋" w:eastAsia="仿宋" w:hAnsi="仿宋" w:cs="Times New Roman"/>
                <w:szCs w:val="21"/>
              </w:rPr>
              <w:t>S;</w:t>
            </w:r>
            <w:r w:rsidRPr="0074746C">
              <w:rPr>
                <w:rFonts w:ascii="仿宋" w:eastAsia="仿宋" w:hAnsi="仿宋" w:cs="Times New Roman" w:hint="eastAsia"/>
                <w:szCs w:val="21"/>
              </w:rPr>
              <w:t>压缩机类型：</w:t>
            </w:r>
            <w:r w:rsidRPr="0074746C">
              <w:rPr>
                <w:rFonts w:ascii="仿宋" w:eastAsia="仿宋" w:hAnsi="仿宋" w:cs="Times New Roman"/>
                <w:szCs w:val="21"/>
              </w:rPr>
              <w:t>微型活塞圆筒压缩机；</w:t>
            </w:r>
            <w:r w:rsidRPr="0074746C">
              <w:rPr>
                <w:rFonts w:ascii="仿宋" w:eastAsia="仿宋" w:hAnsi="仿宋" w:cs="Times New Roman" w:hint="eastAsia"/>
                <w:szCs w:val="21"/>
              </w:rPr>
              <w:t>接头类型：快拧接头；测管规格：</w:t>
            </w:r>
            <w:r w:rsidRPr="0074746C">
              <w:rPr>
                <w:rFonts w:ascii="仿宋" w:eastAsia="仿宋" w:hAnsi="仿宋" w:cs="Times New Roman"/>
                <w:szCs w:val="21"/>
              </w:rPr>
              <w:t>8mm；</w:t>
            </w:r>
            <w:r w:rsidRPr="0074746C">
              <w:rPr>
                <w:rFonts w:ascii="仿宋" w:eastAsia="仿宋" w:hAnsi="仿宋" w:cs="Times New Roman" w:hint="eastAsia"/>
                <w:szCs w:val="21"/>
              </w:rPr>
              <w:t>外壳材料：</w:t>
            </w:r>
            <w:r w:rsidRPr="0074746C">
              <w:rPr>
                <w:rFonts w:ascii="仿宋" w:eastAsia="仿宋" w:hAnsi="仿宋" w:cs="Times New Roman"/>
                <w:szCs w:val="21"/>
              </w:rPr>
              <w:t>铝合金；</w:t>
            </w:r>
            <w:r w:rsidRPr="0074746C">
              <w:rPr>
                <w:rFonts w:ascii="仿宋" w:eastAsia="仿宋" w:hAnsi="仿宋" w:cs="Times New Roman" w:hint="eastAsia"/>
                <w:szCs w:val="21"/>
              </w:rPr>
              <w:t>可靠性：</w:t>
            </w:r>
            <w:r w:rsidRPr="0074746C">
              <w:rPr>
                <w:rFonts w:ascii="仿宋" w:eastAsia="仿宋" w:hAnsi="仿宋" w:cs="Times New Roman"/>
                <w:szCs w:val="21"/>
              </w:rPr>
              <w:t xml:space="preserve"> MTBF≥10000小时；</w:t>
            </w:r>
            <w:r w:rsidRPr="0074746C">
              <w:rPr>
                <w:rFonts w:ascii="仿宋" w:eastAsia="仿宋" w:hAnsi="仿宋" w:cs="Times New Roman" w:hint="eastAsia"/>
                <w:szCs w:val="21"/>
              </w:rPr>
              <w:t>工作温度：</w:t>
            </w:r>
            <w:r w:rsidRPr="0074746C">
              <w:rPr>
                <w:rFonts w:ascii="仿宋" w:eastAsia="仿宋" w:hAnsi="仿宋" w:cs="Times New Roman"/>
                <w:szCs w:val="21"/>
              </w:rPr>
              <w:t xml:space="preserve"> -20</w:t>
            </w:r>
            <w:r w:rsidRPr="0074746C">
              <w:rPr>
                <w:rFonts w:ascii="仿宋" w:eastAsia="仿宋" w:hAnsi="仿宋" w:cs="微软雅黑" w:hint="eastAsia"/>
                <w:szCs w:val="21"/>
              </w:rPr>
              <w:t>℃</w:t>
            </w:r>
            <w:r w:rsidRPr="0074746C">
              <w:rPr>
                <w:rFonts w:ascii="仿宋" w:eastAsia="仿宋" w:hAnsi="仿宋" w:cs="Times New Roman"/>
                <w:szCs w:val="21"/>
              </w:rPr>
              <w:t>~﹢70</w:t>
            </w:r>
            <w:r w:rsidRPr="0074746C">
              <w:rPr>
                <w:rFonts w:ascii="仿宋" w:eastAsia="仿宋" w:hAnsi="仿宋" w:cs="微软雅黑" w:hint="eastAsia"/>
                <w:szCs w:val="21"/>
              </w:rPr>
              <w:t>℃</w:t>
            </w:r>
            <w:r w:rsidRPr="0074746C">
              <w:rPr>
                <w:rFonts w:ascii="仿宋" w:eastAsia="仿宋" w:hAnsi="仿宋" w:cs="Times New Roman"/>
                <w:szCs w:val="21"/>
              </w:rPr>
              <w:t>；宽电压设计，具有反接保护、过压过流保护和雷击浪涌吸收能力；</w:t>
            </w:r>
          </w:p>
          <w:p w14:paraId="131D626C"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▲2、分辨力：≤</w:t>
            </w:r>
            <w:r w:rsidRPr="0074746C">
              <w:rPr>
                <w:rFonts w:ascii="仿宋" w:eastAsia="仿宋" w:hAnsi="仿宋" w:cs="Times New Roman"/>
                <w:szCs w:val="21"/>
              </w:rPr>
              <w:t xml:space="preserve"> 0.1cm</w:t>
            </w:r>
            <w:r w:rsidRPr="0074746C">
              <w:rPr>
                <w:rFonts w:ascii="仿宋" w:eastAsia="仿宋" w:hAnsi="仿宋" w:cs="Times New Roman" w:hint="eastAsia"/>
                <w:szCs w:val="21"/>
              </w:rPr>
              <w:t>；内置温度传感器</w:t>
            </w:r>
            <w:r w:rsidRPr="0074746C">
              <w:rPr>
                <w:rFonts w:ascii="仿宋" w:eastAsia="仿宋" w:hAnsi="仿宋" w:cs="Times New Roman"/>
                <w:szCs w:val="21"/>
              </w:rPr>
              <w:t>,双重温度补偿</w:t>
            </w:r>
            <w:r w:rsidRPr="0074746C">
              <w:rPr>
                <w:rFonts w:ascii="仿宋" w:eastAsia="仿宋" w:hAnsi="仿宋" w:cs="Times New Roman" w:hint="eastAsia"/>
                <w:szCs w:val="21"/>
              </w:rPr>
              <w:t>；智能清洗功能，自动检测并保持管道清洁；防结露功能。</w:t>
            </w:r>
          </w:p>
          <w:p w14:paraId="6955766A"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szCs w:val="21"/>
              </w:rPr>
              <w:t>3</w:t>
            </w:r>
            <w:r w:rsidRPr="0074746C">
              <w:rPr>
                <w:rFonts w:ascii="仿宋" w:eastAsia="仿宋" w:hAnsi="仿宋" w:cs="Times New Roman" w:hint="eastAsia"/>
                <w:szCs w:val="21"/>
              </w:rPr>
              <w:t>、提供国家认可的第三方检测机构出具有效的</w:t>
            </w:r>
            <w:r w:rsidRPr="0074746C">
              <w:rPr>
                <w:rFonts w:ascii="仿宋" w:eastAsia="仿宋" w:hAnsi="仿宋" w:cs="Times New Roman"/>
                <w:szCs w:val="21"/>
              </w:rPr>
              <w:t>检测报告</w:t>
            </w:r>
            <w:r w:rsidRPr="0074746C">
              <w:rPr>
                <w:rFonts w:ascii="仿宋" w:eastAsia="仿宋" w:hAnsi="仿宋" w:cs="Times New Roman" w:hint="eastAsia"/>
                <w:szCs w:val="21"/>
              </w:rPr>
              <w:t>复印件。</w:t>
            </w:r>
          </w:p>
        </w:tc>
      </w:tr>
      <w:tr w:rsidR="0074746C" w:rsidRPr="0074746C" w14:paraId="2D913EB0" w14:textId="77777777" w:rsidTr="00DC29F2">
        <w:trPr>
          <w:jc w:val="center"/>
        </w:trPr>
        <w:tc>
          <w:tcPr>
            <w:tcW w:w="567" w:type="dxa"/>
            <w:vAlign w:val="center"/>
          </w:tcPr>
          <w:p w14:paraId="11B516F6"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4</w:t>
            </w:r>
          </w:p>
        </w:tc>
        <w:tc>
          <w:tcPr>
            <w:tcW w:w="1090" w:type="dxa"/>
            <w:vAlign w:val="center"/>
          </w:tcPr>
          <w:p w14:paraId="6B3E8A1F"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降雨量传感器</w:t>
            </w:r>
          </w:p>
        </w:tc>
        <w:tc>
          <w:tcPr>
            <w:tcW w:w="567" w:type="dxa"/>
            <w:vAlign w:val="center"/>
          </w:tcPr>
          <w:p w14:paraId="5945AE49"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3</w:t>
            </w:r>
          </w:p>
        </w:tc>
        <w:tc>
          <w:tcPr>
            <w:tcW w:w="850" w:type="dxa"/>
            <w:vAlign w:val="center"/>
          </w:tcPr>
          <w:p w14:paraId="613C1D6E"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套</w:t>
            </w:r>
          </w:p>
        </w:tc>
        <w:tc>
          <w:tcPr>
            <w:tcW w:w="5296" w:type="dxa"/>
            <w:vAlign w:val="center"/>
          </w:tcPr>
          <w:p w14:paraId="5A41E8EA"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1、测量范围：0-8mm/min；测量误差：±3%（测试雨强2mm/min）；分辨率：≤ 0.2mm；误差：±2%；测量时间间隔：1min—24Hour；传感器工作温度：0到80℃；记录仪工作温度：-40到80℃；输出信号：RS485、RS232；供电电压：DC12V。</w:t>
            </w:r>
          </w:p>
        </w:tc>
      </w:tr>
      <w:tr w:rsidR="0074746C" w:rsidRPr="0074746C" w14:paraId="65DCE7D7" w14:textId="77777777" w:rsidTr="00DC29F2">
        <w:trPr>
          <w:jc w:val="center"/>
        </w:trPr>
        <w:tc>
          <w:tcPr>
            <w:tcW w:w="567" w:type="dxa"/>
            <w:vAlign w:val="center"/>
          </w:tcPr>
          <w:p w14:paraId="381EAC12"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5</w:t>
            </w:r>
          </w:p>
        </w:tc>
        <w:tc>
          <w:tcPr>
            <w:tcW w:w="1090" w:type="dxa"/>
            <w:vAlign w:val="center"/>
          </w:tcPr>
          <w:p w14:paraId="0BBC08FB"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温度传感器</w:t>
            </w:r>
          </w:p>
        </w:tc>
        <w:tc>
          <w:tcPr>
            <w:tcW w:w="567" w:type="dxa"/>
            <w:vAlign w:val="center"/>
          </w:tcPr>
          <w:p w14:paraId="47B141E0"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3</w:t>
            </w:r>
          </w:p>
        </w:tc>
        <w:tc>
          <w:tcPr>
            <w:tcW w:w="850" w:type="dxa"/>
            <w:vAlign w:val="center"/>
          </w:tcPr>
          <w:p w14:paraId="76390D28"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套</w:t>
            </w:r>
          </w:p>
        </w:tc>
        <w:tc>
          <w:tcPr>
            <w:tcW w:w="5296" w:type="dxa"/>
            <w:vAlign w:val="center"/>
          </w:tcPr>
          <w:p w14:paraId="05BAAF1F"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1、测量范围：-20℃-60℃；测量精度：0.2；测量误差：±2%；测量时间间隔：1min—24Hour；安装方式：螺纹安</w:t>
            </w:r>
            <w:r w:rsidRPr="0074746C">
              <w:rPr>
                <w:rFonts w:ascii="仿宋" w:eastAsia="仿宋" w:hAnsi="仿宋" w:cs="Times New Roman" w:hint="eastAsia"/>
                <w:szCs w:val="21"/>
              </w:rPr>
              <w:lastRenderedPageBreak/>
              <w:t>装；输出信号：RS485、RS232；材质：保护管304不锈钢；供电电压：DC12V；传感器工作温度：-40℃~+85℃。</w:t>
            </w:r>
          </w:p>
        </w:tc>
      </w:tr>
      <w:tr w:rsidR="0074746C" w:rsidRPr="0074746C" w14:paraId="32E995AC" w14:textId="77777777" w:rsidTr="00DC29F2">
        <w:trPr>
          <w:jc w:val="center"/>
        </w:trPr>
        <w:tc>
          <w:tcPr>
            <w:tcW w:w="567" w:type="dxa"/>
            <w:vAlign w:val="center"/>
          </w:tcPr>
          <w:p w14:paraId="66B70A0E"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lastRenderedPageBreak/>
              <w:t>6</w:t>
            </w:r>
          </w:p>
        </w:tc>
        <w:tc>
          <w:tcPr>
            <w:tcW w:w="1090" w:type="dxa"/>
            <w:vAlign w:val="center"/>
          </w:tcPr>
          <w:p w14:paraId="1709AAF5"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水标尺</w:t>
            </w:r>
          </w:p>
        </w:tc>
        <w:tc>
          <w:tcPr>
            <w:tcW w:w="567" w:type="dxa"/>
            <w:vAlign w:val="center"/>
          </w:tcPr>
          <w:p w14:paraId="68F033BF"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2</w:t>
            </w:r>
            <w:r w:rsidRPr="0074746C">
              <w:rPr>
                <w:rFonts w:ascii="仿宋" w:eastAsia="仿宋" w:hAnsi="仿宋" w:cs="Times New Roman"/>
                <w:szCs w:val="21"/>
              </w:rPr>
              <w:t>6</w:t>
            </w:r>
          </w:p>
        </w:tc>
        <w:tc>
          <w:tcPr>
            <w:tcW w:w="850" w:type="dxa"/>
            <w:vAlign w:val="center"/>
          </w:tcPr>
          <w:p w14:paraId="61FE0FCF"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套</w:t>
            </w:r>
          </w:p>
        </w:tc>
        <w:tc>
          <w:tcPr>
            <w:tcW w:w="5296" w:type="dxa"/>
            <w:vAlign w:val="center"/>
          </w:tcPr>
          <w:p w14:paraId="6AB167D7"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szCs w:val="21"/>
              </w:rPr>
              <w:t>1</w:t>
            </w:r>
            <w:r w:rsidRPr="0074746C">
              <w:rPr>
                <w:rFonts w:ascii="仿宋" w:eastAsia="仿宋" w:hAnsi="仿宋" w:cs="Times New Roman" w:hint="eastAsia"/>
                <w:szCs w:val="21"/>
              </w:rPr>
              <w:t>、</w:t>
            </w:r>
            <w:r w:rsidRPr="0074746C">
              <w:rPr>
                <w:rFonts w:ascii="仿宋" w:eastAsia="仿宋" w:hAnsi="仿宋" w:cs="Times New Roman"/>
                <w:szCs w:val="21"/>
              </w:rPr>
              <w:t>304不锈钢</w:t>
            </w:r>
            <w:r w:rsidRPr="0074746C">
              <w:rPr>
                <w:rFonts w:ascii="仿宋" w:eastAsia="仿宋" w:hAnsi="仿宋" w:cs="Times New Roman" w:hint="eastAsia"/>
                <w:szCs w:val="21"/>
              </w:rPr>
              <w:t>、</w:t>
            </w:r>
            <w:r w:rsidRPr="0074746C">
              <w:rPr>
                <w:rFonts w:ascii="仿宋" w:eastAsia="仿宋" w:hAnsi="仿宋" w:cs="Times New Roman"/>
                <w:szCs w:val="21"/>
              </w:rPr>
              <w:t>红色</w:t>
            </w:r>
            <w:r w:rsidRPr="0074746C">
              <w:rPr>
                <w:rFonts w:ascii="仿宋" w:eastAsia="仿宋" w:hAnsi="仿宋" w:cs="Times New Roman" w:hint="eastAsia"/>
                <w:szCs w:val="21"/>
              </w:rPr>
              <w:t>字体，有刻度，厚度≥3毫米，宽度（1</w:t>
            </w:r>
            <w:r w:rsidRPr="0074746C">
              <w:rPr>
                <w:rFonts w:ascii="仿宋" w:eastAsia="仿宋" w:hAnsi="仿宋" w:cs="Times New Roman"/>
                <w:szCs w:val="21"/>
              </w:rPr>
              <w:t>0-30</w:t>
            </w:r>
            <w:r w:rsidRPr="0074746C">
              <w:rPr>
                <w:rFonts w:ascii="仿宋" w:eastAsia="仿宋" w:hAnsi="仿宋" w:cs="Times New Roman" w:hint="eastAsia"/>
                <w:szCs w:val="21"/>
              </w:rPr>
              <w:t>厘米）、长度（0</w:t>
            </w:r>
            <w:r w:rsidRPr="0074746C">
              <w:rPr>
                <w:rFonts w:ascii="仿宋" w:eastAsia="仿宋" w:hAnsi="仿宋" w:cs="Times New Roman"/>
                <w:szCs w:val="21"/>
              </w:rPr>
              <w:t>.5-4</w:t>
            </w:r>
            <w:r w:rsidRPr="0074746C">
              <w:rPr>
                <w:rFonts w:ascii="仿宋" w:eastAsia="仿宋" w:hAnsi="仿宋" w:cs="Times New Roman" w:hint="eastAsia"/>
                <w:szCs w:val="21"/>
              </w:rPr>
              <w:t>米）根据现场实际情况定制。</w:t>
            </w:r>
          </w:p>
        </w:tc>
      </w:tr>
      <w:tr w:rsidR="0074746C" w:rsidRPr="0074746C" w14:paraId="11DB03E2" w14:textId="77777777" w:rsidTr="00DC29F2">
        <w:trPr>
          <w:jc w:val="center"/>
        </w:trPr>
        <w:tc>
          <w:tcPr>
            <w:tcW w:w="567" w:type="dxa"/>
            <w:vAlign w:val="center"/>
          </w:tcPr>
          <w:p w14:paraId="461FB6E9"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7</w:t>
            </w:r>
          </w:p>
        </w:tc>
        <w:tc>
          <w:tcPr>
            <w:tcW w:w="1090" w:type="dxa"/>
            <w:vAlign w:val="center"/>
          </w:tcPr>
          <w:p w14:paraId="49B8D0CD"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磁致式电子水尺</w:t>
            </w:r>
          </w:p>
        </w:tc>
        <w:tc>
          <w:tcPr>
            <w:tcW w:w="567" w:type="dxa"/>
            <w:vAlign w:val="center"/>
          </w:tcPr>
          <w:p w14:paraId="522F1F3D"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6</w:t>
            </w:r>
          </w:p>
        </w:tc>
        <w:tc>
          <w:tcPr>
            <w:tcW w:w="850" w:type="dxa"/>
            <w:vAlign w:val="center"/>
          </w:tcPr>
          <w:p w14:paraId="74CE4E09"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套</w:t>
            </w:r>
          </w:p>
        </w:tc>
        <w:tc>
          <w:tcPr>
            <w:tcW w:w="5296" w:type="dxa"/>
            <w:vAlign w:val="center"/>
          </w:tcPr>
          <w:p w14:paraId="2994982C"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1、量程：0-1m；测量精度 0.1%F.S；测温范围</w:t>
            </w:r>
            <w:r w:rsidRPr="0074746C">
              <w:rPr>
                <w:rFonts w:ascii="仿宋" w:eastAsia="仿宋" w:hAnsi="仿宋" w:cs="Times New Roman"/>
                <w:szCs w:val="21"/>
              </w:rPr>
              <w:t xml:space="preserve"> -40</w:t>
            </w:r>
            <w:r w:rsidRPr="0074746C">
              <w:rPr>
                <w:rFonts w:ascii="仿宋" w:eastAsia="仿宋" w:hAnsi="仿宋" w:cs="微软雅黑" w:hint="eastAsia"/>
                <w:szCs w:val="21"/>
              </w:rPr>
              <w:t>℃</w:t>
            </w:r>
            <w:r w:rsidRPr="0074746C">
              <w:rPr>
                <w:rFonts w:ascii="仿宋" w:eastAsia="仿宋" w:hAnsi="仿宋" w:cs="Times New Roman"/>
                <w:szCs w:val="21"/>
              </w:rPr>
              <w:t>～+80</w:t>
            </w:r>
            <w:r w:rsidRPr="0074746C">
              <w:rPr>
                <w:rFonts w:ascii="仿宋" w:eastAsia="仿宋" w:hAnsi="仿宋" w:cs="微软雅黑" w:hint="eastAsia"/>
                <w:szCs w:val="21"/>
              </w:rPr>
              <w:t>℃</w:t>
            </w:r>
            <w:r w:rsidRPr="0074746C">
              <w:rPr>
                <w:rFonts w:ascii="仿宋" w:eastAsia="仿宋" w:hAnsi="仿宋" w:cs="Times New Roman"/>
                <w:szCs w:val="21"/>
              </w:rPr>
              <w:t>； 灵敏度 ±0.1</w:t>
            </w:r>
            <w:r w:rsidRPr="0074746C">
              <w:rPr>
                <w:rFonts w:ascii="仿宋" w:eastAsia="仿宋" w:hAnsi="仿宋" w:cs="微软雅黑" w:hint="eastAsia"/>
                <w:szCs w:val="21"/>
              </w:rPr>
              <w:t>℃</w:t>
            </w:r>
            <w:r w:rsidRPr="0074746C">
              <w:rPr>
                <w:rFonts w:ascii="仿宋" w:eastAsia="仿宋" w:hAnsi="仿宋" w:cs="Times New Roman"/>
                <w:szCs w:val="21"/>
              </w:rPr>
              <w:t xml:space="preserve"> ；测温精度 ±0.5</w:t>
            </w:r>
            <w:r w:rsidRPr="0074746C">
              <w:rPr>
                <w:rFonts w:ascii="仿宋" w:eastAsia="仿宋" w:hAnsi="仿宋" w:cs="微软雅黑" w:hint="eastAsia"/>
                <w:szCs w:val="21"/>
              </w:rPr>
              <w:t>℃</w:t>
            </w:r>
            <w:r w:rsidRPr="0074746C">
              <w:rPr>
                <w:rFonts w:ascii="仿宋" w:eastAsia="仿宋" w:hAnsi="仿宋" w:cs="Times New Roman"/>
                <w:szCs w:val="21"/>
              </w:rPr>
              <w:t>；工作温度：－30摄氏度～70摄氏度；</w:t>
            </w:r>
          </w:p>
          <w:p w14:paraId="449E8ED9"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szCs w:val="21"/>
              </w:rPr>
              <w:t>2</w:t>
            </w:r>
            <w:r w:rsidRPr="0074746C">
              <w:rPr>
                <w:rFonts w:ascii="仿宋" w:eastAsia="仿宋" w:hAnsi="仿宋" w:cs="Times New Roman" w:hint="eastAsia"/>
                <w:szCs w:val="21"/>
              </w:rPr>
              <w:t>、</w:t>
            </w:r>
            <w:r w:rsidRPr="0074746C">
              <w:rPr>
                <w:rFonts w:ascii="仿宋" w:eastAsia="仿宋" w:hAnsi="仿宋" w:cs="Times New Roman"/>
                <w:szCs w:val="21"/>
              </w:rPr>
              <w:t>传感器信号输出：RS485信号；工作电压：12v ；外套不锈钢防护管。</w:t>
            </w:r>
          </w:p>
        </w:tc>
      </w:tr>
      <w:tr w:rsidR="0074746C" w:rsidRPr="0074746C" w14:paraId="25EEC9FB" w14:textId="77777777" w:rsidTr="00DC29F2">
        <w:trPr>
          <w:jc w:val="center"/>
        </w:trPr>
        <w:tc>
          <w:tcPr>
            <w:tcW w:w="567" w:type="dxa"/>
            <w:vAlign w:val="center"/>
          </w:tcPr>
          <w:p w14:paraId="1A30C1E8"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8</w:t>
            </w:r>
          </w:p>
        </w:tc>
        <w:tc>
          <w:tcPr>
            <w:tcW w:w="1090" w:type="dxa"/>
            <w:vAlign w:val="center"/>
          </w:tcPr>
          <w:p w14:paraId="5B8B9BB9"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智能远程控制箱</w:t>
            </w:r>
          </w:p>
        </w:tc>
        <w:tc>
          <w:tcPr>
            <w:tcW w:w="567" w:type="dxa"/>
            <w:vAlign w:val="center"/>
          </w:tcPr>
          <w:p w14:paraId="15E1FC20"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9</w:t>
            </w:r>
          </w:p>
        </w:tc>
        <w:tc>
          <w:tcPr>
            <w:tcW w:w="850" w:type="dxa"/>
            <w:vAlign w:val="center"/>
          </w:tcPr>
          <w:p w14:paraId="19920B07"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套</w:t>
            </w:r>
          </w:p>
        </w:tc>
        <w:tc>
          <w:tcPr>
            <w:tcW w:w="5296" w:type="dxa"/>
            <w:vAlign w:val="center"/>
          </w:tcPr>
          <w:p w14:paraId="12BDD640"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1、箱内温度：10℃—35℃±2℃；支持视频和水位数据的采集、传输；支持预警信息传输；输出接口：光纤/RJ-45接口/12芯航空插头；工作环境温度：-20℃—60℃；防护等级≥IP66。</w:t>
            </w:r>
          </w:p>
          <w:p w14:paraId="17D10C66"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2、</w:t>
            </w:r>
            <w:r w:rsidRPr="0074746C">
              <w:rPr>
                <w:rFonts w:ascii="仿宋" w:eastAsia="仿宋" w:hAnsi="仿宋" w:cs="Times New Roman"/>
                <w:szCs w:val="21"/>
              </w:rPr>
              <w:t>浪涌保护器</w:t>
            </w:r>
            <w:r w:rsidRPr="0074746C">
              <w:rPr>
                <w:rFonts w:ascii="仿宋" w:eastAsia="仿宋" w:hAnsi="仿宋" w:cs="Times New Roman" w:hint="eastAsia"/>
                <w:szCs w:val="21"/>
              </w:rPr>
              <w:t>：最大放电电流：</w:t>
            </w:r>
            <w:r w:rsidRPr="0074746C">
              <w:rPr>
                <w:rFonts w:ascii="仿宋" w:eastAsia="仿宋" w:hAnsi="仿宋" w:cs="Times New Roman"/>
                <w:szCs w:val="21"/>
              </w:rPr>
              <w:t>80KA；</w:t>
            </w:r>
            <w:r w:rsidRPr="0074746C">
              <w:rPr>
                <w:rFonts w:ascii="仿宋" w:eastAsia="仿宋" w:hAnsi="仿宋" w:cs="Times New Roman" w:hint="eastAsia"/>
                <w:szCs w:val="21"/>
              </w:rPr>
              <w:t>电压保护水平：≤</w:t>
            </w:r>
            <w:r w:rsidRPr="0074746C">
              <w:rPr>
                <w:rFonts w:ascii="仿宋" w:eastAsia="仿宋" w:hAnsi="仿宋" w:cs="Times New Roman"/>
                <w:szCs w:val="21"/>
              </w:rPr>
              <w:t>2.4KV；</w:t>
            </w:r>
            <w:r w:rsidRPr="0074746C">
              <w:rPr>
                <w:rFonts w:ascii="仿宋" w:eastAsia="仿宋" w:hAnsi="仿宋" w:cs="Times New Roman" w:hint="eastAsia"/>
                <w:szCs w:val="21"/>
              </w:rPr>
              <w:t>工作环境：</w:t>
            </w:r>
            <w:r w:rsidRPr="0074746C">
              <w:rPr>
                <w:rFonts w:ascii="仿宋" w:eastAsia="仿宋" w:hAnsi="仿宋" w:cs="Times New Roman"/>
                <w:szCs w:val="21"/>
              </w:rPr>
              <w:t>-40~+85</w:t>
            </w:r>
            <w:r w:rsidRPr="0074746C">
              <w:rPr>
                <w:rFonts w:ascii="仿宋" w:eastAsia="仿宋" w:hAnsi="仿宋" w:cs="宋体" w:hint="eastAsia"/>
                <w:szCs w:val="21"/>
              </w:rPr>
              <w:t>℃</w:t>
            </w:r>
            <w:r w:rsidRPr="0074746C">
              <w:rPr>
                <w:rFonts w:ascii="仿宋" w:eastAsia="仿宋" w:hAnsi="仿宋" w:cs="Times New Roman"/>
                <w:szCs w:val="21"/>
              </w:rPr>
              <w:t>；</w:t>
            </w:r>
            <w:r w:rsidRPr="0074746C">
              <w:rPr>
                <w:rFonts w:ascii="仿宋" w:eastAsia="仿宋" w:hAnsi="仿宋" w:cs="Times New Roman" w:hint="eastAsia"/>
                <w:szCs w:val="21"/>
              </w:rPr>
              <w:t>外壳材料：</w:t>
            </w:r>
            <w:r w:rsidRPr="0074746C">
              <w:rPr>
                <w:rFonts w:ascii="仿宋" w:eastAsia="仿宋" w:hAnsi="仿宋" w:cs="Times New Roman"/>
                <w:szCs w:val="21"/>
              </w:rPr>
              <w:t>PC 阻燃材料。</w:t>
            </w:r>
          </w:p>
          <w:p w14:paraId="49D572E8"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3、</w:t>
            </w:r>
            <w:r w:rsidRPr="0074746C">
              <w:rPr>
                <w:rFonts w:ascii="仿宋" w:eastAsia="仿宋" w:hAnsi="仿宋" w:cs="Times New Roman"/>
                <w:szCs w:val="21"/>
              </w:rPr>
              <w:t>信号防雷器</w:t>
            </w:r>
            <w:r w:rsidRPr="0074746C">
              <w:rPr>
                <w:rFonts w:ascii="仿宋" w:eastAsia="仿宋" w:hAnsi="仿宋" w:cs="Times New Roman" w:hint="eastAsia"/>
                <w:szCs w:val="21"/>
              </w:rPr>
              <w:t>：最大放电电流：</w:t>
            </w:r>
            <w:r w:rsidRPr="0074746C">
              <w:rPr>
                <w:rFonts w:ascii="仿宋" w:eastAsia="仿宋" w:hAnsi="仿宋" w:cs="Times New Roman"/>
                <w:szCs w:val="21"/>
              </w:rPr>
              <w:t>10KA；</w:t>
            </w:r>
            <w:r w:rsidRPr="0074746C">
              <w:rPr>
                <w:rFonts w:ascii="仿宋" w:eastAsia="仿宋" w:hAnsi="仿宋" w:cs="Times New Roman" w:hint="eastAsia"/>
                <w:szCs w:val="21"/>
              </w:rPr>
              <w:t>接口形式：</w:t>
            </w:r>
            <w:r w:rsidRPr="0074746C">
              <w:rPr>
                <w:rFonts w:ascii="仿宋" w:eastAsia="仿宋" w:hAnsi="仿宋" w:cs="Times New Roman"/>
                <w:szCs w:val="21"/>
              </w:rPr>
              <w:t>RJ45；</w:t>
            </w:r>
            <w:r w:rsidRPr="0074746C">
              <w:rPr>
                <w:rFonts w:ascii="仿宋" w:eastAsia="仿宋" w:hAnsi="仿宋" w:cs="Times New Roman" w:hint="eastAsia"/>
                <w:szCs w:val="21"/>
              </w:rPr>
              <w:t>插入损耗：≤</w:t>
            </w:r>
            <w:r w:rsidRPr="0074746C">
              <w:rPr>
                <w:rFonts w:ascii="仿宋" w:eastAsia="仿宋" w:hAnsi="仿宋" w:cs="Times New Roman"/>
                <w:szCs w:val="21"/>
              </w:rPr>
              <w:t>0.5db；</w:t>
            </w:r>
            <w:r w:rsidRPr="0074746C">
              <w:rPr>
                <w:rFonts w:ascii="仿宋" w:eastAsia="仿宋" w:hAnsi="仿宋" w:cs="Times New Roman" w:hint="eastAsia"/>
                <w:szCs w:val="21"/>
              </w:rPr>
              <w:t>传输数率：≥</w:t>
            </w:r>
            <w:r w:rsidRPr="0074746C">
              <w:rPr>
                <w:rFonts w:ascii="仿宋" w:eastAsia="仿宋" w:hAnsi="仿宋" w:cs="Times New Roman"/>
                <w:szCs w:val="21"/>
              </w:rPr>
              <w:t>100MB</w:t>
            </w:r>
            <w:r w:rsidRPr="0074746C">
              <w:rPr>
                <w:rFonts w:ascii="仿宋" w:eastAsia="仿宋" w:hAnsi="仿宋" w:cs="Times New Roman" w:hint="eastAsia"/>
                <w:szCs w:val="21"/>
              </w:rPr>
              <w:t>。</w:t>
            </w:r>
          </w:p>
          <w:p w14:paraId="1CA5FD8F"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4、</w:t>
            </w:r>
            <w:r w:rsidRPr="0074746C">
              <w:rPr>
                <w:rFonts w:ascii="仿宋" w:eastAsia="仿宋" w:hAnsi="仿宋" w:cs="Times New Roman"/>
                <w:szCs w:val="21"/>
              </w:rPr>
              <w:t>电源转换器</w:t>
            </w:r>
            <w:r w:rsidRPr="0074746C">
              <w:rPr>
                <w:rFonts w:ascii="仿宋" w:eastAsia="仿宋" w:hAnsi="仿宋" w:cs="Times New Roman" w:hint="eastAsia"/>
                <w:szCs w:val="21"/>
              </w:rPr>
              <w:t>：输入电压</w:t>
            </w:r>
            <w:r w:rsidRPr="0074746C">
              <w:rPr>
                <w:rFonts w:ascii="仿宋" w:eastAsia="仿宋" w:hAnsi="仿宋" w:cs="Times New Roman"/>
                <w:szCs w:val="21"/>
              </w:rPr>
              <w:t xml:space="preserve"> ：220V；</w:t>
            </w:r>
            <w:r w:rsidRPr="0074746C">
              <w:rPr>
                <w:rFonts w:ascii="仿宋" w:eastAsia="仿宋" w:hAnsi="仿宋" w:cs="Times New Roman" w:hint="eastAsia"/>
                <w:szCs w:val="21"/>
              </w:rPr>
              <w:t>输出电压</w:t>
            </w:r>
            <w:r w:rsidRPr="0074746C">
              <w:rPr>
                <w:rFonts w:ascii="仿宋" w:eastAsia="仿宋" w:hAnsi="仿宋" w:cs="Times New Roman"/>
                <w:szCs w:val="21"/>
              </w:rPr>
              <w:t xml:space="preserve"> ：12V；</w:t>
            </w:r>
            <w:r w:rsidRPr="0074746C">
              <w:rPr>
                <w:rFonts w:ascii="仿宋" w:eastAsia="仿宋" w:hAnsi="仿宋" w:cs="Times New Roman" w:hint="eastAsia"/>
                <w:szCs w:val="21"/>
              </w:rPr>
              <w:t>功率</w:t>
            </w:r>
            <w:r w:rsidRPr="0074746C">
              <w:rPr>
                <w:rFonts w:ascii="仿宋" w:eastAsia="仿宋" w:hAnsi="仿宋" w:cs="Times New Roman"/>
                <w:szCs w:val="21"/>
              </w:rPr>
              <w:t xml:space="preserve"> ：50W；</w:t>
            </w:r>
            <w:r w:rsidRPr="0074746C">
              <w:rPr>
                <w:rFonts w:ascii="仿宋" w:eastAsia="仿宋" w:hAnsi="仿宋" w:cs="Times New Roman" w:hint="eastAsia"/>
                <w:szCs w:val="21"/>
              </w:rPr>
              <w:t>工作温度：</w:t>
            </w:r>
            <w:r w:rsidRPr="0074746C">
              <w:rPr>
                <w:rFonts w:ascii="仿宋" w:eastAsia="仿宋" w:hAnsi="仿宋" w:cs="Times New Roman"/>
                <w:szCs w:val="21"/>
              </w:rPr>
              <w:t>-30～+70</w:t>
            </w:r>
            <w:r w:rsidRPr="0074746C">
              <w:rPr>
                <w:rFonts w:ascii="仿宋" w:eastAsia="仿宋" w:hAnsi="仿宋" w:cs="宋体" w:hint="eastAsia"/>
                <w:szCs w:val="21"/>
              </w:rPr>
              <w:t>℃</w:t>
            </w:r>
            <w:r w:rsidRPr="0074746C">
              <w:rPr>
                <w:rFonts w:ascii="仿宋" w:eastAsia="仿宋" w:hAnsi="仿宋" w:cs="Times New Roman"/>
                <w:szCs w:val="21"/>
              </w:rPr>
              <w:t>。</w:t>
            </w:r>
          </w:p>
          <w:p w14:paraId="26FD112C"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5、</w:t>
            </w:r>
            <w:r w:rsidRPr="0074746C">
              <w:rPr>
                <w:rFonts w:ascii="仿宋" w:eastAsia="仿宋" w:hAnsi="仿宋" w:cs="Times New Roman"/>
                <w:szCs w:val="21"/>
              </w:rPr>
              <w:t>恒温控制器</w:t>
            </w:r>
            <w:r w:rsidRPr="0074746C">
              <w:rPr>
                <w:rFonts w:ascii="仿宋" w:eastAsia="仿宋" w:hAnsi="仿宋" w:cs="Times New Roman" w:hint="eastAsia"/>
                <w:szCs w:val="21"/>
              </w:rPr>
              <w:t>：</w:t>
            </w:r>
            <w:r w:rsidRPr="0074746C">
              <w:rPr>
                <w:rFonts w:ascii="仿宋" w:eastAsia="仿宋" w:hAnsi="仿宋" w:cs="Times New Roman"/>
                <w:szCs w:val="21"/>
              </w:rPr>
              <w:t>温度设定范围：-10</w:t>
            </w:r>
            <w:r w:rsidRPr="0074746C">
              <w:rPr>
                <w:rFonts w:ascii="仿宋" w:eastAsia="仿宋" w:hAnsi="仿宋" w:cs="宋体" w:hint="eastAsia"/>
                <w:szCs w:val="21"/>
              </w:rPr>
              <w:t>℃</w:t>
            </w:r>
            <w:r w:rsidRPr="0074746C">
              <w:rPr>
                <w:rFonts w:ascii="仿宋" w:eastAsia="仿宋" w:hAnsi="仿宋" w:cs="Times New Roman"/>
                <w:szCs w:val="21"/>
              </w:rPr>
              <w:t>~50</w:t>
            </w:r>
            <w:r w:rsidRPr="0074746C">
              <w:rPr>
                <w:rFonts w:ascii="仿宋" w:eastAsia="仿宋" w:hAnsi="仿宋" w:cs="宋体" w:hint="eastAsia"/>
                <w:szCs w:val="21"/>
              </w:rPr>
              <w:t>℃</w:t>
            </w:r>
            <w:r w:rsidRPr="0074746C">
              <w:rPr>
                <w:rFonts w:ascii="仿宋" w:eastAsia="仿宋" w:hAnsi="仿宋" w:cs="Times New Roman"/>
                <w:szCs w:val="21"/>
              </w:rPr>
              <w:t>；</w:t>
            </w:r>
            <w:r w:rsidRPr="0074746C">
              <w:rPr>
                <w:rFonts w:ascii="仿宋" w:eastAsia="仿宋" w:hAnsi="仿宋" w:cs="Times New Roman" w:hint="eastAsia"/>
                <w:szCs w:val="21"/>
              </w:rPr>
              <w:t>温度传感器：双金属片；电气寿命：</w:t>
            </w:r>
            <w:r w:rsidRPr="0074746C">
              <w:rPr>
                <w:rFonts w:ascii="仿宋" w:eastAsia="仿宋" w:hAnsi="仿宋" w:cs="Times New Roman"/>
                <w:szCs w:val="21"/>
              </w:rPr>
              <w:t>&gt;10万次；</w:t>
            </w:r>
            <w:r w:rsidRPr="0074746C">
              <w:rPr>
                <w:rFonts w:ascii="仿宋" w:eastAsia="仿宋" w:hAnsi="仿宋" w:cs="Times New Roman" w:hint="eastAsia"/>
                <w:szCs w:val="21"/>
              </w:rPr>
              <w:t>安装方式：导轨安装；防护等级：</w:t>
            </w:r>
            <w:r w:rsidRPr="0074746C">
              <w:rPr>
                <w:rFonts w:ascii="仿宋" w:eastAsia="仿宋" w:hAnsi="仿宋" w:cs="Times New Roman"/>
                <w:szCs w:val="21"/>
              </w:rPr>
              <w:t>IP20。</w:t>
            </w:r>
          </w:p>
          <w:p w14:paraId="55887DA1"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6、工业路由器：支持</w:t>
            </w:r>
            <w:r w:rsidRPr="0074746C">
              <w:rPr>
                <w:rFonts w:ascii="仿宋" w:eastAsia="仿宋" w:hAnsi="仿宋" w:cs="Times New Roman"/>
                <w:szCs w:val="21"/>
              </w:rPr>
              <w:t>4G/3G/PPPoE/DHCP/静态地址等连接方式，有线无线互为备份，多种工作模式选择；</w:t>
            </w:r>
            <w:r w:rsidRPr="0074746C">
              <w:rPr>
                <w:rFonts w:ascii="仿宋" w:eastAsia="仿宋" w:hAnsi="仿宋" w:cs="Times New Roman" w:hint="eastAsia"/>
                <w:szCs w:val="21"/>
              </w:rPr>
              <w:t>支持</w:t>
            </w:r>
            <w:r w:rsidRPr="0074746C">
              <w:rPr>
                <w:rFonts w:ascii="仿宋" w:eastAsia="仿宋" w:hAnsi="仿宋" w:cs="Times New Roman"/>
                <w:szCs w:val="21"/>
              </w:rPr>
              <w:t>APN/VPDN数据安全传输；支持IPSec VPN、L2TP VPN、PPTP VPN、OPEN VPN、GRE VPN；</w:t>
            </w:r>
            <w:r w:rsidRPr="0074746C">
              <w:rPr>
                <w:rFonts w:ascii="仿宋" w:eastAsia="仿宋" w:hAnsi="仿宋" w:cs="Times New Roman" w:hint="eastAsia"/>
                <w:szCs w:val="21"/>
              </w:rPr>
              <w:t>支持</w:t>
            </w:r>
            <w:r w:rsidRPr="0074746C">
              <w:rPr>
                <w:rFonts w:ascii="仿宋" w:eastAsia="仿宋" w:hAnsi="仿宋" w:cs="Times New Roman"/>
                <w:szCs w:val="21"/>
              </w:rPr>
              <w:t>DHCP server，DHCP捆绑MAC地址，DDNS，NAT，DMZ主机，QoS，流量统计，实时显示数据传输速率等功能；</w:t>
            </w:r>
            <w:r w:rsidRPr="0074746C">
              <w:rPr>
                <w:rFonts w:ascii="仿宋" w:eastAsia="仿宋" w:hAnsi="仿宋" w:cs="Times New Roman" w:hint="eastAsia"/>
                <w:szCs w:val="21"/>
              </w:rPr>
              <w:t>支持安全防护</w:t>
            </w:r>
            <w:r w:rsidRPr="0074746C">
              <w:rPr>
                <w:rFonts w:ascii="仿宋" w:eastAsia="仿宋" w:hAnsi="仿宋" w:cs="Times New Roman"/>
                <w:szCs w:val="21"/>
              </w:rPr>
              <w:t>，DoS攻击，VPN穿越，访问控制，端口映射、DMZ映射、访问控制功能、（ACL）、IP-MAC绑定和克隆等功能；</w:t>
            </w:r>
            <w:r w:rsidRPr="0074746C">
              <w:rPr>
                <w:rFonts w:ascii="仿宋" w:eastAsia="仿宋" w:hAnsi="仿宋" w:cs="Times New Roman" w:hint="eastAsia"/>
                <w:szCs w:val="21"/>
              </w:rPr>
              <w:t>支持</w:t>
            </w:r>
            <w:r w:rsidRPr="0074746C">
              <w:rPr>
                <w:rFonts w:ascii="仿宋" w:eastAsia="仿宋" w:hAnsi="仿宋" w:cs="Times New Roman"/>
                <w:szCs w:val="21"/>
              </w:rPr>
              <w:t>telnet、web、ssh配置方式 ，支持内网穿透；</w:t>
            </w:r>
          </w:p>
          <w:p w14:paraId="70486F9D"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szCs w:val="21"/>
              </w:rPr>
              <w:t>7</w:t>
            </w:r>
            <w:r w:rsidRPr="0074746C">
              <w:rPr>
                <w:rFonts w:ascii="仿宋" w:eastAsia="仿宋" w:hAnsi="仿宋" w:cs="Times New Roman" w:hint="eastAsia"/>
                <w:szCs w:val="21"/>
              </w:rPr>
              <w:t>、</w:t>
            </w:r>
            <w:r w:rsidRPr="0074746C">
              <w:rPr>
                <w:rFonts w:ascii="仿宋" w:eastAsia="仿宋" w:hAnsi="仿宋" w:cs="Times New Roman"/>
                <w:szCs w:val="21"/>
              </w:rPr>
              <w:t>空气开关</w:t>
            </w:r>
            <w:r w:rsidRPr="0074746C">
              <w:rPr>
                <w:rFonts w:ascii="仿宋" w:eastAsia="仿宋" w:hAnsi="仿宋" w:cs="Times New Roman" w:hint="eastAsia"/>
                <w:szCs w:val="21"/>
              </w:rPr>
              <w:t>：类型</w:t>
            </w:r>
            <w:r w:rsidRPr="0074746C">
              <w:rPr>
                <w:rFonts w:ascii="仿宋" w:eastAsia="仿宋" w:hAnsi="仿宋" w:cs="Times New Roman"/>
                <w:szCs w:val="21"/>
              </w:rPr>
              <w:t>: 2P；</w:t>
            </w:r>
            <w:r w:rsidRPr="0074746C">
              <w:rPr>
                <w:rFonts w:ascii="仿宋" w:eastAsia="仿宋" w:hAnsi="仿宋" w:cs="Times New Roman" w:hint="eastAsia"/>
                <w:szCs w:val="21"/>
              </w:rPr>
              <w:t>保护电流</w:t>
            </w:r>
            <w:r w:rsidRPr="0074746C">
              <w:rPr>
                <w:rFonts w:ascii="仿宋" w:eastAsia="仿宋" w:hAnsi="仿宋" w:cs="Times New Roman"/>
                <w:szCs w:val="21"/>
              </w:rPr>
              <w:t>: 10A；</w:t>
            </w:r>
            <w:r w:rsidRPr="0074746C">
              <w:rPr>
                <w:rFonts w:ascii="仿宋" w:eastAsia="仿宋" w:hAnsi="仿宋" w:cs="Times New Roman" w:hint="eastAsia"/>
                <w:szCs w:val="21"/>
              </w:rPr>
              <w:t>额定电压</w:t>
            </w:r>
            <w:r w:rsidRPr="0074746C">
              <w:rPr>
                <w:rFonts w:ascii="仿宋" w:eastAsia="仿宋" w:hAnsi="仿宋" w:cs="Times New Roman"/>
                <w:szCs w:val="21"/>
              </w:rPr>
              <w:t>: 220V；</w:t>
            </w:r>
            <w:r w:rsidRPr="0074746C">
              <w:rPr>
                <w:rFonts w:ascii="仿宋" w:eastAsia="仿宋" w:hAnsi="仿宋" w:cs="Times New Roman" w:hint="eastAsia"/>
                <w:szCs w:val="21"/>
              </w:rPr>
              <w:t>产品功能</w:t>
            </w:r>
            <w:r w:rsidRPr="0074746C">
              <w:rPr>
                <w:rFonts w:ascii="仿宋" w:eastAsia="仿宋" w:hAnsi="仿宋" w:cs="Times New Roman"/>
                <w:szCs w:val="21"/>
              </w:rPr>
              <w:t>:过载/短路保护。</w:t>
            </w:r>
          </w:p>
        </w:tc>
      </w:tr>
      <w:tr w:rsidR="0074746C" w:rsidRPr="0074746C" w14:paraId="7C37336F" w14:textId="77777777" w:rsidTr="00DC29F2">
        <w:trPr>
          <w:jc w:val="center"/>
        </w:trPr>
        <w:tc>
          <w:tcPr>
            <w:tcW w:w="567" w:type="dxa"/>
            <w:vAlign w:val="center"/>
          </w:tcPr>
          <w:p w14:paraId="54C7640B"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lastRenderedPageBreak/>
              <w:t>9</w:t>
            </w:r>
          </w:p>
        </w:tc>
        <w:tc>
          <w:tcPr>
            <w:tcW w:w="1090" w:type="dxa"/>
            <w:vAlign w:val="center"/>
          </w:tcPr>
          <w:p w14:paraId="0055ED3D"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物联网网关</w:t>
            </w:r>
          </w:p>
        </w:tc>
        <w:tc>
          <w:tcPr>
            <w:tcW w:w="567" w:type="dxa"/>
            <w:vAlign w:val="center"/>
          </w:tcPr>
          <w:p w14:paraId="7B7AFE92"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9</w:t>
            </w:r>
          </w:p>
        </w:tc>
        <w:tc>
          <w:tcPr>
            <w:tcW w:w="850" w:type="dxa"/>
            <w:vAlign w:val="center"/>
          </w:tcPr>
          <w:p w14:paraId="388516D6"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套</w:t>
            </w:r>
          </w:p>
        </w:tc>
        <w:tc>
          <w:tcPr>
            <w:tcW w:w="5296" w:type="dxa"/>
            <w:vAlign w:val="center"/>
          </w:tcPr>
          <w:p w14:paraId="64C9D1E7"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▲1、内置 DTU 传输模块，支持 4 个通道同时连接；支持232、485等多种工业标准接口，均配有接口保护电路；内置充电控制器，支持蓄电池充放电管理，具有太阳能电池电压、蓄电池电压、充电电流等监测上报功能；独立的1</w:t>
            </w:r>
            <w:r w:rsidRPr="0074746C">
              <w:rPr>
                <w:rFonts w:ascii="仿宋" w:eastAsia="仿宋" w:hAnsi="仿宋" w:cs="Times New Roman"/>
                <w:szCs w:val="21"/>
              </w:rPr>
              <w:t>080P</w:t>
            </w:r>
            <w:r w:rsidRPr="0074746C">
              <w:rPr>
                <w:rFonts w:ascii="仿宋" w:eastAsia="仿宋" w:hAnsi="仿宋" w:cs="Times New Roman" w:hint="eastAsia"/>
                <w:szCs w:val="21"/>
              </w:rPr>
              <w:t>摄像机接口，支持多台摄像机同时接入，采用RTMP/RTSP/HLS等图像传输协议，具有信道质量和图像参数自适应算法；</w:t>
            </w:r>
          </w:p>
          <w:p w14:paraId="2D8673AB"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szCs w:val="21"/>
              </w:rPr>
              <w:t>2</w:t>
            </w:r>
            <w:r w:rsidRPr="0074746C">
              <w:rPr>
                <w:rFonts w:ascii="仿宋" w:eastAsia="仿宋" w:hAnsi="仿宋" w:cs="Times New Roman" w:hint="eastAsia"/>
                <w:szCs w:val="21"/>
              </w:rPr>
              <w:t>、具备2.4G 无线配置接口，支持 20 米内设备无线调试；支持丰富的传感器规格，传感器驱动库持续更新；支持最新版 SL651、SZY206、SL427 等多种行业标准通讯协议；工作温度：-25℃~+65℃。</w:t>
            </w:r>
          </w:p>
          <w:p w14:paraId="1A103E6A"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3、提供国家认可的第三方检测机构出具有效的</w:t>
            </w:r>
            <w:r w:rsidRPr="0074746C">
              <w:rPr>
                <w:rFonts w:ascii="仿宋" w:eastAsia="仿宋" w:hAnsi="仿宋" w:cs="Times New Roman"/>
                <w:szCs w:val="21"/>
              </w:rPr>
              <w:t>检测报告</w:t>
            </w:r>
            <w:r w:rsidRPr="0074746C">
              <w:rPr>
                <w:rFonts w:ascii="仿宋" w:eastAsia="仿宋" w:hAnsi="仿宋" w:cs="Times New Roman" w:hint="eastAsia"/>
                <w:szCs w:val="21"/>
              </w:rPr>
              <w:t>复印件。</w:t>
            </w:r>
          </w:p>
        </w:tc>
      </w:tr>
      <w:tr w:rsidR="0074746C" w:rsidRPr="0074746C" w14:paraId="74299BC5" w14:textId="77777777" w:rsidTr="00DC29F2">
        <w:trPr>
          <w:jc w:val="center"/>
        </w:trPr>
        <w:tc>
          <w:tcPr>
            <w:tcW w:w="567" w:type="dxa"/>
            <w:vAlign w:val="center"/>
          </w:tcPr>
          <w:p w14:paraId="6CBD1BBD"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0</w:t>
            </w:r>
          </w:p>
        </w:tc>
        <w:tc>
          <w:tcPr>
            <w:tcW w:w="1090" w:type="dxa"/>
            <w:vAlign w:val="center"/>
          </w:tcPr>
          <w:p w14:paraId="2DDE0996"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立杆</w:t>
            </w:r>
          </w:p>
        </w:tc>
        <w:tc>
          <w:tcPr>
            <w:tcW w:w="567" w:type="dxa"/>
            <w:vAlign w:val="center"/>
          </w:tcPr>
          <w:p w14:paraId="3A2296EF"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9</w:t>
            </w:r>
          </w:p>
        </w:tc>
        <w:tc>
          <w:tcPr>
            <w:tcW w:w="850" w:type="dxa"/>
            <w:vAlign w:val="center"/>
          </w:tcPr>
          <w:p w14:paraId="5C0527B0"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套</w:t>
            </w:r>
          </w:p>
        </w:tc>
        <w:tc>
          <w:tcPr>
            <w:tcW w:w="5296" w:type="dxa"/>
            <w:vAlign w:val="center"/>
          </w:tcPr>
          <w:p w14:paraId="4CD0751C"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1、立杆高度（5</w:t>
            </w:r>
            <w:r w:rsidRPr="0074746C">
              <w:rPr>
                <w:rFonts w:ascii="仿宋" w:eastAsia="仿宋" w:hAnsi="仿宋" w:cs="Times New Roman"/>
                <w:szCs w:val="21"/>
              </w:rPr>
              <w:t>-6.5</w:t>
            </w:r>
            <w:r w:rsidRPr="0074746C">
              <w:rPr>
                <w:rFonts w:ascii="仿宋" w:eastAsia="仿宋" w:hAnsi="仿宋" w:cs="Times New Roman" w:hint="eastAsia"/>
                <w:szCs w:val="21"/>
              </w:rPr>
              <w:t>米）、横向支架长度（1</w:t>
            </w:r>
            <w:r w:rsidRPr="0074746C">
              <w:rPr>
                <w:rFonts w:ascii="仿宋" w:eastAsia="仿宋" w:hAnsi="仿宋" w:cs="Times New Roman"/>
                <w:szCs w:val="21"/>
              </w:rPr>
              <w:t>.5-3</w:t>
            </w:r>
            <w:r w:rsidRPr="0074746C">
              <w:rPr>
                <w:rFonts w:ascii="仿宋" w:eastAsia="仿宋" w:hAnsi="仿宋" w:cs="Times New Roman" w:hint="eastAsia"/>
                <w:szCs w:val="21"/>
              </w:rPr>
              <w:t>米）据现场实际情况定制；立杆壁厚≥</w:t>
            </w:r>
            <w:r w:rsidRPr="0074746C">
              <w:rPr>
                <w:rFonts w:ascii="仿宋" w:eastAsia="仿宋" w:hAnsi="仿宋" w:cs="Times New Roman"/>
                <w:szCs w:val="21"/>
              </w:rPr>
              <w:t>5mm，横杆壁厚≥5mm；</w:t>
            </w:r>
            <w:r w:rsidRPr="0074746C">
              <w:rPr>
                <w:rFonts w:ascii="仿宋" w:eastAsia="仿宋" w:hAnsi="仿宋" w:cs="Times New Roman" w:hint="eastAsia"/>
                <w:szCs w:val="21"/>
              </w:rPr>
              <w:t>杆体选用</w:t>
            </w:r>
            <w:r w:rsidRPr="0074746C">
              <w:rPr>
                <w:rFonts w:ascii="仿宋" w:eastAsia="仿宋" w:hAnsi="仿宋" w:cs="Times New Roman"/>
                <w:szCs w:val="21"/>
              </w:rPr>
              <w:t xml:space="preserve"> Q235钢材；</w:t>
            </w:r>
            <w:r w:rsidRPr="0074746C">
              <w:rPr>
                <w:rFonts w:ascii="仿宋" w:eastAsia="仿宋" w:hAnsi="仿宋" w:cs="Times New Roman" w:hint="eastAsia"/>
                <w:szCs w:val="21"/>
              </w:rPr>
              <w:t>下底部的管径≥</w:t>
            </w:r>
            <w:r w:rsidRPr="0074746C">
              <w:rPr>
                <w:rFonts w:ascii="仿宋" w:eastAsia="仿宋" w:hAnsi="仿宋" w:cs="Times New Roman"/>
                <w:szCs w:val="21"/>
              </w:rPr>
              <w:t>150mm，上部管径≥105mm；</w:t>
            </w:r>
            <w:r w:rsidRPr="0074746C">
              <w:rPr>
                <w:rFonts w:ascii="仿宋" w:eastAsia="仿宋" w:hAnsi="仿宋" w:cs="Times New Roman" w:hint="eastAsia"/>
                <w:szCs w:val="21"/>
              </w:rPr>
              <w:t>开孔处及杆内能方便线缆穿线；防腐蚀处理。</w:t>
            </w:r>
          </w:p>
        </w:tc>
      </w:tr>
      <w:tr w:rsidR="0074746C" w:rsidRPr="0074746C" w14:paraId="2DEE0348" w14:textId="77777777" w:rsidTr="00DC29F2">
        <w:trPr>
          <w:jc w:val="center"/>
        </w:trPr>
        <w:tc>
          <w:tcPr>
            <w:tcW w:w="567" w:type="dxa"/>
            <w:vAlign w:val="center"/>
          </w:tcPr>
          <w:p w14:paraId="7B49C448"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1</w:t>
            </w:r>
          </w:p>
        </w:tc>
        <w:tc>
          <w:tcPr>
            <w:tcW w:w="1090" w:type="dxa"/>
            <w:vAlign w:val="center"/>
          </w:tcPr>
          <w:p w14:paraId="57FBF7C4"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信号避雷器</w:t>
            </w:r>
          </w:p>
        </w:tc>
        <w:tc>
          <w:tcPr>
            <w:tcW w:w="567" w:type="dxa"/>
            <w:vAlign w:val="center"/>
          </w:tcPr>
          <w:p w14:paraId="785CEC8C"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9</w:t>
            </w:r>
          </w:p>
        </w:tc>
        <w:tc>
          <w:tcPr>
            <w:tcW w:w="850" w:type="dxa"/>
            <w:vAlign w:val="center"/>
          </w:tcPr>
          <w:p w14:paraId="1FEBA89A"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套</w:t>
            </w:r>
          </w:p>
        </w:tc>
        <w:tc>
          <w:tcPr>
            <w:tcW w:w="5296" w:type="dxa"/>
            <w:vAlign w:val="center"/>
          </w:tcPr>
          <w:p w14:paraId="2EAFEB98"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1、避雷器的泄流能力≥</w:t>
            </w:r>
            <w:r w:rsidRPr="0074746C">
              <w:rPr>
                <w:rFonts w:ascii="仿宋" w:eastAsia="仿宋" w:hAnsi="仿宋" w:cs="Times New Roman"/>
                <w:szCs w:val="21"/>
              </w:rPr>
              <w:t>10KA</w:t>
            </w:r>
            <w:r w:rsidRPr="0074746C">
              <w:rPr>
                <w:rFonts w:ascii="仿宋" w:eastAsia="仿宋" w:hAnsi="仿宋" w:cs="Times New Roman" w:hint="eastAsia"/>
                <w:szCs w:val="21"/>
              </w:rPr>
              <w:t>，监测站接地电阻</w:t>
            </w:r>
            <w:r w:rsidRPr="0074746C">
              <w:rPr>
                <w:rFonts w:ascii="仿宋" w:eastAsia="仿宋" w:hAnsi="仿宋" w:cs="Times New Roman"/>
                <w:szCs w:val="21"/>
              </w:rPr>
              <w:t>&lt;10Ω</w:t>
            </w:r>
            <w:r w:rsidRPr="0074746C">
              <w:rPr>
                <w:rFonts w:ascii="仿宋" w:eastAsia="仿宋" w:hAnsi="仿宋" w:cs="Times New Roman" w:hint="eastAsia"/>
                <w:szCs w:val="21"/>
              </w:rPr>
              <w:t>，电涌防护器的标称放电电流≥</w:t>
            </w:r>
            <w:r w:rsidRPr="0074746C">
              <w:rPr>
                <w:rFonts w:ascii="仿宋" w:eastAsia="仿宋" w:hAnsi="仿宋" w:cs="Times New Roman"/>
                <w:szCs w:val="21"/>
              </w:rPr>
              <w:t>10KA（5KA</w:t>
            </w:r>
            <w:r w:rsidRPr="0074746C">
              <w:rPr>
                <w:rFonts w:ascii="仿宋" w:eastAsia="仿宋" w:hAnsi="仿宋" w:cs="Times New Roman" w:hint="eastAsia"/>
                <w:szCs w:val="21"/>
              </w:rPr>
              <w:t>，涌防护器的接地连接线的截面积≥</w:t>
            </w:r>
            <w:r w:rsidRPr="0074746C">
              <w:rPr>
                <w:rFonts w:ascii="仿宋" w:eastAsia="仿宋" w:hAnsi="仿宋" w:cs="Times New Roman"/>
                <w:szCs w:val="21"/>
              </w:rPr>
              <w:t>10mm2（8mm2）</w:t>
            </w:r>
            <w:r w:rsidRPr="0074746C">
              <w:rPr>
                <w:rFonts w:ascii="仿宋" w:eastAsia="仿宋" w:hAnsi="仿宋" w:cs="Times New Roman" w:hint="eastAsia"/>
                <w:szCs w:val="21"/>
              </w:rPr>
              <w:t>。</w:t>
            </w:r>
          </w:p>
        </w:tc>
      </w:tr>
      <w:tr w:rsidR="0074746C" w:rsidRPr="0074746C" w14:paraId="1EADCA31" w14:textId="77777777" w:rsidTr="00DC29F2">
        <w:trPr>
          <w:jc w:val="center"/>
        </w:trPr>
        <w:tc>
          <w:tcPr>
            <w:tcW w:w="567" w:type="dxa"/>
            <w:vAlign w:val="center"/>
          </w:tcPr>
          <w:p w14:paraId="1F00AB90"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2</w:t>
            </w:r>
          </w:p>
        </w:tc>
        <w:tc>
          <w:tcPr>
            <w:tcW w:w="1090" w:type="dxa"/>
            <w:vAlign w:val="center"/>
          </w:tcPr>
          <w:p w14:paraId="77C274F2"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接地系统</w:t>
            </w:r>
          </w:p>
        </w:tc>
        <w:tc>
          <w:tcPr>
            <w:tcW w:w="567" w:type="dxa"/>
            <w:vAlign w:val="center"/>
          </w:tcPr>
          <w:p w14:paraId="7A0D6C9C"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9</w:t>
            </w:r>
          </w:p>
        </w:tc>
        <w:tc>
          <w:tcPr>
            <w:tcW w:w="850" w:type="dxa"/>
            <w:vAlign w:val="center"/>
          </w:tcPr>
          <w:p w14:paraId="700C90E2"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套</w:t>
            </w:r>
          </w:p>
        </w:tc>
        <w:tc>
          <w:tcPr>
            <w:tcW w:w="5296" w:type="dxa"/>
            <w:vAlign w:val="center"/>
          </w:tcPr>
          <w:p w14:paraId="2D1F23D1"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1、室温下电阻率≤</w:t>
            </w:r>
            <w:r w:rsidRPr="0074746C">
              <w:rPr>
                <w:rFonts w:ascii="仿宋" w:eastAsia="仿宋" w:hAnsi="仿宋" w:cs="Times New Roman"/>
                <w:szCs w:val="21"/>
              </w:rPr>
              <w:t>0.1Ω</w:t>
            </w:r>
            <w:r w:rsidRPr="0074746C">
              <w:rPr>
                <w:rFonts w:ascii="微软雅黑" w:eastAsia="微软雅黑" w:hAnsi="微软雅黑" w:cs="微软雅黑" w:hint="eastAsia"/>
                <w:szCs w:val="21"/>
              </w:rPr>
              <w:t>•</w:t>
            </w:r>
            <w:r w:rsidRPr="0074746C">
              <w:rPr>
                <w:rFonts w:ascii="仿宋" w:eastAsia="仿宋" w:hAnsi="仿宋" w:cs="Times New Roman"/>
                <w:szCs w:val="21"/>
              </w:rPr>
              <w:t>m；</w:t>
            </w:r>
            <w:r w:rsidRPr="0074746C">
              <w:rPr>
                <w:rFonts w:ascii="仿宋" w:eastAsia="仿宋" w:hAnsi="仿宋" w:cs="Times New Roman" w:hint="eastAsia"/>
                <w:szCs w:val="21"/>
              </w:rPr>
              <w:t>工频接地电阻：</w:t>
            </w:r>
            <w:r w:rsidRPr="0074746C">
              <w:rPr>
                <w:rFonts w:ascii="仿宋" w:eastAsia="仿宋" w:hAnsi="仿宋" w:cs="Times New Roman"/>
                <w:szCs w:val="21"/>
              </w:rPr>
              <w:t>6Ω</w:t>
            </w:r>
            <w:r w:rsidRPr="0074746C">
              <w:rPr>
                <w:rFonts w:ascii="仿宋" w:eastAsia="仿宋" w:hAnsi="仿宋" w:cs="Times New Roman" w:hint="eastAsia"/>
                <w:szCs w:val="21"/>
              </w:rPr>
              <w:t>。</w:t>
            </w:r>
          </w:p>
        </w:tc>
      </w:tr>
      <w:tr w:rsidR="0074746C" w:rsidRPr="0074746C" w14:paraId="404B3AB9" w14:textId="77777777" w:rsidTr="00DC29F2">
        <w:trPr>
          <w:jc w:val="center"/>
        </w:trPr>
        <w:tc>
          <w:tcPr>
            <w:tcW w:w="567" w:type="dxa"/>
            <w:vAlign w:val="center"/>
          </w:tcPr>
          <w:p w14:paraId="0C32754C"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3</w:t>
            </w:r>
          </w:p>
        </w:tc>
        <w:tc>
          <w:tcPr>
            <w:tcW w:w="1090" w:type="dxa"/>
            <w:vAlign w:val="center"/>
          </w:tcPr>
          <w:p w14:paraId="06CAA0A1"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避雷针</w:t>
            </w:r>
          </w:p>
        </w:tc>
        <w:tc>
          <w:tcPr>
            <w:tcW w:w="567" w:type="dxa"/>
            <w:vAlign w:val="center"/>
          </w:tcPr>
          <w:p w14:paraId="268106EC"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9</w:t>
            </w:r>
          </w:p>
        </w:tc>
        <w:tc>
          <w:tcPr>
            <w:tcW w:w="850" w:type="dxa"/>
            <w:vAlign w:val="center"/>
          </w:tcPr>
          <w:p w14:paraId="3EF35BAF"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套</w:t>
            </w:r>
          </w:p>
        </w:tc>
        <w:tc>
          <w:tcPr>
            <w:tcW w:w="5296" w:type="dxa"/>
            <w:vAlign w:val="center"/>
          </w:tcPr>
          <w:p w14:paraId="19111B26"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1、最大放电电流：</w:t>
            </w:r>
            <w:r w:rsidRPr="0074746C">
              <w:rPr>
                <w:rFonts w:ascii="仿宋" w:eastAsia="仿宋" w:hAnsi="仿宋" w:cs="Times New Roman"/>
                <w:szCs w:val="21"/>
              </w:rPr>
              <w:t>200KA；</w:t>
            </w:r>
            <w:r w:rsidRPr="0074746C">
              <w:rPr>
                <w:rFonts w:ascii="仿宋" w:eastAsia="仿宋" w:hAnsi="仿宋" w:cs="Times New Roman" w:hint="eastAsia"/>
                <w:szCs w:val="21"/>
              </w:rPr>
              <w:t>电阻</w:t>
            </w:r>
            <w:r w:rsidRPr="0074746C">
              <w:rPr>
                <w:rFonts w:ascii="仿宋" w:eastAsia="仿宋" w:hAnsi="仿宋" w:cs="Times New Roman"/>
                <w:szCs w:val="21"/>
              </w:rPr>
              <w:t>:≤1Ω；</w:t>
            </w:r>
            <w:r w:rsidRPr="0074746C">
              <w:rPr>
                <w:rFonts w:ascii="仿宋" w:eastAsia="仿宋" w:hAnsi="仿宋" w:cs="Times New Roman" w:hint="eastAsia"/>
                <w:szCs w:val="21"/>
              </w:rPr>
              <w:t>抗风强度≥</w:t>
            </w:r>
            <w:r w:rsidRPr="0074746C">
              <w:rPr>
                <w:rFonts w:ascii="仿宋" w:eastAsia="仿宋" w:hAnsi="仿宋" w:cs="Times New Roman"/>
                <w:szCs w:val="21"/>
              </w:rPr>
              <w:t>40m/s；</w:t>
            </w:r>
            <w:r w:rsidRPr="0074746C">
              <w:rPr>
                <w:rFonts w:ascii="仿宋" w:eastAsia="仿宋" w:hAnsi="仿宋" w:cs="Times New Roman" w:hint="eastAsia"/>
                <w:szCs w:val="21"/>
              </w:rPr>
              <w:t>高度：</w:t>
            </w:r>
            <w:r w:rsidRPr="0074746C">
              <w:rPr>
                <w:rFonts w:ascii="仿宋" w:eastAsia="仿宋" w:hAnsi="仿宋" w:cs="Times New Roman"/>
                <w:szCs w:val="21"/>
              </w:rPr>
              <w:t>1.8m</w:t>
            </w:r>
            <w:r w:rsidRPr="0074746C">
              <w:rPr>
                <w:rFonts w:ascii="仿宋" w:eastAsia="仿宋" w:hAnsi="仿宋" w:cs="Times New Roman" w:hint="eastAsia"/>
                <w:szCs w:val="21"/>
              </w:rPr>
              <w:t>。</w:t>
            </w:r>
          </w:p>
        </w:tc>
      </w:tr>
      <w:tr w:rsidR="0074746C" w:rsidRPr="0074746C" w14:paraId="7009106E" w14:textId="77777777" w:rsidTr="00DC29F2">
        <w:trPr>
          <w:jc w:val="center"/>
        </w:trPr>
        <w:tc>
          <w:tcPr>
            <w:tcW w:w="567" w:type="dxa"/>
            <w:vAlign w:val="center"/>
          </w:tcPr>
          <w:p w14:paraId="2118B4B5"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4</w:t>
            </w:r>
          </w:p>
        </w:tc>
        <w:tc>
          <w:tcPr>
            <w:tcW w:w="1090" w:type="dxa"/>
            <w:vAlign w:val="center"/>
          </w:tcPr>
          <w:p w14:paraId="4BD95400"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太阳能供电系统</w:t>
            </w:r>
          </w:p>
        </w:tc>
        <w:tc>
          <w:tcPr>
            <w:tcW w:w="567" w:type="dxa"/>
            <w:vAlign w:val="center"/>
          </w:tcPr>
          <w:p w14:paraId="6B787271"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9</w:t>
            </w:r>
          </w:p>
        </w:tc>
        <w:tc>
          <w:tcPr>
            <w:tcW w:w="850" w:type="dxa"/>
            <w:vAlign w:val="center"/>
          </w:tcPr>
          <w:p w14:paraId="06CB4F37"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套</w:t>
            </w:r>
          </w:p>
        </w:tc>
        <w:tc>
          <w:tcPr>
            <w:tcW w:w="5296" w:type="dxa"/>
            <w:vAlign w:val="center"/>
          </w:tcPr>
          <w:p w14:paraId="40AAB5B1"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hint="eastAsia"/>
                <w:szCs w:val="21"/>
              </w:rPr>
              <w:t>1、太阳能电池板：峰值功率≥</w:t>
            </w:r>
            <w:r w:rsidRPr="0074746C">
              <w:rPr>
                <w:rFonts w:ascii="仿宋" w:eastAsia="仿宋" w:hAnsi="仿宋" w:cs="Times New Roman"/>
                <w:szCs w:val="21"/>
              </w:rPr>
              <w:t>40W</w:t>
            </w:r>
            <w:r w:rsidRPr="0074746C">
              <w:rPr>
                <w:rFonts w:ascii="仿宋" w:eastAsia="仿宋" w:hAnsi="仿宋" w:cs="Times New Roman" w:hint="eastAsia"/>
                <w:szCs w:val="21"/>
              </w:rPr>
              <w:t>，工作电压</w:t>
            </w:r>
            <w:r w:rsidRPr="0074746C">
              <w:rPr>
                <w:rFonts w:ascii="仿宋" w:eastAsia="仿宋" w:hAnsi="仿宋" w:cs="Times New Roman"/>
                <w:szCs w:val="21"/>
              </w:rPr>
              <w:t>≥12V</w:t>
            </w:r>
            <w:r w:rsidRPr="0074746C">
              <w:rPr>
                <w:rFonts w:ascii="仿宋" w:eastAsia="仿宋" w:hAnsi="仿宋" w:cs="Times New Roman" w:hint="eastAsia"/>
                <w:szCs w:val="21"/>
              </w:rPr>
              <w:t>，工作电流≥</w:t>
            </w:r>
            <w:r w:rsidRPr="0074746C">
              <w:rPr>
                <w:rFonts w:ascii="仿宋" w:eastAsia="仿宋" w:hAnsi="仿宋" w:cs="Times New Roman"/>
                <w:szCs w:val="21"/>
              </w:rPr>
              <w:t>1A</w:t>
            </w:r>
            <w:r w:rsidRPr="0074746C">
              <w:rPr>
                <w:rFonts w:ascii="仿宋" w:eastAsia="仿宋" w:hAnsi="仿宋" w:cs="Times New Roman" w:hint="eastAsia"/>
                <w:szCs w:val="21"/>
              </w:rPr>
              <w:t>；蓄电池：太阳能储能专用胶体蓄电池；额定电压≥</w:t>
            </w:r>
            <w:r w:rsidRPr="0074746C">
              <w:rPr>
                <w:rFonts w:ascii="仿宋" w:eastAsia="仿宋" w:hAnsi="仿宋" w:cs="Times New Roman"/>
                <w:szCs w:val="21"/>
              </w:rPr>
              <w:t>12V</w:t>
            </w:r>
            <w:r w:rsidRPr="0074746C">
              <w:rPr>
                <w:rFonts w:ascii="仿宋" w:eastAsia="仿宋" w:hAnsi="仿宋" w:cs="Times New Roman" w:hint="eastAsia"/>
                <w:szCs w:val="21"/>
              </w:rPr>
              <w:t>，容量≥</w:t>
            </w:r>
            <w:r w:rsidRPr="0074746C">
              <w:rPr>
                <w:rFonts w:ascii="仿宋" w:eastAsia="仿宋" w:hAnsi="仿宋" w:cs="Times New Roman"/>
                <w:szCs w:val="21"/>
              </w:rPr>
              <w:t>40Ah</w:t>
            </w:r>
            <w:r w:rsidRPr="0074746C">
              <w:rPr>
                <w:rFonts w:ascii="仿宋" w:eastAsia="仿宋" w:hAnsi="仿宋" w:cs="Times New Roman" w:hint="eastAsia"/>
                <w:szCs w:val="21"/>
              </w:rPr>
              <w:t>；太阳能充电控制器：充电电压≤</w:t>
            </w:r>
            <w:r w:rsidRPr="0074746C">
              <w:rPr>
                <w:rFonts w:ascii="仿宋" w:eastAsia="仿宋" w:hAnsi="仿宋" w:cs="Times New Roman"/>
                <w:szCs w:val="21"/>
              </w:rPr>
              <w:t>14.5±0.2V</w:t>
            </w:r>
            <w:r w:rsidRPr="0074746C">
              <w:rPr>
                <w:rFonts w:ascii="仿宋" w:eastAsia="仿宋" w:hAnsi="仿宋" w:cs="Times New Roman" w:hint="eastAsia"/>
                <w:szCs w:val="21"/>
              </w:rPr>
              <w:t>，</w:t>
            </w:r>
            <w:r w:rsidRPr="0074746C">
              <w:rPr>
                <w:rFonts w:ascii="仿宋" w:eastAsia="仿宋" w:hAnsi="仿宋" w:cs="Times New Roman"/>
                <w:szCs w:val="21"/>
              </w:rPr>
              <w:t>输入电流：0.5-3A</w:t>
            </w:r>
            <w:r w:rsidRPr="0074746C">
              <w:rPr>
                <w:rFonts w:ascii="仿宋" w:eastAsia="仿宋" w:hAnsi="仿宋" w:cs="Times New Roman" w:hint="eastAsia"/>
                <w:szCs w:val="21"/>
              </w:rPr>
              <w:t>。充电方式：太阳能电池浮充与市电直充互补充电；工作温度：</w:t>
            </w:r>
            <w:r w:rsidRPr="0074746C">
              <w:rPr>
                <w:rFonts w:ascii="仿宋" w:eastAsia="仿宋" w:hAnsi="仿宋" w:cs="Times New Roman"/>
                <w:szCs w:val="21"/>
              </w:rPr>
              <w:t>-40</w:t>
            </w:r>
            <w:r w:rsidRPr="0074746C">
              <w:rPr>
                <w:rFonts w:ascii="仿宋" w:eastAsia="仿宋" w:hAnsi="仿宋" w:cs="Times New Roman" w:hint="eastAsia"/>
                <w:szCs w:val="21"/>
              </w:rPr>
              <w:t>℃</w:t>
            </w:r>
            <w:r w:rsidRPr="0074746C">
              <w:rPr>
                <w:rFonts w:ascii="仿宋" w:eastAsia="仿宋" w:hAnsi="仿宋" w:cs="Times New Roman"/>
                <w:szCs w:val="21"/>
              </w:rPr>
              <w:t>~60</w:t>
            </w:r>
            <w:r w:rsidRPr="0074746C">
              <w:rPr>
                <w:rFonts w:ascii="仿宋" w:eastAsia="仿宋" w:hAnsi="仿宋" w:cs="Times New Roman" w:hint="eastAsia"/>
                <w:szCs w:val="21"/>
              </w:rPr>
              <w:t>℃；防护等级：≥</w:t>
            </w:r>
            <w:r w:rsidRPr="0074746C">
              <w:rPr>
                <w:rFonts w:ascii="仿宋" w:eastAsia="仿宋" w:hAnsi="仿宋" w:cs="Times New Roman"/>
                <w:szCs w:val="21"/>
              </w:rPr>
              <w:t>IP67</w:t>
            </w:r>
            <w:r w:rsidRPr="0074746C">
              <w:rPr>
                <w:rFonts w:ascii="仿宋" w:eastAsia="仿宋" w:hAnsi="仿宋" w:cs="Times New Roman" w:hint="eastAsia"/>
                <w:szCs w:val="21"/>
              </w:rPr>
              <w:t>；</w:t>
            </w:r>
          </w:p>
        </w:tc>
      </w:tr>
      <w:tr w:rsidR="0074746C" w:rsidRPr="0074746C" w14:paraId="3EE5F9B0" w14:textId="77777777" w:rsidTr="00DC29F2">
        <w:trPr>
          <w:jc w:val="center"/>
        </w:trPr>
        <w:tc>
          <w:tcPr>
            <w:tcW w:w="567" w:type="dxa"/>
            <w:vAlign w:val="center"/>
          </w:tcPr>
          <w:p w14:paraId="26C83097"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5</w:t>
            </w:r>
          </w:p>
        </w:tc>
        <w:tc>
          <w:tcPr>
            <w:tcW w:w="1090" w:type="dxa"/>
            <w:vAlign w:val="center"/>
          </w:tcPr>
          <w:p w14:paraId="68FCE898"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安装、调试</w:t>
            </w:r>
          </w:p>
        </w:tc>
        <w:tc>
          <w:tcPr>
            <w:tcW w:w="567" w:type="dxa"/>
            <w:vAlign w:val="center"/>
          </w:tcPr>
          <w:p w14:paraId="497403F5"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1</w:t>
            </w:r>
            <w:r w:rsidRPr="0074746C">
              <w:rPr>
                <w:rFonts w:ascii="仿宋" w:eastAsia="仿宋" w:hAnsi="仿宋" w:cs="Times New Roman"/>
                <w:szCs w:val="21"/>
              </w:rPr>
              <w:t>9</w:t>
            </w:r>
          </w:p>
        </w:tc>
        <w:tc>
          <w:tcPr>
            <w:tcW w:w="850" w:type="dxa"/>
            <w:vAlign w:val="center"/>
          </w:tcPr>
          <w:p w14:paraId="02C8A7B2" w14:textId="77777777" w:rsidR="0074746C" w:rsidRPr="0074746C" w:rsidRDefault="0074746C" w:rsidP="0074746C">
            <w:pPr>
              <w:spacing w:after="160" w:line="259" w:lineRule="auto"/>
              <w:jc w:val="center"/>
              <w:rPr>
                <w:rFonts w:ascii="仿宋" w:eastAsia="仿宋" w:hAnsi="仿宋" w:cs="Times New Roman"/>
                <w:szCs w:val="21"/>
              </w:rPr>
            </w:pPr>
            <w:r w:rsidRPr="0074746C">
              <w:rPr>
                <w:rFonts w:ascii="仿宋" w:eastAsia="仿宋" w:hAnsi="仿宋" w:cs="Times New Roman" w:hint="eastAsia"/>
                <w:szCs w:val="21"/>
              </w:rPr>
              <w:t>项</w:t>
            </w:r>
          </w:p>
        </w:tc>
        <w:tc>
          <w:tcPr>
            <w:tcW w:w="5296" w:type="dxa"/>
            <w:vAlign w:val="center"/>
          </w:tcPr>
          <w:p w14:paraId="66D61B66" w14:textId="77777777" w:rsidR="0074746C" w:rsidRPr="0074746C" w:rsidRDefault="0074746C" w:rsidP="0074746C">
            <w:pPr>
              <w:spacing w:after="160" w:line="259" w:lineRule="auto"/>
              <w:jc w:val="left"/>
              <w:rPr>
                <w:rFonts w:ascii="仿宋" w:eastAsia="仿宋" w:hAnsi="仿宋" w:cs="Times New Roman"/>
                <w:szCs w:val="21"/>
              </w:rPr>
            </w:pPr>
            <w:r w:rsidRPr="0074746C">
              <w:rPr>
                <w:rFonts w:ascii="仿宋" w:eastAsia="仿宋" w:hAnsi="仿宋" w:cs="Times New Roman"/>
                <w:szCs w:val="21"/>
              </w:rPr>
              <w:t>*1.</w:t>
            </w:r>
            <w:r w:rsidRPr="0074746C">
              <w:rPr>
                <w:rFonts w:ascii="仿宋" w:eastAsia="仿宋" w:hAnsi="仿宋" w:cs="Times New Roman" w:hint="eastAsia"/>
                <w:szCs w:val="21"/>
              </w:rPr>
              <w:t>包含线缆、管线、配件、市电接电、混凝土基座施工及相关辅材的安装调试，满足安装、调试相关规范要求。</w:t>
            </w:r>
          </w:p>
        </w:tc>
      </w:tr>
    </w:tbl>
    <w:p w14:paraId="17A8B96B" w14:textId="77777777" w:rsidR="0074746C" w:rsidRPr="0074746C" w:rsidRDefault="0074746C" w:rsidP="0074746C">
      <w:pPr>
        <w:spacing w:line="360" w:lineRule="auto"/>
        <w:ind w:firstLineChars="200" w:firstLine="482"/>
        <w:rPr>
          <w:rFonts w:ascii="仿宋" w:eastAsia="仿宋" w:hAnsi="仿宋" w:cs="Times New Roman"/>
          <w:sz w:val="24"/>
          <w:szCs w:val="24"/>
        </w:rPr>
      </w:pPr>
      <w:r w:rsidRPr="0074746C">
        <w:rPr>
          <w:rFonts w:ascii="仿宋" w:eastAsia="仿宋" w:hAnsi="仿宋" w:cs="Times New Roman" w:hint="eastAsia"/>
          <w:b/>
          <w:sz w:val="24"/>
          <w:szCs w:val="24"/>
        </w:rPr>
        <w:t>*</w:t>
      </w:r>
      <w:r w:rsidRPr="0074746C">
        <w:rPr>
          <w:rFonts w:ascii="仿宋" w:eastAsia="仿宋" w:hAnsi="仿宋" w:cs="Times New Roman" w:hint="eastAsia"/>
          <w:sz w:val="24"/>
          <w:szCs w:val="24"/>
        </w:rPr>
        <w:t>（三）．其他要求：</w:t>
      </w:r>
    </w:p>
    <w:p w14:paraId="3EDE079A"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（1）视频监控服务</w:t>
      </w:r>
    </w:p>
    <w:p w14:paraId="66D66E98"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通过互联网连接，满足采购人实时远程监控需求。根据预先设定的存贮时间，</w:t>
      </w:r>
      <w:r w:rsidRPr="0074746C">
        <w:rPr>
          <w:rFonts w:ascii="仿宋" w:eastAsia="仿宋" w:hAnsi="仿宋" w:cs="Times New Roman" w:hint="eastAsia"/>
          <w:sz w:val="24"/>
          <w:szCs w:val="24"/>
        </w:rPr>
        <w:lastRenderedPageBreak/>
        <w:t>不间断地存储图像和相关数据，方便进行历史信息查询，为突发事件提供确切证据。通过单画面或多画面功能总揽全局，实时控制监控系统的开启、信息的存储和查询。视频监控图像可回传至现有网络运营商提供的视频监控平台，同时通过网络运营商提供的数据接口接入采购人城市道路桥梁智慧监管云平台</w:t>
      </w:r>
      <w:r w:rsidRPr="0074746C">
        <w:rPr>
          <w:rFonts w:ascii="仿宋" w:eastAsia="仿宋" w:hAnsi="仿宋" w:cs="Times New Roman"/>
          <w:sz w:val="24"/>
          <w:szCs w:val="24"/>
        </w:rPr>
        <w:t>。</w:t>
      </w:r>
      <w:bookmarkStart w:id="5" w:name="_Hlk85725062"/>
      <w:r w:rsidRPr="0074746C">
        <w:rPr>
          <w:rFonts w:ascii="仿宋" w:eastAsia="仿宋" w:hAnsi="仿宋" w:cs="Times New Roman" w:hint="eastAsia"/>
          <w:sz w:val="24"/>
          <w:szCs w:val="24"/>
        </w:rPr>
        <w:t>本项目中供应商提供</w:t>
      </w:r>
      <w:r w:rsidRPr="0074746C">
        <w:rPr>
          <w:rFonts w:ascii="仿宋" w:eastAsia="仿宋" w:hAnsi="仿宋" w:cs="Times New Roman"/>
          <w:sz w:val="24"/>
          <w:szCs w:val="24"/>
        </w:rPr>
        <w:t>1年视频监控服务</w:t>
      </w:r>
      <w:r w:rsidRPr="0074746C">
        <w:rPr>
          <w:rFonts w:ascii="仿宋" w:eastAsia="仿宋" w:hAnsi="仿宋" w:cs="Times New Roman" w:hint="eastAsia"/>
          <w:sz w:val="24"/>
          <w:szCs w:val="24"/>
        </w:rPr>
        <w:t>（自本项目通过初步验收并进入试运行之日起）</w:t>
      </w:r>
      <w:r w:rsidRPr="0074746C">
        <w:rPr>
          <w:rFonts w:ascii="仿宋" w:eastAsia="仿宋" w:hAnsi="仿宋" w:cs="Times New Roman"/>
          <w:sz w:val="24"/>
          <w:szCs w:val="24"/>
        </w:rPr>
        <w:t>，视频监控服务到期前90天，供应商负责协助采购人办理视频监控服务后续使用事宜。</w:t>
      </w:r>
      <w:bookmarkEnd w:id="5"/>
    </w:p>
    <w:p w14:paraId="4B5D9A48"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对于并发访问量很大的监控热点，通过设置分发</w:t>
      </w:r>
      <w:r w:rsidRPr="0074746C">
        <w:rPr>
          <w:rFonts w:ascii="仿宋" w:eastAsia="仿宋" w:hAnsi="仿宋" w:cs="Times New Roman"/>
          <w:sz w:val="24"/>
          <w:szCs w:val="24"/>
        </w:rPr>
        <w:t>(广播)服务器，把采集到的图像进行实时转发，满足大量并发访问的需求。集中管理控制所有视频监控设备，向不同的管理者</w:t>
      </w:r>
      <w:r w:rsidRPr="0074746C">
        <w:rPr>
          <w:rFonts w:ascii="仿宋" w:eastAsia="仿宋" w:hAnsi="仿宋" w:cs="Times New Roman" w:hint="eastAsia"/>
          <w:sz w:val="24"/>
          <w:szCs w:val="24"/>
        </w:rPr>
        <w:t>开发</w:t>
      </w:r>
      <w:r w:rsidRPr="0074746C">
        <w:rPr>
          <w:rFonts w:ascii="仿宋" w:eastAsia="仿宋" w:hAnsi="仿宋" w:cs="Times New Roman"/>
          <w:sz w:val="24"/>
          <w:szCs w:val="24"/>
        </w:rPr>
        <w:t>不同的监控级别和权限。</w:t>
      </w:r>
      <w:r w:rsidRPr="0074746C">
        <w:rPr>
          <w:rFonts w:ascii="仿宋" w:eastAsia="仿宋" w:hAnsi="仿宋" w:cs="Times New Roman" w:hint="eastAsia"/>
          <w:sz w:val="24"/>
          <w:szCs w:val="24"/>
        </w:rPr>
        <w:t>视频存储应满足每个点位</w:t>
      </w:r>
      <w:r w:rsidRPr="0074746C">
        <w:rPr>
          <w:rFonts w:ascii="仿宋" w:eastAsia="仿宋" w:hAnsi="仿宋" w:cs="Times New Roman"/>
          <w:sz w:val="24"/>
          <w:szCs w:val="24"/>
        </w:rPr>
        <w:t>30天视频存储要求，</w:t>
      </w:r>
      <w:r w:rsidRPr="0074746C">
        <w:rPr>
          <w:rFonts w:ascii="仿宋" w:eastAsia="仿宋" w:hAnsi="仿宋" w:cs="Times New Roman" w:hint="eastAsia"/>
          <w:sz w:val="24"/>
          <w:szCs w:val="24"/>
        </w:rPr>
        <w:t>网络</w:t>
      </w:r>
      <w:r w:rsidRPr="0074746C">
        <w:rPr>
          <w:rFonts w:ascii="仿宋" w:eastAsia="仿宋" w:hAnsi="仿宋" w:cs="Times New Roman"/>
          <w:sz w:val="24"/>
          <w:szCs w:val="24"/>
        </w:rPr>
        <w:t>运营商提供的光纤链路带宽不低于50M，以便传输视频图像及监测数据。</w:t>
      </w:r>
    </w:p>
    <w:p w14:paraId="60F4868F"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网络摄像头主要技术参数不低于以下要求：</w:t>
      </w:r>
    </w:p>
    <w:p w14:paraId="1FDB03F4"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包含摄像头及相关配套设施（含底座基础、立杆、箱体、前段存储、防雷设备、线缆辅材、网络接入等）</w:t>
      </w:r>
    </w:p>
    <w:p w14:paraId="30335F9D"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图像传感器：</w:t>
      </w:r>
      <w:r w:rsidRPr="0074746C">
        <w:rPr>
          <w:rFonts w:ascii="仿宋" w:eastAsia="仿宋" w:hAnsi="仿宋" w:cs="Times New Roman"/>
          <w:sz w:val="24"/>
          <w:szCs w:val="24"/>
        </w:rPr>
        <w:t>1/2.8＂ progressive scan CMOS</w:t>
      </w:r>
      <w:r w:rsidRPr="0074746C">
        <w:rPr>
          <w:rFonts w:ascii="仿宋" w:eastAsia="仿宋" w:hAnsi="仿宋" w:cs="Times New Roman" w:hint="eastAsia"/>
          <w:sz w:val="24"/>
          <w:szCs w:val="24"/>
        </w:rPr>
        <w:t>；</w:t>
      </w:r>
    </w:p>
    <w:p w14:paraId="3DE7D7D0"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最低照度：彩色：</w:t>
      </w:r>
      <w:r w:rsidRPr="0074746C">
        <w:rPr>
          <w:rFonts w:ascii="仿宋" w:eastAsia="仿宋" w:hAnsi="仿宋" w:cs="Times New Roman"/>
          <w:sz w:val="24"/>
          <w:szCs w:val="24"/>
        </w:rPr>
        <w:t>0.005Lux @ (F1.6，AGC ON)；黑白：0.001Lux @(F1.6，AGC ON) ；0 Lux with IR</w:t>
      </w:r>
      <w:r w:rsidRPr="0074746C">
        <w:rPr>
          <w:rFonts w:ascii="仿宋" w:eastAsia="仿宋" w:hAnsi="仿宋" w:cs="Times New Roman" w:hint="eastAsia"/>
          <w:sz w:val="24"/>
          <w:szCs w:val="24"/>
        </w:rPr>
        <w:t>；</w:t>
      </w:r>
    </w:p>
    <w:p w14:paraId="024F0EDF"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分辨率及帧率：主码流</w:t>
      </w:r>
      <w:r w:rsidRPr="0074746C">
        <w:rPr>
          <w:rFonts w:ascii="仿宋" w:eastAsia="仿宋" w:hAnsi="仿宋" w:cs="Times New Roman"/>
          <w:sz w:val="24"/>
          <w:szCs w:val="24"/>
        </w:rPr>
        <w:t xml:space="preserve">  50Hz: 25fps(1920×1080，1280×960，1280×720) ，50fps (1920×1080，1280×960，1280×720) ；</w:t>
      </w:r>
    </w:p>
    <w:p w14:paraId="2DFA3F5A"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视频压缩：</w:t>
      </w:r>
      <w:r w:rsidRPr="0074746C">
        <w:rPr>
          <w:rFonts w:ascii="仿宋" w:eastAsia="仿宋" w:hAnsi="仿宋" w:cs="Times New Roman"/>
          <w:sz w:val="24"/>
          <w:szCs w:val="24"/>
        </w:rPr>
        <w:t>H.265/H.264/MJPEG</w:t>
      </w:r>
      <w:r w:rsidRPr="0074746C">
        <w:rPr>
          <w:rFonts w:ascii="仿宋" w:eastAsia="仿宋" w:hAnsi="仿宋" w:cs="Times New Roman" w:hint="eastAsia"/>
          <w:sz w:val="24"/>
          <w:szCs w:val="24"/>
        </w:rPr>
        <w:t>；</w:t>
      </w:r>
    </w:p>
    <w:p w14:paraId="745D3E54"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红外照射距离：</w:t>
      </w:r>
      <w:r w:rsidRPr="0074746C">
        <w:rPr>
          <w:rFonts w:ascii="仿宋" w:eastAsia="仿宋" w:hAnsi="仿宋" w:cs="Times New Roman"/>
          <w:sz w:val="24"/>
          <w:szCs w:val="24"/>
        </w:rPr>
        <w:t>150米</w:t>
      </w:r>
      <w:r w:rsidRPr="0074746C">
        <w:rPr>
          <w:rFonts w:ascii="仿宋" w:eastAsia="仿宋" w:hAnsi="仿宋" w:cs="Times New Roman" w:hint="eastAsia"/>
          <w:sz w:val="24"/>
          <w:szCs w:val="24"/>
        </w:rPr>
        <w:t>；</w:t>
      </w:r>
    </w:p>
    <w:p w14:paraId="382D1D2B"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照度：支持超低照度，</w:t>
      </w:r>
      <w:r w:rsidRPr="0074746C">
        <w:rPr>
          <w:rFonts w:ascii="仿宋" w:eastAsia="仿宋" w:hAnsi="仿宋" w:cs="Times New Roman"/>
          <w:sz w:val="24"/>
          <w:szCs w:val="24"/>
        </w:rPr>
        <w:t>0.005Lux/F1.6(彩色)，0.001Lux/F1.6(黑白) ，0 Lux with IR；</w:t>
      </w:r>
    </w:p>
    <w:p w14:paraId="35C4CFD1"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数字变倍：</w:t>
      </w:r>
      <w:r w:rsidRPr="0074746C">
        <w:rPr>
          <w:rFonts w:ascii="仿宋" w:eastAsia="仿宋" w:hAnsi="仿宋" w:cs="Times New Roman"/>
          <w:sz w:val="24"/>
          <w:szCs w:val="24"/>
        </w:rPr>
        <w:t>16倍</w:t>
      </w:r>
      <w:r w:rsidRPr="0074746C">
        <w:rPr>
          <w:rFonts w:ascii="仿宋" w:eastAsia="仿宋" w:hAnsi="仿宋" w:cs="Times New Roman" w:hint="eastAsia"/>
          <w:sz w:val="24"/>
          <w:szCs w:val="24"/>
        </w:rPr>
        <w:t>；</w:t>
      </w:r>
    </w:p>
    <w:p w14:paraId="5A654C8E"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焦距：</w:t>
      </w:r>
      <w:r w:rsidRPr="0074746C">
        <w:rPr>
          <w:rFonts w:ascii="仿宋" w:eastAsia="仿宋" w:hAnsi="仿宋" w:cs="Times New Roman"/>
          <w:sz w:val="24"/>
          <w:szCs w:val="24"/>
        </w:rPr>
        <w:t>4.5-144mm，32倍光学；</w:t>
      </w:r>
    </w:p>
    <w:p w14:paraId="7B36D64C"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工作温度和湿度：</w:t>
      </w:r>
      <w:r w:rsidRPr="0074746C">
        <w:rPr>
          <w:rFonts w:ascii="仿宋" w:eastAsia="仿宋" w:hAnsi="仿宋" w:cs="Times New Roman"/>
          <w:sz w:val="24"/>
          <w:szCs w:val="24"/>
        </w:rPr>
        <w:t>-30℃-65℃；湿度小于90%；</w:t>
      </w:r>
    </w:p>
    <w:p w14:paraId="01C82556"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防护等级IP66；</w:t>
      </w:r>
    </w:p>
    <w:p w14:paraId="764D144E"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防雷、防浪涌、防突波符合GB/T17626.5-2019四级标准</w:t>
      </w:r>
      <w:r w:rsidRPr="0074746C">
        <w:rPr>
          <w:rFonts w:ascii="仿宋" w:eastAsia="仿宋" w:hAnsi="仿宋" w:cs="Times New Roman"/>
          <w:sz w:val="24"/>
          <w:szCs w:val="24"/>
        </w:rPr>
        <w:t>。</w:t>
      </w:r>
    </w:p>
    <w:p w14:paraId="0610D9CC"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lastRenderedPageBreak/>
        <w:t>（2）</w:t>
      </w:r>
      <w:bookmarkStart w:id="6" w:name="_Hlk85725081"/>
      <w:r w:rsidRPr="0074746C">
        <w:rPr>
          <w:rFonts w:ascii="仿宋" w:eastAsia="仿宋" w:hAnsi="仿宋" w:cs="Times New Roman"/>
          <w:sz w:val="24"/>
          <w:szCs w:val="24"/>
        </w:rPr>
        <w:t>4G无线通讯服务</w:t>
      </w:r>
      <w:bookmarkEnd w:id="6"/>
    </w:p>
    <w:p w14:paraId="4F80090D"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提供4</w:t>
      </w:r>
      <w:r w:rsidRPr="0074746C">
        <w:rPr>
          <w:rFonts w:ascii="仿宋" w:eastAsia="仿宋" w:hAnsi="仿宋" w:cs="Times New Roman"/>
          <w:sz w:val="24"/>
          <w:szCs w:val="24"/>
        </w:rPr>
        <w:t>G</w:t>
      </w:r>
      <w:r w:rsidRPr="0074746C">
        <w:rPr>
          <w:rFonts w:ascii="仿宋" w:eastAsia="仿宋" w:hAnsi="仿宋" w:cs="Times New Roman" w:hint="eastAsia"/>
          <w:sz w:val="24"/>
          <w:szCs w:val="24"/>
        </w:rPr>
        <w:t>无线通讯服务，当有线网络无法正常使用时，可自动切换至无线网络传输，每站每月不低于</w:t>
      </w:r>
      <w:r w:rsidRPr="0074746C">
        <w:rPr>
          <w:rFonts w:ascii="仿宋" w:eastAsia="仿宋" w:hAnsi="仿宋" w:cs="Times New Roman"/>
          <w:sz w:val="24"/>
          <w:szCs w:val="24"/>
        </w:rPr>
        <w:t>10G流量</w:t>
      </w:r>
      <w:r w:rsidRPr="0074746C">
        <w:rPr>
          <w:rFonts w:ascii="仿宋" w:eastAsia="仿宋" w:hAnsi="仿宋" w:cs="Times New Roman" w:hint="eastAsia"/>
          <w:sz w:val="24"/>
          <w:szCs w:val="24"/>
        </w:rPr>
        <w:t>。本项目中供应商提供</w:t>
      </w:r>
      <w:r w:rsidRPr="0074746C">
        <w:rPr>
          <w:rFonts w:ascii="仿宋" w:eastAsia="仿宋" w:hAnsi="仿宋" w:cs="Times New Roman"/>
          <w:sz w:val="24"/>
          <w:szCs w:val="24"/>
        </w:rPr>
        <w:t>1年4G无线通讯服务</w:t>
      </w:r>
      <w:r w:rsidRPr="0074746C">
        <w:rPr>
          <w:rFonts w:ascii="仿宋" w:eastAsia="仿宋" w:hAnsi="仿宋" w:cs="Times New Roman" w:hint="eastAsia"/>
          <w:sz w:val="24"/>
          <w:szCs w:val="24"/>
        </w:rPr>
        <w:t>（自本项目通过初步验收并进入试运行之日起）</w:t>
      </w:r>
      <w:r w:rsidRPr="0074746C">
        <w:rPr>
          <w:rFonts w:ascii="仿宋" w:eastAsia="仿宋" w:hAnsi="仿宋" w:cs="Times New Roman"/>
          <w:sz w:val="24"/>
          <w:szCs w:val="24"/>
        </w:rPr>
        <w:t>，4G无线通讯服务到期前90天，供应商负责协助采购人办理4G无线通讯服务后续使用事宜。</w:t>
      </w:r>
    </w:p>
    <w:p w14:paraId="7DE81C6C"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w:t>
      </w:r>
      <w:r w:rsidRPr="0074746C">
        <w:rPr>
          <w:rFonts w:ascii="仿宋" w:eastAsia="仿宋" w:hAnsi="仿宋" w:cs="Times New Roman"/>
          <w:sz w:val="24"/>
          <w:szCs w:val="24"/>
        </w:rPr>
        <w:t>3</w:t>
      </w:r>
      <w:r w:rsidRPr="0074746C">
        <w:rPr>
          <w:rFonts w:ascii="仿宋" w:eastAsia="仿宋" w:hAnsi="仿宋" w:cs="Times New Roman" w:hint="eastAsia"/>
          <w:sz w:val="24"/>
          <w:szCs w:val="24"/>
        </w:rPr>
        <w:t>）系统软件开发服务要求</w:t>
      </w:r>
    </w:p>
    <w:p w14:paraId="4C97603B"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对现有成都市城市桥梁水位监测系统进行优化提升，优化、新增主要功能如下。</w:t>
      </w:r>
    </w:p>
    <w:p w14:paraId="6653A128"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1）首页综合展示升级</w:t>
      </w:r>
    </w:p>
    <w:p w14:paraId="315A60B0"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基于“天地图”的综合展示各监测点及监测数据，可实时查询各监测数据，多维度展示各桥梁监测数据情况，包括水位、雨量、视频等实时数据，如监测数据超过预警阈值，系统自动报警并在电子地图上给出提示，可直接打开视频，实时查看桥梁情况和设备监测情况，具体功能如下。</w:t>
      </w:r>
    </w:p>
    <w:p w14:paraId="733BFBA7"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A）站点分布</w:t>
      </w:r>
    </w:p>
    <w:p w14:paraId="5F322CF4"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将现有的城市桥梁水位监测站点与本期新建的桥梁水位监测站点、下沉式道路积水监测站点与桥面积水监测站点，结合G</w:t>
      </w:r>
      <w:r w:rsidRPr="0074746C">
        <w:rPr>
          <w:rFonts w:ascii="仿宋" w:eastAsia="仿宋" w:hAnsi="仿宋" w:cs="Times New Roman"/>
          <w:sz w:val="24"/>
          <w:szCs w:val="24"/>
        </w:rPr>
        <w:t>IS</w:t>
      </w:r>
      <w:r w:rsidRPr="0074746C">
        <w:rPr>
          <w:rFonts w:ascii="仿宋" w:eastAsia="仿宋" w:hAnsi="仿宋" w:cs="Times New Roman" w:hint="eastAsia"/>
          <w:sz w:val="24"/>
          <w:szCs w:val="24"/>
        </w:rPr>
        <w:t>技术展示在地图上，根据监测类型的不同显示不同的图标。提供基本的地图功能，包括站点搜索定位、距离量算、鹰眼比例尺、地图放大缩小、地图切换等。</w:t>
      </w:r>
    </w:p>
    <w:p w14:paraId="22F36D13"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B）综合入口</w:t>
      </w:r>
    </w:p>
    <w:p w14:paraId="6FAC42F9"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对各个桥梁监测站点的不同功能模块提供综合入口，包括桥梁三维模型入口、全景图入口、以及数据详细查询入口、预警处理入口等。实现监测数据按行政区域、监测站点、监测指标、预警指标、时间周期等维度统计分析。</w:t>
      </w:r>
    </w:p>
    <w:p w14:paraId="3E9238D4"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C）多维展示</w:t>
      </w:r>
    </w:p>
    <w:p w14:paraId="0A9AE5ED"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实现包括监测信息、气象信息、报警信息、视频监控、监测设备状态等信息的展示，集中展示多类数据信息，最终实现“监测数据一张图”可视化呈现，以最直观的方式展示桥梁水位监测效果。</w:t>
      </w:r>
    </w:p>
    <w:p w14:paraId="73735E75"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D）预警预报</w:t>
      </w:r>
    </w:p>
    <w:p w14:paraId="2BFB9289"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系统自动根据设定的阈值判断是否产生预警，如果满足条件则在地图上以不同颜色、闪烁的显示方式提醒，产生预警提示音，并能显示预警相关信息；</w:t>
      </w:r>
    </w:p>
    <w:p w14:paraId="6D315820"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lastRenderedPageBreak/>
        <w:t>①桥梁水位监测要求：在地图上实时显示各站当前水位、流速、水位变化趋势、超预警、保障水位情况等，并提供当前水位示意图；以列表形式显示选定区域内任意时段的各站水位、水势、流速，超预警、保障水位情况、历史最高水位及发生时间、最大流速及发生时间，以图形式显示水位、流速过程线（显示特征值：预警水位、保障水位、历史最高水位、预警流速、历史最大流速等）。</w:t>
      </w:r>
    </w:p>
    <w:p w14:paraId="190EB2F9"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②雨情监视要求：在地图上实时显示各雨量监测</w:t>
      </w:r>
      <w:r w:rsidRPr="0074746C">
        <w:rPr>
          <w:rFonts w:ascii="仿宋" w:eastAsia="仿宋" w:hAnsi="仿宋" w:cs="Times New Roman"/>
          <w:sz w:val="24"/>
          <w:szCs w:val="24"/>
        </w:rPr>
        <w:t>8时（可自定义）以来降雨量；可按区域、时间、时段长查询显示该区域任意时段内的雨量、平均雨量、最大雨量、各站降雨过程柱状图及数据表，并显示所查询区域的雨量站总数、雨量强度统计等；在选择时间时，除应有开始时间和结束时间外，还需有时段长（1、3、6小时、日、旬、月）的快捷选择（或自定）；能接收气象、</w:t>
      </w:r>
      <w:r w:rsidRPr="0074746C">
        <w:rPr>
          <w:rFonts w:ascii="仿宋" w:eastAsia="仿宋" w:hAnsi="仿宋" w:cs="Times New Roman" w:hint="eastAsia"/>
          <w:sz w:val="24"/>
          <w:szCs w:val="24"/>
        </w:rPr>
        <w:t>水务</w:t>
      </w:r>
      <w:r w:rsidRPr="0074746C">
        <w:rPr>
          <w:rFonts w:ascii="仿宋" w:eastAsia="仿宋" w:hAnsi="仿宋" w:cs="Times New Roman"/>
          <w:sz w:val="24"/>
          <w:szCs w:val="24"/>
        </w:rPr>
        <w:t>部门雨量信息。</w:t>
      </w:r>
    </w:p>
    <w:p w14:paraId="63F4AAEF"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系统以</w:t>
      </w:r>
      <w:r w:rsidRPr="0074746C">
        <w:rPr>
          <w:rFonts w:ascii="仿宋" w:eastAsia="仿宋" w:hAnsi="仿宋" w:cs="Times New Roman"/>
          <w:sz w:val="24"/>
          <w:szCs w:val="24"/>
        </w:rPr>
        <w:t>GIS 系统为依托，实时监测、采集相关数据，系统自动对数据进行各种分析，以直观的方式在地图上展示监测到的数据及分析结果，为</w:t>
      </w:r>
      <w:r w:rsidRPr="0074746C">
        <w:rPr>
          <w:rFonts w:ascii="仿宋" w:eastAsia="仿宋" w:hAnsi="仿宋" w:cs="Times New Roman" w:hint="eastAsia"/>
          <w:sz w:val="24"/>
          <w:szCs w:val="24"/>
        </w:rPr>
        <w:t>采购人</w:t>
      </w:r>
      <w:r w:rsidRPr="0074746C">
        <w:rPr>
          <w:rFonts w:ascii="仿宋" w:eastAsia="仿宋" w:hAnsi="仿宋" w:cs="Times New Roman"/>
          <w:sz w:val="24"/>
          <w:szCs w:val="24"/>
        </w:rPr>
        <w:t>提供全面的实时监测数据查看以及数据分析结果查看。</w:t>
      </w:r>
    </w:p>
    <w:p w14:paraId="3C4E80AB"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雨水情报警展示功能是通过系统对各个水位站、雨量站设定不同级别的预警值，利用系统的预警提示功能，在相应站点达到相应的预警值的时候，系统自动发出预警提示信号或者是对于某些权限的用户发出短信提示信号。</w:t>
      </w:r>
    </w:p>
    <w:p w14:paraId="2AAB04E7"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通过对桥梁上游水位进行水情分析，一旦出现预警信息，系统自动对关联的下游桥梁进行报警提示，并发送报警信息给相关的目标用户。同时，提供雨水情之间的预警联动，即雨量站报警后，系统智能地对附近的水位站进行报警提示。</w:t>
      </w:r>
    </w:p>
    <w:p w14:paraId="7DE7D127"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2）大屏可视化平台</w:t>
      </w:r>
    </w:p>
    <w:p w14:paraId="414FD10F"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针对采购人现有监控中心大屏设计系统可视化页面，满足当前大屏分辨率≥</w:t>
      </w:r>
      <w:r w:rsidRPr="0074746C">
        <w:rPr>
          <w:rFonts w:ascii="仿宋" w:eastAsia="仿宋" w:hAnsi="仿宋" w:cs="Times New Roman"/>
          <w:sz w:val="24"/>
          <w:szCs w:val="24"/>
        </w:rPr>
        <w:t>5760*1620</w:t>
      </w:r>
      <w:r w:rsidRPr="0074746C">
        <w:rPr>
          <w:rFonts w:ascii="仿宋" w:eastAsia="仿宋" w:hAnsi="仿宋" w:cs="Times New Roman" w:hint="eastAsia"/>
          <w:sz w:val="24"/>
          <w:szCs w:val="24"/>
        </w:rPr>
        <w:t>。基于G</w:t>
      </w:r>
      <w:r w:rsidRPr="0074746C">
        <w:rPr>
          <w:rFonts w:ascii="仿宋" w:eastAsia="仿宋" w:hAnsi="仿宋" w:cs="Times New Roman"/>
          <w:sz w:val="24"/>
          <w:szCs w:val="24"/>
        </w:rPr>
        <w:t>IS</w:t>
      </w:r>
      <w:r w:rsidRPr="0074746C">
        <w:rPr>
          <w:rFonts w:ascii="仿宋" w:eastAsia="仿宋" w:hAnsi="仿宋" w:cs="Times New Roman" w:hint="eastAsia"/>
          <w:sz w:val="24"/>
          <w:szCs w:val="24"/>
        </w:rPr>
        <w:t>地图展示监测站点分布、三维模型、实时视频等，并具有多维监测数据统计分析、预警数据展示。</w:t>
      </w:r>
    </w:p>
    <w:p w14:paraId="2E140B16"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A）模块定义</w:t>
      </w:r>
    </w:p>
    <w:p w14:paraId="51FA0E47"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根据大屏分辨率设计大屏可视化页面，定义需展示的数据功能模块，基于</w:t>
      </w:r>
      <w:r w:rsidRPr="0074746C">
        <w:rPr>
          <w:rFonts w:ascii="仿宋" w:eastAsia="仿宋" w:hAnsi="仿宋" w:cs="Times New Roman"/>
          <w:sz w:val="24"/>
          <w:szCs w:val="24"/>
        </w:rPr>
        <w:t>GIS地图展示接入站点分布、三维模型及实时视频等。</w:t>
      </w:r>
    </w:p>
    <w:p w14:paraId="010297FB"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B）数据可视化</w:t>
      </w:r>
    </w:p>
    <w:p w14:paraId="5B8D3805"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设计各个数据统计分析指标，采用曲线图、柱状图、饼图等二三维图形，基</w:t>
      </w:r>
      <w:r w:rsidRPr="0074746C">
        <w:rPr>
          <w:rFonts w:ascii="仿宋" w:eastAsia="仿宋" w:hAnsi="仿宋" w:cs="Times New Roman" w:hint="eastAsia"/>
          <w:sz w:val="24"/>
          <w:szCs w:val="24"/>
        </w:rPr>
        <w:lastRenderedPageBreak/>
        <w:t>于</w:t>
      </w:r>
      <w:r w:rsidRPr="0074746C">
        <w:rPr>
          <w:rFonts w:ascii="仿宋" w:eastAsia="仿宋" w:hAnsi="仿宋" w:cs="Times New Roman"/>
          <w:sz w:val="24"/>
          <w:szCs w:val="24"/>
        </w:rPr>
        <w:t>GIS地图实时综合展示各桥梁监测数据的可视化效果。</w:t>
      </w:r>
    </w:p>
    <w:p w14:paraId="53AB0EBA"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本期项目建设需要满足“桥梁监测一张图”的基本要求，将城市桥梁水位监测系统中的数据以多专题、多维度、多分析统计口径、多类型图表可视化的方式进行展示，包含专题展示、监测信息展示、气象信息展示、报警信息展示、视频监控和统计分析等，并按照现有大屏分辨率进行设计开发。</w:t>
      </w:r>
    </w:p>
    <w:p w14:paraId="6460E4FD"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sz w:val="24"/>
          <w:szCs w:val="24"/>
        </w:rPr>
        <w:t>3</w:t>
      </w:r>
      <w:r w:rsidRPr="0074746C">
        <w:rPr>
          <w:rFonts w:ascii="仿宋" w:eastAsia="仿宋" w:hAnsi="仿宋" w:cs="Times New Roman" w:hint="eastAsia"/>
          <w:sz w:val="24"/>
          <w:szCs w:val="24"/>
        </w:rPr>
        <w:t>）监测数据可视化</w:t>
      </w:r>
    </w:p>
    <w:p w14:paraId="743D9B91"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根据各监测站点桥梁的结构形式建立三维仿真模型，结合</w:t>
      </w:r>
      <w:r w:rsidRPr="0074746C">
        <w:rPr>
          <w:rFonts w:ascii="仿宋" w:eastAsia="仿宋" w:hAnsi="仿宋" w:cs="Times New Roman"/>
          <w:sz w:val="24"/>
          <w:szCs w:val="24"/>
        </w:rPr>
        <w:t>GIS</w:t>
      </w:r>
      <w:r w:rsidRPr="0074746C">
        <w:rPr>
          <w:rFonts w:ascii="仿宋" w:eastAsia="仿宋" w:hAnsi="仿宋" w:cs="Times New Roman" w:hint="eastAsia"/>
          <w:sz w:val="24"/>
          <w:szCs w:val="24"/>
        </w:rPr>
        <w:t>技术</w:t>
      </w:r>
      <w:r w:rsidRPr="0074746C">
        <w:rPr>
          <w:rFonts w:ascii="仿宋" w:eastAsia="仿宋" w:hAnsi="仿宋" w:cs="Times New Roman"/>
          <w:sz w:val="24"/>
          <w:szCs w:val="24"/>
        </w:rPr>
        <w:t>，</w:t>
      </w:r>
      <w:r w:rsidRPr="0074746C">
        <w:rPr>
          <w:rFonts w:ascii="仿宋" w:eastAsia="仿宋" w:hAnsi="仿宋" w:cs="Times New Roman" w:hint="eastAsia"/>
          <w:sz w:val="24"/>
          <w:szCs w:val="24"/>
        </w:rPr>
        <w:t>在“天地图”上展示监测站点位置、</w:t>
      </w:r>
      <w:r w:rsidRPr="0074746C">
        <w:rPr>
          <w:rFonts w:ascii="仿宋" w:eastAsia="仿宋" w:hAnsi="仿宋" w:cs="Times New Roman"/>
          <w:sz w:val="24"/>
          <w:szCs w:val="24"/>
        </w:rPr>
        <w:t>设备安装位置，</w:t>
      </w:r>
      <w:r w:rsidRPr="0074746C">
        <w:rPr>
          <w:rFonts w:ascii="仿宋" w:eastAsia="仿宋" w:hAnsi="仿宋" w:cs="Times New Roman" w:hint="eastAsia"/>
          <w:sz w:val="24"/>
          <w:szCs w:val="24"/>
        </w:rPr>
        <w:t>通过模型</w:t>
      </w:r>
      <w:r w:rsidRPr="0074746C">
        <w:rPr>
          <w:rFonts w:ascii="仿宋" w:eastAsia="仿宋" w:hAnsi="仿宋" w:cs="Times New Roman"/>
          <w:sz w:val="24"/>
          <w:szCs w:val="24"/>
        </w:rPr>
        <w:t>实时展示设备监测数据，</w:t>
      </w:r>
      <w:r w:rsidRPr="0074746C">
        <w:rPr>
          <w:rFonts w:ascii="仿宋" w:eastAsia="仿宋" w:hAnsi="仿宋" w:cs="Times New Roman" w:hint="eastAsia"/>
          <w:sz w:val="24"/>
          <w:szCs w:val="24"/>
        </w:rPr>
        <w:t>模拟水位变化情况，</w:t>
      </w:r>
      <w:r w:rsidRPr="0074746C">
        <w:rPr>
          <w:rFonts w:ascii="仿宋" w:eastAsia="仿宋" w:hAnsi="仿宋" w:cs="Times New Roman"/>
          <w:sz w:val="24"/>
          <w:szCs w:val="24"/>
        </w:rPr>
        <w:t>并可查询各监测点历史监测数据情况。</w:t>
      </w:r>
      <w:r w:rsidRPr="0074746C">
        <w:rPr>
          <w:rFonts w:ascii="仿宋" w:eastAsia="仿宋" w:hAnsi="仿宋" w:cs="Times New Roman" w:hint="eastAsia"/>
          <w:sz w:val="24"/>
          <w:szCs w:val="24"/>
        </w:rPr>
        <w:t>本次监测数据可视化包含前期建设的</w:t>
      </w:r>
      <w:r w:rsidRPr="0074746C">
        <w:rPr>
          <w:rFonts w:ascii="仿宋" w:eastAsia="仿宋" w:hAnsi="仿宋" w:cs="Times New Roman"/>
          <w:sz w:val="24"/>
          <w:szCs w:val="24"/>
        </w:rPr>
        <w:t>17座桥梁以及本次新建</w:t>
      </w:r>
      <w:r w:rsidRPr="0074746C">
        <w:rPr>
          <w:rFonts w:ascii="仿宋" w:eastAsia="仿宋" w:hAnsi="仿宋" w:cs="Times New Roman" w:hint="eastAsia"/>
          <w:sz w:val="24"/>
          <w:szCs w:val="24"/>
        </w:rPr>
        <w:t>的2</w:t>
      </w:r>
      <w:r w:rsidRPr="0074746C">
        <w:rPr>
          <w:rFonts w:ascii="仿宋" w:eastAsia="仿宋" w:hAnsi="仿宋" w:cs="Times New Roman"/>
          <w:sz w:val="24"/>
          <w:szCs w:val="24"/>
        </w:rPr>
        <w:t>3</w:t>
      </w:r>
      <w:r w:rsidRPr="0074746C">
        <w:rPr>
          <w:rFonts w:ascii="仿宋" w:eastAsia="仿宋" w:hAnsi="仿宋" w:cs="Times New Roman" w:hint="eastAsia"/>
          <w:sz w:val="24"/>
          <w:szCs w:val="24"/>
        </w:rPr>
        <w:t>个监测站点</w:t>
      </w:r>
      <w:r w:rsidRPr="0074746C">
        <w:rPr>
          <w:rFonts w:ascii="仿宋" w:eastAsia="仿宋" w:hAnsi="仿宋" w:cs="Times New Roman"/>
          <w:sz w:val="24"/>
          <w:szCs w:val="24"/>
        </w:rPr>
        <w:t>。</w:t>
      </w:r>
    </w:p>
    <w:p w14:paraId="7A860BD3"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A</w:t>
      </w:r>
      <w:r w:rsidRPr="0074746C">
        <w:rPr>
          <w:rFonts w:ascii="仿宋" w:eastAsia="仿宋" w:hAnsi="仿宋" w:cs="Times New Roman"/>
          <w:sz w:val="24"/>
          <w:szCs w:val="24"/>
        </w:rPr>
        <w:t>）桥梁水位模型</w:t>
      </w:r>
    </w:p>
    <w:p w14:paraId="03808B20"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建立包括桥梁外观形式，监测设备在内的三维空间仿真模型，并将三维空间仿真模型叠加在“</w:t>
      </w:r>
      <w:r w:rsidRPr="0074746C">
        <w:rPr>
          <w:rFonts w:ascii="仿宋" w:eastAsia="仿宋" w:hAnsi="仿宋" w:cs="Times New Roman"/>
          <w:sz w:val="24"/>
          <w:szCs w:val="24"/>
        </w:rPr>
        <w:t>天地图</w:t>
      </w:r>
      <w:r w:rsidRPr="0074746C">
        <w:rPr>
          <w:rFonts w:ascii="仿宋" w:eastAsia="仿宋" w:hAnsi="仿宋" w:cs="Times New Roman" w:hint="eastAsia"/>
          <w:sz w:val="24"/>
          <w:szCs w:val="24"/>
        </w:rPr>
        <w:t>”</w:t>
      </w:r>
      <w:r w:rsidRPr="0074746C">
        <w:rPr>
          <w:rFonts w:ascii="仿宋" w:eastAsia="仿宋" w:hAnsi="仿宋" w:cs="Times New Roman"/>
          <w:sz w:val="24"/>
          <w:szCs w:val="24"/>
        </w:rPr>
        <w:t>上</w:t>
      </w:r>
      <w:r w:rsidRPr="0074746C">
        <w:rPr>
          <w:rFonts w:ascii="仿宋" w:eastAsia="仿宋" w:hAnsi="仿宋" w:cs="Times New Roman" w:hint="eastAsia"/>
          <w:sz w:val="24"/>
          <w:szCs w:val="24"/>
        </w:rPr>
        <w:t>，在此</w:t>
      </w:r>
      <w:r w:rsidRPr="0074746C">
        <w:rPr>
          <w:rFonts w:ascii="仿宋" w:eastAsia="仿宋" w:hAnsi="仿宋" w:cs="Times New Roman"/>
          <w:sz w:val="24"/>
          <w:szCs w:val="24"/>
        </w:rPr>
        <w:t>基础</w:t>
      </w:r>
      <w:r w:rsidRPr="0074746C">
        <w:rPr>
          <w:rFonts w:ascii="仿宋" w:eastAsia="仿宋" w:hAnsi="仿宋" w:cs="Times New Roman" w:hint="eastAsia"/>
          <w:sz w:val="24"/>
          <w:szCs w:val="24"/>
        </w:rPr>
        <w:t>上</w:t>
      </w:r>
      <w:r w:rsidRPr="0074746C">
        <w:rPr>
          <w:rFonts w:ascii="仿宋" w:eastAsia="仿宋" w:hAnsi="仿宋" w:cs="Times New Roman"/>
          <w:sz w:val="24"/>
          <w:szCs w:val="24"/>
        </w:rPr>
        <w:t>，与系统数据结合，其中桥梁仿真模型为手工建模，水位水体模型为参数化建模，并能根据水位数据的变化而变化，为使用人员提供更直观的可视化水位数据展示效果。</w:t>
      </w:r>
    </w:p>
    <w:p w14:paraId="75660CA2"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B</w:t>
      </w:r>
      <w:r w:rsidRPr="0074746C">
        <w:rPr>
          <w:rFonts w:ascii="仿宋" w:eastAsia="仿宋" w:hAnsi="仿宋" w:cs="Times New Roman"/>
          <w:sz w:val="24"/>
          <w:szCs w:val="24"/>
        </w:rPr>
        <w:t>）数据展示分析</w:t>
      </w:r>
    </w:p>
    <w:p w14:paraId="66FFA407"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在模型中提供查看各设备监测数据功能，对数据进行标识，综合展示数据信息，提供相应操作接口等。</w:t>
      </w:r>
    </w:p>
    <w:p w14:paraId="78448013"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sz w:val="24"/>
          <w:szCs w:val="24"/>
        </w:rPr>
        <w:t>4</w:t>
      </w:r>
      <w:r w:rsidRPr="0074746C">
        <w:rPr>
          <w:rFonts w:ascii="仿宋" w:eastAsia="仿宋" w:hAnsi="仿宋" w:cs="Times New Roman" w:hint="eastAsia"/>
          <w:sz w:val="24"/>
          <w:szCs w:val="24"/>
        </w:rPr>
        <w:t>）桥梁全景展示</w:t>
      </w:r>
    </w:p>
    <w:p w14:paraId="76F24971"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基于天地图，结合G</w:t>
      </w:r>
      <w:r w:rsidRPr="0074746C">
        <w:rPr>
          <w:rFonts w:ascii="仿宋" w:eastAsia="仿宋" w:hAnsi="仿宋" w:cs="Times New Roman"/>
          <w:sz w:val="24"/>
          <w:szCs w:val="24"/>
        </w:rPr>
        <w:t>IS</w:t>
      </w:r>
      <w:r w:rsidRPr="0074746C">
        <w:rPr>
          <w:rFonts w:ascii="仿宋" w:eastAsia="仿宋" w:hAnsi="仿宋" w:cs="Times New Roman" w:hint="eastAsia"/>
          <w:sz w:val="24"/>
          <w:szCs w:val="24"/>
        </w:rPr>
        <w:t>技术，利用专业拍摄设备获取桥梁现场实景照片并制作全景图，实现各个监测站点全景展示，通过全景图让使用人员能够查看到桥梁实景，桥梁基础信息、站点简介等，各监测站点全景图像素不低于</w:t>
      </w:r>
      <w:r w:rsidRPr="0074746C">
        <w:rPr>
          <w:rFonts w:ascii="仿宋" w:eastAsia="仿宋" w:hAnsi="仿宋" w:cs="Times New Roman"/>
          <w:sz w:val="24"/>
          <w:szCs w:val="24"/>
        </w:rPr>
        <w:t>15000*7500 像素</w:t>
      </w:r>
      <w:r w:rsidRPr="0074746C">
        <w:rPr>
          <w:rFonts w:ascii="仿宋" w:eastAsia="仿宋" w:hAnsi="仿宋" w:cs="Times New Roman" w:hint="eastAsia"/>
          <w:sz w:val="24"/>
          <w:szCs w:val="24"/>
        </w:rPr>
        <w:t>，支持</w:t>
      </w:r>
      <w:r w:rsidRPr="0074746C">
        <w:rPr>
          <w:rFonts w:ascii="仿宋" w:eastAsia="仿宋" w:hAnsi="仿宋" w:cs="Times New Roman"/>
          <w:sz w:val="24"/>
          <w:szCs w:val="24"/>
        </w:rPr>
        <w:t>PC端访问，支持VR模式。</w:t>
      </w:r>
      <w:r w:rsidRPr="0074746C">
        <w:rPr>
          <w:rFonts w:ascii="仿宋" w:eastAsia="仿宋" w:hAnsi="仿宋" w:cs="Times New Roman" w:hint="eastAsia"/>
          <w:sz w:val="24"/>
          <w:szCs w:val="24"/>
        </w:rPr>
        <w:t>本次桥梁全景展示包含</w:t>
      </w:r>
      <w:bookmarkStart w:id="7" w:name="_Hlk85394668"/>
      <w:r w:rsidRPr="0074746C">
        <w:rPr>
          <w:rFonts w:ascii="仿宋" w:eastAsia="仿宋" w:hAnsi="仿宋" w:cs="Times New Roman" w:hint="eastAsia"/>
          <w:sz w:val="24"/>
          <w:szCs w:val="24"/>
        </w:rPr>
        <w:t>前期建设的</w:t>
      </w:r>
      <w:r w:rsidRPr="0074746C">
        <w:rPr>
          <w:rFonts w:ascii="仿宋" w:eastAsia="仿宋" w:hAnsi="仿宋" w:cs="Times New Roman"/>
          <w:sz w:val="24"/>
          <w:szCs w:val="24"/>
        </w:rPr>
        <w:t>17座桥梁以及本次新建</w:t>
      </w:r>
      <w:r w:rsidRPr="0074746C">
        <w:rPr>
          <w:rFonts w:ascii="仿宋" w:eastAsia="仿宋" w:hAnsi="仿宋" w:cs="Times New Roman" w:hint="eastAsia"/>
          <w:sz w:val="24"/>
          <w:szCs w:val="24"/>
        </w:rPr>
        <w:t>的2</w:t>
      </w:r>
      <w:r w:rsidRPr="0074746C">
        <w:rPr>
          <w:rFonts w:ascii="仿宋" w:eastAsia="仿宋" w:hAnsi="仿宋" w:cs="Times New Roman"/>
          <w:sz w:val="24"/>
          <w:szCs w:val="24"/>
        </w:rPr>
        <w:t>3</w:t>
      </w:r>
      <w:r w:rsidRPr="0074746C">
        <w:rPr>
          <w:rFonts w:ascii="仿宋" w:eastAsia="仿宋" w:hAnsi="仿宋" w:cs="Times New Roman" w:hint="eastAsia"/>
          <w:sz w:val="24"/>
          <w:szCs w:val="24"/>
        </w:rPr>
        <w:t>个监测站点</w:t>
      </w:r>
      <w:r w:rsidRPr="0074746C">
        <w:rPr>
          <w:rFonts w:ascii="仿宋" w:eastAsia="仿宋" w:hAnsi="仿宋" w:cs="Times New Roman"/>
          <w:sz w:val="24"/>
          <w:szCs w:val="24"/>
        </w:rPr>
        <w:t>。</w:t>
      </w:r>
      <w:bookmarkEnd w:id="7"/>
    </w:p>
    <w:p w14:paraId="47F86DA9"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5）水位智能识别</w:t>
      </w:r>
    </w:p>
    <w:p w14:paraId="2093BEBE"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借助人工智能、视频识别等技术，通过对现场安设的水标尺进行智能识别分析，实现本次新建水位监测、积水水位站点的水位智能识别，通过视频监控智能识别分析出桥梁水位、积水情况。</w:t>
      </w:r>
    </w:p>
    <w:p w14:paraId="5F094A66"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A</w:t>
      </w:r>
      <w:r w:rsidRPr="0074746C">
        <w:rPr>
          <w:rFonts w:ascii="仿宋" w:eastAsia="仿宋" w:hAnsi="仿宋" w:cs="Times New Roman"/>
          <w:sz w:val="24"/>
          <w:szCs w:val="24"/>
        </w:rPr>
        <w:t>）图像采集</w:t>
      </w:r>
    </w:p>
    <w:p w14:paraId="027820EC"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lastRenderedPageBreak/>
        <w:t>在河堤上建立水标尺，通过视频监控自动采集水标尺图像并传输到成都市电子政务云存储。系统提供图像采集参数配置。</w:t>
      </w:r>
    </w:p>
    <w:p w14:paraId="5593A67F"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B</w:t>
      </w:r>
      <w:r w:rsidRPr="0074746C">
        <w:rPr>
          <w:rFonts w:ascii="仿宋" w:eastAsia="仿宋" w:hAnsi="仿宋" w:cs="Times New Roman"/>
          <w:sz w:val="24"/>
          <w:szCs w:val="24"/>
        </w:rPr>
        <w:t>）智能算法</w:t>
      </w:r>
    </w:p>
    <w:p w14:paraId="1C6728CA"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研发水位图像智能识别算法，实现对采集的视频图像进行分析，智能识别水标尺，得到水位数据，并与水位监测设备数据校验比对。</w:t>
      </w:r>
      <w:r w:rsidRPr="0074746C">
        <w:rPr>
          <w:rFonts w:ascii="仿宋" w:eastAsia="仿宋" w:hAnsi="仿宋" w:cs="Times New Roman"/>
          <w:sz w:val="24"/>
          <w:szCs w:val="24"/>
        </w:rPr>
        <w:t xml:space="preserve"> </w:t>
      </w:r>
    </w:p>
    <w:p w14:paraId="3C947EE9"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6）设备状态监测</w:t>
      </w:r>
    </w:p>
    <w:p w14:paraId="27D58CF5"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针对本次新建的前端设备（包括各类传感器设备和视频设备）的在、离线状况进行监测、管理，对设备故障进行自动提示报警，避免因巡检不及时造成的设备长期离线状况，提高监测设备在线率和稳定性。基于天地图</w:t>
      </w:r>
      <w:r w:rsidRPr="0074746C">
        <w:rPr>
          <w:rFonts w:ascii="仿宋" w:eastAsia="仿宋" w:hAnsi="仿宋" w:cs="Times New Roman"/>
          <w:sz w:val="24"/>
          <w:szCs w:val="24"/>
        </w:rPr>
        <w:t>GIS服务，实时显示监测设备点位坐标位置，将前端传感器设备和视频设备的在离线状况显示在地图上。</w:t>
      </w:r>
    </w:p>
    <w:p w14:paraId="468D6473"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7）预警响应服务升级</w:t>
      </w:r>
    </w:p>
    <w:p w14:paraId="39537AA0"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基于现有城市桥梁水位监测系统预警功能，优化预警提示效果，优化预警预报算法，使预警更智能、更准确；结合气象数据、上游水位数据分析下游预期水位；增加预案响应流程，对产生预警进行及时响应和应急处置，提升预警响应能力。</w:t>
      </w:r>
    </w:p>
    <w:p w14:paraId="529426B6"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水位分为</w:t>
      </w:r>
      <w:r w:rsidRPr="0074746C">
        <w:rPr>
          <w:rFonts w:ascii="仿宋" w:eastAsia="仿宋" w:hAnsi="仿宋" w:cs="Times New Roman"/>
          <w:sz w:val="24"/>
          <w:szCs w:val="24"/>
        </w:rPr>
        <w:t>3个等级：绿色、黄色和红色，绿色为正常水位，黄色为超过预警水位，红色为超过保障水位，不同的预警，启动不同级别的应急响应。</w:t>
      </w:r>
    </w:p>
    <w:p w14:paraId="189E051D"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A）预警指标管理</w:t>
      </w:r>
    </w:p>
    <w:p w14:paraId="0136D9B8"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根据不同监测站点，对水位、雨量、流速等监测指标设置预警阈值和预警级别，建立预警指标数据库，可对预警指标进行补充、更新等操作。预警指标管理提供预警指标的增加、删除、修改等功能。</w:t>
      </w:r>
    </w:p>
    <w:p w14:paraId="304B1374"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B）预警信息模板管理</w:t>
      </w:r>
    </w:p>
    <w:p w14:paraId="4B36180A"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按照预警级别设置不同的预警信息模板，在自动生成预警信息时，根据预警级别自动调用相关模板，生成完整的预警报告。</w:t>
      </w:r>
    </w:p>
    <w:p w14:paraId="7545273C"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C）预警信息生成及管理</w:t>
      </w:r>
    </w:p>
    <w:p w14:paraId="78FF2B05"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根据前端采集设备采集的实时数据，关联监测指标预设阈值，自动生成预警信息，在某一监测指标超出预设阈值时，按照预警级别自动生成预警信息，通过成都市政务短信平台向相关人员自动发送预警短信。通过视频监控图像或现场踏</w:t>
      </w:r>
      <w:r w:rsidRPr="0074746C">
        <w:rPr>
          <w:rFonts w:ascii="仿宋" w:eastAsia="仿宋" w:hAnsi="仿宋" w:cs="Times New Roman" w:hint="eastAsia"/>
          <w:sz w:val="24"/>
          <w:szCs w:val="24"/>
        </w:rPr>
        <w:lastRenderedPageBreak/>
        <w:t>勘进行人工确认，对于误报的信息进行修正或取消预警。</w:t>
      </w:r>
    </w:p>
    <w:p w14:paraId="70225354"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8）统计报表服务升级</w:t>
      </w:r>
    </w:p>
    <w:p w14:paraId="6FE3A8BC"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基于现有城市桥梁水位监测系统统计分析功能，优化展示效果，优化报表导出功能，增加相关生成数据报表，包括日报表、月报表、年报表等，增加多种数据对比分析，优化统计分析效率。</w:t>
      </w:r>
    </w:p>
    <w:p w14:paraId="0BCD31CE"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A</w:t>
      </w:r>
      <w:r w:rsidRPr="0074746C">
        <w:rPr>
          <w:rFonts w:ascii="仿宋" w:eastAsia="仿宋" w:hAnsi="仿宋" w:cs="Times New Roman"/>
          <w:sz w:val="24"/>
          <w:szCs w:val="24"/>
        </w:rPr>
        <w:t>）趋势对比分析</w:t>
      </w:r>
    </w:p>
    <w:p w14:paraId="59FC68E7"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指定数据的类别、时间范围，系统进行数据趋势对比分析。</w:t>
      </w:r>
    </w:p>
    <w:p w14:paraId="4351412E"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B</w:t>
      </w:r>
      <w:r w:rsidRPr="0074746C">
        <w:rPr>
          <w:rFonts w:ascii="仿宋" w:eastAsia="仿宋" w:hAnsi="仿宋" w:cs="Times New Roman"/>
          <w:sz w:val="24"/>
          <w:szCs w:val="24"/>
        </w:rPr>
        <w:t>）数据结构分析</w:t>
      </w:r>
    </w:p>
    <w:p w14:paraId="1F3E64B2"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指定数据的类别、时间范围，计算各组成部分所占比重，分析数据的结构特征，以及结构特征随时间变化而表现出的变化规律。</w:t>
      </w:r>
    </w:p>
    <w:p w14:paraId="37A9B21E"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C</w:t>
      </w:r>
      <w:r w:rsidRPr="0074746C">
        <w:rPr>
          <w:rFonts w:ascii="仿宋" w:eastAsia="仿宋" w:hAnsi="仿宋" w:cs="Times New Roman"/>
          <w:sz w:val="24"/>
          <w:szCs w:val="24"/>
        </w:rPr>
        <w:t>）数据平均分析</w:t>
      </w:r>
    </w:p>
    <w:p w14:paraId="0422FE3F"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指定数据类别、时间范围，计算该数据的平均值。</w:t>
      </w:r>
    </w:p>
    <w:p w14:paraId="4D806617"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D</w:t>
      </w:r>
      <w:r w:rsidRPr="0074746C">
        <w:rPr>
          <w:rFonts w:ascii="仿宋" w:eastAsia="仿宋" w:hAnsi="仿宋" w:cs="Times New Roman"/>
          <w:sz w:val="24"/>
          <w:szCs w:val="24"/>
        </w:rPr>
        <w:t>）数据变异分析</w:t>
      </w:r>
    </w:p>
    <w:p w14:paraId="51D96AD4"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针对指定数据，计算不同区域、不同时段、不同类型情况下的差异程度。</w:t>
      </w:r>
    </w:p>
    <w:p w14:paraId="1CE42521"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E</w:t>
      </w:r>
      <w:r w:rsidRPr="0074746C">
        <w:rPr>
          <w:rFonts w:ascii="仿宋" w:eastAsia="仿宋" w:hAnsi="仿宋" w:cs="Times New Roman"/>
          <w:sz w:val="24"/>
          <w:szCs w:val="24"/>
        </w:rPr>
        <w:t>）日报表</w:t>
      </w:r>
    </w:p>
    <w:p w14:paraId="77711BDB"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根据不同桥梁监测站点水位数据，按天生成每日的数据报表，统计分析当日每时各桥梁的水位、流量等数据情况。</w:t>
      </w:r>
    </w:p>
    <w:p w14:paraId="49469B97"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F</w:t>
      </w:r>
      <w:r w:rsidRPr="0074746C">
        <w:rPr>
          <w:rFonts w:ascii="仿宋" w:eastAsia="仿宋" w:hAnsi="仿宋" w:cs="Times New Roman"/>
          <w:sz w:val="24"/>
          <w:szCs w:val="24"/>
        </w:rPr>
        <w:t>）月报表</w:t>
      </w:r>
    </w:p>
    <w:p w14:paraId="34CBD396"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根据不同桥梁监测站点水位数据，按月生成数据报表，统计分析该月各桥梁的水位、流量等数据情况。</w:t>
      </w:r>
    </w:p>
    <w:p w14:paraId="0A80F245"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G</w:t>
      </w:r>
      <w:r w:rsidRPr="0074746C">
        <w:rPr>
          <w:rFonts w:ascii="仿宋" w:eastAsia="仿宋" w:hAnsi="仿宋" w:cs="Times New Roman"/>
          <w:sz w:val="24"/>
          <w:szCs w:val="24"/>
        </w:rPr>
        <w:t>）季度报表</w:t>
      </w:r>
    </w:p>
    <w:p w14:paraId="0FDAED34"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根据不同桥梁监测站点水位数据，按季度生成数据报表，统计分析该季度各桥梁的水位、流量等数据情况。</w:t>
      </w:r>
    </w:p>
    <w:p w14:paraId="5CCA96D7"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H</w:t>
      </w:r>
      <w:r w:rsidRPr="0074746C">
        <w:rPr>
          <w:rFonts w:ascii="仿宋" w:eastAsia="仿宋" w:hAnsi="仿宋" w:cs="Times New Roman"/>
          <w:sz w:val="24"/>
          <w:szCs w:val="24"/>
        </w:rPr>
        <w:t>）年报表</w:t>
      </w:r>
    </w:p>
    <w:p w14:paraId="6309A3B9"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根据不同桥梁监测站点水位数据，按年生成数据报表，统计分析各桥梁水位、流量等数据情况。</w:t>
      </w:r>
    </w:p>
    <w:p w14:paraId="03DAE673"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I</w:t>
      </w:r>
      <w:r w:rsidRPr="0074746C">
        <w:rPr>
          <w:rFonts w:ascii="仿宋" w:eastAsia="仿宋" w:hAnsi="仿宋" w:cs="Times New Roman"/>
          <w:sz w:val="24"/>
          <w:szCs w:val="24"/>
        </w:rPr>
        <w:t>）图形生成</w:t>
      </w:r>
    </w:p>
    <w:p w14:paraId="7FC76F03"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根据统计分析分析结果，生成统计图，包括折线图、饼图、柱状图等，具备模板保存和定制功能。</w:t>
      </w:r>
    </w:p>
    <w:p w14:paraId="20FAD0DC"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lastRenderedPageBreak/>
        <w:t>J</w:t>
      </w:r>
      <w:r w:rsidRPr="0074746C">
        <w:rPr>
          <w:rFonts w:ascii="仿宋" w:eastAsia="仿宋" w:hAnsi="仿宋" w:cs="Times New Roman"/>
          <w:sz w:val="24"/>
          <w:szCs w:val="24"/>
        </w:rPr>
        <w:t>）结果导出</w:t>
      </w:r>
    </w:p>
    <w:p w14:paraId="512B4AAF"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生成的图表可导出成</w:t>
      </w:r>
      <w:r w:rsidRPr="0074746C">
        <w:rPr>
          <w:rFonts w:ascii="仿宋" w:eastAsia="仿宋" w:hAnsi="仿宋" w:cs="Times New Roman"/>
          <w:sz w:val="24"/>
          <w:szCs w:val="24"/>
        </w:rPr>
        <w:t>TXT、Excel、PDF、JPG等通用格式。</w:t>
      </w:r>
    </w:p>
    <w:p w14:paraId="04DCEF59"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K</w:t>
      </w:r>
      <w:r w:rsidRPr="0074746C">
        <w:rPr>
          <w:rFonts w:ascii="仿宋" w:eastAsia="仿宋" w:hAnsi="仿宋" w:cs="Times New Roman"/>
          <w:sz w:val="24"/>
          <w:szCs w:val="24"/>
        </w:rPr>
        <w:t>）结果打印</w:t>
      </w:r>
    </w:p>
    <w:p w14:paraId="2AD6DFA8"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生成的图表可以设置打印方向、纸张大小、打印格式等。</w:t>
      </w:r>
    </w:p>
    <w:p w14:paraId="104EFDF6"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sz w:val="24"/>
          <w:szCs w:val="24"/>
        </w:rPr>
        <w:t>9</w:t>
      </w:r>
      <w:r w:rsidRPr="0074746C">
        <w:rPr>
          <w:rFonts w:ascii="仿宋" w:eastAsia="仿宋" w:hAnsi="仿宋" w:cs="Times New Roman" w:hint="eastAsia"/>
          <w:sz w:val="24"/>
          <w:szCs w:val="24"/>
        </w:rPr>
        <w:t>）权限控制管理升级</w:t>
      </w:r>
    </w:p>
    <w:p w14:paraId="4171763F"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基于现有城市桥梁水位监测系统权限控制管理功能，优化监测站点数据、用户权限等管理，可根据工作需要，自定义、批量化设置监测站点的、用户权限的授权管理，包括移动端应用的自定义、批量化授权管理。</w:t>
      </w:r>
    </w:p>
    <w:p w14:paraId="38D22B59"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基于资源目录，对不同的资源进行授权：通过资源目录映射到各系统功能模块或子系统中，从而在授权时，不用关心该功能应用在什么位置，具体有什么内容和作用；只需根据灵活的授权策略进行授权即可：</w:t>
      </w:r>
    </w:p>
    <w:p w14:paraId="71D5D4B7"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A）</w:t>
      </w:r>
      <w:r w:rsidRPr="0074746C">
        <w:rPr>
          <w:rFonts w:ascii="仿宋" w:eastAsia="仿宋" w:hAnsi="仿宋" w:cs="Times New Roman"/>
          <w:sz w:val="24"/>
          <w:szCs w:val="24"/>
        </w:rPr>
        <w:t>用户组/角色或级别授权：对于属于某一用户组/角色或级别的用户，确定可被授权的信息资源列表；</w:t>
      </w:r>
    </w:p>
    <w:p w14:paraId="334E5316"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B）</w:t>
      </w:r>
      <w:r w:rsidRPr="0074746C">
        <w:rPr>
          <w:rFonts w:ascii="仿宋" w:eastAsia="仿宋" w:hAnsi="仿宋" w:cs="Times New Roman"/>
          <w:sz w:val="24"/>
          <w:szCs w:val="24"/>
        </w:rPr>
        <w:t>针对信息资源授权：对于信息资源目录中某一具体的信息资源而言，确定哪些用户组/角色或级别的用户可以对该信息资源拥有权限；</w:t>
      </w:r>
    </w:p>
    <w:p w14:paraId="5ED64E54"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C）</w:t>
      </w:r>
      <w:r w:rsidRPr="0074746C">
        <w:rPr>
          <w:rFonts w:ascii="仿宋" w:eastAsia="仿宋" w:hAnsi="仿宋" w:cs="Times New Roman"/>
          <w:sz w:val="24"/>
          <w:szCs w:val="24"/>
        </w:rPr>
        <w:t>确定用户所属的用户组/角色或级别：对于某一用户，确定该用户属于哪些用户组/角色或级别。</w:t>
      </w:r>
    </w:p>
    <w:p w14:paraId="5E87D676"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资源目录中的任一级别的目录，都有相对应的指定归属用户组或角色。在用户目录和资源目录的基础上，实现针对不同角色的用户提供对的信息资源目录的灵活的授权策略；实现批量的分级分类授权等一系列管理。用户访问系统时，通过授权访问接口来确定该用户被授权的可访问功能模块资源目录。</w:t>
      </w:r>
    </w:p>
    <w:p w14:paraId="1C3B66EE"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1</w:t>
      </w:r>
      <w:r w:rsidRPr="0074746C">
        <w:rPr>
          <w:rFonts w:ascii="仿宋" w:eastAsia="仿宋" w:hAnsi="仿宋" w:cs="Times New Roman"/>
          <w:sz w:val="24"/>
          <w:szCs w:val="24"/>
        </w:rPr>
        <w:t>0</w:t>
      </w:r>
      <w:r w:rsidRPr="0074746C">
        <w:rPr>
          <w:rFonts w:ascii="仿宋" w:eastAsia="仿宋" w:hAnsi="仿宋" w:cs="Times New Roman" w:hint="eastAsia"/>
          <w:sz w:val="24"/>
          <w:szCs w:val="24"/>
        </w:rPr>
        <w:t>）桥梁水位监测移动端</w:t>
      </w:r>
      <w:r w:rsidRPr="0074746C">
        <w:rPr>
          <w:rFonts w:ascii="仿宋" w:eastAsia="仿宋" w:hAnsi="仿宋" w:cs="Times New Roman"/>
          <w:sz w:val="24"/>
          <w:szCs w:val="24"/>
        </w:rPr>
        <w:t>APP升级</w:t>
      </w:r>
    </w:p>
    <w:p w14:paraId="2DE867D1"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基于现有城市桥梁水位监测系统移动</w:t>
      </w:r>
      <w:r w:rsidRPr="0074746C">
        <w:rPr>
          <w:rFonts w:ascii="仿宋" w:eastAsia="仿宋" w:hAnsi="仿宋" w:cs="Times New Roman"/>
          <w:sz w:val="24"/>
          <w:szCs w:val="24"/>
        </w:rPr>
        <w:t>APP功能模块</w:t>
      </w:r>
      <w:r w:rsidRPr="0074746C">
        <w:rPr>
          <w:rFonts w:ascii="仿宋" w:eastAsia="仿宋" w:hAnsi="仿宋" w:cs="Times New Roman" w:hint="eastAsia"/>
          <w:sz w:val="24"/>
          <w:szCs w:val="24"/>
        </w:rPr>
        <w:t>（包括</w:t>
      </w:r>
      <w:r w:rsidRPr="0074746C">
        <w:rPr>
          <w:rFonts w:ascii="仿宋" w:eastAsia="仿宋" w:hAnsi="仿宋" w:cs="Times New Roman"/>
          <w:sz w:val="24"/>
          <w:szCs w:val="24"/>
        </w:rPr>
        <w:t>Android和iOS版</w:t>
      </w:r>
      <w:r w:rsidRPr="0074746C">
        <w:rPr>
          <w:rFonts w:ascii="仿宋" w:eastAsia="仿宋" w:hAnsi="仿宋" w:cs="Times New Roman" w:hint="eastAsia"/>
          <w:sz w:val="24"/>
          <w:szCs w:val="24"/>
        </w:rPr>
        <w:t>）</w:t>
      </w:r>
      <w:r w:rsidRPr="0074746C">
        <w:rPr>
          <w:rFonts w:ascii="仿宋" w:eastAsia="仿宋" w:hAnsi="仿宋" w:cs="Times New Roman"/>
          <w:sz w:val="24"/>
          <w:szCs w:val="24"/>
        </w:rPr>
        <w:t>，</w:t>
      </w:r>
      <w:r w:rsidRPr="0074746C">
        <w:rPr>
          <w:rFonts w:ascii="仿宋" w:eastAsia="仿宋" w:hAnsi="仿宋" w:cs="Times New Roman" w:hint="eastAsia"/>
          <w:sz w:val="24"/>
          <w:szCs w:val="24"/>
        </w:rPr>
        <w:t>优化数据查询、预警推送等功能，新增视频截图等功能，提升A</w:t>
      </w:r>
      <w:r w:rsidRPr="0074746C">
        <w:rPr>
          <w:rFonts w:ascii="仿宋" w:eastAsia="仿宋" w:hAnsi="仿宋" w:cs="Times New Roman"/>
          <w:sz w:val="24"/>
          <w:szCs w:val="24"/>
        </w:rPr>
        <w:t>PP</w:t>
      </w:r>
      <w:r w:rsidRPr="0074746C">
        <w:rPr>
          <w:rFonts w:ascii="仿宋" w:eastAsia="仿宋" w:hAnsi="仿宋" w:cs="Times New Roman" w:hint="eastAsia"/>
          <w:sz w:val="24"/>
          <w:szCs w:val="24"/>
        </w:rPr>
        <w:t>的易用性。</w:t>
      </w:r>
    </w:p>
    <w:p w14:paraId="47E38EF9"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A</w:t>
      </w:r>
      <w:r w:rsidRPr="0074746C">
        <w:rPr>
          <w:rFonts w:ascii="仿宋" w:eastAsia="仿宋" w:hAnsi="仿宋" w:cs="Times New Roman"/>
          <w:sz w:val="24"/>
          <w:szCs w:val="24"/>
        </w:rPr>
        <w:t>） 数据查询</w:t>
      </w:r>
      <w:r w:rsidRPr="0074746C">
        <w:rPr>
          <w:rFonts w:ascii="仿宋" w:eastAsia="仿宋" w:hAnsi="仿宋" w:cs="Times New Roman" w:hint="eastAsia"/>
          <w:sz w:val="24"/>
          <w:szCs w:val="24"/>
        </w:rPr>
        <w:t>。随时查询每个监测点的时段数据及现场照片，多种数据展示方式及数据对比，随时了解数据情况。</w:t>
      </w:r>
    </w:p>
    <w:p w14:paraId="7FF0BC52"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B</w:t>
      </w:r>
      <w:r w:rsidRPr="0074746C">
        <w:rPr>
          <w:rFonts w:ascii="仿宋" w:eastAsia="仿宋" w:hAnsi="仿宋" w:cs="Times New Roman"/>
          <w:sz w:val="24"/>
          <w:szCs w:val="24"/>
        </w:rPr>
        <w:t>）视频截图</w:t>
      </w:r>
      <w:r w:rsidRPr="0074746C">
        <w:rPr>
          <w:rFonts w:ascii="仿宋" w:eastAsia="仿宋" w:hAnsi="仿宋" w:cs="Times New Roman" w:hint="eastAsia"/>
          <w:sz w:val="24"/>
          <w:szCs w:val="24"/>
        </w:rPr>
        <w:t>。通过</w:t>
      </w:r>
      <w:r w:rsidRPr="0074746C">
        <w:rPr>
          <w:rFonts w:ascii="仿宋" w:eastAsia="仿宋" w:hAnsi="仿宋" w:cs="Times New Roman"/>
          <w:sz w:val="24"/>
          <w:szCs w:val="24"/>
        </w:rPr>
        <w:t>APP可随时查看监控视频情况，可查看监控视频截图及历史截图，及时了解桥梁水位现场情况。</w:t>
      </w:r>
    </w:p>
    <w:p w14:paraId="51759C22"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lastRenderedPageBreak/>
        <w:t>C</w:t>
      </w:r>
      <w:r w:rsidRPr="0074746C">
        <w:rPr>
          <w:rFonts w:ascii="仿宋" w:eastAsia="仿宋" w:hAnsi="仿宋" w:cs="Times New Roman"/>
          <w:sz w:val="24"/>
          <w:szCs w:val="24"/>
        </w:rPr>
        <w:t>）现场巡检记录</w:t>
      </w:r>
      <w:r w:rsidRPr="0074746C">
        <w:rPr>
          <w:rFonts w:ascii="仿宋" w:eastAsia="仿宋" w:hAnsi="仿宋" w:cs="Times New Roman" w:hint="eastAsia"/>
          <w:sz w:val="24"/>
          <w:szCs w:val="24"/>
        </w:rPr>
        <w:t>。根据任务需求安排对各桥梁进行巡查巡检，可对现场和处置情况进行信息采集并上报数据中心，根据实际情况，拍摄图片信息</w:t>
      </w:r>
      <w:r w:rsidRPr="0074746C">
        <w:rPr>
          <w:rFonts w:ascii="仿宋" w:eastAsia="仿宋" w:hAnsi="仿宋" w:cs="Times New Roman"/>
          <w:sz w:val="24"/>
          <w:szCs w:val="24"/>
        </w:rPr>
        <w:t>/视频信息，输入事件类型、事件标题、事件描述等上传到服务器端。</w:t>
      </w:r>
    </w:p>
    <w:p w14:paraId="27F3B86B"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D</w:t>
      </w:r>
      <w:r w:rsidRPr="0074746C">
        <w:rPr>
          <w:rFonts w:ascii="仿宋" w:eastAsia="仿宋" w:hAnsi="仿宋" w:cs="Times New Roman"/>
          <w:sz w:val="24"/>
          <w:szCs w:val="24"/>
        </w:rPr>
        <w:t>） 预警推送</w:t>
      </w:r>
      <w:r w:rsidRPr="0074746C">
        <w:rPr>
          <w:rFonts w:ascii="仿宋" w:eastAsia="仿宋" w:hAnsi="仿宋" w:cs="Times New Roman" w:hint="eastAsia"/>
          <w:sz w:val="24"/>
          <w:szCs w:val="24"/>
        </w:rPr>
        <w:t>。接收系统自动推送的预警信息，可查询所有的预警记录；可根据任务分配对预警信息进行处置。</w:t>
      </w:r>
    </w:p>
    <w:p w14:paraId="4BF6A235"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E</w:t>
      </w:r>
      <w:r w:rsidRPr="0074746C">
        <w:rPr>
          <w:rFonts w:ascii="仿宋" w:eastAsia="仿宋" w:hAnsi="仿宋" w:cs="Times New Roman"/>
          <w:sz w:val="24"/>
          <w:szCs w:val="24"/>
        </w:rPr>
        <w:t>）通讯录</w:t>
      </w:r>
      <w:r w:rsidRPr="0074746C">
        <w:rPr>
          <w:rFonts w:ascii="仿宋" w:eastAsia="仿宋" w:hAnsi="仿宋" w:cs="Times New Roman" w:hint="eastAsia"/>
          <w:sz w:val="24"/>
          <w:szCs w:val="24"/>
        </w:rPr>
        <w:t>。可查询各部门职位相关人员的基本信息，方便及时联系。</w:t>
      </w:r>
    </w:p>
    <w:p w14:paraId="4FB9B414"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（3）系统运行支撑系统申请使用要求</w:t>
      </w:r>
    </w:p>
    <w:p w14:paraId="223E4187"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 xml:space="preserve"> 本次项目需利用成都市已有的电子政务云计算中心、数据灾备中心、政务数据交换共享平台、政务短信、统一身份认证平台进行支撑。供应商应配合采购人申请相关资源。</w:t>
      </w:r>
    </w:p>
    <w:p w14:paraId="49649EDA"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w:t>
      </w:r>
      <w:r w:rsidRPr="0074746C">
        <w:rPr>
          <w:rFonts w:ascii="仿宋" w:eastAsia="仿宋" w:hAnsi="仿宋" w:cs="Times New Roman"/>
          <w:sz w:val="24"/>
          <w:szCs w:val="24"/>
        </w:rPr>
        <w:t>4</w:t>
      </w:r>
      <w:r w:rsidRPr="0074746C">
        <w:rPr>
          <w:rFonts w:ascii="仿宋" w:eastAsia="仿宋" w:hAnsi="仿宋" w:cs="Times New Roman" w:hint="eastAsia"/>
          <w:sz w:val="24"/>
          <w:szCs w:val="24"/>
        </w:rPr>
        <w:t>）软件集成要求</w:t>
      </w:r>
    </w:p>
    <w:p w14:paraId="342EDDA0" w14:textId="77777777" w:rsidR="0074746C" w:rsidRPr="0074746C" w:rsidRDefault="0074746C" w:rsidP="0074746C">
      <w:pPr>
        <w:spacing w:line="360" w:lineRule="auto"/>
        <w:ind w:firstLineChars="200" w:firstLine="480"/>
        <w:rPr>
          <w:rFonts w:ascii="仿宋" w:eastAsia="仿宋" w:hAnsi="仿宋" w:cs="Times New Roman"/>
          <w:sz w:val="24"/>
          <w:szCs w:val="24"/>
        </w:rPr>
      </w:pPr>
      <w:r w:rsidRPr="0074746C">
        <w:rPr>
          <w:rFonts w:ascii="仿宋" w:eastAsia="仿宋" w:hAnsi="仿宋" w:cs="Times New Roman" w:hint="eastAsia"/>
          <w:sz w:val="24"/>
          <w:szCs w:val="24"/>
        </w:rPr>
        <w:t>采购人现有成都市城市桥梁水位监测系统，该系统已实现对成都市1</w:t>
      </w:r>
      <w:r w:rsidRPr="0074746C">
        <w:rPr>
          <w:rFonts w:ascii="仿宋" w:eastAsia="仿宋" w:hAnsi="仿宋" w:cs="Times New Roman"/>
          <w:sz w:val="24"/>
          <w:szCs w:val="24"/>
        </w:rPr>
        <w:t>7</w:t>
      </w:r>
      <w:r w:rsidRPr="0074746C">
        <w:rPr>
          <w:rFonts w:ascii="仿宋" w:eastAsia="仿宋" w:hAnsi="仿宋" w:cs="Times New Roman" w:hint="eastAsia"/>
          <w:sz w:val="24"/>
          <w:szCs w:val="24"/>
        </w:rPr>
        <w:t>座跨河桥梁进行水位、流速、雨量、温度等数据的实时监测、超限预警及视频监控，可查询统计桥梁历史监测数据和预警信息，并与现有城市桥梁集群式专业监测系统和城市道桥综合应用系统进行了数据对接。现有成都市城市桥梁水位监测系统采用B/S模式、JAVA语言进行开发，系统数据库使用Oracle数据库，本次新增软件功能及原有功能的优化提升应在现有城市桥梁水位监测系统上进行开发，并实现新建站点水位监测数据接入城市桥梁集群式专业监测系统并进行展示，水位预警信息接入城市道桥综合应用系统并进行展示。</w:t>
      </w:r>
    </w:p>
    <w:p w14:paraId="04F90118" w14:textId="77777777" w:rsidR="0074746C" w:rsidRPr="0074746C" w:rsidRDefault="0074746C" w:rsidP="0074746C">
      <w:pPr>
        <w:widowControl/>
        <w:jc w:val="left"/>
        <w:rPr>
          <w:rFonts w:ascii="仿宋" w:eastAsia="仿宋" w:hAnsi="仿宋" w:cs="Times New Roman"/>
          <w:b/>
          <w:bCs/>
          <w:kern w:val="44"/>
          <w:sz w:val="36"/>
          <w:szCs w:val="36"/>
        </w:rPr>
      </w:pPr>
      <w:r w:rsidRPr="0074746C">
        <w:rPr>
          <w:rFonts w:ascii="仿宋" w:eastAsia="仿宋" w:hAnsi="仿宋" w:cs="Times New Roman"/>
          <w:sz w:val="36"/>
          <w:szCs w:val="36"/>
        </w:rPr>
        <w:br w:type="page"/>
      </w:r>
    </w:p>
    <w:p w14:paraId="38C64836" w14:textId="77777777" w:rsidR="006D2B68" w:rsidRPr="0074746C" w:rsidRDefault="006D2B68"/>
    <w:sectPr w:rsidR="006D2B68" w:rsidRPr="007474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E32411"/>
    <w:multiLevelType w:val="singleLevel"/>
    <w:tmpl w:val="83E32411"/>
    <w:lvl w:ilvl="0">
      <w:start w:val="1"/>
      <w:numFmt w:val="decimal"/>
      <w:lvlText w:val="%1."/>
      <w:lvlJc w:val="left"/>
      <w:pPr>
        <w:tabs>
          <w:tab w:val="left" w:pos="312"/>
        </w:tabs>
      </w:pPr>
    </w:lvl>
  </w:abstractNum>
  <w:abstractNum w:abstractNumId="1" w15:restartNumberingAfterBreak="0">
    <w:nsid w:val="95EADDD9"/>
    <w:multiLevelType w:val="singleLevel"/>
    <w:tmpl w:val="95EADDD9"/>
    <w:lvl w:ilvl="0">
      <w:start w:val="5"/>
      <w:numFmt w:val="decimal"/>
      <w:suff w:val="space"/>
      <w:lvlText w:val="%1."/>
      <w:lvlJc w:val="left"/>
    </w:lvl>
  </w:abstractNum>
  <w:abstractNum w:abstractNumId="2" w15:restartNumberingAfterBreak="0">
    <w:nsid w:val="DD24C3E0"/>
    <w:multiLevelType w:val="singleLevel"/>
    <w:tmpl w:val="DD24C3E0"/>
    <w:lvl w:ilvl="0">
      <w:start w:val="2"/>
      <w:numFmt w:val="decimal"/>
      <w:suff w:val="nothing"/>
      <w:lvlText w:val="%1、"/>
      <w:lvlJc w:val="left"/>
      <w:pPr>
        <w:ind w:left="420" w:firstLine="0"/>
      </w:pPr>
    </w:lvl>
  </w:abstractNum>
  <w:abstractNum w:abstractNumId="3" w15:restartNumberingAfterBreak="0">
    <w:nsid w:val="1517B247"/>
    <w:multiLevelType w:val="singleLevel"/>
    <w:tmpl w:val="1517B247"/>
    <w:lvl w:ilvl="0">
      <w:start w:val="3"/>
      <w:numFmt w:val="decimal"/>
      <w:lvlText w:val="%1."/>
      <w:lvlJc w:val="left"/>
      <w:pPr>
        <w:tabs>
          <w:tab w:val="left" w:pos="312"/>
        </w:tabs>
      </w:pPr>
    </w:lvl>
  </w:abstractNum>
  <w:abstractNum w:abstractNumId="4" w15:restartNumberingAfterBreak="0">
    <w:nsid w:val="207D6FBD"/>
    <w:multiLevelType w:val="singleLevel"/>
    <w:tmpl w:val="207D6FBD"/>
    <w:lvl w:ilvl="0">
      <w:start w:val="2"/>
      <w:numFmt w:val="decimal"/>
      <w:suff w:val="nothing"/>
      <w:lvlText w:val="%1、"/>
      <w:lvlJc w:val="left"/>
    </w:lvl>
  </w:abstractNum>
  <w:abstractNum w:abstractNumId="5" w15:restartNumberingAfterBreak="0">
    <w:nsid w:val="29EC6BDD"/>
    <w:multiLevelType w:val="multilevel"/>
    <w:tmpl w:val="29EC6BD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FEE7AA5"/>
    <w:multiLevelType w:val="hybridMultilevel"/>
    <w:tmpl w:val="9BB4C9FE"/>
    <w:lvl w:ilvl="0" w:tplc="EBC237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08C46C1"/>
    <w:multiLevelType w:val="hybridMultilevel"/>
    <w:tmpl w:val="D44E6078"/>
    <w:lvl w:ilvl="0" w:tplc="F94220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9" w15:restartNumberingAfterBreak="0">
    <w:nsid w:val="59C07086"/>
    <w:multiLevelType w:val="singleLevel"/>
    <w:tmpl w:val="59C07086"/>
    <w:lvl w:ilvl="0">
      <w:start w:val="1"/>
      <w:numFmt w:val="decimal"/>
      <w:suff w:val="nothing"/>
      <w:lvlText w:val="%1、"/>
      <w:lvlJc w:val="left"/>
    </w:lvl>
  </w:abstractNum>
  <w:abstractNum w:abstractNumId="10" w15:restartNumberingAfterBreak="0">
    <w:nsid w:val="63771010"/>
    <w:multiLevelType w:val="hybridMultilevel"/>
    <w:tmpl w:val="234201E2"/>
    <w:lvl w:ilvl="0" w:tplc="27BA85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71240C9"/>
    <w:multiLevelType w:val="hybridMultilevel"/>
    <w:tmpl w:val="03620A6C"/>
    <w:lvl w:ilvl="0" w:tplc="4A70411C">
      <w:start w:val="1"/>
      <w:numFmt w:val="japaneseCounting"/>
      <w:pStyle w:val="1"/>
      <w:lvlText w:val="第%1条"/>
      <w:lvlJc w:val="left"/>
      <w:pPr>
        <w:ind w:left="846" w:hanging="420"/>
      </w:pPr>
      <w:rPr>
        <w:rFonts w:ascii="仿宋_GB2312" w:eastAsia="仿宋_GB2312" w:hint="eastAsia"/>
        <w:b/>
        <w:i w:val="0"/>
        <w:sz w:val="28"/>
        <w:szCs w:val="28"/>
        <w:u w:val="none"/>
      </w:rPr>
    </w:lvl>
    <w:lvl w:ilvl="1" w:tplc="D68E8EB2">
      <w:start w:val="1"/>
      <w:numFmt w:val="decimal"/>
      <w:lvlText w:val="%2、"/>
      <w:lvlJc w:val="left"/>
      <w:pPr>
        <w:ind w:left="1288" w:hanging="720"/>
      </w:pPr>
      <w:rPr>
        <w:rFonts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E9F563D"/>
    <w:multiLevelType w:val="singleLevel"/>
    <w:tmpl w:val="7E9F563D"/>
    <w:lvl w:ilvl="0">
      <w:start w:val="1"/>
      <w:numFmt w:val="chineseCounting"/>
      <w:suff w:val="nothing"/>
      <w:lvlText w:val="（%1）"/>
      <w:lvlJc w:val="left"/>
      <w:rPr>
        <w:rFonts w:hint="eastAsia"/>
      </w:rPr>
    </w:lvl>
  </w:abstractNum>
  <w:num w:numId="1">
    <w:abstractNumId w:val="2"/>
  </w:num>
  <w:num w:numId="2">
    <w:abstractNumId w:val="0"/>
  </w:num>
  <w:num w:numId="3">
    <w:abstractNumId w:val="8"/>
  </w:num>
  <w:num w:numId="4">
    <w:abstractNumId w:val="9"/>
  </w:num>
  <w:num w:numId="5">
    <w:abstractNumId w:val="4"/>
  </w:num>
  <w:num w:numId="6">
    <w:abstractNumId w:val="12"/>
  </w:num>
  <w:num w:numId="7">
    <w:abstractNumId w:val="1"/>
  </w:num>
  <w:num w:numId="8">
    <w:abstractNumId w:val="3"/>
  </w:num>
  <w:num w:numId="9">
    <w:abstractNumId w:val="5"/>
  </w:num>
  <w:num w:numId="10">
    <w:abstractNumId w:val="7"/>
  </w:num>
  <w:num w:numId="11">
    <w:abstractNumId w:val="6"/>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6C"/>
    <w:rsid w:val="006D2B68"/>
    <w:rsid w:val="00747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7A80"/>
  <w15:chartTrackingRefBased/>
  <w15:docId w15:val="{A4C370CF-3C48-4568-A236-FECAA5CD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0">
    <w:name w:val="heading 1"/>
    <w:basedOn w:val="a"/>
    <w:next w:val="a"/>
    <w:link w:val="11"/>
    <w:qFormat/>
    <w:rsid w:val="0074746C"/>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0"/>
    <w:qFormat/>
    <w:rsid w:val="0074746C"/>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0"/>
    <w:qFormat/>
    <w:rsid w:val="0074746C"/>
    <w:pPr>
      <w:keepNext/>
      <w:keepLines/>
      <w:spacing w:before="260" w:after="260" w:line="415" w:lineRule="auto"/>
      <w:outlineLvl w:val="2"/>
    </w:pPr>
    <w:rPr>
      <w:rFonts w:ascii="Calibri" w:eastAsia="宋体" w:hAnsi="Calibri" w:cs="Times New Roman"/>
      <w:b/>
      <w:bCs/>
      <w:sz w:val="32"/>
      <w:szCs w:val="32"/>
    </w:rPr>
  </w:style>
  <w:style w:type="paragraph" w:styleId="4">
    <w:name w:val="heading 4"/>
    <w:basedOn w:val="a"/>
    <w:next w:val="a"/>
    <w:link w:val="40"/>
    <w:qFormat/>
    <w:rsid w:val="0074746C"/>
    <w:pPr>
      <w:keepNext/>
      <w:keepLines/>
      <w:widowControl/>
      <w:spacing w:before="280" w:after="290" w:line="376" w:lineRule="auto"/>
      <w:ind w:firstLineChars="200" w:firstLine="200"/>
      <w:outlineLvl w:val="3"/>
    </w:pPr>
    <w:rPr>
      <w:rFonts w:ascii="Cambria" w:eastAsia="宋体" w:hAnsi="Cambria" w:cs="Times New Roman"/>
      <w:b/>
      <w:bCs/>
      <w:kern w:val="0"/>
      <w:sz w:val="28"/>
      <w:szCs w:val="28"/>
      <w:lang w:val="zh-CN"/>
    </w:rPr>
  </w:style>
  <w:style w:type="paragraph" w:styleId="5">
    <w:name w:val="heading 5"/>
    <w:basedOn w:val="a"/>
    <w:next w:val="a"/>
    <w:link w:val="50"/>
    <w:qFormat/>
    <w:rsid w:val="0074746C"/>
    <w:pPr>
      <w:keepNext/>
      <w:keepLines/>
      <w:widowControl/>
      <w:spacing w:before="280" w:after="290" w:line="376" w:lineRule="auto"/>
      <w:ind w:firstLineChars="200" w:firstLine="200"/>
      <w:outlineLvl w:val="4"/>
    </w:pPr>
    <w:rPr>
      <w:rFonts w:ascii="Times New Roman" w:eastAsia="宋体" w:hAnsi="Times New Roman" w:cs="Times New Roman"/>
      <w:b/>
      <w:bCs/>
      <w:kern w:val="0"/>
      <w:sz w:val="28"/>
      <w:szCs w:val="28"/>
      <w:lang w:val="zh-CN"/>
    </w:rPr>
  </w:style>
  <w:style w:type="paragraph" w:styleId="6">
    <w:name w:val="heading 6"/>
    <w:basedOn w:val="a"/>
    <w:next w:val="a"/>
    <w:link w:val="60"/>
    <w:uiPriority w:val="9"/>
    <w:qFormat/>
    <w:rsid w:val="0074746C"/>
    <w:pPr>
      <w:keepNext/>
      <w:keepLines/>
      <w:widowControl/>
      <w:tabs>
        <w:tab w:val="left" w:pos="1134"/>
        <w:tab w:val="left" w:pos="2900"/>
      </w:tabs>
      <w:spacing w:before="240" w:after="64" w:line="312" w:lineRule="auto"/>
      <w:ind w:left="2900" w:firstLineChars="200" w:hanging="420"/>
      <w:outlineLvl w:val="5"/>
    </w:pPr>
    <w:rPr>
      <w:rFonts w:ascii="Arial" w:eastAsia="宋体" w:hAnsi="Arial" w:cs="Times New Roman"/>
      <w:b/>
      <w:bCs/>
      <w:kern w:val="0"/>
      <w:sz w:val="28"/>
      <w:szCs w:val="1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qFormat/>
    <w:rsid w:val="0074746C"/>
    <w:rPr>
      <w:rFonts w:ascii="Calibri" w:eastAsia="宋体" w:hAnsi="Calibri" w:cs="Times New Roman"/>
      <w:b/>
      <w:bCs/>
      <w:kern w:val="44"/>
      <w:sz w:val="44"/>
      <w:szCs w:val="44"/>
    </w:rPr>
  </w:style>
  <w:style w:type="character" w:customStyle="1" w:styleId="20">
    <w:name w:val="标题 2 字符"/>
    <w:basedOn w:val="a0"/>
    <w:link w:val="2"/>
    <w:rsid w:val="0074746C"/>
    <w:rPr>
      <w:rFonts w:ascii="Arial" w:eastAsia="黑体" w:hAnsi="Arial" w:cs="Times New Roman"/>
      <w:b/>
      <w:bCs/>
      <w:sz w:val="32"/>
      <w:szCs w:val="32"/>
    </w:rPr>
  </w:style>
  <w:style w:type="character" w:customStyle="1" w:styleId="30">
    <w:name w:val="标题 3 字符"/>
    <w:basedOn w:val="a0"/>
    <w:link w:val="3"/>
    <w:rsid w:val="0074746C"/>
    <w:rPr>
      <w:rFonts w:ascii="Calibri" w:eastAsia="宋体" w:hAnsi="Calibri" w:cs="Times New Roman"/>
      <w:b/>
      <w:bCs/>
      <w:sz w:val="32"/>
      <w:szCs w:val="32"/>
    </w:rPr>
  </w:style>
  <w:style w:type="character" w:customStyle="1" w:styleId="40">
    <w:name w:val="标题 4 字符"/>
    <w:basedOn w:val="a0"/>
    <w:link w:val="4"/>
    <w:qFormat/>
    <w:rsid w:val="0074746C"/>
    <w:rPr>
      <w:rFonts w:ascii="Cambria" w:eastAsia="宋体" w:hAnsi="Cambria" w:cs="Times New Roman"/>
      <w:b/>
      <w:bCs/>
      <w:kern w:val="0"/>
      <w:sz w:val="28"/>
      <w:szCs w:val="28"/>
      <w:lang w:val="zh-CN"/>
    </w:rPr>
  </w:style>
  <w:style w:type="character" w:customStyle="1" w:styleId="50">
    <w:name w:val="标题 5 字符"/>
    <w:basedOn w:val="a0"/>
    <w:link w:val="5"/>
    <w:rsid w:val="0074746C"/>
    <w:rPr>
      <w:rFonts w:ascii="Times New Roman" w:eastAsia="宋体" w:hAnsi="Times New Roman" w:cs="Times New Roman"/>
      <w:b/>
      <w:bCs/>
      <w:kern w:val="0"/>
      <w:sz w:val="28"/>
      <w:szCs w:val="28"/>
      <w:lang w:val="zh-CN"/>
    </w:rPr>
  </w:style>
  <w:style w:type="character" w:customStyle="1" w:styleId="60">
    <w:name w:val="标题 6 字符"/>
    <w:basedOn w:val="a0"/>
    <w:link w:val="6"/>
    <w:uiPriority w:val="9"/>
    <w:rsid w:val="0074746C"/>
    <w:rPr>
      <w:rFonts w:ascii="Arial" w:eastAsia="宋体" w:hAnsi="Arial" w:cs="Times New Roman"/>
      <w:b/>
      <w:bCs/>
      <w:kern w:val="0"/>
      <w:sz w:val="28"/>
      <w:szCs w:val="18"/>
      <w:lang w:val="zh-CN"/>
    </w:rPr>
  </w:style>
  <w:style w:type="numbering" w:customStyle="1" w:styleId="12">
    <w:name w:val="无列表1"/>
    <w:next w:val="a2"/>
    <w:uiPriority w:val="99"/>
    <w:semiHidden/>
    <w:unhideWhenUsed/>
    <w:rsid w:val="0074746C"/>
  </w:style>
  <w:style w:type="paragraph" w:styleId="TOC7">
    <w:name w:val="toc 7"/>
    <w:basedOn w:val="a"/>
    <w:next w:val="a"/>
    <w:qFormat/>
    <w:rsid w:val="0074746C"/>
    <w:pPr>
      <w:spacing w:after="160" w:line="259" w:lineRule="auto"/>
      <w:ind w:leftChars="1200" w:left="2520"/>
    </w:pPr>
    <w:rPr>
      <w:rFonts w:ascii="Calibri" w:eastAsia="宋体" w:hAnsi="Calibri" w:cs="Times New Roman"/>
      <w:szCs w:val="24"/>
    </w:rPr>
  </w:style>
  <w:style w:type="paragraph" w:styleId="a3">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a4"/>
    <w:qFormat/>
    <w:rsid w:val="0074746C"/>
    <w:pPr>
      <w:spacing w:after="160" w:line="259" w:lineRule="auto"/>
      <w:ind w:firstLineChars="200" w:firstLine="200"/>
    </w:pPr>
    <w:rPr>
      <w:rFonts w:ascii="Calibri" w:eastAsia="宋体" w:hAnsi="Calibri" w:cs="Times New Roman"/>
      <w:szCs w:val="24"/>
    </w:rPr>
  </w:style>
  <w:style w:type="paragraph" w:styleId="a5">
    <w:name w:val="Document Map"/>
    <w:basedOn w:val="a"/>
    <w:link w:val="a6"/>
    <w:qFormat/>
    <w:rsid w:val="0074746C"/>
    <w:pPr>
      <w:spacing w:after="160" w:line="259" w:lineRule="auto"/>
    </w:pPr>
    <w:rPr>
      <w:rFonts w:ascii="宋体" w:eastAsia="宋体" w:hAnsi="Calibri" w:cs="Times New Roman"/>
      <w:sz w:val="18"/>
      <w:szCs w:val="18"/>
    </w:rPr>
  </w:style>
  <w:style w:type="character" w:customStyle="1" w:styleId="a6">
    <w:name w:val="文档结构图 字符"/>
    <w:basedOn w:val="a0"/>
    <w:link w:val="a5"/>
    <w:qFormat/>
    <w:rsid w:val="0074746C"/>
    <w:rPr>
      <w:rFonts w:ascii="宋体" w:eastAsia="宋体" w:hAnsi="Calibri" w:cs="Times New Roman"/>
      <w:sz w:val="18"/>
      <w:szCs w:val="18"/>
    </w:rPr>
  </w:style>
  <w:style w:type="paragraph" w:styleId="a7">
    <w:name w:val="annotation text"/>
    <w:basedOn w:val="a"/>
    <w:link w:val="a8"/>
    <w:uiPriority w:val="99"/>
    <w:qFormat/>
    <w:rsid w:val="0074746C"/>
    <w:pPr>
      <w:spacing w:after="160" w:line="259" w:lineRule="auto"/>
      <w:jc w:val="left"/>
    </w:pPr>
    <w:rPr>
      <w:rFonts w:ascii="Calibri" w:eastAsia="宋体" w:hAnsi="Calibri" w:cs="Times New Roman"/>
      <w:szCs w:val="24"/>
    </w:rPr>
  </w:style>
  <w:style w:type="character" w:customStyle="1" w:styleId="a8">
    <w:name w:val="批注文字 字符"/>
    <w:basedOn w:val="a0"/>
    <w:link w:val="a7"/>
    <w:uiPriority w:val="99"/>
    <w:qFormat/>
    <w:rsid w:val="0074746C"/>
    <w:rPr>
      <w:rFonts w:ascii="Calibri" w:eastAsia="宋体" w:hAnsi="Calibri" w:cs="Times New Roman"/>
      <w:szCs w:val="24"/>
    </w:rPr>
  </w:style>
  <w:style w:type="paragraph" w:styleId="a9">
    <w:name w:val="Body Text Indent"/>
    <w:basedOn w:val="a"/>
    <w:link w:val="aa"/>
    <w:qFormat/>
    <w:rsid w:val="0074746C"/>
    <w:pPr>
      <w:spacing w:after="160" w:line="259" w:lineRule="auto"/>
      <w:ind w:firstLine="630"/>
    </w:pPr>
    <w:rPr>
      <w:rFonts w:ascii="Calibri" w:eastAsia="宋体" w:hAnsi="Calibri" w:cs="Times New Roman"/>
      <w:sz w:val="32"/>
      <w:szCs w:val="20"/>
    </w:rPr>
  </w:style>
  <w:style w:type="character" w:customStyle="1" w:styleId="aa">
    <w:name w:val="正文文本缩进 字符"/>
    <w:basedOn w:val="a0"/>
    <w:link w:val="a9"/>
    <w:rsid w:val="0074746C"/>
    <w:rPr>
      <w:rFonts w:ascii="Calibri" w:eastAsia="宋体" w:hAnsi="Calibri" w:cs="Times New Roman"/>
      <w:sz w:val="32"/>
      <w:szCs w:val="20"/>
    </w:rPr>
  </w:style>
  <w:style w:type="paragraph" w:styleId="TOC5">
    <w:name w:val="toc 5"/>
    <w:basedOn w:val="a"/>
    <w:next w:val="a"/>
    <w:qFormat/>
    <w:rsid w:val="0074746C"/>
    <w:pPr>
      <w:spacing w:after="160" w:line="259" w:lineRule="auto"/>
      <w:ind w:leftChars="800" w:left="1680"/>
    </w:pPr>
    <w:rPr>
      <w:rFonts w:ascii="Calibri" w:eastAsia="宋体" w:hAnsi="Calibri" w:cs="Times New Roman"/>
      <w:szCs w:val="24"/>
    </w:rPr>
  </w:style>
  <w:style w:type="paragraph" w:styleId="TOC3">
    <w:name w:val="toc 3"/>
    <w:basedOn w:val="a"/>
    <w:next w:val="a"/>
    <w:qFormat/>
    <w:rsid w:val="0074746C"/>
    <w:pPr>
      <w:spacing w:after="160" w:line="259" w:lineRule="auto"/>
      <w:ind w:leftChars="400" w:left="840"/>
    </w:pPr>
    <w:rPr>
      <w:rFonts w:ascii="Calibri" w:eastAsia="宋体" w:hAnsi="Calibri" w:cs="Times New Roman"/>
      <w:szCs w:val="24"/>
    </w:rPr>
  </w:style>
  <w:style w:type="paragraph" w:styleId="TOC8">
    <w:name w:val="toc 8"/>
    <w:basedOn w:val="a"/>
    <w:next w:val="a"/>
    <w:qFormat/>
    <w:rsid w:val="0074746C"/>
    <w:pPr>
      <w:spacing w:after="160" w:line="259" w:lineRule="auto"/>
      <w:ind w:leftChars="1400" w:left="2940"/>
    </w:pPr>
    <w:rPr>
      <w:rFonts w:ascii="Calibri" w:eastAsia="宋体" w:hAnsi="Calibri" w:cs="Times New Roman"/>
      <w:szCs w:val="24"/>
    </w:rPr>
  </w:style>
  <w:style w:type="paragraph" w:styleId="ab">
    <w:name w:val="Balloon Text"/>
    <w:basedOn w:val="a"/>
    <w:link w:val="ac"/>
    <w:uiPriority w:val="99"/>
    <w:qFormat/>
    <w:rsid w:val="0074746C"/>
    <w:pPr>
      <w:spacing w:after="160" w:line="259" w:lineRule="auto"/>
    </w:pPr>
    <w:rPr>
      <w:rFonts w:ascii="Calibri" w:eastAsia="宋体" w:hAnsi="Calibri" w:cs="Times New Roman"/>
      <w:sz w:val="18"/>
      <w:szCs w:val="18"/>
    </w:rPr>
  </w:style>
  <w:style w:type="character" w:customStyle="1" w:styleId="ac">
    <w:name w:val="批注框文本 字符"/>
    <w:basedOn w:val="a0"/>
    <w:link w:val="ab"/>
    <w:uiPriority w:val="99"/>
    <w:qFormat/>
    <w:rsid w:val="0074746C"/>
    <w:rPr>
      <w:rFonts w:ascii="Calibri" w:eastAsia="宋体" w:hAnsi="Calibri" w:cs="Times New Roman"/>
      <w:sz w:val="18"/>
      <w:szCs w:val="18"/>
    </w:rPr>
  </w:style>
  <w:style w:type="paragraph" w:styleId="ad">
    <w:name w:val="footer"/>
    <w:basedOn w:val="a"/>
    <w:link w:val="ae"/>
    <w:uiPriority w:val="99"/>
    <w:qFormat/>
    <w:rsid w:val="0074746C"/>
    <w:pPr>
      <w:tabs>
        <w:tab w:val="center" w:pos="4153"/>
        <w:tab w:val="right" w:pos="8306"/>
      </w:tabs>
      <w:snapToGrid w:val="0"/>
      <w:spacing w:after="160" w:line="259" w:lineRule="auto"/>
      <w:jc w:val="left"/>
    </w:pPr>
    <w:rPr>
      <w:rFonts w:ascii="Calibri" w:eastAsia="宋体" w:hAnsi="Calibri" w:cs="Times New Roman"/>
      <w:sz w:val="18"/>
      <w:szCs w:val="20"/>
    </w:rPr>
  </w:style>
  <w:style w:type="character" w:customStyle="1" w:styleId="ae">
    <w:name w:val="页脚 字符"/>
    <w:basedOn w:val="a0"/>
    <w:link w:val="ad"/>
    <w:uiPriority w:val="99"/>
    <w:qFormat/>
    <w:rsid w:val="0074746C"/>
    <w:rPr>
      <w:rFonts w:ascii="Calibri" w:eastAsia="宋体" w:hAnsi="Calibri" w:cs="Times New Roman"/>
      <w:sz w:val="18"/>
      <w:szCs w:val="20"/>
    </w:rPr>
  </w:style>
  <w:style w:type="paragraph" w:styleId="af">
    <w:name w:val="header"/>
    <w:basedOn w:val="a"/>
    <w:link w:val="af0"/>
    <w:uiPriority w:val="99"/>
    <w:qFormat/>
    <w:rsid w:val="0074746C"/>
    <w:pPr>
      <w:pBdr>
        <w:bottom w:val="single" w:sz="6" w:space="1" w:color="auto"/>
      </w:pBdr>
      <w:tabs>
        <w:tab w:val="center" w:pos="4153"/>
        <w:tab w:val="right" w:pos="8306"/>
      </w:tabs>
      <w:snapToGrid w:val="0"/>
      <w:spacing w:after="160" w:line="259" w:lineRule="auto"/>
      <w:jc w:val="center"/>
    </w:pPr>
    <w:rPr>
      <w:rFonts w:ascii="Calibri" w:eastAsia="宋体" w:hAnsi="Calibri" w:cs="Times New Roman"/>
      <w:sz w:val="18"/>
      <w:szCs w:val="20"/>
    </w:rPr>
  </w:style>
  <w:style w:type="character" w:customStyle="1" w:styleId="af0">
    <w:name w:val="页眉 字符"/>
    <w:basedOn w:val="a0"/>
    <w:link w:val="af"/>
    <w:uiPriority w:val="99"/>
    <w:rsid w:val="0074746C"/>
    <w:rPr>
      <w:rFonts w:ascii="Calibri" w:eastAsia="宋体" w:hAnsi="Calibri" w:cs="Times New Roman"/>
      <w:sz w:val="18"/>
      <w:szCs w:val="20"/>
    </w:rPr>
  </w:style>
  <w:style w:type="paragraph" w:styleId="TOC1">
    <w:name w:val="toc 1"/>
    <w:basedOn w:val="a"/>
    <w:next w:val="a"/>
    <w:uiPriority w:val="39"/>
    <w:qFormat/>
    <w:rsid w:val="0074746C"/>
    <w:pPr>
      <w:spacing w:after="160" w:line="259" w:lineRule="auto"/>
    </w:pPr>
    <w:rPr>
      <w:rFonts w:ascii="Calibri" w:eastAsia="宋体" w:hAnsi="Calibri" w:cs="Times New Roman"/>
      <w:szCs w:val="24"/>
    </w:rPr>
  </w:style>
  <w:style w:type="paragraph" w:styleId="TOC4">
    <w:name w:val="toc 4"/>
    <w:basedOn w:val="a"/>
    <w:next w:val="a"/>
    <w:qFormat/>
    <w:rsid w:val="0074746C"/>
    <w:pPr>
      <w:spacing w:after="160" w:line="259" w:lineRule="auto"/>
      <w:ind w:leftChars="600" w:left="1260"/>
    </w:pPr>
    <w:rPr>
      <w:rFonts w:ascii="Calibri" w:eastAsia="宋体" w:hAnsi="Calibri" w:cs="Times New Roman"/>
      <w:szCs w:val="24"/>
    </w:rPr>
  </w:style>
  <w:style w:type="paragraph" w:styleId="TOC6">
    <w:name w:val="toc 6"/>
    <w:basedOn w:val="a"/>
    <w:next w:val="a"/>
    <w:qFormat/>
    <w:rsid w:val="0074746C"/>
    <w:pPr>
      <w:spacing w:after="160" w:line="259" w:lineRule="auto"/>
      <w:ind w:leftChars="1000" w:left="2100"/>
    </w:pPr>
    <w:rPr>
      <w:rFonts w:ascii="Calibri" w:eastAsia="宋体" w:hAnsi="Calibri" w:cs="Times New Roman"/>
      <w:szCs w:val="24"/>
    </w:rPr>
  </w:style>
  <w:style w:type="paragraph" w:styleId="TOC2">
    <w:name w:val="toc 2"/>
    <w:basedOn w:val="a"/>
    <w:next w:val="a"/>
    <w:qFormat/>
    <w:rsid w:val="0074746C"/>
    <w:pPr>
      <w:spacing w:after="160" w:line="259" w:lineRule="auto"/>
      <w:ind w:leftChars="200" w:left="420"/>
    </w:pPr>
    <w:rPr>
      <w:rFonts w:ascii="Calibri" w:eastAsia="宋体" w:hAnsi="Calibri" w:cs="Times New Roman"/>
      <w:szCs w:val="24"/>
    </w:rPr>
  </w:style>
  <w:style w:type="paragraph" w:styleId="TOC9">
    <w:name w:val="toc 9"/>
    <w:basedOn w:val="a"/>
    <w:next w:val="a"/>
    <w:qFormat/>
    <w:rsid w:val="0074746C"/>
    <w:pPr>
      <w:spacing w:after="160" w:line="259" w:lineRule="auto"/>
      <w:ind w:leftChars="1600" w:left="3360"/>
    </w:pPr>
    <w:rPr>
      <w:rFonts w:ascii="Calibri" w:eastAsia="宋体" w:hAnsi="Calibri" w:cs="Times New Roman"/>
      <w:szCs w:val="24"/>
    </w:rPr>
  </w:style>
  <w:style w:type="paragraph" w:styleId="af1">
    <w:name w:val="Normal (Web)"/>
    <w:basedOn w:val="a"/>
    <w:qFormat/>
    <w:rsid w:val="0074746C"/>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f2">
    <w:name w:val="annotation subject"/>
    <w:basedOn w:val="a7"/>
    <w:next w:val="a7"/>
    <w:link w:val="af3"/>
    <w:uiPriority w:val="99"/>
    <w:qFormat/>
    <w:rsid w:val="0074746C"/>
    <w:rPr>
      <w:b/>
      <w:bCs/>
    </w:rPr>
  </w:style>
  <w:style w:type="character" w:customStyle="1" w:styleId="af3">
    <w:name w:val="批注主题 字符"/>
    <w:basedOn w:val="a8"/>
    <w:link w:val="af2"/>
    <w:uiPriority w:val="99"/>
    <w:qFormat/>
    <w:rsid w:val="0074746C"/>
    <w:rPr>
      <w:rFonts w:ascii="Calibri" w:eastAsia="宋体" w:hAnsi="Calibri" w:cs="Times New Roman"/>
      <w:b/>
      <w:bCs/>
      <w:szCs w:val="24"/>
    </w:rPr>
  </w:style>
  <w:style w:type="table" w:styleId="af4">
    <w:name w:val="Table Grid"/>
    <w:basedOn w:val="a1"/>
    <w:uiPriority w:val="59"/>
    <w:qFormat/>
    <w:rsid w:val="0074746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qFormat/>
    <w:rsid w:val="0074746C"/>
  </w:style>
  <w:style w:type="character" w:customStyle="1" w:styleId="13">
    <w:name w:val="访问过的超链接1"/>
    <w:basedOn w:val="a0"/>
    <w:semiHidden/>
    <w:unhideWhenUsed/>
    <w:qFormat/>
    <w:rsid w:val="0074746C"/>
    <w:rPr>
      <w:color w:val="954F72"/>
      <w:u w:val="single"/>
    </w:rPr>
  </w:style>
  <w:style w:type="character" w:customStyle="1" w:styleId="14">
    <w:name w:val="超链接1"/>
    <w:basedOn w:val="a0"/>
    <w:uiPriority w:val="99"/>
    <w:unhideWhenUsed/>
    <w:qFormat/>
    <w:rsid w:val="0074746C"/>
    <w:rPr>
      <w:color w:val="0563C1"/>
      <w:u w:val="single"/>
    </w:rPr>
  </w:style>
  <w:style w:type="character" w:styleId="af6">
    <w:name w:val="annotation reference"/>
    <w:uiPriority w:val="99"/>
    <w:qFormat/>
    <w:rsid w:val="0074746C"/>
    <w:rPr>
      <w:sz w:val="21"/>
      <w:szCs w:val="21"/>
    </w:rPr>
  </w:style>
  <w:style w:type="character" w:customStyle="1" w:styleId="font91">
    <w:name w:val="font91"/>
    <w:qFormat/>
    <w:rsid w:val="0074746C"/>
    <w:rPr>
      <w:rFonts w:ascii="宋体" w:eastAsia="宋体" w:hAnsi="宋体" w:cs="宋体" w:hint="eastAsia"/>
      <w:color w:val="FF0000"/>
      <w:sz w:val="21"/>
      <w:szCs w:val="21"/>
      <w:u w:val="single"/>
    </w:rPr>
  </w:style>
  <w:style w:type="character" w:customStyle="1" w:styleId="font101">
    <w:name w:val="font101"/>
    <w:qFormat/>
    <w:rsid w:val="0074746C"/>
    <w:rPr>
      <w:rFonts w:ascii="宋体" w:eastAsia="宋体" w:hAnsi="宋体" w:cs="宋体" w:hint="eastAsia"/>
      <w:color w:val="000000"/>
      <w:sz w:val="21"/>
      <w:szCs w:val="21"/>
      <w:u w:val="single"/>
    </w:rPr>
  </w:style>
  <w:style w:type="character" w:customStyle="1" w:styleId="font111">
    <w:name w:val="font111"/>
    <w:qFormat/>
    <w:rsid w:val="0074746C"/>
    <w:rPr>
      <w:rFonts w:ascii="Eʩ" w:eastAsia="Eʩ" w:hAnsi="Eʩ" w:cs="Eʩ" w:hint="default"/>
      <w:color w:val="000000"/>
      <w:sz w:val="21"/>
      <w:szCs w:val="21"/>
      <w:u w:val="single"/>
    </w:rPr>
  </w:style>
  <w:style w:type="character" w:customStyle="1" w:styleId="font31">
    <w:name w:val="font31"/>
    <w:qFormat/>
    <w:rsid w:val="0074746C"/>
    <w:rPr>
      <w:rFonts w:ascii="宋体" w:eastAsia="宋体" w:hAnsi="宋体" w:cs="宋体" w:hint="eastAsia"/>
      <w:color w:val="000000"/>
      <w:sz w:val="21"/>
      <w:szCs w:val="21"/>
      <w:u w:val="none"/>
    </w:rPr>
  </w:style>
  <w:style w:type="paragraph" w:customStyle="1" w:styleId="15">
    <w:name w:val="正文1"/>
    <w:qFormat/>
    <w:rsid w:val="0074746C"/>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74746C"/>
    <w:pPr>
      <w:spacing w:after="160" w:line="400" w:lineRule="exact"/>
      <w:ind w:firstLineChars="200" w:firstLine="200"/>
    </w:pPr>
    <w:rPr>
      <w:rFonts w:ascii="Calibri" w:eastAsia="宋体" w:hAnsi="Calibri" w:cs="宋体"/>
      <w:sz w:val="24"/>
      <w:szCs w:val="24"/>
    </w:rPr>
  </w:style>
  <w:style w:type="paragraph" w:customStyle="1" w:styleId="af7">
    <w:name w:val="样式"/>
    <w:qFormat/>
    <w:rsid w:val="0074746C"/>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8">
    <w:name w:val="正文首行缩进两字符"/>
    <w:basedOn w:val="a"/>
    <w:qFormat/>
    <w:rsid w:val="0074746C"/>
    <w:pPr>
      <w:spacing w:after="160" w:line="360" w:lineRule="auto"/>
      <w:ind w:firstLineChars="200" w:firstLine="200"/>
    </w:pPr>
    <w:rPr>
      <w:rFonts w:ascii="Calibri" w:eastAsia="宋体" w:hAnsi="Calibri" w:cs="Times New Roman"/>
      <w:szCs w:val="24"/>
    </w:rPr>
  </w:style>
  <w:style w:type="character" w:customStyle="1" w:styleId="Char1">
    <w:name w:val="批注文字 Char1"/>
    <w:basedOn w:val="a0"/>
    <w:qFormat/>
    <w:rsid w:val="0074746C"/>
    <w:rPr>
      <w:rFonts w:ascii="Times New Roman" w:eastAsia="宋体" w:hAnsi="Times New Roman" w:cs="Times New Roman"/>
      <w:szCs w:val="24"/>
    </w:rPr>
  </w:style>
  <w:style w:type="paragraph" w:customStyle="1" w:styleId="16">
    <w:name w:val="修订1"/>
    <w:hidden/>
    <w:uiPriority w:val="99"/>
    <w:unhideWhenUsed/>
    <w:qFormat/>
    <w:rsid w:val="0074746C"/>
    <w:rPr>
      <w:rFonts w:ascii="Calibri" w:eastAsia="宋体" w:hAnsi="Calibri" w:cs="Times New Roman"/>
      <w:szCs w:val="24"/>
    </w:rPr>
  </w:style>
  <w:style w:type="paragraph" w:styleId="af9">
    <w:name w:val="List Paragraph"/>
    <w:basedOn w:val="a"/>
    <w:link w:val="afa"/>
    <w:uiPriority w:val="34"/>
    <w:unhideWhenUsed/>
    <w:qFormat/>
    <w:rsid w:val="0074746C"/>
    <w:pPr>
      <w:spacing w:after="160" w:line="259" w:lineRule="auto"/>
      <w:ind w:firstLineChars="200" w:firstLine="420"/>
    </w:pPr>
    <w:rPr>
      <w:rFonts w:ascii="Calibri" w:eastAsia="宋体" w:hAnsi="Calibri" w:cs="Times New Roman"/>
      <w:szCs w:val="24"/>
    </w:rPr>
  </w:style>
  <w:style w:type="paragraph" w:customStyle="1" w:styleId="afb">
    <w:name w:val="封面标准名称"/>
    <w:uiPriority w:val="99"/>
    <w:qFormat/>
    <w:rsid w:val="0074746C"/>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numbering" w:customStyle="1" w:styleId="110">
    <w:name w:val="无列表11"/>
    <w:next w:val="a2"/>
    <w:uiPriority w:val="99"/>
    <w:semiHidden/>
    <w:unhideWhenUsed/>
    <w:rsid w:val="0074746C"/>
  </w:style>
  <w:style w:type="paragraph" w:styleId="afc">
    <w:name w:val="Body Text"/>
    <w:basedOn w:val="a"/>
    <w:link w:val="afd"/>
    <w:qFormat/>
    <w:rsid w:val="0074746C"/>
    <w:pPr>
      <w:spacing w:after="120"/>
    </w:pPr>
    <w:rPr>
      <w:rFonts w:ascii="Times New Roman" w:eastAsia="宋体" w:hAnsi="Times New Roman" w:cs="Times New Roman"/>
      <w:szCs w:val="24"/>
    </w:rPr>
  </w:style>
  <w:style w:type="character" w:customStyle="1" w:styleId="afd">
    <w:name w:val="正文文本 字符"/>
    <w:basedOn w:val="a0"/>
    <w:link w:val="afc"/>
    <w:qFormat/>
    <w:rsid w:val="0074746C"/>
    <w:rPr>
      <w:rFonts w:ascii="Times New Roman" w:eastAsia="宋体" w:hAnsi="Times New Roman" w:cs="Times New Roman"/>
      <w:szCs w:val="24"/>
    </w:rPr>
  </w:style>
  <w:style w:type="character" w:customStyle="1" w:styleId="a4">
    <w:name w:val="正文缩进 字符"/>
    <w:aliases w:val="表正文 字符,正文非缩进 字符,特点 字符,body text 字符,鋘drad 字符,???änd 字符,Body Text(ch) 字符,段1 字符,缩进 字符,四号 字符,ALT+Z 字符,bt 字符,?y????×? 字符,?y???? 字符,?y????? 字符,???? 字符,建议书标准 字符,正文双线 字符,水上软件 字符,正文（首行缩进两字） Char 字符,表正文 Char 字符,正文非缩进 Char 字符,正文不缩进 字符,特点 Char 字符, 字符,二 字符"/>
    <w:link w:val="a3"/>
    <w:qFormat/>
    <w:rsid w:val="0074746C"/>
    <w:rPr>
      <w:rFonts w:ascii="Calibri" w:eastAsia="宋体" w:hAnsi="Calibri" w:cs="Times New Roman"/>
      <w:szCs w:val="24"/>
    </w:rPr>
  </w:style>
  <w:style w:type="paragraph" w:styleId="afe">
    <w:name w:val="caption"/>
    <w:basedOn w:val="a"/>
    <w:next w:val="a"/>
    <w:link w:val="aff"/>
    <w:qFormat/>
    <w:rsid w:val="0074746C"/>
    <w:pPr>
      <w:widowControl/>
      <w:ind w:firstLineChars="200" w:firstLine="200"/>
      <w:jc w:val="center"/>
    </w:pPr>
    <w:rPr>
      <w:rFonts w:ascii="Arial" w:eastAsia="黑体" w:hAnsi="Arial" w:cs="Times New Roman"/>
      <w:kern w:val="0"/>
      <w:sz w:val="20"/>
      <w:szCs w:val="20"/>
      <w:lang w:val="zh-CN"/>
    </w:rPr>
  </w:style>
  <w:style w:type="character" w:customStyle="1" w:styleId="aff">
    <w:name w:val="题注 字符"/>
    <w:link w:val="afe"/>
    <w:qFormat/>
    <w:rsid w:val="0074746C"/>
    <w:rPr>
      <w:rFonts w:ascii="Arial" w:eastAsia="黑体" w:hAnsi="Arial" w:cs="Times New Roman"/>
      <w:kern w:val="0"/>
      <w:sz w:val="20"/>
      <w:szCs w:val="20"/>
      <w:lang w:val="zh-CN"/>
    </w:rPr>
  </w:style>
  <w:style w:type="character" w:customStyle="1" w:styleId="Char">
    <w:name w:val="要求正文 Char"/>
    <w:link w:val="aff0"/>
    <w:qFormat/>
    <w:rsid w:val="0074746C"/>
    <w:rPr>
      <w:sz w:val="24"/>
    </w:rPr>
  </w:style>
  <w:style w:type="paragraph" w:customStyle="1" w:styleId="aff0">
    <w:name w:val="要求正文"/>
    <w:basedOn w:val="a"/>
    <w:link w:val="Char"/>
    <w:qFormat/>
    <w:rsid w:val="0074746C"/>
    <w:pPr>
      <w:spacing w:line="400" w:lineRule="exact"/>
      <w:ind w:firstLineChars="200" w:firstLine="420"/>
    </w:pPr>
    <w:rPr>
      <w:sz w:val="24"/>
    </w:rPr>
  </w:style>
  <w:style w:type="paragraph" w:customStyle="1" w:styleId="aff1">
    <w:name w:val="表头"/>
    <w:basedOn w:val="a"/>
    <w:link w:val="aff2"/>
    <w:qFormat/>
    <w:rsid w:val="0074746C"/>
    <w:pPr>
      <w:widowControl/>
      <w:adjustRightInd w:val="0"/>
      <w:snapToGrid w:val="0"/>
      <w:jc w:val="center"/>
    </w:pPr>
    <w:rPr>
      <w:rFonts w:ascii="宋体" w:eastAsia="宋体" w:hAnsi="宋体" w:cs="宋体"/>
      <w:b/>
      <w:kern w:val="0"/>
      <w:sz w:val="24"/>
      <w:szCs w:val="21"/>
    </w:rPr>
  </w:style>
  <w:style w:type="paragraph" w:customStyle="1" w:styleId="aff3">
    <w:name w:val="表格的正文"/>
    <w:basedOn w:val="a"/>
    <w:link w:val="aff4"/>
    <w:qFormat/>
    <w:rsid w:val="0074746C"/>
    <w:pPr>
      <w:widowControl/>
      <w:adjustRightInd w:val="0"/>
      <w:snapToGrid w:val="0"/>
    </w:pPr>
    <w:rPr>
      <w:rFonts w:ascii="宋体" w:eastAsia="宋体" w:hAnsi="宋体" w:cs="宋体"/>
      <w:kern w:val="0"/>
      <w:sz w:val="24"/>
      <w:szCs w:val="21"/>
    </w:rPr>
  </w:style>
  <w:style w:type="character" w:customStyle="1" w:styleId="aff2">
    <w:name w:val="表头 字符"/>
    <w:basedOn w:val="a0"/>
    <w:link w:val="aff1"/>
    <w:rsid w:val="0074746C"/>
    <w:rPr>
      <w:rFonts w:ascii="宋体" w:eastAsia="宋体" w:hAnsi="宋体" w:cs="宋体"/>
      <w:b/>
      <w:kern w:val="0"/>
      <w:sz w:val="24"/>
      <w:szCs w:val="21"/>
    </w:rPr>
  </w:style>
  <w:style w:type="character" w:customStyle="1" w:styleId="aff4">
    <w:name w:val="表格的正文 字符"/>
    <w:basedOn w:val="a0"/>
    <w:link w:val="aff3"/>
    <w:rsid w:val="0074746C"/>
    <w:rPr>
      <w:rFonts w:ascii="宋体" w:eastAsia="宋体" w:hAnsi="宋体" w:cs="宋体"/>
      <w:kern w:val="0"/>
      <w:sz w:val="24"/>
      <w:szCs w:val="21"/>
    </w:rPr>
  </w:style>
  <w:style w:type="paragraph" w:customStyle="1" w:styleId="yyy">
    <w:name w:val="正文yyy"/>
    <w:basedOn w:val="a"/>
    <w:link w:val="Char0"/>
    <w:qFormat/>
    <w:rsid w:val="0074746C"/>
    <w:pPr>
      <w:widowControl/>
      <w:adjustRightInd w:val="0"/>
      <w:snapToGrid w:val="0"/>
      <w:ind w:firstLineChars="200" w:firstLine="200"/>
    </w:pPr>
    <w:rPr>
      <w:rFonts w:ascii="宋体" w:eastAsia="宋体" w:hAnsi="宋体" w:cs="宋体"/>
      <w:kern w:val="0"/>
      <w:sz w:val="24"/>
      <w:szCs w:val="21"/>
    </w:rPr>
  </w:style>
  <w:style w:type="character" w:customStyle="1" w:styleId="Char0">
    <w:name w:val="*正文 Char"/>
    <w:link w:val="yyy"/>
    <w:qFormat/>
    <w:rsid w:val="0074746C"/>
    <w:rPr>
      <w:rFonts w:ascii="宋体" w:eastAsia="宋体" w:hAnsi="宋体" w:cs="宋体"/>
      <w:kern w:val="0"/>
      <w:sz w:val="24"/>
      <w:szCs w:val="21"/>
    </w:rPr>
  </w:style>
  <w:style w:type="character" w:customStyle="1" w:styleId="afa">
    <w:name w:val="列表段落 字符"/>
    <w:link w:val="af9"/>
    <w:uiPriority w:val="34"/>
    <w:qFormat/>
    <w:rsid w:val="0074746C"/>
    <w:rPr>
      <w:rFonts w:ascii="Calibri" w:eastAsia="宋体" w:hAnsi="Calibri" w:cs="Times New Roman"/>
      <w:szCs w:val="24"/>
    </w:rPr>
  </w:style>
  <w:style w:type="paragraph" w:customStyle="1" w:styleId="1">
    <w:name w:val="1级标题"/>
    <w:basedOn w:val="af9"/>
    <w:link w:val="17"/>
    <w:qFormat/>
    <w:rsid w:val="0074746C"/>
    <w:pPr>
      <w:numPr>
        <w:numId w:val="13"/>
      </w:numPr>
      <w:spacing w:after="0" w:line="240" w:lineRule="auto"/>
      <w:ind w:firstLineChars="0" w:firstLine="0"/>
      <w:jc w:val="left"/>
      <w:outlineLvl w:val="0"/>
    </w:pPr>
    <w:rPr>
      <w:rFonts w:ascii="仿宋" w:eastAsia="仿宋" w:hAnsi="仿宋"/>
      <w:b/>
      <w:sz w:val="32"/>
      <w:szCs w:val="32"/>
    </w:rPr>
  </w:style>
  <w:style w:type="character" w:customStyle="1" w:styleId="17">
    <w:name w:val="1级标题 字符"/>
    <w:basedOn w:val="a0"/>
    <w:link w:val="1"/>
    <w:rsid w:val="0074746C"/>
    <w:rPr>
      <w:rFonts w:ascii="仿宋" w:eastAsia="仿宋" w:hAnsi="仿宋" w:cs="Times New Roman"/>
      <w:b/>
      <w:sz w:val="32"/>
      <w:szCs w:val="32"/>
    </w:rPr>
  </w:style>
  <w:style w:type="character" w:styleId="aff5">
    <w:name w:val="FollowedHyperlink"/>
    <w:basedOn w:val="a0"/>
    <w:uiPriority w:val="99"/>
    <w:semiHidden/>
    <w:unhideWhenUsed/>
    <w:rsid w:val="0074746C"/>
    <w:rPr>
      <w:color w:val="954F72" w:themeColor="followedHyperlink"/>
      <w:u w:val="single"/>
    </w:rPr>
  </w:style>
  <w:style w:type="character" w:styleId="aff6">
    <w:name w:val="Hyperlink"/>
    <w:basedOn w:val="a0"/>
    <w:uiPriority w:val="99"/>
    <w:semiHidden/>
    <w:unhideWhenUsed/>
    <w:rsid w:val="00747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2244</Words>
  <Characters>12793</Characters>
  <Application>Microsoft Office Word</Application>
  <DocSecurity>0</DocSecurity>
  <Lines>106</Lines>
  <Paragraphs>30</Paragraphs>
  <ScaleCrop>false</ScaleCrop>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2021-11-05T06:42:00Z</dcterms:created>
  <dcterms:modified xsi:type="dcterms:W3CDTF">2021-11-05T06:42:00Z</dcterms:modified>
</cp:coreProperties>
</file>