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AB78C" w14:textId="77777777" w:rsidR="00683CB0" w:rsidRDefault="00683CB0" w:rsidP="00683CB0">
      <w:pPr>
        <w:pStyle w:val="a5"/>
        <w:rPr>
          <w:rFonts w:ascii="仿宋" w:eastAsia="仿宋" w:hAnsi="仿宋"/>
          <w:color w:val="000000" w:themeColor="text1"/>
        </w:rPr>
      </w:pPr>
      <w:r>
        <w:rPr>
          <w:rFonts w:ascii="仿宋" w:eastAsia="仿宋" w:hAnsi="仿宋" w:hint="eastAsia"/>
          <w:color w:val="000000" w:themeColor="text1"/>
        </w:rPr>
        <w:t>采购项目技术、服务、政府采购合同内容条款及其他商务要求</w:t>
      </w:r>
    </w:p>
    <w:p w14:paraId="6F8062BA" w14:textId="77777777" w:rsidR="00683CB0" w:rsidRDefault="00683CB0" w:rsidP="00683CB0">
      <w:pPr>
        <w:spacing w:line="400" w:lineRule="exact"/>
        <w:ind w:firstLineChars="49" w:firstLine="118"/>
        <w:jc w:val="left"/>
        <w:rPr>
          <w:rFonts w:ascii="仿宋" w:eastAsia="仿宋" w:hAnsi="仿宋" w:hint="eastAsia"/>
          <w:color w:val="000000" w:themeColor="text1"/>
          <w:sz w:val="24"/>
        </w:rPr>
      </w:pPr>
    </w:p>
    <w:p w14:paraId="2B5876DA" w14:textId="77777777" w:rsidR="00683CB0" w:rsidRDefault="00683CB0" w:rsidP="00683CB0">
      <w:pPr>
        <w:spacing w:line="400" w:lineRule="exact"/>
        <w:ind w:firstLineChars="49" w:firstLine="118"/>
        <w:jc w:val="left"/>
        <w:rPr>
          <w:rFonts w:ascii="仿宋" w:eastAsia="仿宋" w:hAnsi="仿宋" w:hint="eastAsia"/>
          <w:color w:val="000000" w:themeColor="text1"/>
          <w:sz w:val="24"/>
        </w:rPr>
      </w:pPr>
      <w:bookmarkStart w:id="0" w:name="PO_默认文件内容_27"/>
      <w:r>
        <w:rPr>
          <w:rFonts w:ascii="仿宋" w:eastAsia="仿宋" w:hAnsi="仿宋" w:hint="eastAsia"/>
          <w:color w:val="000000" w:themeColor="text1"/>
          <w:sz w:val="24"/>
        </w:rPr>
        <w:t>前提：本章采购需求中标注“*”号的条款为本次磋商采购项目的实质性要求，供应商应全部满足。</w:t>
      </w:r>
    </w:p>
    <w:p w14:paraId="7BD457A4" w14:textId="77777777" w:rsidR="00683CB0" w:rsidRDefault="00683CB0" w:rsidP="00683CB0">
      <w:pPr>
        <w:pStyle w:val="2"/>
        <w:spacing w:line="400" w:lineRule="exact"/>
        <w:ind w:firstLineChars="98" w:firstLine="236"/>
        <w:rPr>
          <w:rFonts w:ascii="仿宋" w:eastAsia="仿宋" w:hAnsi="仿宋" w:hint="eastAsia"/>
          <w:color w:val="000000" w:themeColor="text1"/>
          <w:sz w:val="24"/>
          <w:szCs w:val="24"/>
        </w:rPr>
      </w:pPr>
      <w:r>
        <w:rPr>
          <w:rFonts w:ascii="仿宋" w:eastAsia="仿宋" w:hAnsi="仿宋" w:hint="eastAsia"/>
          <w:color w:val="000000" w:themeColor="text1"/>
          <w:sz w:val="24"/>
          <w:szCs w:val="24"/>
        </w:rPr>
        <w:t>一. 采购清单</w:t>
      </w:r>
    </w:p>
    <w:tbl>
      <w:tblPr>
        <w:tblStyle w:val="1"/>
        <w:tblW w:w="8788" w:type="dxa"/>
        <w:tblInd w:w="0" w:type="dxa"/>
        <w:tblLook w:val="04A0" w:firstRow="1" w:lastRow="0" w:firstColumn="1" w:lastColumn="0" w:noHBand="0" w:noVBand="1"/>
      </w:tblPr>
      <w:tblGrid>
        <w:gridCol w:w="754"/>
        <w:gridCol w:w="3569"/>
        <w:gridCol w:w="838"/>
        <w:gridCol w:w="1000"/>
        <w:gridCol w:w="2627"/>
      </w:tblGrid>
      <w:tr w:rsidR="00683CB0" w14:paraId="49316F2B" w14:textId="77777777">
        <w:trPr>
          <w:trHeight w:val="441"/>
        </w:trPr>
        <w:tc>
          <w:tcPr>
            <w:tcW w:w="754" w:type="dxa"/>
            <w:tcBorders>
              <w:top w:val="single" w:sz="4" w:space="0" w:color="auto"/>
              <w:left w:val="single" w:sz="4" w:space="0" w:color="auto"/>
              <w:bottom w:val="single" w:sz="4" w:space="0" w:color="auto"/>
              <w:right w:val="single" w:sz="4" w:space="0" w:color="auto"/>
            </w:tcBorders>
            <w:vAlign w:val="center"/>
            <w:hideMark/>
          </w:tcPr>
          <w:p w14:paraId="1C33359A" w14:textId="77777777" w:rsidR="00683CB0" w:rsidRDefault="00683CB0">
            <w:pPr>
              <w:jc w:val="center"/>
              <w:rPr>
                <w:rFonts w:ascii="仿宋" w:eastAsia="仿宋" w:hAnsi="仿宋" w:cs="宋体" w:hint="eastAsia"/>
                <w:color w:val="000000" w:themeColor="text1"/>
                <w:sz w:val="21"/>
                <w:szCs w:val="21"/>
              </w:rPr>
            </w:pPr>
            <w:r>
              <w:rPr>
                <w:rFonts w:ascii="仿宋" w:eastAsia="仿宋" w:hAnsi="仿宋" w:cs="宋体" w:hint="eastAsia"/>
                <w:color w:val="000000" w:themeColor="text1"/>
                <w:szCs w:val="21"/>
              </w:rPr>
              <w:t>序号</w:t>
            </w:r>
          </w:p>
        </w:tc>
        <w:tc>
          <w:tcPr>
            <w:tcW w:w="3569" w:type="dxa"/>
            <w:tcBorders>
              <w:top w:val="single" w:sz="4" w:space="0" w:color="auto"/>
              <w:left w:val="single" w:sz="4" w:space="0" w:color="auto"/>
              <w:bottom w:val="single" w:sz="4" w:space="0" w:color="auto"/>
              <w:right w:val="single" w:sz="4" w:space="0" w:color="auto"/>
            </w:tcBorders>
            <w:vAlign w:val="center"/>
            <w:hideMark/>
          </w:tcPr>
          <w:p w14:paraId="739C14B5"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标的名称</w:t>
            </w:r>
          </w:p>
        </w:tc>
        <w:tc>
          <w:tcPr>
            <w:tcW w:w="838" w:type="dxa"/>
            <w:tcBorders>
              <w:top w:val="single" w:sz="4" w:space="0" w:color="auto"/>
              <w:left w:val="single" w:sz="4" w:space="0" w:color="auto"/>
              <w:bottom w:val="single" w:sz="4" w:space="0" w:color="auto"/>
              <w:right w:val="single" w:sz="4" w:space="0" w:color="auto"/>
            </w:tcBorders>
            <w:vAlign w:val="center"/>
            <w:hideMark/>
          </w:tcPr>
          <w:p w14:paraId="45D353B2"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单位</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73EBBE3"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数量</w:t>
            </w:r>
          </w:p>
        </w:tc>
        <w:tc>
          <w:tcPr>
            <w:tcW w:w="2627" w:type="dxa"/>
            <w:tcBorders>
              <w:top w:val="single" w:sz="4" w:space="0" w:color="auto"/>
              <w:left w:val="single" w:sz="4" w:space="0" w:color="auto"/>
              <w:bottom w:val="single" w:sz="4" w:space="0" w:color="auto"/>
              <w:right w:val="single" w:sz="4" w:space="0" w:color="auto"/>
            </w:tcBorders>
            <w:vAlign w:val="center"/>
            <w:hideMark/>
          </w:tcPr>
          <w:p w14:paraId="1CBAE6B5"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所属行业</w:t>
            </w:r>
          </w:p>
        </w:tc>
      </w:tr>
      <w:tr w:rsidR="00683CB0" w14:paraId="656013BC" w14:textId="77777777">
        <w:tc>
          <w:tcPr>
            <w:tcW w:w="754" w:type="dxa"/>
            <w:tcBorders>
              <w:top w:val="single" w:sz="4" w:space="0" w:color="auto"/>
              <w:left w:val="single" w:sz="4" w:space="0" w:color="auto"/>
              <w:bottom w:val="single" w:sz="4" w:space="0" w:color="auto"/>
              <w:right w:val="single" w:sz="4" w:space="0" w:color="auto"/>
            </w:tcBorders>
            <w:vAlign w:val="center"/>
            <w:hideMark/>
          </w:tcPr>
          <w:p w14:paraId="08828E0E"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1</w:t>
            </w:r>
          </w:p>
        </w:tc>
        <w:tc>
          <w:tcPr>
            <w:tcW w:w="3569" w:type="dxa"/>
            <w:tcBorders>
              <w:top w:val="single" w:sz="4" w:space="0" w:color="auto"/>
              <w:left w:val="single" w:sz="4" w:space="0" w:color="auto"/>
              <w:bottom w:val="single" w:sz="4" w:space="0" w:color="auto"/>
              <w:right w:val="single" w:sz="4" w:space="0" w:color="auto"/>
            </w:tcBorders>
            <w:hideMark/>
          </w:tcPr>
          <w:p w14:paraId="139062DD" w14:textId="77777777" w:rsidR="00683CB0" w:rsidRDefault="00683CB0">
            <w:pPr>
              <w:jc w:val="center"/>
              <w:rPr>
                <w:rFonts w:ascii="仿宋" w:eastAsia="仿宋" w:hAnsi="仿宋" w:cs="宋体" w:hint="eastAsia"/>
                <w:color w:val="000000" w:themeColor="text1"/>
                <w:szCs w:val="21"/>
              </w:rPr>
            </w:pPr>
            <w:r>
              <w:rPr>
                <w:rFonts w:ascii="仿宋" w:eastAsia="仿宋" w:hAnsi="仿宋" w:hint="eastAsia"/>
                <w:color w:val="000000" w:themeColor="text1"/>
              </w:rPr>
              <w:t>综合业务管理平台建设服务</w:t>
            </w:r>
          </w:p>
        </w:tc>
        <w:tc>
          <w:tcPr>
            <w:tcW w:w="838" w:type="dxa"/>
            <w:tcBorders>
              <w:top w:val="single" w:sz="4" w:space="0" w:color="auto"/>
              <w:left w:val="single" w:sz="4" w:space="0" w:color="auto"/>
              <w:bottom w:val="single" w:sz="4" w:space="0" w:color="auto"/>
              <w:right w:val="single" w:sz="4" w:space="0" w:color="auto"/>
            </w:tcBorders>
            <w:vAlign w:val="center"/>
            <w:hideMark/>
          </w:tcPr>
          <w:p w14:paraId="252D7F78"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1</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D7FE77F"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项</w:t>
            </w:r>
          </w:p>
        </w:tc>
        <w:tc>
          <w:tcPr>
            <w:tcW w:w="2627" w:type="dxa"/>
            <w:tcBorders>
              <w:top w:val="single" w:sz="4" w:space="0" w:color="auto"/>
              <w:left w:val="single" w:sz="4" w:space="0" w:color="auto"/>
              <w:bottom w:val="single" w:sz="4" w:space="0" w:color="auto"/>
              <w:right w:val="single" w:sz="4" w:space="0" w:color="auto"/>
            </w:tcBorders>
            <w:vAlign w:val="center"/>
            <w:hideMark/>
          </w:tcPr>
          <w:p w14:paraId="0EE0E93A"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软件和信息技术服务业</w:t>
            </w:r>
          </w:p>
        </w:tc>
      </w:tr>
      <w:tr w:rsidR="00683CB0" w14:paraId="02B7CBED" w14:textId="77777777">
        <w:tc>
          <w:tcPr>
            <w:tcW w:w="754" w:type="dxa"/>
            <w:tcBorders>
              <w:top w:val="single" w:sz="4" w:space="0" w:color="auto"/>
              <w:left w:val="single" w:sz="4" w:space="0" w:color="auto"/>
              <w:bottom w:val="single" w:sz="4" w:space="0" w:color="auto"/>
              <w:right w:val="single" w:sz="4" w:space="0" w:color="auto"/>
            </w:tcBorders>
            <w:vAlign w:val="center"/>
            <w:hideMark/>
          </w:tcPr>
          <w:p w14:paraId="31E1FFF2"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2</w:t>
            </w:r>
          </w:p>
        </w:tc>
        <w:tc>
          <w:tcPr>
            <w:tcW w:w="3569" w:type="dxa"/>
            <w:tcBorders>
              <w:top w:val="single" w:sz="4" w:space="0" w:color="auto"/>
              <w:left w:val="single" w:sz="4" w:space="0" w:color="auto"/>
              <w:bottom w:val="single" w:sz="4" w:space="0" w:color="auto"/>
              <w:right w:val="single" w:sz="4" w:space="0" w:color="auto"/>
            </w:tcBorders>
            <w:hideMark/>
          </w:tcPr>
          <w:p w14:paraId="4624A8ED" w14:textId="77777777" w:rsidR="00683CB0" w:rsidRDefault="00683CB0">
            <w:pPr>
              <w:jc w:val="center"/>
              <w:rPr>
                <w:rFonts w:ascii="仿宋" w:eastAsia="仿宋" w:hAnsi="仿宋" w:cs="宋体" w:hint="eastAsia"/>
                <w:color w:val="000000" w:themeColor="text1"/>
                <w:szCs w:val="21"/>
              </w:rPr>
            </w:pPr>
            <w:r>
              <w:rPr>
                <w:rFonts w:ascii="仿宋" w:eastAsia="仿宋" w:hAnsi="仿宋" w:hint="eastAsia"/>
                <w:color w:val="000000" w:themeColor="text1"/>
              </w:rPr>
              <w:t>机房管理与控制软件系统建设服务</w:t>
            </w:r>
          </w:p>
        </w:tc>
        <w:tc>
          <w:tcPr>
            <w:tcW w:w="838" w:type="dxa"/>
            <w:tcBorders>
              <w:top w:val="single" w:sz="4" w:space="0" w:color="auto"/>
              <w:left w:val="single" w:sz="4" w:space="0" w:color="auto"/>
              <w:bottom w:val="single" w:sz="4" w:space="0" w:color="auto"/>
              <w:right w:val="single" w:sz="4" w:space="0" w:color="auto"/>
            </w:tcBorders>
            <w:vAlign w:val="center"/>
            <w:hideMark/>
          </w:tcPr>
          <w:p w14:paraId="077166EA"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1</w:t>
            </w:r>
          </w:p>
        </w:tc>
        <w:tc>
          <w:tcPr>
            <w:tcW w:w="1000" w:type="dxa"/>
            <w:tcBorders>
              <w:top w:val="single" w:sz="4" w:space="0" w:color="auto"/>
              <w:left w:val="single" w:sz="4" w:space="0" w:color="auto"/>
              <w:bottom w:val="single" w:sz="4" w:space="0" w:color="auto"/>
              <w:right w:val="single" w:sz="4" w:space="0" w:color="auto"/>
            </w:tcBorders>
            <w:vAlign w:val="center"/>
            <w:hideMark/>
          </w:tcPr>
          <w:p w14:paraId="2485D82E"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项</w:t>
            </w:r>
          </w:p>
        </w:tc>
        <w:tc>
          <w:tcPr>
            <w:tcW w:w="2627" w:type="dxa"/>
            <w:tcBorders>
              <w:top w:val="single" w:sz="4" w:space="0" w:color="auto"/>
              <w:left w:val="single" w:sz="4" w:space="0" w:color="auto"/>
              <w:bottom w:val="single" w:sz="4" w:space="0" w:color="auto"/>
              <w:right w:val="single" w:sz="4" w:space="0" w:color="auto"/>
            </w:tcBorders>
            <w:vAlign w:val="center"/>
            <w:hideMark/>
          </w:tcPr>
          <w:p w14:paraId="3DC326E4"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软件和信息技术服务业</w:t>
            </w:r>
          </w:p>
        </w:tc>
      </w:tr>
      <w:tr w:rsidR="00683CB0" w14:paraId="1F4A750E" w14:textId="77777777">
        <w:tc>
          <w:tcPr>
            <w:tcW w:w="754" w:type="dxa"/>
            <w:tcBorders>
              <w:top w:val="single" w:sz="4" w:space="0" w:color="auto"/>
              <w:left w:val="single" w:sz="4" w:space="0" w:color="auto"/>
              <w:bottom w:val="single" w:sz="4" w:space="0" w:color="auto"/>
              <w:right w:val="single" w:sz="4" w:space="0" w:color="auto"/>
            </w:tcBorders>
            <w:vAlign w:val="center"/>
            <w:hideMark/>
          </w:tcPr>
          <w:p w14:paraId="6017076E"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3</w:t>
            </w:r>
          </w:p>
        </w:tc>
        <w:tc>
          <w:tcPr>
            <w:tcW w:w="3569" w:type="dxa"/>
            <w:tcBorders>
              <w:top w:val="single" w:sz="4" w:space="0" w:color="auto"/>
              <w:left w:val="single" w:sz="4" w:space="0" w:color="auto"/>
              <w:bottom w:val="single" w:sz="4" w:space="0" w:color="auto"/>
              <w:right w:val="single" w:sz="4" w:space="0" w:color="auto"/>
            </w:tcBorders>
            <w:hideMark/>
          </w:tcPr>
          <w:p w14:paraId="6E84F9FA" w14:textId="77777777" w:rsidR="00683CB0" w:rsidRDefault="00683CB0">
            <w:pPr>
              <w:jc w:val="center"/>
              <w:rPr>
                <w:rFonts w:ascii="仿宋" w:eastAsia="仿宋" w:hAnsi="仿宋" w:cs="宋体" w:hint="eastAsia"/>
                <w:color w:val="000000" w:themeColor="text1"/>
                <w:szCs w:val="21"/>
              </w:rPr>
            </w:pPr>
            <w:r>
              <w:rPr>
                <w:rFonts w:ascii="仿宋" w:eastAsia="仿宋" w:hAnsi="仿宋" w:hint="eastAsia"/>
                <w:color w:val="000000" w:themeColor="text1"/>
              </w:rPr>
              <w:t>机柜</w:t>
            </w:r>
          </w:p>
        </w:tc>
        <w:tc>
          <w:tcPr>
            <w:tcW w:w="838" w:type="dxa"/>
            <w:tcBorders>
              <w:top w:val="single" w:sz="4" w:space="0" w:color="auto"/>
              <w:left w:val="single" w:sz="4" w:space="0" w:color="auto"/>
              <w:bottom w:val="single" w:sz="4" w:space="0" w:color="auto"/>
              <w:right w:val="single" w:sz="4" w:space="0" w:color="auto"/>
            </w:tcBorders>
            <w:vAlign w:val="center"/>
            <w:hideMark/>
          </w:tcPr>
          <w:p w14:paraId="7E76D5B1"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4</w:t>
            </w:r>
          </w:p>
        </w:tc>
        <w:tc>
          <w:tcPr>
            <w:tcW w:w="1000" w:type="dxa"/>
            <w:tcBorders>
              <w:top w:val="single" w:sz="4" w:space="0" w:color="auto"/>
              <w:left w:val="single" w:sz="4" w:space="0" w:color="auto"/>
              <w:bottom w:val="single" w:sz="4" w:space="0" w:color="auto"/>
              <w:right w:val="single" w:sz="4" w:space="0" w:color="auto"/>
            </w:tcBorders>
            <w:vAlign w:val="center"/>
            <w:hideMark/>
          </w:tcPr>
          <w:p w14:paraId="2FF0DA78"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台</w:t>
            </w:r>
          </w:p>
        </w:tc>
        <w:tc>
          <w:tcPr>
            <w:tcW w:w="2627" w:type="dxa"/>
            <w:vMerge w:val="restart"/>
            <w:tcBorders>
              <w:top w:val="single" w:sz="4" w:space="0" w:color="auto"/>
              <w:left w:val="single" w:sz="4" w:space="0" w:color="auto"/>
              <w:bottom w:val="single" w:sz="4" w:space="0" w:color="auto"/>
              <w:right w:val="single" w:sz="4" w:space="0" w:color="auto"/>
            </w:tcBorders>
            <w:vAlign w:val="center"/>
            <w:hideMark/>
          </w:tcPr>
          <w:p w14:paraId="45F9E81D"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工业</w:t>
            </w:r>
          </w:p>
        </w:tc>
      </w:tr>
      <w:tr w:rsidR="00683CB0" w14:paraId="1CEC1A8C" w14:textId="77777777">
        <w:tc>
          <w:tcPr>
            <w:tcW w:w="754" w:type="dxa"/>
            <w:tcBorders>
              <w:top w:val="single" w:sz="4" w:space="0" w:color="auto"/>
              <w:left w:val="single" w:sz="4" w:space="0" w:color="auto"/>
              <w:bottom w:val="single" w:sz="4" w:space="0" w:color="auto"/>
              <w:right w:val="single" w:sz="4" w:space="0" w:color="auto"/>
            </w:tcBorders>
            <w:vAlign w:val="center"/>
            <w:hideMark/>
          </w:tcPr>
          <w:p w14:paraId="06796FBC"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4</w:t>
            </w:r>
          </w:p>
        </w:tc>
        <w:tc>
          <w:tcPr>
            <w:tcW w:w="3569" w:type="dxa"/>
            <w:tcBorders>
              <w:top w:val="single" w:sz="4" w:space="0" w:color="auto"/>
              <w:left w:val="single" w:sz="4" w:space="0" w:color="auto"/>
              <w:bottom w:val="single" w:sz="4" w:space="0" w:color="auto"/>
              <w:right w:val="single" w:sz="4" w:space="0" w:color="auto"/>
            </w:tcBorders>
            <w:hideMark/>
          </w:tcPr>
          <w:p w14:paraId="7BC02402" w14:textId="77777777" w:rsidR="00683CB0" w:rsidRDefault="00683CB0">
            <w:pPr>
              <w:jc w:val="center"/>
              <w:rPr>
                <w:rFonts w:ascii="仿宋" w:eastAsia="仿宋" w:hAnsi="仿宋" w:cs="宋体" w:hint="eastAsia"/>
                <w:color w:val="000000" w:themeColor="text1"/>
                <w:szCs w:val="21"/>
              </w:rPr>
            </w:pPr>
            <w:r>
              <w:rPr>
                <w:rFonts w:ascii="仿宋" w:eastAsia="仿宋" w:hAnsi="仿宋" w:hint="eastAsia"/>
                <w:color w:val="000000" w:themeColor="text1"/>
              </w:rPr>
              <w:t>服务器</w:t>
            </w:r>
          </w:p>
        </w:tc>
        <w:tc>
          <w:tcPr>
            <w:tcW w:w="838" w:type="dxa"/>
            <w:tcBorders>
              <w:top w:val="single" w:sz="4" w:space="0" w:color="auto"/>
              <w:left w:val="single" w:sz="4" w:space="0" w:color="auto"/>
              <w:bottom w:val="single" w:sz="4" w:space="0" w:color="auto"/>
              <w:right w:val="single" w:sz="4" w:space="0" w:color="auto"/>
            </w:tcBorders>
            <w:vAlign w:val="center"/>
            <w:hideMark/>
          </w:tcPr>
          <w:p w14:paraId="15326115"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3</w:t>
            </w:r>
          </w:p>
        </w:tc>
        <w:tc>
          <w:tcPr>
            <w:tcW w:w="1000" w:type="dxa"/>
            <w:tcBorders>
              <w:top w:val="single" w:sz="4" w:space="0" w:color="auto"/>
              <w:left w:val="single" w:sz="4" w:space="0" w:color="auto"/>
              <w:bottom w:val="single" w:sz="4" w:space="0" w:color="auto"/>
              <w:right w:val="single" w:sz="4" w:space="0" w:color="auto"/>
            </w:tcBorders>
            <w:vAlign w:val="center"/>
            <w:hideMark/>
          </w:tcPr>
          <w:p w14:paraId="48C31BF3"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41166" w14:textId="77777777" w:rsidR="00683CB0" w:rsidRDefault="00683CB0">
            <w:pPr>
              <w:widowControl/>
              <w:jc w:val="left"/>
              <w:rPr>
                <w:rFonts w:ascii="仿宋" w:eastAsia="仿宋" w:hAnsi="仿宋" w:cs="宋体"/>
                <w:color w:val="000000" w:themeColor="text1"/>
                <w:kern w:val="2"/>
                <w:sz w:val="21"/>
                <w:szCs w:val="21"/>
              </w:rPr>
            </w:pPr>
          </w:p>
        </w:tc>
      </w:tr>
      <w:tr w:rsidR="00683CB0" w14:paraId="626F74A9" w14:textId="77777777">
        <w:tc>
          <w:tcPr>
            <w:tcW w:w="754" w:type="dxa"/>
            <w:tcBorders>
              <w:top w:val="single" w:sz="4" w:space="0" w:color="auto"/>
              <w:left w:val="single" w:sz="4" w:space="0" w:color="auto"/>
              <w:bottom w:val="single" w:sz="4" w:space="0" w:color="auto"/>
              <w:right w:val="single" w:sz="4" w:space="0" w:color="auto"/>
            </w:tcBorders>
            <w:vAlign w:val="center"/>
            <w:hideMark/>
          </w:tcPr>
          <w:p w14:paraId="28C331F2"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5</w:t>
            </w:r>
          </w:p>
        </w:tc>
        <w:tc>
          <w:tcPr>
            <w:tcW w:w="3569" w:type="dxa"/>
            <w:tcBorders>
              <w:top w:val="single" w:sz="4" w:space="0" w:color="auto"/>
              <w:left w:val="single" w:sz="4" w:space="0" w:color="auto"/>
              <w:bottom w:val="single" w:sz="4" w:space="0" w:color="auto"/>
              <w:right w:val="single" w:sz="4" w:space="0" w:color="auto"/>
            </w:tcBorders>
            <w:hideMark/>
          </w:tcPr>
          <w:p w14:paraId="635FE428" w14:textId="77777777" w:rsidR="00683CB0" w:rsidRDefault="00683CB0">
            <w:pPr>
              <w:jc w:val="center"/>
              <w:rPr>
                <w:rFonts w:ascii="仿宋" w:eastAsia="仿宋" w:hAnsi="仿宋" w:cs="宋体" w:hint="eastAsia"/>
                <w:color w:val="000000" w:themeColor="text1"/>
                <w:szCs w:val="21"/>
              </w:rPr>
            </w:pPr>
            <w:r>
              <w:rPr>
                <w:rFonts w:ascii="仿宋" w:eastAsia="仿宋" w:hAnsi="仿宋" w:hint="eastAsia"/>
                <w:color w:val="000000" w:themeColor="text1"/>
              </w:rPr>
              <w:t>交换机</w:t>
            </w:r>
          </w:p>
        </w:tc>
        <w:tc>
          <w:tcPr>
            <w:tcW w:w="838" w:type="dxa"/>
            <w:tcBorders>
              <w:top w:val="single" w:sz="4" w:space="0" w:color="auto"/>
              <w:left w:val="single" w:sz="4" w:space="0" w:color="auto"/>
              <w:bottom w:val="single" w:sz="4" w:space="0" w:color="auto"/>
              <w:right w:val="single" w:sz="4" w:space="0" w:color="auto"/>
            </w:tcBorders>
            <w:vAlign w:val="center"/>
            <w:hideMark/>
          </w:tcPr>
          <w:p w14:paraId="70C0CB2A"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3</w:t>
            </w:r>
          </w:p>
        </w:tc>
        <w:tc>
          <w:tcPr>
            <w:tcW w:w="1000" w:type="dxa"/>
            <w:tcBorders>
              <w:top w:val="single" w:sz="4" w:space="0" w:color="auto"/>
              <w:left w:val="single" w:sz="4" w:space="0" w:color="auto"/>
              <w:bottom w:val="single" w:sz="4" w:space="0" w:color="auto"/>
              <w:right w:val="single" w:sz="4" w:space="0" w:color="auto"/>
            </w:tcBorders>
            <w:vAlign w:val="center"/>
            <w:hideMark/>
          </w:tcPr>
          <w:p w14:paraId="2F3EF508"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4B079B" w14:textId="77777777" w:rsidR="00683CB0" w:rsidRDefault="00683CB0">
            <w:pPr>
              <w:widowControl/>
              <w:jc w:val="left"/>
              <w:rPr>
                <w:rFonts w:ascii="仿宋" w:eastAsia="仿宋" w:hAnsi="仿宋" w:cs="宋体"/>
                <w:color w:val="000000" w:themeColor="text1"/>
                <w:kern w:val="2"/>
                <w:sz w:val="21"/>
                <w:szCs w:val="21"/>
              </w:rPr>
            </w:pPr>
          </w:p>
        </w:tc>
      </w:tr>
      <w:tr w:rsidR="00683CB0" w14:paraId="55D0DB61" w14:textId="77777777">
        <w:tc>
          <w:tcPr>
            <w:tcW w:w="754" w:type="dxa"/>
            <w:tcBorders>
              <w:top w:val="single" w:sz="4" w:space="0" w:color="auto"/>
              <w:left w:val="single" w:sz="4" w:space="0" w:color="auto"/>
              <w:bottom w:val="single" w:sz="4" w:space="0" w:color="auto"/>
              <w:right w:val="single" w:sz="4" w:space="0" w:color="auto"/>
            </w:tcBorders>
            <w:vAlign w:val="center"/>
            <w:hideMark/>
          </w:tcPr>
          <w:p w14:paraId="68DB6FCD"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6</w:t>
            </w:r>
          </w:p>
        </w:tc>
        <w:tc>
          <w:tcPr>
            <w:tcW w:w="3569" w:type="dxa"/>
            <w:tcBorders>
              <w:top w:val="single" w:sz="4" w:space="0" w:color="auto"/>
              <w:left w:val="single" w:sz="4" w:space="0" w:color="auto"/>
              <w:bottom w:val="single" w:sz="4" w:space="0" w:color="auto"/>
              <w:right w:val="single" w:sz="4" w:space="0" w:color="auto"/>
            </w:tcBorders>
            <w:hideMark/>
          </w:tcPr>
          <w:p w14:paraId="455D07B4" w14:textId="77777777" w:rsidR="00683CB0" w:rsidRDefault="00683CB0">
            <w:pPr>
              <w:jc w:val="center"/>
              <w:rPr>
                <w:rFonts w:ascii="仿宋" w:eastAsia="仿宋" w:hAnsi="仿宋" w:cs="宋体" w:hint="eastAsia"/>
                <w:color w:val="000000" w:themeColor="text1"/>
                <w:szCs w:val="21"/>
              </w:rPr>
            </w:pPr>
            <w:r>
              <w:rPr>
                <w:rFonts w:ascii="仿宋" w:eastAsia="仿宋" w:hAnsi="仿宋" w:hint="eastAsia"/>
                <w:color w:val="000000" w:themeColor="text1"/>
              </w:rPr>
              <w:t>会议一体机</w:t>
            </w:r>
          </w:p>
        </w:tc>
        <w:tc>
          <w:tcPr>
            <w:tcW w:w="838" w:type="dxa"/>
            <w:tcBorders>
              <w:top w:val="single" w:sz="4" w:space="0" w:color="auto"/>
              <w:left w:val="single" w:sz="4" w:space="0" w:color="auto"/>
              <w:bottom w:val="single" w:sz="4" w:space="0" w:color="auto"/>
              <w:right w:val="single" w:sz="4" w:space="0" w:color="auto"/>
            </w:tcBorders>
            <w:vAlign w:val="center"/>
            <w:hideMark/>
          </w:tcPr>
          <w:p w14:paraId="1CFD6460"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1</w:t>
            </w:r>
          </w:p>
        </w:tc>
        <w:tc>
          <w:tcPr>
            <w:tcW w:w="1000" w:type="dxa"/>
            <w:tcBorders>
              <w:top w:val="single" w:sz="4" w:space="0" w:color="auto"/>
              <w:left w:val="single" w:sz="4" w:space="0" w:color="auto"/>
              <w:bottom w:val="single" w:sz="4" w:space="0" w:color="auto"/>
              <w:right w:val="single" w:sz="4" w:space="0" w:color="auto"/>
            </w:tcBorders>
            <w:vAlign w:val="center"/>
            <w:hideMark/>
          </w:tcPr>
          <w:p w14:paraId="40008480"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E8033B" w14:textId="77777777" w:rsidR="00683CB0" w:rsidRDefault="00683CB0">
            <w:pPr>
              <w:widowControl/>
              <w:jc w:val="left"/>
              <w:rPr>
                <w:rFonts w:ascii="仿宋" w:eastAsia="仿宋" w:hAnsi="仿宋" w:cs="宋体"/>
                <w:color w:val="000000" w:themeColor="text1"/>
                <w:kern w:val="2"/>
                <w:sz w:val="21"/>
                <w:szCs w:val="21"/>
              </w:rPr>
            </w:pPr>
          </w:p>
        </w:tc>
      </w:tr>
      <w:tr w:rsidR="00683CB0" w14:paraId="1D0BCE2D" w14:textId="77777777">
        <w:tc>
          <w:tcPr>
            <w:tcW w:w="754" w:type="dxa"/>
            <w:tcBorders>
              <w:top w:val="single" w:sz="4" w:space="0" w:color="auto"/>
              <w:left w:val="single" w:sz="4" w:space="0" w:color="auto"/>
              <w:bottom w:val="single" w:sz="4" w:space="0" w:color="auto"/>
              <w:right w:val="single" w:sz="4" w:space="0" w:color="auto"/>
            </w:tcBorders>
            <w:vAlign w:val="center"/>
            <w:hideMark/>
          </w:tcPr>
          <w:p w14:paraId="487CF646"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7</w:t>
            </w:r>
          </w:p>
        </w:tc>
        <w:tc>
          <w:tcPr>
            <w:tcW w:w="3569" w:type="dxa"/>
            <w:tcBorders>
              <w:top w:val="single" w:sz="4" w:space="0" w:color="auto"/>
              <w:left w:val="single" w:sz="4" w:space="0" w:color="auto"/>
              <w:bottom w:val="single" w:sz="4" w:space="0" w:color="auto"/>
              <w:right w:val="single" w:sz="4" w:space="0" w:color="auto"/>
            </w:tcBorders>
            <w:hideMark/>
          </w:tcPr>
          <w:p w14:paraId="7D00B3B1" w14:textId="77777777" w:rsidR="00683CB0" w:rsidRDefault="00683CB0">
            <w:pPr>
              <w:jc w:val="center"/>
              <w:rPr>
                <w:rFonts w:ascii="仿宋" w:eastAsia="仿宋" w:hAnsi="仿宋" w:cs="宋体" w:hint="eastAsia"/>
                <w:color w:val="000000" w:themeColor="text1"/>
                <w:szCs w:val="21"/>
              </w:rPr>
            </w:pPr>
            <w:r>
              <w:rPr>
                <w:rFonts w:ascii="仿宋" w:eastAsia="仿宋" w:hAnsi="仿宋" w:hint="eastAsia"/>
                <w:color w:val="000000" w:themeColor="text1"/>
              </w:rPr>
              <w:t>面板拼接屏</w:t>
            </w:r>
          </w:p>
        </w:tc>
        <w:tc>
          <w:tcPr>
            <w:tcW w:w="838" w:type="dxa"/>
            <w:tcBorders>
              <w:top w:val="single" w:sz="4" w:space="0" w:color="auto"/>
              <w:left w:val="single" w:sz="4" w:space="0" w:color="auto"/>
              <w:bottom w:val="single" w:sz="4" w:space="0" w:color="auto"/>
              <w:right w:val="single" w:sz="4" w:space="0" w:color="auto"/>
            </w:tcBorders>
            <w:vAlign w:val="center"/>
            <w:hideMark/>
          </w:tcPr>
          <w:p w14:paraId="1EFA8C75"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9</w:t>
            </w:r>
          </w:p>
        </w:tc>
        <w:tc>
          <w:tcPr>
            <w:tcW w:w="1000" w:type="dxa"/>
            <w:tcBorders>
              <w:top w:val="single" w:sz="4" w:space="0" w:color="auto"/>
              <w:left w:val="single" w:sz="4" w:space="0" w:color="auto"/>
              <w:bottom w:val="single" w:sz="4" w:space="0" w:color="auto"/>
              <w:right w:val="single" w:sz="4" w:space="0" w:color="auto"/>
            </w:tcBorders>
            <w:vAlign w:val="center"/>
            <w:hideMark/>
          </w:tcPr>
          <w:p w14:paraId="0CEB216D"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张</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6DF990" w14:textId="77777777" w:rsidR="00683CB0" w:rsidRDefault="00683CB0">
            <w:pPr>
              <w:widowControl/>
              <w:jc w:val="left"/>
              <w:rPr>
                <w:rFonts w:ascii="仿宋" w:eastAsia="仿宋" w:hAnsi="仿宋" w:cs="宋体"/>
                <w:color w:val="000000" w:themeColor="text1"/>
                <w:kern w:val="2"/>
                <w:sz w:val="21"/>
                <w:szCs w:val="21"/>
              </w:rPr>
            </w:pPr>
          </w:p>
        </w:tc>
      </w:tr>
      <w:tr w:rsidR="00683CB0" w14:paraId="231CBBF5" w14:textId="77777777">
        <w:tc>
          <w:tcPr>
            <w:tcW w:w="754" w:type="dxa"/>
            <w:tcBorders>
              <w:top w:val="single" w:sz="4" w:space="0" w:color="auto"/>
              <w:left w:val="single" w:sz="4" w:space="0" w:color="auto"/>
              <w:bottom w:val="single" w:sz="4" w:space="0" w:color="auto"/>
              <w:right w:val="single" w:sz="4" w:space="0" w:color="auto"/>
            </w:tcBorders>
            <w:vAlign w:val="center"/>
            <w:hideMark/>
          </w:tcPr>
          <w:p w14:paraId="68F1450D"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8</w:t>
            </w:r>
          </w:p>
        </w:tc>
        <w:tc>
          <w:tcPr>
            <w:tcW w:w="3569" w:type="dxa"/>
            <w:tcBorders>
              <w:top w:val="single" w:sz="4" w:space="0" w:color="auto"/>
              <w:left w:val="single" w:sz="4" w:space="0" w:color="auto"/>
              <w:bottom w:val="single" w:sz="4" w:space="0" w:color="auto"/>
              <w:right w:val="single" w:sz="4" w:space="0" w:color="auto"/>
            </w:tcBorders>
            <w:hideMark/>
          </w:tcPr>
          <w:p w14:paraId="0AF2E01D" w14:textId="77777777" w:rsidR="00683CB0" w:rsidRDefault="00683CB0">
            <w:pPr>
              <w:jc w:val="center"/>
              <w:rPr>
                <w:rFonts w:ascii="仿宋" w:eastAsia="仿宋" w:hAnsi="仿宋" w:cs="宋体" w:hint="eastAsia"/>
                <w:color w:val="000000" w:themeColor="text1"/>
                <w:szCs w:val="21"/>
              </w:rPr>
            </w:pPr>
            <w:r>
              <w:rPr>
                <w:rFonts w:ascii="仿宋" w:eastAsia="仿宋" w:hAnsi="仿宋" w:hint="eastAsia"/>
                <w:color w:val="000000" w:themeColor="text1"/>
              </w:rPr>
              <w:t>矩阵</w:t>
            </w:r>
          </w:p>
        </w:tc>
        <w:tc>
          <w:tcPr>
            <w:tcW w:w="838" w:type="dxa"/>
            <w:tcBorders>
              <w:top w:val="single" w:sz="4" w:space="0" w:color="auto"/>
              <w:left w:val="single" w:sz="4" w:space="0" w:color="auto"/>
              <w:bottom w:val="single" w:sz="4" w:space="0" w:color="auto"/>
              <w:right w:val="single" w:sz="4" w:space="0" w:color="auto"/>
            </w:tcBorders>
            <w:vAlign w:val="center"/>
            <w:hideMark/>
          </w:tcPr>
          <w:p w14:paraId="228C6A97"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3</w:t>
            </w:r>
          </w:p>
        </w:tc>
        <w:tc>
          <w:tcPr>
            <w:tcW w:w="1000" w:type="dxa"/>
            <w:tcBorders>
              <w:top w:val="single" w:sz="4" w:space="0" w:color="auto"/>
              <w:left w:val="single" w:sz="4" w:space="0" w:color="auto"/>
              <w:bottom w:val="single" w:sz="4" w:space="0" w:color="auto"/>
              <w:right w:val="single" w:sz="4" w:space="0" w:color="auto"/>
            </w:tcBorders>
            <w:vAlign w:val="center"/>
            <w:hideMark/>
          </w:tcPr>
          <w:p w14:paraId="7FE1E337"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D6B64F" w14:textId="77777777" w:rsidR="00683CB0" w:rsidRDefault="00683CB0">
            <w:pPr>
              <w:widowControl/>
              <w:jc w:val="left"/>
              <w:rPr>
                <w:rFonts w:ascii="仿宋" w:eastAsia="仿宋" w:hAnsi="仿宋" w:cs="宋体"/>
                <w:color w:val="000000" w:themeColor="text1"/>
                <w:kern w:val="2"/>
                <w:sz w:val="21"/>
                <w:szCs w:val="21"/>
              </w:rPr>
            </w:pPr>
          </w:p>
        </w:tc>
      </w:tr>
      <w:tr w:rsidR="00683CB0" w14:paraId="0B0B2D92" w14:textId="77777777">
        <w:tc>
          <w:tcPr>
            <w:tcW w:w="754" w:type="dxa"/>
            <w:tcBorders>
              <w:top w:val="single" w:sz="4" w:space="0" w:color="auto"/>
              <w:left w:val="single" w:sz="4" w:space="0" w:color="auto"/>
              <w:bottom w:val="single" w:sz="4" w:space="0" w:color="auto"/>
              <w:right w:val="single" w:sz="4" w:space="0" w:color="auto"/>
            </w:tcBorders>
            <w:vAlign w:val="center"/>
            <w:hideMark/>
          </w:tcPr>
          <w:p w14:paraId="206375E1"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9</w:t>
            </w:r>
          </w:p>
        </w:tc>
        <w:tc>
          <w:tcPr>
            <w:tcW w:w="3569" w:type="dxa"/>
            <w:tcBorders>
              <w:top w:val="single" w:sz="4" w:space="0" w:color="auto"/>
              <w:left w:val="single" w:sz="4" w:space="0" w:color="auto"/>
              <w:bottom w:val="single" w:sz="4" w:space="0" w:color="auto"/>
              <w:right w:val="single" w:sz="4" w:space="0" w:color="auto"/>
            </w:tcBorders>
            <w:hideMark/>
          </w:tcPr>
          <w:p w14:paraId="22AE0458" w14:textId="77777777" w:rsidR="00683CB0" w:rsidRDefault="00683CB0">
            <w:pPr>
              <w:jc w:val="center"/>
              <w:rPr>
                <w:rFonts w:ascii="仿宋" w:eastAsia="仿宋" w:hAnsi="仿宋" w:cs="宋体" w:hint="eastAsia"/>
                <w:color w:val="000000" w:themeColor="text1"/>
                <w:szCs w:val="21"/>
              </w:rPr>
            </w:pPr>
            <w:r>
              <w:rPr>
                <w:rFonts w:ascii="仿宋" w:eastAsia="仿宋" w:hAnsi="仿宋" w:hint="eastAsia"/>
                <w:color w:val="000000" w:themeColor="text1"/>
              </w:rPr>
              <w:t>10寸全频音箱</w:t>
            </w:r>
          </w:p>
        </w:tc>
        <w:tc>
          <w:tcPr>
            <w:tcW w:w="838" w:type="dxa"/>
            <w:tcBorders>
              <w:top w:val="single" w:sz="4" w:space="0" w:color="auto"/>
              <w:left w:val="single" w:sz="4" w:space="0" w:color="auto"/>
              <w:bottom w:val="single" w:sz="4" w:space="0" w:color="auto"/>
              <w:right w:val="single" w:sz="4" w:space="0" w:color="auto"/>
            </w:tcBorders>
            <w:vAlign w:val="center"/>
            <w:hideMark/>
          </w:tcPr>
          <w:p w14:paraId="08E96203"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4</w:t>
            </w:r>
          </w:p>
        </w:tc>
        <w:tc>
          <w:tcPr>
            <w:tcW w:w="1000" w:type="dxa"/>
            <w:tcBorders>
              <w:top w:val="single" w:sz="4" w:space="0" w:color="auto"/>
              <w:left w:val="single" w:sz="4" w:space="0" w:color="auto"/>
              <w:bottom w:val="single" w:sz="4" w:space="0" w:color="auto"/>
              <w:right w:val="single" w:sz="4" w:space="0" w:color="auto"/>
            </w:tcBorders>
            <w:vAlign w:val="center"/>
            <w:hideMark/>
          </w:tcPr>
          <w:p w14:paraId="7C61CFD9"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只</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6FB1F7" w14:textId="77777777" w:rsidR="00683CB0" w:rsidRDefault="00683CB0">
            <w:pPr>
              <w:widowControl/>
              <w:jc w:val="left"/>
              <w:rPr>
                <w:rFonts w:ascii="仿宋" w:eastAsia="仿宋" w:hAnsi="仿宋" w:cs="宋体"/>
                <w:color w:val="000000" w:themeColor="text1"/>
                <w:kern w:val="2"/>
                <w:sz w:val="21"/>
                <w:szCs w:val="21"/>
              </w:rPr>
            </w:pPr>
          </w:p>
        </w:tc>
      </w:tr>
      <w:tr w:rsidR="00683CB0" w14:paraId="0398D6D6" w14:textId="77777777">
        <w:tc>
          <w:tcPr>
            <w:tcW w:w="754" w:type="dxa"/>
            <w:tcBorders>
              <w:top w:val="single" w:sz="4" w:space="0" w:color="auto"/>
              <w:left w:val="single" w:sz="4" w:space="0" w:color="auto"/>
              <w:bottom w:val="single" w:sz="4" w:space="0" w:color="auto"/>
              <w:right w:val="single" w:sz="4" w:space="0" w:color="auto"/>
            </w:tcBorders>
            <w:vAlign w:val="center"/>
            <w:hideMark/>
          </w:tcPr>
          <w:p w14:paraId="46DFEF8A"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10</w:t>
            </w:r>
          </w:p>
        </w:tc>
        <w:tc>
          <w:tcPr>
            <w:tcW w:w="3569" w:type="dxa"/>
            <w:tcBorders>
              <w:top w:val="single" w:sz="4" w:space="0" w:color="auto"/>
              <w:left w:val="single" w:sz="4" w:space="0" w:color="auto"/>
              <w:bottom w:val="single" w:sz="4" w:space="0" w:color="auto"/>
              <w:right w:val="single" w:sz="4" w:space="0" w:color="auto"/>
            </w:tcBorders>
            <w:hideMark/>
          </w:tcPr>
          <w:p w14:paraId="17F54F23" w14:textId="77777777" w:rsidR="00683CB0" w:rsidRDefault="00683CB0">
            <w:pPr>
              <w:jc w:val="center"/>
              <w:rPr>
                <w:rFonts w:ascii="仿宋" w:eastAsia="仿宋" w:hAnsi="仿宋" w:cs="宋体" w:hint="eastAsia"/>
                <w:color w:val="000000" w:themeColor="text1"/>
                <w:szCs w:val="21"/>
              </w:rPr>
            </w:pPr>
            <w:r>
              <w:rPr>
                <w:rFonts w:ascii="仿宋" w:eastAsia="仿宋" w:hAnsi="仿宋" w:hint="eastAsia"/>
                <w:color w:val="000000" w:themeColor="text1"/>
              </w:rPr>
              <w:t>纯后级功放</w:t>
            </w:r>
          </w:p>
        </w:tc>
        <w:tc>
          <w:tcPr>
            <w:tcW w:w="838" w:type="dxa"/>
            <w:tcBorders>
              <w:top w:val="single" w:sz="4" w:space="0" w:color="auto"/>
              <w:left w:val="single" w:sz="4" w:space="0" w:color="auto"/>
              <w:bottom w:val="single" w:sz="4" w:space="0" w:color="auto"/>
              <w:right w:val="single" w:sz="4" w:space="0" w:color="auto"/>
            </w:tcBorders>
            <w:vAlign w:val="center"/>
            <w:hideMark/>
          </w:tcPr>
          <w:p w14:paraId="38E9A890"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2</w:t>
            </w:r>
          </w:p>
        </w:tc>
        <w:tc>
          <w:tcPr>
            <w:tcW w:w="1000" w:type="dxa"/>
            <w:tcBorders>
              <w:top w:val="single" w:sz="4" w:space="0" w:color="auto"/>
              <w:left w:val="single" w:sz="4" w:space="0" w:color="auto"/>
              <w:bottom w:val="single" w:sz="4" w:space="0" w:color="auto"/>
              <w:right w:val="single" w:sz="4" w:space="0" w:color="auto"/>
            </w:tcBorders>
            <w:vAlign w:val="center"/>
            <w:hideMark/>
          </w:tcPr>
          <w:p w14:paraId="76F474A6"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2C0A6E" w14:textId="77777777" w:rsidR="00683CB0" w:rsidRDefault="00683CB0">
            <w:pPr>
              <w:widowControl/>
              <w:jc w:val="left"/>
              <w:rPr>
                <w:rFonts w:ascii="仿宋" w:eastAsia="仿宋" w:hAnsi="仿宋" w:cs="宋体"/>
                <w:color w:val="000000" w:themeColor="text1"/>
                <w:kern w:val="2"/>
                <w:sz w:val="21"/>
                <w:szCs w:val="21"/>
              </w:rPr>
            </w:pPr>
          </w:p>
        </w:tc>
      </w:tr>
      <w:tr w:rsidR="00683CB0" w14:paraId="5CF0874D" w14:textId="77777777">
        <w:tc>
          <w:tcPr>
            <w:tcW w:w="754" w:type="dxa"/>
            <w:tcBorders>
              <w:top w:val="single" w:sz="4" w:space="0" w:color="auto"/>
              <w:left w:val="single" w:sz="4" w:space="0" w:color="auto"/>
              <w:bottom w:val="single" w:sz="4" w:space="0" w:color="auto"/>
              <w:right w:val="single" w:sz="4" w:space="0" w:color="auto"/>
            </w:tcBorders>
            <w:vAlign w:val="center"/>
            <w:hideMark/>
          </w:tcPr>
          <w:p w14:paraId="19767E0D"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11</w:t>
            </w:r>
          </w:p>
        </w:tc>
        <w:tc>
          <w:tcPr>
            <w:tcW w:w="3569" w:type="dxa"/>
            <w:tcBorders>
              <w:top w:val="single" w:sz="4" w:space="0" w:color="auto"/>
              <w:left w:val="single" w:sz="4" w:space="0" w:color="auto"/>
              <w:bottom w:val="single" w:sz="4" w:space="0" w:color="auto"/>
              <w:right w:val="single" w:sz="4" w:space="0" w:color="auto"/>
            </w:tcBorders>
            <w:hideMark/>
          </w:tcPr>
          <w:p w14:paraId="71CE75F0" w14:textId="77777777" w:rsidR="00683CB0" w:rsidRDefault="00683CB0">
            <w:pPr>
              <w:jc w:val="center"/>
              <w:rPr>
                <w:rFonts w:ascii="仿宋" w:eastAsia="仿宋" w:hAnsi="仿宋" w:cs="宋体" w:hint="eastAsia"/>
                <w:color w:val="000000" w:themeColor="text1"/>
                <w:szCs w:val="21"/>
              </w:rPr>
            </w:pPr>
            <w:r>
              <w:rPr>
                <w:rFonts w:ascii="仿宋" w:eastAsia="仿宋" w:hAnsi="仿宋" w:hint="eastAsia"/>
                <w:color w:val="000000" w:themeColor="text1"/>
              </w:rPr>
              <w:t>一拖二U段手持话筒</w:t>
            </w:r>
          </w:p>
        </w:tc>
        <w:tc>
          <w:tcPr>
            <w:tcW w:w="838" w:type="dxa"/>
            <w:tcBorders>
              <w:top w:val="single" w:sz="4" w:space="0" w:color="auto"/>
              <w:left w:val="single" w:sz="4" w:space="0" w:color="auto"/>
              <w:bottom w:val="single" w:sz="4" w:space="0" w:color="auto"/>
              <w:right w:val="single" w:sz="4" w:space="0" w:color="auto"/>
            </w:tcBorders>
            <w:vAlign w:val="center"/>
            <w:hideMark/>
          </w:tcPr>
          <w:p w14:paraId="188F6164"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1</w:t>
            </w:r>
          </w:p>
        </w:tc>
        <w:tc>
          <w:tcPr>
            <w:tcW w:w="1000" w:type="dxa"/>
            <w:tcBorders>
              <w:top w:val="single" w:sz="4" w:space="0" w:color="auto"/>
              <w:left w:val="single" w:sz="4" w:space="0" w:color="auto"/>
              <w:bottom w:val="single" w:sz="4" w:space="0" w:color="auto"/>
              <w:right w:val="single" w:sz="4" w:space="0" w:color="auto"/>
            </w:tcBorders>
            <w:vAlign w:val="center"/>
            <w:hideMark/>
          </w:tcPr>
          <w:p w14:paraId="4F97EDB4"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套</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6EAF5" w14:textId="77777777" w:rsidR="00683CB0" w:rsidRDefault="00683CB0">
            <w:pPr>
              <w:widowControl/>
              <w:jc w:val="left"/>
              <w:rPr>
                <w:rFonts w:ascii="仿宋" w:eastAsia="仿宋" w:hAnsi="仿宋" w:cs="宋体"/>
                <w:color w:val="000000" w:themeColor="text1"/>
                <w:kern w:val="2"/>
                <w:sz w:val="21"/>
                <w:szCs w:val="21"/>
              </w:rPr>
            </w:pPr>
          </w:p>
        </w:tc>
      </w:tr>
      <w:tr w:rsidR="00683CB0" w14:paraId="165D478E" w14:textId="77777777">
        <w:tc>
          <w:tcPr>
            <w:tcW w:w="754" w:type="dxa"/>
            <w:tcBorders>
              <w:top w:val="single" w:sz="4" w:space="0" w:color="auto"/>
              <w:left w:val="single" w:sz="4" w:space="0" w:color="auto"/>
              <w:bottom w:val="single" w:sz="4" w:space="0" w:color="auto"/>
              <w:right w:val="single" w:sz="4" w:space="0" w:color="auto"/>
            </w:tcBorders>
            <w:vAlign w:val="center"/>
            <w:hideMark/>
          </w:tcPr>
          <w:p w14:paraId="12838E0F"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12</w:t>
            </w:r>
          </w:p>
        </w:tc>
        <w:tc>
          <w:tcPr>
            <w:tcW w:w="3569" w:type="dxa"/>
            <w:tcBorders>
              <w:top w:val="single" w:sz="4" w:space="0" w:color="auto"/>
              <w:left w:val="single" w:sz="4" w:space="0" w:color="auto"/>
              <w:bottom w:val="single" w:sz="4" w:space="0" w:color="auto"/>
              <w:right w:val="single" w:sz="4" w:space="0" w:color="auto"/>
            </w:tcBorders>
            <w:hideMark/>
          </w:tcPr>
          <w:p w14:paraId="5BED9D4E" w14:textId="77777777" w:rsidR="00683CB0" w:rsidRDefault="00683CB0">
            <w:pPr>
              <w:jc w:val="center"/>
              <w:rPr>
                <w:rFonts w:ascii="仿宋" w:eastAsia="仿宋" w:hAnsi="仿宋" w:cs="宋体" w:hint="eastAsia"/>
                <w:color w:val="000000" w:themeColor="text1"/>
                <w:szCs w:val="21"/>
              </w:rPr>
            </w:pPr>
            <w:r>
              <w:rPr>
                <w:rFonts w:ascii="仿宋" w:eastAsia="仿宋" w:hAnsi="仿宋" w:hint="eastAsia"/>
                <w:color w:val="000000" w:themeColor="text1"/>
              </w:rPr>
              <w:t>数字卡拉OK前级处理器</w:t>
            </w:r>
          </w:p>
        </w:tc>
        <w:tc>
          <w:tcPr>
            <w:tcW w:w="838" w:type="dxa"/>
            <w:tcBorders>
              <w:top w:val="single" w:sz="4" w:space="0" w:color="auto"/>
              <w:left w:val="single" w:sz="4" w:space="0" w:color="auto"/>
              <w:bottom w:val="single" w:sz="4" w:space="0" w:color="auto"/>
              <w:right w:val="single" w:sz="4" w:space="0" w:color="auto"/>
            </w:tcBorders>
            <w:vAlign w:val="center"/>
            <w:hideMark/>
          </w:tcPr>
          <w:p w14:paraId="45B89A98"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1</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60F8A37"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64762" w14:textId="77777777" w:rsidR="00683CB0" w:rsidRDefault="00683CB0">
            <w:pPr>
              <w:widowControl/>
              <w:jc w:val="left"/>
              <w:rPr>
                <w:rFonts w:ascii="仿宋" w:eastAsia="仿宋" w:hAnsi="仿宋" w:cs="宋体"/>
                <w:color w:val="000000" w:themeColor="text1"/>
                <w:kern w:val="2"/>
                <w:sz w:val="21"/>
                <w:szCs w:val="21"/>
              </w:rPr>
            </w:pPr>
          </w:p>
        </w:tc>
      </w:tr>
      <w:tr w:rsidR="00683CB0" w14:paraId="684FFCB6" w14:textId="77777777">
        <w:tc>
          <w:tcPr>
            <w:tcW w:w="754" w:type="dxa"/>
            <w:tcBorders>
              <w:top w:val="single" w:sz="4" w:space="0" w:color="auto"/>
              <w:left w:val="single" w:sz="4" w:space="0" w:color="auto"/>
              <w:bottom w:val="single" w:sz="4" w:space="0" w:color="auto"/>
              <w:right w:val="single" w:sz="4" w:space="0" w:color="auto"/>
            </w:tcBorders>
            <w:vAlign w:val="center"/>
            <w:hideMark/>
          </w:tcPr>
          <w:p w14:paraId="138EDAF8"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13</w:t>
            </w:r>
          </w:p>
        </w:tc>
        <w:tc>
          <w:tcPr>
            <w:tcW w:w="3569" w:type="dxa"/>
            <w:tcBorders>
              <w:top w:val="single" w:sz="4" w:space="0" w:color="auto"/>
              <w:left w:val="single" w:sz="4" w:space="0" w:color="auto"/>
              <w:bottom w:val="single" w:sz="4" w:space="0" w:color="auto"/>
              <w:right w:val="single" w:sz="4" w:space="0" w:color="auto"/>
            </w:tcBorders>
            <w:hideMark/>
          </w:tcPr>
          <w:p w14:paraId="6A732166" w14:textId="77777777" w:rsidR="00683CB0" w:rsidRDefault="00683CB0">
            <w:pPr>
              <w:jc w:val="center"/>
              <w:rPr>
                <w:rFonts w:ascii="仿宋" w:eastAsia="仿宋" w:hAnsi="仿宋" w:cs="宋体" w:hint="eastAsia"/>
                <w:color w:val="000000" w:themeColor="text1"/>
                <w:szCs w:val="21"/>
              </w:rPr>
            </w:pPr>
            <w:r>
              <w:rPr>
                <w:rFonts w:ascii="仿宋" w:eastAsia="仿宋" w:hAnsi="仿宋" w:hint="eastAsia"/>
                <w:color w:val="000000" w:themeColor="text1"/>
              </w:rPr>
              <w:t>8路调音台</w:t>
            </w:r>
          </w:p>
        </w:tc>
        <w:tc>
          <w:tcPr>
            <w:tcW w:w="838" w:type="dxa"/>
            <w:tcBorders>
              <w:top w:val="single" w:sz="4" w:space="0" w:color="auto"/>
              <w:left w:val="single" w:sz="4" w:space="0" w:color="auto"/>
              <w:bottom w:val="single" w:sz="4" w:space="0" w:color="auto"/>
              <w:right w:val="single" w:sz="4" w:space="0" w:color="auto"/>
            </w:tcBorders>
            <w:vAlign w:val="center"/>
            <w:hideMark/>
          </w:tcPr>
          <w:p w14:paraId="5DD546EE"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1</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A0F027C"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F29B7" w14:textId="77777777" w:rsidR="00683CB0" w:rsidRDefault="00683CB0">
            <w:pPr>
              <w:widowControl/>
              <w:jc w:val="left"/>
              <w:rPr>
                <w:rFonts w:ascii="仿宋" w:eastAsia="仿宋" w:hAnsi="仿宋" w:cs="宋体"/>
                <w:color w:val="000000" w:themeColor="text1"/>
                <w:kern w:val="2"/>
                <w:sz w:val="21"/>
                <w:szCs w:val="21"/>
              </w:rPr>
            </w:pPr>
          </w:p>
        </w:tc>
      </w:tr>
      <w:tr w:rsidR="00683CB0" w14:paraId="4C09032E" w14:textId="77777777">
        <w:tc>
          <w:tcPr>
            <w:tcW w:w="754" w:type="dxa"/>
            <w:tcBorders>
              <w:top w:val="single" w:sz="4" w:space="0" w:color="auto"/>
              <w:left w:val="single" w:sz="4" w:space="0" w:color="auto"/>
              <w:bottom w:val="single" w:sz="4" w:space="0" w:color="auto"/>
              <w:right w:val="single" w:sz="4" w:space="0" w:color="auto"/>
            </w:tcBorders>
            <w:vAlign w:val="center"/>
            <w:hideMark/>
          </w:tcPr>
          <w:p w14:paraId="5F9ECAE6"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14</w:t>
            </w:r>
          </w:p>
        </w:tc>
        <w:tc>
          <w:tcPr>
            <w:tcW w:w="3569" w:type="dxa"/>
            <w:tcBorders>
              <w:top w:val="single" w:sz="4" w:space="0" w:color="auto"/>
              <w:left w:val="single" w:sz="4" w:space="0" w:color="auto"/>
              <w:bottom w:val="single" w:sz="4" w:space="0" w:color="auto"/>
              <w:right w:val="single" w:sz="4" w:space="0" w:color="auto"/>
            </w:tcBorders>
            <w:hideMark/>
          </w:tcPr>
          <w:p w14:paraId="69DAD243" w14:textId="77777777" w:rsidR="00683CB0" w:rsidRDefault="00683CB0">
            <w:pPr>
              <w:jc w:val="center"/>
              <w:rPr>
                <w:rFonts w:ascii="仿宋" w:eastAsia="仿宋" w:hAnsi="仿宋" w:cs="宋体" w:hint="eastAsia"/>
                <w:color w:val="000000" w:themeColor="text1"/>
                <w:szCs w:val="21"/>
              </w:rPr>
            </w:pPr>
            <w:r>
              <w:rPr>
                <w:rFonts w:ascii="仿宋" w:eastAsia="仿宋" w:hAnsi="仿宋" w:hint="eastAsia"/>
                <w:color w:val="000000" w:themeColor="text1"/>
              </w:rPr>
              <w:t>音箱</w:t>
            </w:r>
          </w:p>
        </w:tc>
        <w:tc>
          <w:tcPr>
            <w:tcW w:w="838" w:type="dxa"/>
            <w:tcBorders>
              <w:top w:val="single" w:sz="4" w:space="0" w:color="auto"/>
              <w:left w:val="single" w:sz="4" w:space="0" w:color="auto"/>
              <w:bottom w:val="single" w:sz="4" w:space="0" w:color="auto"/>
              <w:right w:val="single" w:sz="4" w:space="0" w:color="auto"/>
            </w:tcBorders>
            <w:vAlign w:val="center"/>
            <w:hideMark/>
          </w:tcPr>
          <w:p w14:paraId="0AC14616"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2</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3AA6321"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只</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9B81D" w14:textId="77777777" w:rsidR="00683CB0" w:rsidRDefault="00683CB0">
            <w:pPr>
              <w:widowControl/>
              <w:jc w:val="left"/>
              <w:rPr>
                <w:rFonts w:ascii="仿宋" w:eastAsia="仿宋" w:hAnsi="仿宋" w:cs="宋体"/>
                <w:color w:val="000000" w:themeColor="text1"/>
                <w:kern w:val="2"/>
                <w:sz w:val="21"/>
                <w:szCs w:val="21"/>
              </w:rPr>
            </w:pPr>
          </w:p>
        </w:tc>
      </w:tr>
      <w:tr w:rsidR="00683CB0" w14:paraId="2D3AFCCB" w14:textId="77777777">
        <w:tc>
          <w:tcPr>
            <w:tcW w:w="754" w:type="dxa"/>
            <w:tcBorders>
              <w:top w:val="single" w:sz="4" w:space="0" w:color="auto"/>
              <w:left w:val="single" w:sz="4" w:space="0" w:color="auto"/>
              <w:bottom w:val="single" w:sz="4" w:space="0" w:color="auto"/>
              <w:right w:val="single" w:sz="4" w:space="0" w:color="auto"/>
            </w:tcBorders>
            <w:vAlign w:val="center"/>
            <w:hideMark/>
          </w:tcPr>
          <w:p w14:paraId="10CBE2F7"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15</w:t>
            </w:r>
          </w:p>
        </w:tc>
        <w:tc>
          <w:tcPr>
            <w:tcW w:w="3569" w:type="dxa"/>
            <w:tcBorders>
              <w:top w:val="single" w:sz="4" w:space="0" w:color="auto"/>
              <w:left w:val="single" w:sz="4" w:space="0" w:color="auto"/>
              <w:bottom w:val="single" w:sz="4" w:space="0" w:color="auto"/>
              <w:right w:val="single" w:sz="4" w:space="0" w:color="auto"/>
            </w:tcBorders>
            <w:hideMark/>
          </w:tcPr>
          <w:p w14:paraId="78CEDCBE" w14:textId="77777777" w:rsidR="00683CB0" w:rsidRDefault="00683CB0">
            <w:pPr>
              <w:jc w:val="center"/>
              <w:rPr>
                <w:rFonts w:ascii="仿宋" w:eastAsia="仿宋" w:hAnsi="仿宋" w:cs="宋体" w:hint="eastAsia"/>
                <w:color w:val="000000" w:themeColor="text1"/>
                <w:szCs w:val="21"/>
              </w:rPr>
            </w:pPr>
            <w:r>
              <w:rPr>
                <w:rFonts w:ascii="仿宋" w:eastAsia="仿宋" w:hAnsi="仿宋" w:hint="eastAsia"/>
                <w:color w:val="000000" w:themeColor="text1"/>
              </w:rPr>
              <w:t>功放</w:t>
            </w:r>
          </w:p>
        </w:tc>
        <w:tc>
          <w:tcPr>
            <w:tcW w:w="838" w:type="dxa"/>
            <w:tcBorders>
              <w:top w:val="single" w:sz="4" w:space="0" w:color="auto"/>
              <w:left w:val="single" w:sz="4" w:space="0" w:color="auto"/>
              <w:bottom w:val="single" w:sz="4" w:space="0" w:color="auto"/>
              <w:right w:val="single" w:sz="4" w:space="0" w:color="auto"/>
            </w:tcBorders>
            <w:vAlign w:val="center"/>
            <w:hideMark/>
          </w:tcPr>
          <w:p w14:paraId="32F75C03"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1</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691A3A6"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3FF8DD" w14:textId="77777777" w:rsidR="00683CB0" w:rsidRDefault="00683CB0">
            <w:pPr>
              <w:widowControl/>
              <w:jc w:val="left"/>
              <w:rPr>
                <w:rFonts w:ascii="仿宋" w:eastAsia="仿宋" w:hAnsi="仿宋" w:cs="宋体"/>
                <w:color w:val="000000" w:themeColor="text1"/>
                <w:kern w:val="2"/>
                <w:sz w:val="21"/>
                <w:szCs w:val="21"/>
              </w:rPr>
            </w:pPr>
          </w:p>
        </w:tc>
      </w:tr>
      <w:tr w:rsidR="00683CB0" w14:paraId="45F4C74D" w14:textId="77777777">
        <w:tc>
          <w:tcPr>
            <w:tcW w:w="754" w:type="dxa"/>
            <w:tcBorders>
              <w:top w:val="single" w:sz="4" w:space="0" w:color="auto"/>
              <w:left w:val="single" w:sz="4" w:space="0" w:color="auto"/>
              <w:bottom w:val="single" w:sz="4" w:space="0" w:color="auto"/>
              <w:right w:val="single" w:sz="4" w:space="0" w:color="auto"/>
            </w:tcBorders>
            <w:vAlign w:val="center"/>
            <w:hideMark/>
          </w:tcPr>
          <w:p w14:paraId="4B00CEAA"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16</w:t>
            </w:r>
          </w:p>
        </w:tc>
        <w:tc>
          <w:tcPr>
            <w:tcW w:w="3569" w:type="dxa"/>
            <w:tcBorders>
              <w:top w:val="single" w:sz="4" w:space="0" w:color="auto"/>
              <w:left w:val="single" w:sz="4" w:space="0" w:color="auto"/>
              <w:bottom w:val="single" w:sz="4" w:space="0" w:color="auto"/>
              <w:right w:val="single" w:sz="4" w:space="0" w:color="auto"/>
            </w:tcBorders>
            <w:hideMark/>
          </w:tcPr>
          <w:p w14:paraId="79051E34" w14:textId="77777777" w:rsidR="00683CB0" w:rsidRDefault="00683CB0">
            <w:pPr>
              <w:jc w:val="center"/>
              <w:rPr>
                <w:rFonts w:ascii="仿宋" w:eastAsia="仿宋" w:hAnsi="仿宋" w:cs="宋体" w:hint="eastAsia"/>
                <w:color w:val="000000" w:themeColor="text1"/>
                <w:szCs w:val="21"/>
              </w:rPr>
            </w:pPr>
            <w:r>
              <w:rPr>
                <w:rFonts w:ascii="仿宋" w:eastAsia="仿宋" w:hAnsi="仿宋" w:hint="eastAsia"/>
                <w:color w:val="000000" w:themeColor="text1"/>
              </w:rPr>
              <w:t>一拖二会议话筒</w:t>
            </w:r>
          </w:p>
        </w:tc>
        <w:tc>
          <w:tcPr>
            <w:tcW w:w="838" w:type="dxa"/>
            <w:tcBorders>
              <w:top w:val="single" w:sz="4" w:space="0" w:color="auto"/>
              <w:left w:val="single" w:sz="4" w:space="0" w:color="auto"/>
              <w:bottom w:val="single" w:sz="4" w:space="0" w:color="auto"/>
              <w:right w:val="single" w:sz="4" w:space="0" w:color="auto"/>
            </w:tcBorders>
            <w:vAlign w:val="center"/>
            <w:hideMark/>
          </w:tcPr>
          <w:p w14:paraId="5464B7E9"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1</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6F04BC6" w14:textId="77777777" w:rsidR="00683CB0" w:rsidRDefault="00683CB0">
            <w:pPr>
              <w:jc w:val="center"/>
              <w:rPr>
                <w:rFonts w:ascii="仿宋" w:eastAsia="仿宋" w:hAnsi="仿宋" w:cs="宋体" w:hint="eastAsia"/>
                <w:color w:val="000000" w:themeColor="text1"/>
                <w:szCs w:val="21"/>
              </w:rPr>
            </w:pPr>
            <w:r>
              <w:rPr>
                <w:rFonts w:ascii="仿宋" w:eastAsia="仿宋" w:hAnsi="仿宋" w:cs="宋体" w:hint="eastAsia"/>
                <w:color w:val="000000" w:themeColor="text1"/>
                <w:szCs w:val="21"/>
              </w:rPr>
              <w:t>套</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7B483" w14:textId="77777777" w:rsidR="00683CB0" w:rsidRDefault="00683CB0">
            <w:pPr>
              <w:widowControl/>
              <w:jc w:val="left"/>
              <w:rPr>
                <w:rFonts w:ascii="仿宋" w:eastAsia="仿宋" w:hAnsi="仿宋" w:cs="宋体"/>
                <w:color w:val="000000" w:themeColor="text1"/>
                <w:kern w:val="2"/>
                <w:sz w:val="21"/>
                <w:szCs w:val="21"/>
              </w:rPr>
            </w:pPr>
          </w:p>
        </w:tc>
      </w:tr>
    </w:tbl>
    <w:p w14:paraId="5A8EBA46" w14:textId="77777777" w:rsidR="00683CB0" w:rsidRDefault="00683CB0" w:rsidP="00683CB0">
      <w:pPr>
        <w:pStyle w:val="2"/>
        <w:spacing w:line="400" w:lineRule="exact"/>
        <w:ind w:firstLineChars="98" w:firstLine="236"/>
        <w:rPr>
          <w:rFonts w:ascii="仿宋" w:eastAsia="仿宋" w:hAnsi="仿宋" w:hint="eastAsia"/>
          <w:b w:val="0"/>
          <w:color w:val="000000" w:themeColor="text1"/>
          <w:sz w:val="24"/>
          <w:szCs w:val="24"/>
        </w:rPr>
      </w:pPr>
      <w:r>
        <w:rPr>
          <w:rFonts w:ascii="仿宋" w:eastAsia="仿宋" w:hAnsi="仿宋" w:hint="eastAsia"/>
          <w:color w:val="000000" w:themeColor="text1"/>
          <w:sz w:val="24"/>
          <w:szCs w:val="24"/>
        </w:rPr>
        <w:t>*二. 商务要求</w:t>
      </w:r>
    </w:p>
    <w:p w14:paraId="308CFF73" w14:textId="77777777" w:rsidR="00683CB0" w:rsidRDefault="00683CB0" w:rsidP="00683CB0">
      <w:pPr>
        <w:spacing w:line="360" w:lineRule="auto"/>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（1）付款方式：合同签订生效后，采购人接到中标人票据凭证资料15日内支付合同款的50%；所有软硬件设备交货并完成验收后，采购人接到中标人票据凭证资料15日内支付合同款剩余50%。</w:t>
      </w:r>
    </w:p>
    <w:p w14:paraId="2C30A776" w14:textId="77777777" w:rsidR="00683CB0" w:rsidRDefault="00683CB0" w:rsidP="00683CB0">
      <w:pPr>
        <w:spacing w:line="360" w:lineRule="auto"/>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（2）交货地点：成都市武侯区疾病预防控制中心内，采购人指定地点。</w:t>
      </w:r>
    </w:p>
    <w:p w14:paraId="619514AF" w14:textId="77777777" w:rsidR="00683CB0" w:rsidRDefault="00683CB0" w:rsidP="00683CB0">
      <w:pPr>
        <w:spacing w:line="360" w:lineRule="auto"/>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（3）售后要求：</w:t>
      </w:r>
    </w:p>
    <w:p w14:paraId="2F476DF8" w14:textId="77777777" w:rsidR="00683CB0" w:rsidRDefault="00683CB0" w:rsidP="00683CB0">
      <w:pPr>
        <w:spacing w:line="360" w:lineRule="auto"/>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1、负责送货上门，安装调试、验收。</w:t>
      </w:r>
    </w:p>
    <w:p w14:paraId="62528840" w14:textId="77777777" w:rsidR="00683CB0" w:rsidRDefault="00683CB0" w:rsidP="00683CB0">
      <w:pPr>
        <w:spacing w:line="360" w:lineRule="auto"/>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2、所有系统及设备质保期为1年。</w:t>
      </w:r>
    </w:p>
    <w:p w14:paraId="1341F231" w14:textId="77777777" w:rsidR="00683CB0" w:rsidRDefault="00683CB0" w:rsidP="00683CB0">
      <w:pPr>
        <w:spacing w:line="360" w:lineRule="auto"/>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3、产品出现的质量问题，如不能电话指导解决问题，维修工程师需在接到</w:t>
      </w:r>
      <w:r>
        <w:rPr>
          <w:rFonts w:ascii="仿宋" w:eastAsia="仿宋" w:hAnsi="仿宋" w:hint="eastAsia"/>
          <w:color w:val="000000" w:themeColor="text1"/>
          <w:sz w:val="24"/>
        </w:rPr>
        <w:lastRenderedPageBreak/>
        <w:t>采购方维修通知后4小时内到达现场，8小时内排除故障。</w:t>
      </w:r>
    </w:p>
    <w:p w14:paraId="63F50DB4" w14:textId="77777777" w:rsidR="00683CB0" w:rsidRDefault="00683CB0" w:rsidP="00683CB0">
      <w:pPr>
        <w:spacing w:line="360" w:lineRule="auto"/>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4、供应商需针对本项目成立专门的运维团队和项目管理机构，负责保障服务期内本项目的软硬件设备的安全、稳定地运行。</w:t>
      </w:r>
    </w:p>
    <w:p w14:paraId="4B1B8C4E" w14:textId="77777777" w:rsidR="00683CB0" w:rsidRDefault="00683CB0" w:rsidP="00683CB0">
      <w:pPr>
        <w:spacing w:line="360" w:lineRule="auto"/>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注：若本项目各产品有特定要求的，从其要求。</w:t>
      </w:r>
    </w:p>
    <w:p w14:paraId="7AE264F9" w14:textId="77777777" w:rsidR="00683CB0" w:rsidRDefault="00683CB0" w:rsidP="00683CB0">
      <w:pPr>
        <w:spacing w:line="360" w:lineRule="auto"/>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（4）交付交货时间：</w:t>
      </w:r>
    </w:p>
    <w:p w14:paraId="5A48A016" w14:textId="77777777" w:rsidR="00683CB0" w:rsidRDefault="00683CB0" w:rsidP="00683CB0">
      <w:pPr>
        <w:spacing w:line="360" w:lineRule="auto"/>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合同签订后30日内完成交货所有软硬件的交付。</w:t>
      </w:r>
    </w:p>
    <w:p w14:paraId="2F32611B" w14:textId="77777777" w:rsidR="00683CB0" w:rsidRDefault="00683CB0" w:rsidP="00683CB0">
      <w:pPr>
        <w:spacing w:line="360" w:lineRule="auto"/>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（5）验收要求：</w:t>
      </w:r>
    </w:p>
    <w:p w14:paraId="3AC41EFA" w14:textId="77777777" w:rsidR="00683CB0" w:rsidRDefault="00683CB0" w:rsidP="00683CB0">
      <w:pPr>
        <w:spacing w:line="360" w:lineRule="auto"/>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5.1、本项目采购人将依据合同条款、磋商文件要求、响应文件响应及承诺内容，严格按照政府采购相关法律法规以及《财政部关于进一步加强政府采购需求和履约验收管理的指导意见》（财库〔2016〕205 号）执行的要求进行验收。</w:t>
      </w:r>
    </w:p>
    <w:p w14:paraId="10E53251" w14:textId="77777777" w:rsidR="00683CB0" w:rsidRDefault="00683CB0" w:rsidP="00683CB0">
      <w:pPr>
        <w:spacing w:line="360" w:lineRule="auto"/>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（6）其他要求</w:t>
      </w:r>
    </w:p>
    <w:p w14:paraId="43C80A91" w14:textId="77777777" w:rsidR="00683CB0" w:rsidRDefault="00683CB0" w:rsidP="00683CB0">
      <w:pPr>
        <w:spacing w:line="360" w:lineRule="auto"/>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为保障采购单位正常开展业务，供应商提供的综合业务管理平台建设服务能够调用采购单位现有的实验室管理系统、协同办公系统、财务管理系统、应急物资设备管理系统、项目经费管理系统、流调信息采集与智能分化系统的数据，保证现有系统的数据能够在综合业务管理平台正常使用。（提供承诺函）</w:t>
      </w:r>
    </w:p>
    <w:p w14:paraId="6C4A3EE8" w14:textId="77777777" w:rsidR="00683CB0" w:rsidRDefault="00683CB0" w:rsidP="00683CB0">
      <w:pPr>
        <w:pStyle w:val="2"/>
        <w:spacing w:line="400" w:lineRule="exact"/>
        <w:ind w:firstLineChars="98" w:firstLine="236"/>
        <w:rPr>
          <w:rFonts w:ascii="仿宋" w:eastAsia="仿宋" w:hAnsi="仿宋" w:hint="eastAsia"/>
          <w:color w:val="000000" w:themeColor="text1"/>
          <w:sz w:val="24"/>
          <w:szCs w:val="24"/>
        </w:rPr>
      </w:pPr>
      <w:r>
        <w:rPr>
          <w:rFonts w:ascii="仿宋" w:eastAsia="仿宋" w:hAnsi="仿宋" w:hint="eastAsia"/>
          <w:color w:val="000000" w:themeColor="text1"/>
          <w:sz w:val="24"/>
          <w:szCs w:val="24"/>
        </w:rPr>
        <w:t>三.</w:t>
      </w:r>
      <w:r>
        <w:rPr>
          <w:color w:val="000000" w:themeColor="text1"/>
        </w:rPr>
        <w:t xml:space="preserve"> </w:t>
      </w:r>
      <w:r>
        <w:rPr>
          <w:rFonts w:ascii="仿宋" w:eastAsia="仿宋" w:hAnsi="仿宋" w:hint="eastAsia"/>
          <w:color w:val="000000" w:themeColor="text1"/>
          <w:sz w:val="24"/>
          <w:szCs w:val="24"/>
        </w:rPr>
        <w:t>技术、服务要求</w:t>
      </w:r>
    </w:p>
    <w:p w14:paraId="775C2923"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（一）综合业务管理平台建设服务</w:t>
      </w:r>
    </w:p>
    <w:p w14:paraId="25A3226C"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★【一】建设目标</w:t>
      </w:r>
    </w:p>
    <w:p w14:paraId="7E6C42B3"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提供综合业务管理平台建设服务，服务内容包含实验室管理模块建设、协同办公模块建设、财务管理模块建设、应急物资设备管理模块建设、项目经费管理模块建设、流调信息采集与智能分化模块建设和移动办公小程序建设，模块建设能够根据采购人具体工作业务流程进行个性化定制开发，实现各个模块之间的数据交换和无缝连接。</w:t>
      </w:r>
    </w:p>
    <w:p w14:paraId="1A47D972"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【二】实验室管理模块建设</w:t>
      </w:r>
    </w:p>
    <w:p w14:paraId="516DAD2D"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1.委托检测客户管理功能：可完整记录客户档案，样品受理登记时可直接调用客户档案信息；</w:t>
      </w:r>
    </w:p>
    <w:p w14:paraId="77996B1D"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2.详细的数据字典维护功能：系统内置不少于30种数据字典，方便填写各类业务表单时直接调用，节省录入时间；</w:t>
      </w:r>
    </w:p>
    <w:p w14:paraId="53AF3A95"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3.模板管理功能：支持协议书、原始记录、检测报告、评价、送样单、流转</w:t>
      </w:r>
      <w:r>
        <w:rPr>
          <w:rFonts w:ascii="仿宋" w:eastAsia="仿宋" w:hAnsi="仿宋" w:hint="eastAsia"/>
          <w:color w:val="000000" w:themeColor="text1"/>
          <w:sz w:val="24"/>
        </w:rPr>
        <w:lastRenderedPageBreak/>
        <w:t>单、内部受控文件模板等多种模板类别，可对模板进行增、删、改、查操作，支持同一类别设置多个模板，并指定一个默认模板，模板以 XML 文件格式上传到服务器，支持模板文件的下载、导出。</w:t>
      </w:r>
    </w:p>
    <w:p w14:paraId="04675A7F"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4.日志管理功能：系统自动记录所有用户的增、删、改、查操作，日志管理功能可查询所有功能模块的操作记录，支持按操作人、操作模块、操作类型、起止时间进行组合查询；</w:t>
      </w:r>
    </w:p>
    <w:p w14:paraId="0C0770FD"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5.自定义编码功能：支持各类检验检测流程、内部管理流程、实验室易耗品出入库单据等的自定义编码，同时支持预约客户提前编码；</w:t>
      </w:r>
    </w:p>
    <w:p w14:paraId="14864BE4"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6.长期合同管理功能：支持对长期合同信息的增、删、改、查操作，支持合同附件的上传、下载；</w:t>
      </w:r>
    </w:p>
    <w:p w14:paraId="7F1A2338"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7.具备分包商管理功能：支持分包商信息的增、删、改、查操作，支持分包商相关资质文件附件上传，对不合格分包商进行停用操作；</w:t>
      </w:r>
    </w:p>
    <w:p w14:paraId="28C620CB"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8.评价标准、检测标准、检测项目、检测方法、样品类别维护功能：支持国家标准、国际标准、地方标准、行业标准、中心标准的维护，检测项目支持指定到科室、设置标准值和默认方法，样品类别完全支持自定义，可设置样品类别的评价标准，评价标准和检测标准支持附件的上传、下载，检测方法支持检测、采样、计算等类别，支持检测方法与仪器设备关联，设定检测环境要求，并支持标准曲线的绘制，支持计算公式的编辑，检测步凑的维护。</w:t>
      </w:r>
    </w:p>
    <w:p w14:paraId="53E4D28D"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9.检验检测收费功能：可按项目收费、按方法收费，支持附加费用的收取，具有划价和打印划价单功能，划价时可设置折扣、协议价，支持现金和银行转账收费；</w:t>
      </w:r>
    </w:p>
    <w:p w14:paraId="0C6E5E04"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10.仪器设备维护功能：可建立详细的仪器设备台账，支持将说明书、配套设备与台账条目关联，可导出台账信息。具有完整的仪器设备维护信息，包括使用记录、维修 记录、校准记录、核查记录、确认记录、保养维护记录、期间核查记录。</w:t>
      </w:r>
    </w:p>
    <w:p w14:paraId="01197D6C"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11.实验室易耗品管理功能：支持对计量单位、易耗 品类型、供应商等基础信息的维护，支持出入库、退货、 盘点、报损、库存预警、查询统计等功能。</w:t>
      </w:r>
    </w:p>
    <w:p w14:paraId="49ED5407"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12.具备质量管理功能：支持不符合项处理、标准物质期 间核查、年度内审、管理评审、标准溶液配制、日常监管等功能；</w:t>
      </w:r>
    </w:p>
    <w:p w14:paraId="30BD6870"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lastRenderedPageBreak/>
        <w:t>13　实验室各类文档管理功能：支持普通文档和受控文档分开管理，受控文档可授权共享给指定用户，支持对纸质文档的电子化管理，文档目录支持多层分级；</w:t>
      </w:r>
    </w:p>
    <w:p w14:paraId="6D5C5219"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14.留样管理功能：可设置多个留样库房，根据受理 单进行留样，支持留样领用登记，留样归还登记，留样处理登记，支持移交、退回、销毁、掩埋等多种留样处理方式，对过期的留样自动进行预警提示；</w:t>
      </w:r>
    </w:p>
    <w:p w14:paraId="09C678E1"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15.具备报告管理功能：支持报告的在线预览、在线编辑、报告打印、报告下载、报告撤销、报告领取操作，可查看费用状态、报告领取状态，可通过受理编号、报告编号、受检单位、受理类型、受理时间范围、报告状态等进行组合查询。</w:t>
      </w:r>
    </w:p>
    <w:p w14:paraId="1E180384"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16.其他管理功能：包含的组织架构、人员、用户及密码、角色及权限管理等功能支持由统一的基础支撑管理系统进行集中维护，实现新建系统的单点登录和统一用户验证。并提供一套支持实验室管理系统的正版数据库系统。</w:t>
      </w:r>
    </w:p>
    <w:p w14:paraId="1A4BA623"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【三】协同办公模块建设</w:t>
      </w:r>
    </w:p>
    <w:p w14:paraId="6331559E"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1.支持IM工具：实现系统即时通讯功能，类似与 QQ 聊天工具，实现开机自动登陆，任务自动提醒，可设置声音提醒，支持文件/消息的即时传送；</w:t>
      </w:r>
    </w:p>
    <w:p w14:paraId="76AE847B"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2.无线上网移动办公：支持通过移动设备实现无线上网移动办公；</w:t>
      </w:r>
    </w:p>
    <w:p w14:paraId="201D6D14"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3.支持全文检索功能：实现对系统所有信息的快速全文检索；</w:t>
      </w:r>
    </w:p>
    <w:p w14:paraId="23EE5EA0"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4.分类和界面管理：系统需支持单位空间、科室部门空间、业务空间多组织空间的分类和界面管理，方便集中分布式管理；</w:t>
      </w:r>
    </w:p>
    <w:p w14:paraId="0AB0E91C"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5.业务流程：通过直观的图形化流程图，采用工作流引擎定义业务流程，非系统管理员客户端可任意自建流程，实现业务流程与业务参与者互动的自动化，系统提供自由流程与模板流程，方便用户办公灵活性；通过工作流引擎控制复杂的业务流转，业务流程的执行工作流引擎自动完成，而无需编程；监视业务流程执行情况，收集业务流程的性能报告，为业务流程的改进提供切实的依据；</w:t>
      </w:r>
    </w:p>
    <w:p w14:paraId="3FEB8780"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6.支持Office文档：支持Office文档在线编辑保留痕迹功能，支持对Office文档操作保留文件级操作日志，支持保留Office文档的历史版本功能；</w:t>
      </w:r>
    </w:p>
    <w:p w14:paraId="49BA1968"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7.行政办公：处理收到上级部门及其它部门的公文，对收文进行登记和办理的全部过程，可自动生成收文编号，并按定义好的收文流程流转，并提供查询,</w:t>
      </w:r>
      <w:r>
        <w:rPr>
          <w:rFonts w:ascii="仿宋" w:eastAsia="仿宋" w:hAnsi="仿宋" w:hint="eastAsia"/>
          <w:color w:val="000000" w:themeColor="text1"/>
          <w:sz w:val="24"/>
        </w:rPr>
        <w:lastRenderedPageBreak/>
        <w:t>同时对收文的全过程进行有效控制和跟踪，支持收文转发文，可预先按文种、收文类别等定义流程及模板；当收文流转完毕后，系统应按文种自动归档到中心统一的文件库；</w:t>
      </w:r>
    </w:p>
    <w:p w14:paraId="036D97CE"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8.公文拟办人员在处理公文时可以指定该公文的督办人和督办期限，被制定的督办人员可以对公文的流程进行改变，增删人员和进行催办。</w:t>
      </w:r>
    </w:p>
    <w:p w14:paraId="1E657854"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9.公文处理：进行发文处理，实现发文的登记，审核办理的全部过程；可预先按文种、发文类别等定义流程及模板；发文时即可根据选定的文种，自动产生公文的文章结构，自动根据文种生成发文编号，并按定义好的发文流程流转；发文的流转应是单向的，当流转过程中发现文件有错误，需作废后，重新发起；对发文的全过程进行有效控制和跟踪，支持各种专业技术分类、职称分类等分组进行发文操作；支持实现自动公文红头套用；当发文流转完毕后，系统应按文种自动归档到中心统一的文件库；</w:t>
      </w:r>
    </w:p>
    <w:p w14:paraId="35C5F4B9"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10.起草编写公文，允许对电子版文件进行编辑，可存入草稿便于对公文草案进行多次修改；支持将 Word 作为公文正文，并可在系统中对公文进行编辑；编辑和查看时实现自动公文红头套用，但打印时不打印红头；</w:t>
      </w:r>
    </w:p>
    <w:p w14:paraId="064A3E9E"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11.实现公文的填写、拟办、批办、承办、阅读等审阅 留痕操作；</w:t>
      </w:r>
    </w:p>
    <w:p w14:paraId="6950EBF8"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12.文件签发：支持公文交换，公文交换发送到各个公文接收单位，公文接收单位进行公文的签收；查看发送单和签收单等；</w:t>
      </w:r>
    </w:p>
    <w:p w14:paraId="60796840"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13.可建立公文收发文文号，提供自定义文号设置，自动添加公文收发文文号，便于公文登记和起草的使用。</w:t>
      </w:r>
    </w:p>
    <w:p w14:paraId="2CA15351"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14.批注功能：提供全面的收发文时间、审核留痕、批注等痕迹保留；记录审批流程中每个审批人对公文正文的修改内容和修改时间，并且同一时间只允许一个人对同一公文的正文进行修改；</w:t>
      </w:r>
    </w:p>
    <w:p w14:paraId="44060BC3"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15.文件统计整理：支持公文依照公文的收发文状态进行统计，查询；支持收文统计、发文统计、归档统计、已封发和流转中发文查询；同时支持公文单的摘要，处理情况，备注的信息填写；</w:t>
      </w:r>
    </w:p>
    <w:p w14:paraId="36FE20AA"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16.通过时间、文号、文件名、关键字等信息模糊查询、针对公文的正文全文进行检索、打印。</w:t>
      </w:r>
    </w:p>
    <w:p w14:paraId="4E37F804"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17.权限管理：根据文件密级，确定相应的提取、查阅权限，系统管理员设</w:t>
      </w:r>
      <w:r>
        <w:rPr>
          <w:rFonts w:ascii="仿宋" w:eastAsia="仿宋" w:hAnsi="仿宋" w:hint="eastAsia"/>
          <w:color w:val="000000" w:themeColor="text1"/>
          <w:sz w:val="24"/>
        </w:rPr>
        <w:lastRenderedPageBreak/>
        <w:t>置人员权限，系统自动进行权限识别；具有授权代办的机制，当责任人因出差等情况无法及时签阅、审批时，可由自己或系统管理员指定代办人，代理行使相应审批职权；同时系统可通过互联网进行访问，并有安全防护能力，系统中具有电子签名和电子印章，保证公文的合法性。</w:t>
      </w:r>
    </w:p>
    <w:p w14:paraId="54329E9F"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18.办公提醒：对于未及时接收的公文，可通过自动提醒或手动提醒，发送系统通知或短信的方式通知责任人；</w:t>
      </w:r>
    </w:p>
    <w:p w14:paraId="34FC2C8E"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19.电子签章：提供安全的电子签章，实现对电子印章的统一管理，分配/收回用户签章权限等；</w:t>
      </w:r>
    </w:p>
    <w:p w14:paraId="4946018D"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20.文件上传：对纸质文档可考虑在系统嵌入扫描功能，将纸质文件方便的转换为电子版文件，便于公文起草进行编辑，方便进行档案存储和检索；</w:t>
      </w:r>
    </w:p>
    <w:p w14:paraId="1DB66062"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21.公文模板：设定公文元素，支持到自定义公文单内容和样式；根据提供的公文元素，定制公文单样式，设定默认公文单；</w:t>
      </w:r>
    </w:p>
    <w:p w14:paraId="789C4120"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22.文档管理模块：实现各类电子文档的集中存储和归类，支持借阅和全文检索；</w:t>
      </w:r>
    </w:p>
    <w:p w14:paraId="1D7B6B4D"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23.车辆管理：提供车辆管理模块，支持设定车辆管理员，在线申请车辆，在线审核，自动通知车辆驾驶员，对车辆的年检时间、维保时间、保险到期时间进行自动提醒；</w:t>
      </w:r>
    </w:p>
    <w:p w14:paraId="22D03A6C"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24.会议管理：包括会议室、会议室管理员设置，在线申请和审核，发送会议通知，会议变更通知，会议查询；</w:t>
      </w:r>
    </w:p>
    <w:p w14:paraId="295E05B8"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25.个人办公：包括新建事项、待办事项、已办事项、超期督办、日程安排、流程管理、个人文档、通讯录等功能；</w:t>
      </w:r>
    </w:p>
    <w:p w14:paraId="170E3E6F"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26.公告管理：对系统通知公告进行添加、编辑、删除，通知公告编辑完成后发布，系统记录通知公告的过程自动存档，并自动进行系统提示或短信通知，同时在个人电子日历日程安排中进行提醒。可按时间、关键字、发布人等对通知公告进行查询；同时提供公告查看的统计，按照组织结构进行统计；</w:t>
      </w:r>
    </w:p>
    <w:p w14:paraId="187DF2F5"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27.电子邮件：包括写邮件、收件箱、发件箱、草稿箱、垃圾箱、邮件查询、邮箱设置功能，支持集成163、QQ等外部个人邮件；</w:t>
      </w:r>
    </w:p>
    <w:p w14:paraId="32DE512F"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28.请假管理：实现在线请假申请和审核，查询 请假信息；</w:t>
      </w:r>
    </w:p>
    <w:p w14:paraId="15DD4A0C"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29.出差管理：包括出差申请、出差审批、出差返回情况汇报、出差查询等</w:t>
      </w:r>
      <w:r>
        <w:rPr>
          <w:rFonts w:ascii="仿宋" w:eastAsia="仿宋" w:hAnsi="仿宋" w:hint="eastAsia"/>
          <w:color w:val="000000" w:themeColor="text1"/>
          <w:sz w:val="24"/>
        </w:rPr>
        <w:lastRenderedPageBreak/>
        <w:t>功能；</w:t>
      </w:r>
    </w:p>
    <w:p w14:paraId="656E7D42"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30.短信平台：能调用短信平台相关功能，实现在各模块中短信告知提醒，人工短信单发、分组群发和方便的数据导入功能；</w:t>
      </w:r>
    </w:p>
    <w:p w14:paraId="5AC83114"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31.移动 APP ：支持移动查看审批；查看流程视图；支持语音、图片、拍照等操作。支持消息提醒，能够实现及时沟通。查阅文档资料及单位通知公告。可以发起事务流程，填写表单及邮件。能够有查询权限查阅系统数据报表。</w:t>
      </w:r>
    </w:p>
    <w:p w14:paraId="4D0FBFE1"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32.基本通信：在采购人内部建立起基于即时消息、手机短信、电子邮件的企事业单位基本通讯平台，为企事业单位提供快捷、灵活、方便的信息传递机制；提供的短消息、工作流以及待办事项等信息均可以发送到相关人员的桌面或手机上。</w:t>
      </w:r>
    </w:p>
    <w:p w14:paraId="7040FEFD"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33.协作工作：建立方便、稳定、安全的单位内部信息流平台，实现单位内可灵活定制的工作流和多种形式的内容发布系统，健全单位内部工作流程及审批程序。</w:t>
      </w:r>
    </w:p>
    <w:p w14:paraId="08833177"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34.综合信息门户：为采购人建立基于浏览器的 Intranet 环境，实现采购人内部信息的统一管理和发布，以及个性化的服务。</w:t>
      </w:r>
    </w:p>
    <w:p w14:paraId="2C0D57F5"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【四】财务管理模块</w:t>
      </w:r>
    </w:p>
    <w:p w14:paraId="16F40E8C"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1.账目管理：通过信用管理、信用预警、信用提示功能管理往来资金，减少坏账损失；确定立账依据，对应收应付进行预估；通过结算政策和收付款期限控制，准确预测未来各月资金状况；</w:t>
      </w:r>
    </w:p>
    <w:p w14:paraId="2BDEE1B5"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2.账簿核算：管好账簿、精细核算，通过凭证管理和业务无缝衔接，支持财务业务一体化管理。多辅助核算方式帮助疾控中心从多维度了解疾控中心经营情况；</w:t>
      </w:r>
    </w:p>
    <w:p w14:paraId="2085B638"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3.辅助核算：实现做凭证自动填现金流量项目，辅助核算可选项可达十六种。凭证管理功能操作便捷，凭证修改，审核，记账一界面完成；</w:t>
      </w:r>
    </w:p>
    <w:p w14:paraId="44AC578A"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4.多角度核算：同时核算的维度不受限制，支持应收账款和应付账款合并查询，比如：查询某个往来单位某段时间的应收应付明细及余额情况。改进凭证管理方式，提供集中处理模式和批量集处理模式，集中处理模式：单张凭证填制完后，可直接审核、签字、记账、打印，批量集中处理方式：分角色、分场景应用，用户可轻松选择各种状态的待处理凭证，如待审核、待签字等，集中完成审核、</w:t>
      </w:r>
      <w:r>
        <w:rPr>
          <w:rFonts w:ascii="仿宋" w:eastAsia="仿宋" w:hAnsi="仿宋" w:hint="eastAsia"/>
          <w:color w:val="000000" w:themeColor="text1"/>
          <w:sz w:val="24"/>
        </w:rPr>
        <w:lastRenderedPageBreak/>
        <w:t>签字、记账、打印等工作；</w:t>
      </w:r>
    </w:p>
    <w:p w14:paraId="22A710C4"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 xml:space="preserve">5.多个会计制度：预置相应科目表、报表模板、资产分类，预置账表的预置查询、凭证的打印控制等。现金流量分配规则调整分配：现金流量科目，也可以分配现金流量； </w:t>
      </w:r>
    </w:p>
    <w:p w14:paraId="7E3AFB8D"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6.资产管理：资产管理用于记录各类资产从入账到清理的全生命周期的财务信息和使用信息。支持资产多部门使用，多部门分摊，支持资产组合卡片、按需拆分，支持多类别资产处理：固定资产、无形资产、生物资产、周转材料、长期待摊；</w:t>
      </w:r>
    </w:p>
    <w:p w14:paraId="37D153F3"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7.报表：可根据采购人需求编辑自定义报表，实现多部门多项目同表统计，支持导入与导出。报表与业务报表全面整合，提供统一、全新查询展现形式。提供报表共享与备份功能，设计与使用场景分开，支持自动生成汇总报表，支持多年度账务集中处理，支持科目多版本，部分账表支持跨年度查询， 科目支持多币种核算，方便疾控中心处理外币凭证，支持灵活按币种、本位币查询账簿；</w:t>
      </w:r>
    </w:p>
    <w:p w14:paraId="748E5157"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8.现金流量表：全自动的现金流量分配功能，自动出具现金流量表，随时了解资金动向；</w:t>
      </w:r>
    </w:p>
    <w:p w14:paraId="12D35C10"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9.自动转账：支持自动转账功能，根据设置结果自动进行期末账务处理；</w:t>
      </w:r>
    </w:p>
    <w:p w14:paraId="517F8331"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10.多种核销方式：往来业务处理。同时支持多角度往来查询和分析，随时掌握账龄和资金情况；</w:t>
      </w:r>
    </w:p>
    <w:p w14:paraId="23D8BD2E"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11.自定义账表：支持自定义账表设定方案，按用户设定的账表样式及分组条件组织数据展示结果；</w:t>
      </w:r>
    </w:p>
    <w:p w14:paraId="4CDE4109"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12.账务分级打印：支持年底集中全年账簿打印，总账、明细账、日记账、辅助明细账、多栏账；</w:t>
      </w:r>
    </w:p>
    <w:p w14:paraId="0571E05F"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13.账务往来记录：现金收入、费用单支持录入往来单位，银行存取款单支持录入结算方式。全面处理现金收支及盘点、银行存款收支及对账。支持支票领用及报销等支票日常业务。支持多角度对账及查询资金报表；</w:t>
      </w:r>
    </w:p>
    <w:p w14:paraId="7CB957C7"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14.统一核算：辅助核算统计可实现一表搞定，多元化统计可实现一表多维度查询，统计支持表头自定义二次过滤；</w:t>
      </w:r>
    </w:p>
    <w:p w14:paraId="6D696121"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15.消息推送：待处理凭证消息自动推送，第一时间通知审核人员。随时初始化，第一次结账前完成初始化。</w:t>
      </w:r>
    </w:p>
    <w:p w14:paraId="7EC0284B"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lastRenderedPageBreak/>
        <w:t>16.年度结算：免年结，当前年度不结账，可正常开展下年业务。财务数据安全保障，可使用安全盾控制，插盾方可使用，全程保障数据安全。</w:t>
      </w:r>
    </w:p>
    <w:p w14:paraId="2CD6C872"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【五】应急物资设备管理模块</w:t>
      </w:r>
    </w:p>
    <w:p w14:paraId="46D4995A"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用户基本信息管理：管理人员对使用该模块的不同用户的基本信息（包括IP地址、用户名、性别等）进行管理维护。具体功能包括：增加：添加用户基本信息；删除：删除用户基本信息；修改：修改用户基本信息。</w:t>
      </w:r>
    </w:p>
    <w:p w14:paraId="650BE6A9"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2.用户权限管理：应急物资管理系统的管理人员对使用该系统的不同用户进行界定和管理。具体功能包括管理人员对使用该系统的用户进行角色界定赋予不同类型用户不同的权限。</w:t>
      </w:r>
    </w:p>
    <w:p w14:paraId="149CE0DA"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3.功能维护：应急物资管理模块的管理人员定期对模块物理安全、设置安全进行管理。具体功能包括：定期对服务器进行备份、监测系统日志、安装杀毒软件的防火墙等。</w:t>
      </w:r>
    </w:p>
    <w:p w14:paraId="616ABD8C"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4.应急物资管理模块：应急物资仓储管理模块又分为库存信息管理模块、筹措管理模块、入库管理模块、 出库管理模块、应急物资盘点模块、库存预警管理模块、仓储账务管理模块等模块。</w:t>
      </w:r>
    </w:p>
    <w:p w14:paraId="56F68018"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5.库存信息管理：应急物资仓储管理人员需要对库存信息实时更新和设置，包括捐赠信息管理、应急物资基本信息管理、应急物资仓储基本信息管理三个主要部分。</w:t>
      </w:r>
    </w:p>
    <w:p w14:paraId="499D098F"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捐赠信息管理：管理人员对捐赠的物资进行管理，主要包括物资的登记捐赠者、捐赠物品信息、属性、价格等信息。</w:t>
      </w:r>
    </w:p>
    <w:p w14:paraId="2884A1EB"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应急物资信息管理：管理人员对仓储中心的应急物资目录、品种、数量、价格、属性、所在仓储位置、保质期、安全库存等信息实时更新和管理。具体功能包括：增加：添加应急物资基本信息；删除：删除应急物资基本信息；修改：修改应急物资基本信息。</w:t>
      </w:r>
    </w:p>
    <w:p w14:paraId="03448E97"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应急物资基本信息管理：对仓储中心所在位置的地理坐标、各个应急物资仓库中心各类物资总数、库位信息等进行管理。具体功能包括：实时统计、增加、删除、修改应急物资仓库基本信息。</w:t>
      </w:r>
    </w:p>
    <w:p w14:paraId="781EDEA4"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6.筹措管理：应急物资筹措模块主要包括应急物资供应商管理、应急物资筹措计划管理、合同管理三个主要部分。</w:t>
      </w:r>
    </w:p>
    <w:p w14:paraId="535024BA"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lastRenderedPageBreak/>
        <w:t>应急物资供应商管理：对不同类的应急物资的供应商进行分类管理，还包括应急物资的选择，应急物资的关系维护以及供应商的后期评估管理工作。具体功能包括增加、删除、修改、查询。</w:t>
      </w:r>
    </w:p>
    <w:p w14:paraId="449DDABF"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应急物资筹措管理：仓库管理人员对应急物资筹措的数量。筹措应急物资种类、应急物资需求日期进行统筹计划管理。具体功能包括增加、删除、修改、查询。</w:t>
      </w:r>
    </w:p>
    <w:p w14:paraId="76DDAFCB"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合同管理：统计记录与应急物资供应商或其他组织签订的合同的名称、签订地点、合同内容、金额、签订时间等。具体功能包括实时统计录入、增加、删除、修改信息。</w:t>
      </w:r>
    </w:p>
    <w:p w14:paraId="31ADF9DB"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 xml:space="preserve">7.入库管理：应急物资入库管理模块主要包括应急物资入库管理、应急物资质检管理、应急物资入库记账管理三个主要部分。 </w:t>
      </w:r>
    </w:p>
    <w:p w14:paraId="7A570AD1"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应急物资入库管理：仓储管理人员对到货应急物资的分类、数量、价格、所在货架位置等相关信息录入并生成应急物资入库单。具体功能包括增加、删除、修改、查询。</w:t>
      </w:r>
    </w:p>
    <w:p w14:paraId="7846DFF8"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 xml:space="preserve">应急物资质检管理：仓库管理人员对到货应急物资的质量检查，记录并录入应急物资的质检结果和质检单。具体功能包括增加、删除、修改、查询。 </w:t>
      </w:r>
    </w:p>
    <w:p w14:paraId="520B2A99"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应急物资入库记账管理：入库应急物资的数量、价格、消费时间及总消费记录在账册，录入系统，更新系统总库存账册。具体功能包括增加、删除、修改、查询。</w:t>
      </w:r>
    </w:p>
    <w:p w14:paraId="116E1304"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8.出库管理：应急物资出库管理模块主要包括应急物资出库管理、应急物资出库确认管理、应急物资出库记账管理三个主要部分。</w:t>
      </w:r>
    </w:p>
    <w:p w14:paraId="46DC355A"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 xml:space="preserve">应急物资出库管理：仓储管理人员对应急物资的分类、数量、价格、所在货架位置等相关信息录入。具体功能包括增加、删除、修改、查询。 </w:t>
      </w:r>
    </w:p>
    <w:p w14:paraId="08F7A0AE"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应急物资出库确认管理：仓储管理人员对发货应急物资的数量等信息进行确认，记录结果并生成出库单。具体功能包括增加、删除、修改、查询。</w:t>
      </w:r>
    </w:p>
    <w:p w14:paraId="1EDBE4AA"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应急物资出库记账管理：出库应急物资的数量、价格及发货时间相关信息记录在账册，录入系统，更新系统总库存账册。具体功能包括增加、删除、修改、查询。</w:t>
      </w:r>
    </w:p>
    <w:p w14:paraId="74E02319"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9.应急物资盘点：仓储管理人员需要定期对应急物资进行盘点、检查应急物</w:t>
      </w:r>
      <w:r>
        <w:rPr>
          <w:rFonts w:ascii="仿宋" w:eastAsia="仿宋" w:hAnsi="仿宋" w:hint="eastAsia"/>
          <w:color w:val="000000" w:themeColor="text1"/>
          <w:sz w:val="24"/>
        </w:rPr>
        <w:lastRenderedPageBreak/>
        <w:t>资的破损、保质期等情况。发现不合格的应急物资及时处理避免因此引起更大损失，这部分主要包括盘点计划管理、盘点审核、盘点存档入账三个部分。</w:t>
      </w:r>
    </w:p>
    <w:p w14:paraId="55AF7203"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 xml:space="preserve">9.1、盘点计划管理：仓储管理人员制定盘点计划包括盘点人员名单及所负责区域、盘点时间相关信息。具体功能包括增加、删除、修改、查询。 </w:t>
      </w:r>
    </w:p>
    <w:p w14:paraId="46B5C7B6"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9.2、盘点审核：仓库管理人员对盘点情况审核确定是否通过。具体功能包括增加、删除、修改、查询。</w:t>
      </w:r>
    </w:p>
    <w:p w14:paraId="46BB7D2A"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9.3、盘点存档入账：管理人员对盘点结果确认后存入档案、录入系统、更新应急物资管理系统总库存。具体功能包括增加、删除、修改、查询。</w:t>
      </w:r>
    </w:p>
    <w:p w14:paraId="21BD8B40"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10.库存预警管理：系统实时监控仓储中心的应急物资，保障应急物资的存储状态一直在安全库存范围，这部分主要包括预警信息管理、预警应急物资信息管理、预警单管理三部分。</w:t>
      </w:r>
    </w:p>
    <w:p w14:paraId="7F93EBAA"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10.1、预警信息管理：仓储管理人员设置最低和最高应急物资库存信息，查询应急物资仓库中心的物资是否处于安全库存范围。具体功能包括增加、删除、修改、查询。</w:t>
      </w:r>
    </w:p>
    <w:p w14:paraId="68C4DBA8"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10.2、预警应急物资信息管理：仓储管理人员对应急物资盘点情况审核确定能否通过。具体功能包括增加、删除、修改、查询。</w:t>
      </w:r>
    </w:p>
    <w:p w14:paraId="632BA275"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10.3、预警单管理：管理人员对预警单查询和对比，查看缺少或超过安全库存的应急物资物资信息。具体功能包括增加、删除、修改、查询。</w:t>
      </w:r>
    </w:p>
    <w:p w14:paraId="1C0447F6"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11.应急物资可视化：应急物资可视化是在地图上实现各种应急物资的相关信息的2/3D可视化显示、综合查询分析等功能，是系统的核心模块之一，目的是让数据更为直观的展现在相关人员眼前，同时提供一定的决策辅助功能。</w:t>
      </w:r>
    </w:p>
    <w:p w14:paraId="6B495998"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11.1、空间数据信息管理：用于记录一切要显示在地图上的数据及其相关信息，包括，名称、所属类别、经度、纬度、更新时间。数据来源包括各种突发事件的专题数据、应急预案、生产中心数据、各种历史突发事件数据等，是空间信息的静态输入。操作人员可增加新的空间信息，可根据需要修改和删除空间数据，用户可根据名称和所属类别查看相关空间数据信息。</w:t>
      </w:r>
    </w:p>
    <w:p w14:paraId="77FF0304"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11.2、信息地图显示：以矢量数字地图为主要载体，显示应急物资预警的相关信息。</w:t>
      </w:r>
    </w:p>
    <w:p w14:paraId="0D23B8C0"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12.仓储财务管理：财务管理在应急物资仓储系统中有着很重要的作用，系</w:t>
      </w:r>
      <w:r>
        <w:rPr>
          <w:rFonts w:ascii="仿宋" w:eastAsia="仿宋" w:hAnsi="仿宋" w:hint="eastAsia"/>
          <w:color w:val="000000" w:themeColor="text1"/>
          <w:sz w:val="24"/>
        </w:rPr>
        <w:lastRenderedPageBreak/>
        <w:t>统对每批应急物资的账务流通进行统计查询进而得到总账务的账单明细</w:t>
      </w:r>
    </w:p>
    <w:p w14:paraId="2E7360D0"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12.1、批次账管理：仓储管理人员对每批次应急物资进出进行账单查询，统计。具体功能包括增加、删除、修改、查询。</w:t>
      </w:r>
    </w:p>
    <w:p w14:paraId="1B55D4D8"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12.2、总账信息管理：仓储管理人员对总账务进行核实、出现统计、实时更新仓储总账。</w:t>
      </w:r>
    </w:p>
    <w:p w14:paraId="46D32EAC"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【六】项目经费管理模块</w:t>
      </w:r>
    </w:p>
    <w:p w14:paraId="2EB24BE9"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1.基本信息：经费项目基础信息包括本年度收入、上年余额、收入总额、支出总额、实际经费余额及预算经费额度；</w:t>
      </w:r>
    </w:p>
    <w:p w14:paraId="0916F1CE"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2.科室制定：每项经费可指定可以使用的科室；</w:t>
      </w:r>
    </w:p>
    <w:p w14:paraId="50471C3D"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3.经费收入支出归类：经费收入通过经费收入录入单经确认后计入相应的项目经费的本年度收入；支出流程通过审批后计入相应的项目经费的支出总额；</w:t>
      </w:r>
    </w:p>
    <w:p w14:paraId="53133709"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4.经费分类：经费类型可分为基本支持经费与项目经费；基本支出明细分为：工资福利、日常办公、家庭与个 人补助、资本性支出；项目支出明细分为：上级下发的经费类别明细。</w:t>
      </w:r>
    </w:p>
    <w:p w14:paraId="23333D2C"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5.经费分析调整：通过各种报表可对项目经费的使用情况进行分析与策略调整；按明细项目分类录入、修改收入金额与可使用科室。</w:t>
      </w:r>
    </w:p>
    <w:p w14:paraId="7FBE7FD8"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6.经费审批：经费录入经审批确认后计入对应经费项目的可使用额度；经费调整流程需经审批确认生效。</w:t>
      </w:r>
    </w:p>
    <w:p w14:paraId="4A3B90E2"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 xml:space="preserve">7.经费增补：可对项目经费或明细项目经费进行增补；增补经费类型分为预算经费与实际经费；经费增补时对经费已下达但实际款项未到的经费录入类型为预算经费； </w:t>
      </w:r>
    </w:p>
    <w:p w14:paraId="6A31FB0D"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8.经费类型更改：预算经费实际款项已到后可更改经费类型为实际经费；</w:t>
      </w:r>
    </w:p>
    <w:p w14:paraId="1A791078"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9.经费支出分类：支出方式包括【费用报销】、【物资领用】及其他；</w:t>
      </w:r>
    </w:p>
    <w:p w14:paraId="317990E7"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10.费用报销申请：费用报销申请包含费用类型、费用科目、用途、所属项目及明细项目、并自动读取对应项目经费的剩余金额；</w:t>
      </w:r>
    </w:p>
    <w:p w14:paraId="1FB8C86F"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11.物资领用申请：物资领用申请包括物资名称、单价、数量、合计金额、 所属项目及明细项目、并自动读取对应项目经费的剩余金 额及库存数量；</w:t>
      </w:r>
    </w:p>
    <w:p w14:paraId="0EEE0DFD"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12.费用支出申请：费用支出申请审批通过后将当次的支出费用计入对应项目经费的支出总额，同时经费剩余额度减少；</w:t>
      </w:r>
    </w:p>
    <w:p w14:paraId="5D9B5735"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lastRenderedPageBreak/>
        <w:t>13.费用额度：一次支出额度不能超过相应项目经费的剩余金额，超过则流程无法发起申请。</w:t>
      </w:r>
    </w:p>
    <w:p w14:paraId="2B6D8437"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14.公共费用类别：公共费用类别包括交通费、房租水电费、办公服务费等；公共费用可按固定公式计算进行分摊；也可公共费用可按比例手动进行分摊；</w:t>
      </w:r>
    </w:p>
    <w:p w14:paraId="23760467"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15.指定权限：指定权限可对已产生的费用归属项目进行调整；</w:t>
      </w:r>
    </w:p>
    <w:p w14:paraId="0193B5C5"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16.项目调整：调整可对费用的归属的项目及明细项目进行调整，不允许调整费用金额；</w:t>
      </w:r>
    </w:p>
    <w:p w14:paraId="1AB0EB95"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17.经费退回：可按年度对剩余的项目经费进行退回；退回需经过审批确认后生效，更改项目经费的剩余金额；跨年时系统自动结转经费各属性；</w:t>
      </w:r>
    </w:p>
    <w:p w14:paraId="104A82A2"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18.年度经费结余：自动将所有项目及所有明细项目上一年度的经费余额结转至上年余额；系统自动将所有项目及所有明细项目本年度收入清零；</w:t>
      </w:r>
    </w:p>
    <w:p w14:paraId="1582351E"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19.经费台账：分为项目经费与明细项目经费台账，可查看各项目的收入与支出、剩余额度等。</w:t>
      </w:r>
    </w:p>
    <w:p w14:paraId="3F3C7AD4"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20.收支明细：收入明细，可查看当前年度的项目经费收入明细； 支出明细，可查看费用报销、物资出库、其他费用支出的明细报表；</w:t>
      </w:r>
    </w:p>
    <w:p w14:paraId="0E40FEAF"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21.报表查询管理：各报表可指定权限授权查看；报表支持按科室、项目、发生日期等维度进行自定义查询；各报表可以图形状态显示各科室、各项目的经费数据统计。</w:t>
      </w:r>
    </w:p>
    <w:p w14:paraId="6E772B54"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22.余额预警：对剩余经费额度小于固定金额时进行预警； 预警方式可支持对指定人员或指定岗位触发消息与触发流程。</w:t>
      </w:r>
    </w:p>
    <w:p w14:paraId="6CC638B6"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 xml:space="preserve">23.短信提醒：支持短信提醒，对系统内流程的发起、审批、预警等 信息进行短信提醒； </w:t>
      </w:r>
    </w:p>
    <w:p w14:paraId="0B7AA06C"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24.支持移动设备：移动管理应用，支持手机 APP 对系统各流程的发起、审批、报表查看。</w:t>
      </w:r>
    </w:p>
    <w:p w14:paraId="7A68FDE9"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【七】流调信息采集与智能分化模块</w:t>
      </w:r>
    </w:p>
    <w:p w14:paraId="28E1DA11"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1.流调人员管理：流调平台市、县级权限划分管理，各级权限划分管理，各级权限下的流调人员管理，包括流调人员姓名、性别、年龄、联系方式、负责区域、所属机构等基本信息以及登陆账号、密码的管理。</w:t>
      </w:r>
    </w:p>
    <w:p w14:paraId="7B7792EB"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流调表单管理：流行病学调查问卷管理，包括表单字段增加、修改、删除、</w:t>
      </w:r>
      <w:r>
        <w:rPr>
          <w:rFonts w:ascii="仿宋" w:eastAsia="仿宋" w:hAnsi="仿宋" w:hint="eastAsia"/>
          <w:color w:val="000000" w:themeColor="text1"/>
          <w:sz w:val="24"/>
        </w:rPr>
        <w:lastRenderedPageBreak/>
        <w:t>字段类型设置，调查问卷效果预览等功能。</w:t>
      </w:r>
    </w:p>
    <w:p w14:paraId="354C2BEC"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流调数据管理：流调数据采集并提交上传后，数据能够存放于省流行病防控数据中心数据库，流调平台数据支持自定义字段的excel导出。</w:t>
      </w:r>
    </w:p>
    <w:p w14:paraId="463DBB99"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2.基于流调数据的统计分析：基于流调数据的统计分析，采用数据可视化手段实现流行病数据的统计、分析、展示以及预警功能，统计结果通过数据大屏直观展示，预知预警信息语音提醒。</w:t>
      </w:r>
    </w:p>
    <w:p w14:paraId="4952C5A2"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3.流调管理功能：</w:t>
      </w:r>
    </w:p>
    <w:p w14:paraId="0774A4A8"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账号权限分配：后台系统通过对不同账号的权限分配，用户只能操作或查询自己被授权的信息。</w:t>
      </w:r>
    </w:p>
    <w:p w14:paraId="20DD7B7A"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事件管理：已录入的流调时间可以通过后台系统对当前时间的调查、笔录记录、表格记录等数据进行查看、修改、删除等操作。</w:t>
      </w:r>
    </w:p>
    <w:p w14:paraId="6BD6C4DE"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电子调查表：可对生成的电子调查表进行查看，编辑，下载，重新上传操作。</w:t>
      </w:r>
    </w:p>
    <w:p w14:paraId="294B78C7"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数据统计：针对当前已有的时间数据生成详细的数据统计，可以下载统计报告文件并编辑。</w:t>
      </w:r>
    </w:p>
    <w:p w14:paraId="4F653525"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4.流调视频功能：支持实时定位，云平台上能够通过地图实时定位在线设备的位置并显示如经纬度等详细信息，可通过点击该设备查看实时视频和进行实时对讲；支持实时浏览，云平台上能够分组查看多个实时在线设备画面，并且支持单个摄像头放大以及点击快速关闭摄像头。支持用户管理，平台管理员能够编辑不同用户与用户组实现权限调度。支持设备管理，能够查看所有在线与离线设备详细信息，可对在线设备或离线设备名称进行编辑，也重启在线设备。</w:t>
      </w:r>
    </w:p>
    <w:p w14:paraId="78B4B7E3"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5.流调平板APP：支持事件管理，将流调事件录入到系统，后续可以对当前时间的调查、笔录记录、表格记录等数据进行编辑和管理；支持电子调查表，将多种流行病学调查报表做成表格进行编辑、查看并支持上传到云服务器进行存档。支持语音转文字，可将现场流行病学调查的语音转换成文字进行保存及上传存档；支持视频汇聚，记录仪记录的视频上传到平板，在平板上可进行调查视频的分类和存档，同时也可以进行远程观看，将后期调查进行书写；支持统计报告，针对当前已有的对应事件数据，生成详细、规范的统计报告，可以下载报告文件并编辑。</w:t>
      </w:r>
    </w:p>
    <w:p w14:paraId="47FF6B70"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【八】移动办公小程序</w:t>
      </w:r>
    </w:p>
    <w:p w14:paraId="2CC977CA" w14:textId="77777777" w:rsidR="00683CB0" w:rsidRDefault="00683CB0" w:rsidP="00683CB0">
      <w:pPr>
        <w:pStyle w:val="a4"/>
        <w:numPr>
          <w:ilvl w:val="0"/>
          <w:numId w:val="1"/>
        </w:numPr>
        <w:spacing w:line="360" w:lineRule="auto"/>
        <w:ind w:firstLineChars="0"/>
        <w:rPr>
          <w:rFonts w:ascii="仿宋" w:eastAsia="仿宋" w:hAnsi="仿宋" w:hint="eastAsia"/>
          <w:color w:val="000000" w:themeColor="text1"/>
          <w:sz w:val="24"/>
        </w:rPr>
      </w:pPr>
      <w:r>
        <w:rPr>
          <w:rFonts w:ascii="仿宋" w:eastAsia="仿宋" w:hAnsi="仿宋" w:hint="eastAsia"/>
          <w:color w:val="000000" w:themeColor="text1"/>
          <w:sz w:val="24"/>
        </w:rPr>
        <w:lastRenderedPageBreak/>
        <w:t>移动平台</w:t>
      </w:r>
    </w:p>
    <w:p w14:paraId="48053A87" w14:textId="77777777" w:rsidR="00683CB0" w:rsidRDefault="00683CB0" w:rsidP="00683CB0">
      <w:pPr>
        <w:pStyle w:val="a4"/>
        <w:numPr>
          <w:ilvl w:val="1"/>
          <w:numId w:val="1"/>
        </w:numPr>
        <w:spacing w:line="360" w:lineRule="auto"/>
        <w:ind w:firstLineChars="0"/>
        <w:rPr>
          <w:rFonts w:ascii="仿宋" w:eastAsia="仿宋" w:hAnsi="仿宋" w:hint="eastAsia"/>
          <w:color w:val="000000" w:themeColor="text1"/>
          <w:sz w:val="24"/>
        </w:rPr>
      </w:pPr>
      <w:r>
        <w:rPr>
          <w:rFonts w:ascii="仿宋" w:eastAsia="仿宋" w:hAnsi="仿宋" w:hint="eastAsia"/>
          <w:color w:val="000000" w:themeColor="text1"/>
          <w:sz w:val="24"/>
        </w:rPr>
        <w:t>、★ 移动平台分为APP客户端和平台管理端两部分：</w:t>
      </w:r>
    </w:p>
    <w:p w14:paraId="0BA32516"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1.2、APP客户端：移动平台支持IOS、安装操作系统的智能终端设备（手机和PAD），让用户通过智能终端设备来接收消息、处理工作、查看消息、沟通交流，APP客户端也可作为疾控中心的移动门户，让用户通过此平台方便地处理疾控中心内部其他系统的信息和工作，也可以集成疾控中心已有APP，实现APP之间的单点登录，让疾控中心的移动端应用更加整齐、有序；</w:t>
      </w:r>
    </w:p>
    <w:p w14:paraId="0CD280E1"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1.3、平台管理端：是用于实现APP端应用管理、与系统进行集成对接的重要管理平台，通过平台管理功能让APP可以稳定应用、持续更新。</w:t>
      </w:r>
    </w:p>
    <w:p w14:paraId="02A700F3"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2.流程审批：领导可以通过手机端来对这个疾控中心规范性办事流程（如收发文、日常事务、请假、报销等）进行审批；员工可以方便地发起审批请求，系统依据规范的流程自动发送给各级各类管理者进行审批。</w:t>
      </w:r>
    </w:p>
    <w:p w14:paraId="5BDC0925"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3.经营报表：让疾控中心领导可以全方位地了解疾控中心的经营情况、各类经营指标以及对比趋势分析，以便及时发现经营规律、经营热点，并对存在的问题及时作出应对。</w:t>
      </w:r>
    </w:p>
    <w:p w14:paraId="2357CA5B"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4.员工管理：考勤签到：员工上、下班均可通过手机签到，结合地图定位也可以实现外勤签到，从而让管理者清晰地知道员工的工作在岗状态；工作安排：管理者可以为下属安排工作任务，并跟进任务的执行状态；个人也可以为自己安排个人工作任务，从而保持工作状态的透明，让领导者能够知晓员工的工作内容和安排；工作汇报：员工可以将每天、每周的工作情况报告给管理者，方便管理者知晓员工的工作情况及进展。</w:t>
      </w:r>
    </w:p>
    <w:p w14:paraId="79FABD7A"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5.★信息共享：通知公告：疾控中心内部需要告知员工的各类信息、通知可以通过此功能推送给员工，让员工即时了解，从而让员工与中心保持紧密的联系，提升中心的凝聚力；信息共享：疾控中心内部需要员工知晓的信息、理解的文化、执行制度都可以快速查阅获取。</w:t>
      </w:r>
    </w:p>
    <w:p w14:paraId="2343E8E8"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6.沟通交流：疾控中心通讯录：建立中心通讯录，让员工彼此间能够快速熟悉，加强彼此协作能力；单位邮箱：为员工提供邮箱，实现内外部的信息沟通；单位微信：让员工之间彼此能够紧密沟通、消息共享，方便员工之间的日常事务沟通。</w:t>
      </w:r>
    </w:p>
    <w:p w14:paraId="7F4AE238"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lastRenderedPageBreak/>
        <w:t>7.知识传承：单位的知识成果、员工的工作成果均可发布到系统中，供员工们查看学习。</w:t>
      </w:r>
    </w:p>
    <w:p w14:paraId="76D58BA8"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8.移动应用场景：支持移动化、社交化、平台化、云端化。</w:t>
      </w:r>
    </w:p>
    <w:p w14:paraId="795B9C0C"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9.★移动集成，应用随手用：多接口，无障碍接入其他业务应用。</w:t>
      </w:r>
    </w:p>
    <w:p w14:paraId="4A7E677A"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（二）机房管理与控制软件系统建设服务</w:t>
      </w:r>
    </w:p>
    <w:p w14:paraId="6E549B8B"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★1、提供服务器管理服务：通过软件系统能够实时查看服务器运行状态，并通过管理软件能够对服务器进行远程控制；</w:t>
      </w:r>
    </w:p>
    <w:p w14:paraId="3EE016BC"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★2、提供温湿度管理服务：通过软件系统能够对机房温湿度进行在线采集及控制，精度：湿度：±3%（5%～95%RH，25℃）温度：±0.5℃（25℃）；</w:t>
      </w:r>
    </w:p>
    <w:p w14:paraId="35D51239"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3、软件系统支持动态域名解析和跨网段广域网通信；</w:t>
      </w:r>
    </w:p>
    <w:p w14:paraId="4A28EC13"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4、软件系统支持动态获取IP地址，在局域网内进行参数配置；</w:t>
      </w:r>
    </w:p>
    <w:p w14:paraId="1EF566CD"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5、提供环境监控服务：通过软件系统能够实时监控机房环境。</w:t>
      </w:r>
    </w:p>
    <w:p w14:paraId="47758E67"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6、数据上传间隔：1S～60000S可设</w:t>
      </w:r>
    </w:p>
    <w:p w14:paraId="03E4EDA6"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7、支持TCP/IP协议栈：通过TCP Client连接服务器</w:t>
      </w:r>
    </w:p>
    <w:p w14:paraId="007D9FD2"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8、安全性：系统用户经过严格的安全认证才可以登录进入系统，避免出现信息泄露。</w:t>
      </w:r>
    </w:p>
    <w:p w14:paraId="6E68FCB3"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9、消防安全报警管理：系统具有消防安全报警功能。</w:t>
      </w:r>
    </w:p>
    <w:p w14:paraId="4CB34ED2"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（三）机柜</w:t>
      </w:r>
    </w:p>
    <w:p w14:paraId="15E3B3F8"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42U标准机柜；高度：≥2000mm，宽度：≥600mm，深度：≥1100mm；材质：冷轧钢材质；PDU：配置1个12位10A输出插排。</w:t>
      </w:r>
    </w:p>
    <w:p w14:paraId="5B7BF73A"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（四）服务器</w:t>
      </w:r>
    </w:p>
    <w:p w14:paraId="3DC84682"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1、机架式服务器</w:t>
      </w:r>
    </w:p>
    <w:p w14:paraId="4745CC48"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2、★配置≥2颗 Xeon 4210R (10C,100W,2.4GHz)；</w:t>
      </w:r>
    </w:p>
    <w:p w14:paraId="5BBAC4F0"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3、★配置≥128 GB DDR4 内存，提供≥24个内存插槽，支持AEP内存，支持高级ECC、内存在线热备、内存镜像技术；采用内存ECC纠错技术；提供国家认可的机构或部门颁发的内存ECC功能测试方法的相关证明文件；</w:t>
      </w:r>
    </w:p>
    <w:p w14:paraId="272222C6"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4、★配置≥4块6T 7.2K SATA 硬盘；最大支持≥20块3.5寸硬盘，采用防震硬盘托架，解决服务器在使用过程中由于震动引起的磁头盘片碰撞，造成的数据丢失的问题；提供国家认可的机构或部门颁发的证明文件；</w:t>
      </w:r>
    </w:p>
    <w:p w14:paraId="639CDBDF"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lastRenderedPageBreak/>
        <w:t>5、★配置独立硬件RAID卡，配置≥2GB缓存，支持RAID0/1/5/6；当出现硬盘故障后，可实现数据的快速恢复，提供一种加快RAID5恢复方法的证明文件并加盖公章；</w:t>
      </w:r>
    </w:p>
    <w:p w14:paraId="13ABE0F7"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6、★最大可支持9个PCIe插槽，最大支持≥4个双宽GPU，支持8块单宽 GPU卡；提供相关佐证材料并加盖供应商公章；</w:t>
      </w:r>
    </w:p>
    <w:p w14:paraId="43E22D3C"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7、提供≥6个USB接口；提供2个VGA接口；</w:t>
      </w:r>
    </w:p>
    <w:p w14:paraId="56EE37E7"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8、配置≥1张双口千兆以太网卡，1张双口万兆网卡(光纤接口含多模模块)；</w:t>
      </w:r>
    </w:p>
    <w:p w14:paraId="0BE38258"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9、配置≥1+1冗余白金高能效电源,配置热插拔冗余风扇模组；集成系统管理芯片，配置≥1个独立的千兆管理网口,支持IPMI2.0、KVM over IP、虚拟媒体等管理功能；</w:t>
      </w:r>
    </w:p>
    <w:p w14:paraId="320C3340"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（五）交换机</w:t>
      </w:r>
    </w:p>
    <w:p w14:paraId="1916EA74"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1、★交换容量≥ 336Gbps/3.36Tbps；包转发率≥108Mpps/126Mpps；若存在双参数，以官网较小参数为准；提供相关佐证材料并加盖供应商公章；</w:t>
      </w:r>
    </w:p>
    <w:p w14:paraId="1F2D3391"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2、千兆电口≥24个，万兆SFP+光口≥4个；</w:t>
      </w:r>
    </w:p>
    <w:p w14:paraId="242009D5"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3、支持MAC地址≥32K；</w:t>
      </w:r>
    </w:p>
    <w:p w14:paraId="7C260724"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4、支持通过APP进行远程管理，并且可以修改交换机网络配置；</w:t>
      </w:r>
    </w:p>
    <w:p w14:paraId="59ECFD51"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5、★支持禁止通过内网PC端进行私接随身WiFi共享；</w:t>
      </w:r>
    </w:p>
    <w:p w14:paraId="73BEF566"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6、★支持在交换机上创建东西向安全策略，实现全网安全风险拦截；要求提供国家认可的检测机构出具的测试报告。</w:t>
      </w:r>
    </w:p>
    <w:p w14:paraId="7FD9363F"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（六）会议一体机</w:t>
      </w:r>
    </w:p>
    <w:p w14:paraId="4B031A2E"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1、显示分辨率:≥3840*2160px；显示比例：≥16:9 ；显示区域：全屏显示；可视角度：128 （Min.）（CR≥10）；亮度：≥400nits；对比度：2000：1；</w:t>
      </w:r>
    </w:p>
    <w:p w14:paraId="511023F6"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2、★整机具备前置 USB接口,将 U 盘插入任意前置 USB 接口，均能被 Windows 及 Android系统识别</w:t>
      </w:r>
    </w:p>
    <w:p w14:paraId="7340789E"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3、基础接口：HDMI IN*3，HDMI OUT*1，USB2.0*3，USB3.0*3，TOUCH OUT*2，VGA IN*1，AUDIO IN*1，AUDIO OUT*1，SPDIF*1,RS232*1,RJ45 IN*1；支持USB无电脑播放图片及音视频文件，支持文件格式：JPG，BMP，MPEG1、2、3、4，RMVB，MP3等；</w:t>
      </w:r>
    </w:p>
    <w:p w14:paraId="0B6046F4"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4、音频：2*10W（中高音）+15W（低音）；摄像头：800W，麦克风：6阵8M</w:t>
      </w:r>
      <w:r>
        <w:rPr>
          <w:rFonts w:ascii="仿宋" w:eastAsia="仿宋" w:hAnsi="仿宋" w:hint="eastAsia"/>
          <w:color w:val="000000" w:themeColor="text1"/>
          <w:sz w:val="24"/>
        </w:rPr>
        <w:lastRenderedPageBreak/>
        <w:t>拾音；电源：AC100-240V~（+/-10%）,50/60Hz；书写面材质：全钢化高防爆防玻璃，防划防撞；喇叭：整机内置非独立外扩展的6阵列麦克风，8米拾音距离</w:t>
      </w:r>
    </w:p>
    <w:p w14:paraId="078EB45E"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5、智能电子产品一键式设计，同一物理按键完成Android系统和Windows系统的节能熄屏操作，通过轻按按键实现节能熄屏/唤醒，长按按键实现关机，开机画面支持自定义，可设置为文字、图片；前附双磁吸笔，触摸笔使用前后取放更方便。</w:t>
      </w:r>
    </w:p>
    <w:p w14:paraId="08AA36B2"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（七）面板拼接屏</w:t>
      </w:r>
    </w:p>
    <w:p w14:paraId="0500F527"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1、不小于55寸超窄边液晶显示单元；面板类型：液晶模组TFT-LCD；支持最大分辨率：≥3840*2160；可视面积：≥1209.6(W)×680.4(H) mm；双边物理拼接缝隙：≤1.8mm；</w:t>
      </w:r>
    </w:p>
    <w:p w14:paraId="10C98C46"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2、快速响应时间：灰度响应时间8ms/高开口率和宽色域覆盖（NTSC 72%）/广视角（178°）/最大亮度变化15%</w:t>
      </w:r>
    </w:p>
    <w:p w14:paraId="1F170843"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3、输入输出端口：1路CVBS，接口为BNC座子,1路VGA、1路DVI、1路HDMI、1路USB程序升级、1路RJ45，RS232控制信号环入端口、红外接入转换接口（接口类型为RJ45）、2路RJ45，RS232控制信号环出端口；输入电压100V-220V AC；</w:t>
      </w:r>
    </w:p>
    <w:p w14:paraId="51A4B9F8"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4、视频特性：3D数字梳状滤波器、3D图像运动降噪、3D运动自适应梳状滤波器等</w:t>
      </w:r>
    </w:p>
    <w:p w14:paraId="377F51CF"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5、待机功耗＜0.5W；额定功耗：260W；含内置拼接处理器；</w:t>
      </w:r>
    </w:p>
    <w:p w14:paraId="2A724F90"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（八）矩阵</w:t>
      </w:r>
    </w:p>
    <w:p w14:paraId="7E630739"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1、配置：≥12进12出；接口带宽：≥2.25Gbps（总带宽 6.75Gbps），支持最高分辨率：≥HDPC:1920x1200P@60_24bit;HDTV1920x1080P@60_36bit；支持 HDCP1.3 修订版；支持快速切换操作；支持红外遥控远程控制;输入输出板卡支持插卡功能，可现场热插拔；支持基本的矩阵控制指令和基本矩阵功能；具有掉电记忆功能，带有断电现场保护功能；具有按键面板和遥控操作，提供 2 路标准RS-232 通讯接口和RJ45 端口，兼容各种环境，方便用户与各种远端控制设备配合使用；支持 HDCP 可以解蓝光 DVD 等等之类的相应设备。</w:t>
      </w:r>
    </w:p>
    <w:p w14:paraId="38191396"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（九）10寸全频音箱</w:t>
      </w:r>
    </w:p>
    <w:p w14:paraId="35114154"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1、单元配置：≥1*10″低音单元；高音单元:≥1*1.0寸高音；两分频全频</w:t>
      </w:r>
      <w:r>
        <w:rPr>
          <w:rFonts w:ascii="仿宋" w:eastAsia="仿宋" w:hAnsi="仿宋" w:hint="eastAsia"/>
          <w:color w:val="000000" w:themeColor="text1"/>
          <w:sz w:val="24"/>
        </w:rPr>
        <w:lastRenderedPageBreak/>
        <w:t xml:space="preserve">2way；接线方式：2 x NL4 Speakon ；频率范围：≥45Hz-20KHz ；灵敏度：不低于98dB/w/m ；额定功率：200W/8Ω 最高400W/8Ω；最大声压级：105dB ；覆盖角：≥90°（H）×50°（V） </w:t>
      </w:r>
    </w:p>
    <w:p w14:paraId="7203F334"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（十）纯后级功放</w:t>
      </w:r>
    </w:p>
    <w:p w14:paraId="1C95FADE"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1、功率：≥2×400W/8</w:t>
      </w:r>
      <w:r>
        <w:rPr>
          <w:rFonts w:ascii="微软雅黑" w:eastAsia="微软雅黑" w:hAnsi="微软雅黑" w:cs="微软雅黑" w:hint="eastAsia"/>
          <w:color w:val="000000" w:themeColor="text1"/>
          <w:sz w:val="24"/>
        </w:rPr>
        <w:t>Ω</w:t>
      </w:r>
      <w:r>
        <w:rPr>
          <w:rFonts w:ascii="仿宋" w:eastAsia="仿宋" w:hAnsi="仿宋" w:hint="eastAsia"/>
          <w:color w:val="000000" w:themeColor="text1"/>
          <w:sz w:val="24"/>
        </w:rPr>
        <w:t xml:space="preserve">  2</w:t>
      </w:r>
      <w:r>
        <w:rPr>
          <w:rFonts w:ascii="仿宋" w:eastAsia="仿宋" w:hAnsi="仿宋" w:cs="仿宋" w:hint="eastAsia"/>
          <w:color w:val="000000" w:themeColor="text1"/>
          <w:sz w:val="24"/>
        </w:rPr>
        <w:t>×</w:t>
      </w:r>
      <w:r>
        <w:rPr>
          <w:rFonts w:ascii="仿宋" w:eastAsia="仿宋" w:hAnsi="仿宋" w:hint="eastAsia"/>
          <w:color w:val="000000" w:themeColor="text1"/>
          <w:sz w:val="24"/>
        </w:rPr>
        <w:t>900W/4</w:t>
      </w:r>
      <w:r>
        <w:rPr>
          <w:rFonts w:ascii="微软雅黑" w:eastAsia="微软雅黑" w:hAnsi="微软雅黑" w:cs="微软雅黑" w:hint="eastAsia"/>
          <w:color w:val="000000" w:themeColor="text1"/>
          <w:sz w:val="24"/>
        </w:rPr>
        <w:t>Ω</w:t>
      </w:r>
      <w:r>
        <w:rPr>
          <w:rFonts w:ascii="仿宋" w:eastAsia="仿宋" w:hAnsi="仿宋" w:hint="eastAsia"/>
          <w:color w:val="000000" w:themeColor="text1"/>
          <w:sz w:val="24"/>
        </w:rPr>
        <w:t xml:space="preserve"> 1800W/8</w:t>
      </w:r>
      <w:r>
        <w:rPr>
          <w:rFonts w:ascii="仿宋" w:eastAsia="仿宋" w:hAnsi="仿宋" w:cs="仿宋" w:hint="eastAsia"/>
          <w:color w:val="000000" w:themeColor="text1"/>
          <w:sz w:val="24"/>
        </w:rPr>
        <w:t>Ω</w:t>
      </w:r>
      <w:r>
        <w:rPr>
          <w:rFonts w:ascii="仿宋" w:eastAsia="仿宋" w:hAnsi="仿宋" w:hint="eastAsia"/>
          <w:color w:val="000000" w:themeColor="text1"/>
          <w:sz w:val="24"/>
        </w:rPr>
        <w:t>桥接；频率响应：20Hz-20KHz,+/-1.5dB；总谐波失真：≤0.1%；信噪比：≥85dB；输入灵敏度：不低于0.775V/1.4V；输入阻抗（平衡/不平衡）：20K</w:t>
      </w:r>
      <w:r>
        <w:rPr>
          <w:rFonts w:ascii="微软雅黑" w:eastAsia="微软雅黑" w:hAnsi="微软雅黑" w:cs="微软雅黑" w:hint="eastAsia"/>
          <w:color w:val="000000" w:themeColor="text1"/>
          <w:sz w:val="24"/>
        </w:rPr>
        <w:t>Ω</w:t>
      </w:r>
      <w:r>
        <w:rPr>
          <w:rFonts w:ascii="仿宋" w:eastAsia="仿宋" w:hAnsi="仿宋" w:hint="eastAsia"/>
          <w:color w:val="000000" w:themeColor="text1"/>
          <w:sz w:val="24"/>
        </w:rPr>
        <w:t>/10K</w:t>
      </w:r>
      <w:r>
        <w:rPr>
          <w:rFonts w:ascii="微软雅黑" w:eastAsia="微软雅黑" w:hAnsi="微软雅黑" w:cs="微软雅黑" w:hint="eastAsia"/>
          <w:color w:val="000000" w:themeColor="text1"/>
          <w:sz w:val="24"/>
        </w:rPr>
        <w:t>Ω</w:t>
      </w:r>
      <w:r>
        <w:rPr>
          <w:rFonts w:ascii="仿宋" w:eastAsia="仿宋" w:hAnsi="仿宋" w:hint="eastAsia"/>
          <w:color w:val="000000" w:themeColor="text1"/>
          <w:sz w:val="24"/>
        </w:rPr>
        <w:t>；电压增益（8</w:t>
      </w:r>
      <w:r>
        <w:rPr>
          <w:rFonts w:ascii="微软雅黑" w:eastAsia="微软雅黑" w:hAnsi="微软雅黑" w:cs="微软雅黑" w:hint="eastAsia"/>
          <w:color w:val="000000" w:themeColor="text1"/>
          <w:sz w:val="24"/>
        </w:rPr>
        <w:t>Ω</w:t>
      </w:r>
      <w:r>
        <w:rPr>
          <w:rFonts w:ascii="仿宋" w:eastAsia="仿宋" w:hAnsi="仿宋" w:hint="eastAsia"/>
          <w:color w:val="000000" w:themeColor="text1"/>
          <w:sz w:val="24"/>
        </w:rPr>
        <w:t>时）：39dB；冷却：从前到后抽风</w:t>
      </w:r>
    </w:p>
    <w:p w14:paraId="40C5DC8F"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（十一）一拖二U段手持话筒</w:t>
      </w:r>
    </w:p>
    <w:p w14:paraId="01AB1F7D"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1、射频载频范围：双通道接收机和发射器频率：</w:t>
      </w:r>
    </w:p>
    <w:p w14:paraId="1CE3A11B"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758.6MHz 634.7MHz     760.6MHz 636.7MHz</w:t>
      </w:r>
    </w:p>
    <w:p w14:paraId="63A8401B"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757.6MHz 633.7MHz     753.6MHz 629.7MHz</w:t>
      </w:r>
    </w:p>
    <w:p w14:paraId="48B03E99"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754.6MHz 630.7MHz     752.6MHz 628.7MHz</w:t>
      </w:r>
    </w:p>
    <w:p w14:paraId="2C5E57EA"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754.2MHz 630.2MHz     759.6MHz 631.5MHz</w:t>
      </w:r>
    </w:p>
    <w:p w14:paraId="3A5F67CD"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753.1MHz 629.2MHz     759.1MHz 627.7MHz</w:t>
      </w:r>
    </w:p>
    <w:p w14:paraId="791DFB5C"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2、使用距离：开阔地带150米；射频稳定度：±0.005％(-10℃～50℃)；偏移度： ±40KHz具压缩扩展及自动音量限制电路；S/N比：&gt;100dB；失真：&lt;0.5％ A计权 1KHz；频率响应范围：50Hz～18KHz±3dB；接收方式：非自动选讯接收(自动选讯接收)；振荡方式：石英控制；灵敏度：偏移等于40KHz时.输入6dBmvs／n &gt; 80dB；谐波干扰比：&gt;80dB；假像干扰比：&gt;70dB。</w:t>
      </w:r>
    </w:p>
    <w:p w14:paraId="0E40FB1A"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（十二）数字卡拉OK前级处理器</w:t>
      </w:r>
    </w:p>
    <w:p w14:paraId="6DEDBF87"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1、音乐：音乐参量均衡:7段；音乐到主输出高通滤波器：12dB/24dB(0Hz - 303Hz)</w:t>
      </w:r>
    </w:p>
    <w:p w14:paraId="54D988E4"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2、麦克风：有四种麦克风FBE模式：OFF 1 2 3；有麦克风压限功能；15段麦克风参量均衡；</w:t>
      </w:r>
    </w:p>
    <w:p w14:paraId="38656D91"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3、回声：回声低通滤波器：5.99Hz - 20.6KHz；回声高通滤波器： 0Hz - 1000Hz；回声参量均衡：3段；回声电平：0～100%；回声直达声电平： 0～100%；回声预延时：0～500ms；回声右通道预延时：0～±50% , （相对左声道）；回声总预延时： 0～500ms；回声右通道延时：0～50% , （相对左声道回声延时时</w:t>
      </w:r>
      <w:r>
        <w:rPr>
          <w:rFonts w:ascii="仿宋" w:eastAsia="仿宋" w:hAnsi="仿宋" w:hint="eastAsia"/>
          <w:color w:val="000000" w:themeColor="text1"/>
          <w:sz w:val="24"/>
        </w:rPr>
        <w:lastRenderedPageBreak/>
        <w:t>间）；回声重复： 0～90%</w:t>
      </w:r>
    </w:p>
    <w:p w14:paraId="26292C3E"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4、混响：混响低通滤波器可调范围：5.99Hz - 20.6KHz；混响高通滤波器可调范围：0Hz - 1000Hz；混响电平可调范围：0～100%；混响直达声可调范围：0～100%；回声预延时可调范围：0～200ms；混响时间可调范围：0～3000ms；</w:t>
      </w:r>
    </w:p>
    <w:p w14:paraId="149314D4"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5、主输出：音乐电平： 0～200%；直达声电平： 0～200%；回声电平：0～200%；混响电平：0～200%；5段音乐参量均衡；压缩限幅器；左通道延时：0～50ms；右通道延时：0～50ms；左通道静音功能；右通道静音功能</w:t>
      </w:r>
    </w:p>
    <w:p w14:paraId="6992B55F"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6、中置输出：音乐电平：0～200%；直达声电平：0～200%；回声电平：0～200%；混响电平：0～200%；高通滤波器：0Hz - 303Hz；3段参量均衡；压缩限幅器；延时：0～50ms；具有静音功能</w:t>
      </w:r>
    </w:p>
    <w:p w14:paraId="3C44EBBB"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（十三）8路调音台</w:t>
      </w:r>
    </w:p>
    <w:p w14:paraId="3B144631"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1、输入通道：8路；辅助输出/返回：1/1；带MP3U盘播放；频率响应：20Hz-20KHz；信噪比：&gt;80dB；总谐波失真：&lt;0.02%；输入通道电平：Mic-60dBm，Line-20dBm；带48V幻相供电；线路输出：4V MAX；输出通道插口：带USB接口MP3播放功能，XLR/TRS/RCA；输出通道插口：XLR/TRS；电源供电：110V/220V  AC50-60Hz；</w:t>
      </w:r>
    </w:p>
    <w:p w14:paraId="13D596CD"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（十四）音箱</w:t>
      </w:r>
    </w:p>
    <w:p w14:paraId="0406F784"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1、低音：不低于8寸*1，双100磁，35芯高音(High Frequency)：3寸*2，50磁，14芯 ；阻抗(Nominal Impedance)：8Ω ；频率响应(Frenquency Resinse)：50Hz-20KHz ；灵敏度(System Sensitivity)：不低于95dB1M/W  ；额定功率（Power Handing)：不小于120W ；</w:t>
      </w:r>
    </w:p>
    <w:p w14:paraId="1A52298B"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（十五）功放</w:t>
      </w:r>
    </w:p>
    <w:p w14:paraId="5D1081E0"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1、左右声道输出功率：150W；频率响应：20Hz～20KHz,±0.1dB  ；输入灵敏度（话筒）：5～100MV/1Kohm  ；输入灵敏度（线路）：250MV/47Kohm  ；输出灵敏度（线路）：0.775MV/20Kohm  ；信噪比：≥95dB  ；输出阻抗：4～16ohm  ；功能：蓝牙，遥控  ；电源供应：AC210V～230V  50Hz  带蓝牙</w:t>
      </w:r>
    </w:p>
    <w:p w14:paraId="5D535A0C"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（十六）一拖二会议话筒</w:t>
      </w:r>
    </w:p>
    <w:p w14:paraId="61B258DF" w14:textId="77777777" w:rsidR="00683CB0" w:rsidRDefault="00683CB0" w:rsidP="00683CB0">
      <w:pPr>
        <w:pStyle w:val="a4"/>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1、频率范围：650-695MHz 手咪可调60个频点，自动ID码对频，主机带LED显示.全金属电镀手咪；灵敏度：-90dBm；音频频响：40Hz～20KHz；发射功</w:t>
      </w:r>
      <w:r>
        <w:rPr>
          <w:rFonts w:ascii="仿宋" w:eastAsia="仿宋" w:hAnsi="仿宋" w:hint="eastAsia"/>
          <w:color w:val="000000" w:themeColor="text1"/>
          <w:sz w:val="24"/>
        </w:rPr>
        <w:lastRenderedPageBreak/>
        <w:t>率：30mW</w:t>
      </w:r>
      <w:bookmarkEnd w:id="0"/>
    </w:p>
    <w:p w14:paraId="12084D0A" w14:textId="77777777" w:rsidR="00683CB0" w:rsidRDefault="00683CB0" w:rsidP="00683CB0">
      <w:pPr>
        <w:pStyle w:val="a4"/>
        <w:spacing w:line="400" w:lineRule="exact"/>
        <w:ind w:firstLineChars="0" w:firstLine="0"/>
        <w:rPr>
          <w:rFonts w:ascii="仿宋" w:eastAsia="仿宋" w:hAnsi="仿宋" w:hint="eastAsia"/>
          <w:color w:val="000000" w:themeColor="text1"/>
          <w:sz w:val="24"/>
        </w:rPr>
      </w:pPr>
    </w:p>
    <w:p w14:paraId="26E10C7D" w14:textId="63802CEE" w:rsidR="00AD1BD1" w:rsidRDefault="00683CB0" w:rsidP="00683CB0">
      <w:r>
        <w:rPr>
          <w:rFonts w:ascii="仿宋" w:eastAsia="仿宋" w:hAnsi="仿宋" w:hint="eastAsia"/>
          <w:color w:val="000000" w:themeColor="text1"/>
          <w:sz w:val="24"/>
        </w:rPr>
        <w:br w:type="page"/>
      </w:r>
    </w:p>
    <w:sectPr w:rsidR="00AD1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11F84"/>
    <w:multiLevelType w:val="multilevel"/>
    <w:tmpl w:val="E4BA3628"/>
    <w:lvl w:ilvl="0">
      <w:start w:val="1"/>
      <w:numFmt w:val="decimal"/>
      <w:lvlText w:val="%1."/>
      <w:lvlJc w:val="left"/>
      <w:pPr>
        <w:ind w:left="840" w:hanging="360"/>
      </w:pPr>
    </w:lvl>
    <w:lvl w:ilvl="1">
      <w:start w:val="1"/>
      <w:numFmt w:val="decimal"/>
      <w:isLgl/>
      <w:lvlText w:val="%1.%2"/>
      <w:lvlJc w:val="left"/>
      <w:pPr>
        <w:ind w:left="840" w:hanging="360"/>
      </w:pPr>
    </w:lvl>
    <w:lvl w:ilvl="2">
      <w:start w:val="1"/>
      <w:numFmt w:val="decimal"/>
      <w:isLgl/>
      <w:lvlText w:val="%1.%2.%3"/>
      <w:lvlJc w:val="left"/>
      <w:pPr>
        <w:ind w:left="1200" w:hanging="720"/>
      </w:pPr>
    </w:lvl>
    <w:lvl w:ilvl="3">
      <w:start w:val="1"/>
      <w:numFmt w:val="decimal"/>
      <w:isLgl/>
      <w:lvlText w:val="%1.%2.%3.%4"/>
      <w:lvlJc w:val="left"/>
      <w:pPr>
        <w:ind w:left="1560" w:hanging="1080"/>
      </w:pPr>
    </w:lvl>
    <w:lvl w:ilvl="4">
      <w:start w:val="1"/>
      <w:numFmt w:val="decimal"/>
      <w:isLgl/>
      <w:lvlText w:val="%1.%2.%3.%4.%5"/>
      <w:lvlJc w:val="left"/>
      <w:pPr>
        <w:ind w:left="1560" w:hanging="1080"/>
      </w:pPr>
    </w:lvl>
    <w:lvl w:ilvl="5">
      <w:start w:val="1"/>
      <w:numFmt w:val="decimal"/>
      <w:isLgl/>
      <w:lvlText w:val="%1.%2.%3.%4.%5.%6"/>
      <w:lvlJc w:val="left"/>
      <w:pPr>
        <w:ind w:left="1920" w:hanging="1440"/>
      </w:pPr>
    </w:lvl>
    <w:lvl w:ilvl="6">
      <w:start w:val="1"/>
      <w:numFmt w:val="decimal"/>
      <w:isLgl/>
      <w:lvlText w:val="%1.%2.%3.%4.%5.%6.%7"/>
      <w:lvlJc w:val="left"/>
      <w:pPr>
        <w:ind w:left="2280" w:hanging="1800"/>
      </w:pPr>
    </w:lvl>
    <w:lvl w:ilvl="7">
      <w:start w:val="1"/>
      <w:numFmt w:val="decimal"/>
      <w:isLgl/>
      <w:lvlText w:val="%1.%2.%3.%4.%5.%6.%7.%8"/>
      <w:lvlJc w:val="left"/>
      <w:pPr>
        <w:ind w:left="2280" w:hanging="1800"/>
      </w:pPr>
    </w:lvl>
    <w:lvl w:ilvl="8">
      <w:start w:val="1"/>
      <w:numFmt w:val="decimal"/>
      <w:isLgl/>
      <w:lvlText w:val="%1.%2.%3.%4.%5.%6.%7.%8.%9"/>
      <w:lvlJc w:val="left"/>
      <w:pPr>
        <w:ind w:left="26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5B4"/>
    <w:rsid w:val="00683CB0"/>
    <w:rsid w:val="00A845B4"/>
    <w:rsid w:val="00AD1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3E520-DEBC-4AFF-94ED-795F9A74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CB0"/>
    <w:pPr>
      <w:widowControl w:val="0"/>
      <w:jc w:val="both"/>
    </w:pPr>
    <w:rPr>
      <w:rFonts w:ascii="Times New Roman" w:eastAsia="宋体" w:hAnsi="Times New Roman" w:cs="Times New Roman"/>
      <w:szCs w:val="24"/>
    </w:rPr>
  </w:style>
  <w:style w:type="paragraph" w:styleId="2">
    <w:name w:val="heading 2"/>
    <w:basedOn w:val="a"/>
    <w:next w:val="a"/>
    <w:link w:val="20"/>
    <w:semiHidden/>
    <w:unhideWhenUsed/>
    <w:qFormat/>
    <w:rsid w:val="00683CB0"/>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semiHidden/>
    <w:qFormat/>
    <w:rsid w:val="00683CB0"/>
    <w:rPr>
      <w:rFonts w:ascii="Arial" w:eastAsia="黑体" w:hAnsi="Arial" w:cs="Times New Roman"/>
      <w:b/>
      <w:bCs/>
      <w:sz w:val="32"/>
      <w:szCs w:val="32"/>
    </w:rPr>
  </w:style>
  <w:style w:type="character" w:customStyle="1" w:styleId="a3">
    <w:name w:val="正文缩进 字符"/>
    <w:link w:val="a4"/>
    <w:semiHidden/>
    <w:qFormat/>
    <w:locked/>
    <w:rsid w:val="00683CB0"/>
    <w:rPr>
      <w:rFonts w:ascii="Times New Roman" w:eastAsia="宋体" w:hAnsi="Times New Roman" w:cs="Times New Roman"/>
      <w:szCs w:val="24"/>
    </w:rPr>
  </w:style>
  <w:style w:type="paragraph" w:styleId="a4">
    <w:name w:val="Normal Indent"/>
    <w:basedOn w:val="a"/>
    <w:link w:val="a3"/>
    <w:semiHidden/>
    <w:unhideWhenUsed/>
    <w:qFormat/>
    <w:rsid w:val="00683CB0"/>
    <w:pPr>
      <w:ind w:firstLineChars="200" w:firstLine="420"/>
    </w:pPr>
  </w:style>
  <w:style w:type="paragraph" w:styleId="a5">
    <w:name w:val="Title"/>
    <w:basedOn w:val="a"/>
    <w:next w:val="a"/>
    <w:link w:val="a6"/>
    <w:uiPriority w:val="10"/>
    <w:qFormat/>
    <w:rsid w:val="00683CB0"/>
    <w:pPr>
      <w:spacing w:before="240" w:after="60"/>
      <w:jc w:val="center"/>
      <w:outlineLvl w:val="0"/>
    </w:pPr>
    <w:rPr>
      <w:rFonts w:asciiTheme="majorHAnsi" w:hAnsiTheme="majorHAnsi" w:cstheme="majorBidi"/>
      <w:b/>
      <w:bCs/>
      <w:sz w:val="32"/>
      <w:szCs w:val="32"/>
    </w:rPr>
  </w:style>
  <w:style w:type="character" w:customStyle="1" w:styleId="a6">
    <w:name w:val="标题 字符"/>
    <w:basedOn w:val="a0"/>
    <w:link w:val="a5"/>
    <w:uiPriority w:val="10"/>
    <w:qFormat/>
    <w:rsid w:val="00683CB0"/>
    <w:rPr>
      <w:rFonts w:asciiTheme="majorHAnsi" w:eastAsia="宋体" w:hAnsiTheme="majorHAnsi" w:cstheme="majorBidi"/>
      <w:b/>
      <w:bCs/>
      <w:sz w:val="32"/>
      <w:szCs w:val="32"/>
    </w:rPr>
  </w:style>
  <w:style w:type="table" w:customStyle="1" w:styleId="1">
    <w:name w:val="网格型1"/>
    <w:basedOn w:val="a1"/>
    <w:qFormat/>
    <w:rsid w:val="00683CB0"/>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2498</Words>
  <Characters>14244</Characters>
  <Application>Microsoft Office Word</Application>
  <DocSecurity>0</DocSecurity>
  <Lines>118</Lines>
  <Paragraphs>33</Paragraphs>
  <ScaleCrop>false</ScaleCrop>
  <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sct11-04</dc:creator>
  <cp:keywords/>
  <dc:description/>
  <cp:lastModifiedBy>sct11-04</cp:lastModifiedBy>
  <cp:revision>2</cp:revision>
  <dcterms:created xsi:type="dcterms:W3CDTF">2021-10-28T07:37:00Z</dcterms:created>
  <dcterms:modified xsi:type="dcterms:W3CDTF">2021-10-28T07:37:00Z</dcterms:modified>
</cp:coreProperties>
</file>