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3D" w:rsidRDefault="0076493D" w:rsidP="0076493D">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一</w:t>
      </w:r>
      <w:r>
        <w:rPr>
          <w:rFonts w:ascii="仿宋" w:eastAsia="仿宋" w:hAnsi="仿宋"/>
          <w:b w:val="0"/>
          <w:sz w:val="24"/>
          <w:szCs w:val="24"/>
        </w:rPr>
        <w:t>、</w:t>
      </w:r>
      <w:r>
        <w:rPr>
          <w:rFonts w:ascii="仿宋" w:eastAsia="仿宋" w:hAnsi="仿宋" w:hint="eastAsia"/>
          <w:b w:val="0"/>
          <w:sz w:val="24"/>
          <w:szCs w:val="24"/>
        </w:rPr>
        <w:t xml:space="preserve"> 项目概述</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青羊区人民法院已经建设了防火墙、态势感知堡垒机、漏洞扫描等安全设备，满足了青羊区人民法院内网基本的安全建设要求，但随着安全形式的发展和法院业务发展需求的增加，在终端准入、日志审计以及互联网上网行为管理方面还存在明显的不足。因此，在此次建设中要加强终端准入、日志审计以及互联网上网行为管理的建设。</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实现目标：此次建设希望达到三个效果：1、在法院内网所有的终端都需要经过认证才能接入到法院专网，避免任意人员用法院专网的线路直接接入到法院专网中；2、实现日志统一管理；3、在互联网中实现行为管理，同时达到带宽的有效控制，保障重要业务优先使用。</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具体内容</w:t>
      </w:r>
      <w:r>
        <w:rPr>
          <w:rFonts w:ascii="仿宋" w:eastAsia="仿宋" w:hAnsi="仿宋"/>
          <w:sz w:val="24"/>
        </w:rPr>
        <w:t>如下：</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76"/>
        <w:gridCol w:w="1843"/>
        <w:gridCol w:w="2268"/>
      </w:tblGrid>
      <w:tr w:rsidR="0076493D" w:rsidTr="0074286C">
        <w:trPr>
          <w:trHeight w:val="390"/>
          <w:jc w:val="center"/>
        </w:trPr>
        <w:tc>
          <w:tcPr>
            <w:tcW w:w="1129" w:type="dxa"/>
            <w:vAlign w:val="center"/>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hint="eastAsia"/>
                <w:sz w:val="24"/>
              </w:rPr>
              <w:t>品目号</w:t>
            </w:r>
          </w:p>
        </w:tc>
        <w:tc>
          <w:tcPr>
            <w:tcW w:w="2476" w:type="dxa"/>
            <w:vAlign w:val="center"/>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hint="eastAsia"/>
                <w:sz w:val="24"/>
              </w:rPr>
              <w:t>标的名称</w:t>
            </w:r>
          </w:p>
        </w:tc>
        <w:tc>
          <w:tcPr>
            <w:tcW w:w="1843" w:type="dxa"/>
            <w:vAlign w:val="center"/>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hint="eastAsia"/>
                <w:sz w:val="24"/>
              </w:rPr>
              <w:t>*数量</w:t>
            </w:r>
          </w:p>
        </w:tc>
        <w:tc>
          <w:tcPr>
            <w:tcW w:w="2268" w:type="dxa"/>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r>
      <w:tr w:rsidR="0076493D" w:rsidTr="0074286C">
        <w:trPr>
          <w:trHeight w:val="374"/>
          <w:jc w:val="center"/>
        </w:trPr>
        <w:tc>
          <w:tcPr>
            <w:tcW w:w="1129" w:type="dxa"/>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hint="eastAsia"/>
                <w:sz w:val="24"/>
              </w:rPr>
              <w:t>1</w:t>
            </w:r>
            <w:r>
              <w:rPr>
                <w:rFonts w:ascii="仿宋" w:eastAsia="仿宋" w:hAnsi="仿宋"/>
                <w:sz w:val="24"/>
              </w:rPr>
              <w:t>-1</w:t>
            </w:r>
          </w:p>
        </w:tc>
        <w:tc>
          <w:tcPr>
            <w:tcW w:w="2476" w:type="dxa"/>
            <w:vAlign w:val="center"/>
          </w:tcPr>
          <w:p w:rsidR="0076493D" w:rsidRDefault="0076493D" w:rsidP="0074286C">
            <w:pPr>
              <w:widowControl/>
              <w:spacing w:line="360" w:lineRule="atLeast"/>
              <w:ind w:firstLineChars="196" w:firstLine="412"/>
              <w:jc w:val="left"/>
              <w:outlineLvl w:val="1"/>
              <w:rPr>
                <w:rFonts w:ascii="仿宋" w:eastAsia="仿宋" w:hAnsi="仿宋"/>
                <w:sz w:val="24"/>
              </w:rPr>
            </w:pPr>
            <w:r>
              <w:rPr>
                <w:rFonts w:ascii="仿宋" w:eastAsia="仿宋" w:hAnsi="仿宋" w:hint="eastAsia"/>
              </w:rPr>
              <w:t>内网安全准入系统</w:t>
            </w:r>
          </w:p>
        </w:tc>
        <w:tc>
          <w:tcPr>
            <w:tcW w:w="1843" w:type="dxa"/>
            <w:vAlign w:val="center"/>
          </w:tcPr>
          <w:p w:rsidR="0076493D" w:rsidRDefault="0076493D" w:rsidP="0074286C">
            <w:pPr>
              <w:pStyle w:val="a5"/>
              <w:spacing w:line="400" w:lineRule="exact"/>
              <w:rPr>
                <w:rFonts w:ascii="仿宋" w:eastAsia="仿宋" w:hAnsi="仿宋"/>
                <w:sz w:val="24"/>
              </w:rPr>
            </w:pPr>
            <w:r>
              <w:rPr>
                <w:rFonts w:ascii="仿宋" w:eastAsia="仿宋" w:hAnsi="仿宋" w:hint="eastAsia"/>
              </w:rPr>
              <w:t>1套</w:t>
            </w:r>
          </w:p>
        </w:tc>
        <w:tc>
          <w:tcPr>
            <w:tcW w:w="2268" w:type="dxa"/>
            <w:vMerge w:val="restart"/>
          </w:tcPr>
          <w:p w:rsidR="0076493D" w:rsidRDefault="0076493D" w:rsidP="0074286C">
            <w:pPr>
              <w:pStyle w:val="a5"/>
              <w:spacing w:line="400" w:lineRule="exact"/>
              <w:ind w:firstLine="480"/>
              <w:jc w:val="center"/>
              <w:rPr>
                <w:rFonts w:ascii="仿宋" w:eastAsia="仿宋" w:hAnsi="仿宋"/>
              </w:rPr>
            </w:pPr>
            <w:r>
              <w:rPr>
                <w:rFonts w:ascii="仿宋" w:eastAsia="仿宋" w:hAnsi="仿宋" w:hint="eastAsia"/>
                <w:sz w:val="24"/>
              </w:rPr>
              <w:t>软件和信息技术服务业</w:t>
            </w:r>
          </w:p>
        </w:tc>
      </w:tr>
      <w:tr w:rsidR="0076493D" w:rsidTr="0074286C">
        <w:trPr>
          <w:trHeight w:val="390"/>
          <w:jc w:val="center"/>
        </w:trPr>
        <w:tc>
          <w:tcPr>
            <w:tcW w:w="1129" w:type="dxa"/>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sz w:val="24"/>
              </w:rPr>
              <w:t>1-</w:t>
            </w:r>
            <w:r>
              <w:rPr>
                <w:rFonts w:ascii="仿宋" w:eastAsia="仿宋" w:hAnsi="仿宋" w:hint="eastAsia"/>
                <w:sz w:val="24"/>
              </w:rPr>
              <w:t>2</w:t>
            </w:r>
          </w:p>
        </w:tc>
        <w:tc>
          <w:tcPr>
            <w:tcW w:w="2476" w:type="dxa"/>
            <w:vAlign w:val="center"/>
          </w:tcPr>
          <w:p w:rsidR="0076493D" w:rsidRDefault="0076493D" w:rsidP="0074286C">
            <w:pPr>
              <w:widowControl/>
              <w:spacing w:line="360" w:lineRule="atLeast"/>
              <w:ind w:firstLineChars="196" w:firstLine="412"/>
              <w:jc w:val="left"/>
              <w:outlineLvl w:val="1"/>
              <w:rPr>
                <w:rFonts w:ascii="仿宋" w:eastAsia="仿宋" w:hAnsi="仿宋"/>
                <w:sz w:val="24"/>
              </w:rPr>
            </w:pPr>
            <w:r>
              <w:rPr>
                <w:rFonts w:ascii="仿宋" w:eastAsia="仿宋" w:hAnsi="仿宋" w:hint="eastAsia"/>
              </w:rPr>
              <w:t>上网行为管理系统</w:t>
            </w:r>
          </w:p>
        </w:tc>
        <w:tc>
          <w:tcPr>
            <w:tcW w:w="1843" w:type="dxa"/>
            <w:vAlign w:val="center"/>
          </w:tcPr>
          <w:p w:rsidR="0076493D" w:rsidRDefault="0076493D" w:rsidP="0074286C">
            <w:pPr>
              <w:pStyle w:val="a5"/>
              <w:spacing w:line="400" w:lineRule="exact"/>
              <w:rPr>
                <w:rFonts w:ascii="仿宋" w:eastAsia="仿宋" w:hAnsi="仿宋"/>
                <w:sz w:val="24"/>
              </w:rPr>
            </w:pPr>
            <w:r>
              <w:rPr>
                <w:rFonts w:ascii="仿宋" w:eastAsia="仿宋" w:hAnsi="仿宋" w:hint="eastAsia"/>
              </w:rPr>
              <w:t>1套</w:t>
            </w:r>
          </w:p>
        </w:tc>
        <w:tc>
          <w:tcPr>
            <w:tcW w:w="2268" w:type="dxa"/>
            <w:vMerge/>
          </w:tcPr>
          <w:p w:rsidR="0076493D" w:rsidRDefault="0076493D" w:rsidP="0074286C">
            <w:pPr>
              <w:pStyle w:val="a5"/>
              <w:spacing w:line="400" w:lineRule="exact"/>
              <w:ind w:firstLine="480"/>
              <w:jc w:val="center"/>
              <w:rPr>
                <w:rFonts w:ascii="仿宋" w:eastAsia="仿宋" w:hAnsi="仿宋"/>
                <w:sz w:val="24"/>
              </w:rPr>
            </w:pPr>
          </w:p>
        </w:tc>
      </w:tr>
      <w:tr w:rsidR="0076493D" w:rsidTr="0074286C">
        <w:trPr>
          <w:trHeight w:val="390"/>
          <w:jc w:val="center"/>
        </w:trPr>
        <w:tc>
          <w:tcPr>
            <w:tcW w:w="1129" w:type="dxa"/>
          </w:tcPr>
          <w:p w:rsidR="0076493D" w:rsidRDefault="0076493D" w:rsidP="0074286C">
            <w:pPr>
              <w:widowControl/>
              <w:spacing w:line="360" w:lineRule="atLeast"/>
              <w:jc w:val="center"/>
              <w:outlineLvl w:val="1"/>
              <w:rPr>
                <w:rFonts w:ascii="仿宋" w:eastAsia="仿宋" w:hAnsi="仿宋"/>
                <w:sz w:val="24"/>
              </w:rPr>
            </w:pPr>
            <w:r>
              <w:rPr>
                <w:rFonts w:ascii="仿宋" w:eastAsia="仿宋" w:hAnsi="仿宋"/>
                <w:sz w:val="24"/>
              </w:rPr>
              <w:t>1-</w:t>
            </w:r>
            <w:r>
              <w:rPr>
                <w:rFonts w:ascii="仿宋" w:eastAsia="仿宋" w:hAnsi="仿宋" w:hint="eastAsia"/>
                <w:sz w:val="24"/>
              </w:rPr>
              <w:t>3</w:t>
            </w:r>
          </w:p>
        </w:tc>
        <w:tc>
          <w:tcPr>
            <w:tcW w:w="2476" w:type="dxa"/>
            <w:vAlign w:val="center"/>
          </w:tcPr>
          <w:p w:rsidR="0076493D" w:rsidRDefault="0076493D" w:rsidP="0074286C">
            <w:pPr>
              <w:pStyle w:val="a5"/>
              <w:spacing w:line="400" w:lineRule="exact"/>
              <w:rPr>
                <w:rFonts w:ascii="仿宋" w:eastAsia="仿宋" w:hAnsi="仿宋"/>
                <w:bCs/>
                <w:sz w:val="24"/>
              </w:rPr>
            </w:pPr>
            <w:r>
              <w:rPr>
                <w:rFonts w:ascii="仿宋" w:eastAsia="仿宋" w:hAnsi="仿宋" w:hint="eastAsia"/>
              </w:rPr>
              <w:t>日志审计系统</w:t>
            </w:r>
          </w:p>
        </w:tc>
        <w:tc>
          <w:tcPr>
            <w:tcW w:w="1843" w:type="dxa"/>
            <w:vAlign w:val="center"/>
          </w:tcPr>
          <w:p w:rsidR="0076493D" w:rsidRDefault="0076493D" w:rsidP="0074286C">
            <w:pPr>
              <w:pStyle w:val="a5"/>
              <w:spacing w:line="400" w:lineRule="exact"/>
              <w:rPr>
                <w:rFonts w:ascii="仿宋" w:eastAsia="仿宋" w:hAnsi="仿宋"/>
                <w:bCs/>
                <w:sz w:val="24"/>
              </w:rPr>
            </w:pPr>
            <w:r>
              <w:rPr>
                <w:rFonts w:ascii="仿宋" w:eastAsia="仿宋" w:hAnsi="仿宋" w:hint="eastAsia"/>
              </w:rPr>
              <w:t>1套</w:t>
            </w:r>
          </w:p>
        </w:tc>
        <w:tc>
          <w:tcPr>
            <w:tcW w:w="2268" w:type="dxa"/>
            <w:vMerge/>
          </w:tcPr>
          <w:p w:rsidR="0076493D" w:rsidRDefault="0076493D" w:rsidP="0074286C">
            <w:pPr>
              <w:pStyle w:val="a5"/>
              <w:spacing w:line="400" w:lineRule="exact"/>
              <w:ind w:firstLine="480"/>
              <w:jc w:val="center"/>
              <w:rPr>
                <w:rFonts w:ascii="仿宋" w:eastAsia="仿宋" w:hAnsi="仿宋"/>
                <w:bCs/>
                <w:sz w:val="24"/>
              </w:rPr>
            </w:pPr>
          </w:p>
        </w:tc>
      </w:tr>
    </w:tbl>
    <w:p w:rsidR="0076493D" w:rsidRDefault="0076493D" w:rsidP="0076493D">
      <w:pPr>
        <w:pStyle w:val="a5"/>
        <w:spacing w:line="400" w:lineRule="exact"/>
        <w:ind w:firstLine="480"/>
        <w:rPr>
          <w:rFonts w:ascii="仿宋" w:eastAsia="仿宋" w:hAnsi="仿宋"/>
          <w:bCs/>
          <w:sz w:val="24"/>
        </w:rPr>
      </w:pPr>
    </w:p>
    <w:p w:rsidR="0076493D" w:rsidRDefault="0076493D" w:rsidP="0076493D">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二、商务要求</w:t>
      </w:r>
    </w:p>
    <w:p w:rsidR="0076493D" w:rsidRDefault="0076493D" w:rsidP="0076493D">
      <w:pPr>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1、交货时间及要求：成交供应商应于合同签订之日起30日内完成设备安装调试、应用培训、部署上线等工作。</w:t>
      </w:r>
    </w:p>
    <w:p w:rsidR="0076493D" w:rsidRDefault="0076493D" w:rsidP="0076493D">
      <w:pPr>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2、交货地点：成都市青羊区人民法院。</w:t>
      </w:r>
    </w:p>
    <w:p w:rsidR="0076493D" w:rsidRDefault="0076493D" w:rsidP="0076493D">
      <w:pPr>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3、付款条件（进度和方式）：合同签订之日，采购人收到发票后10个工作日内，向成交供应商支付合同总额的</w:t>
      </w:r>
      <w:r>
        <w:rPr>
          <w:rFonts w:ascii="仿宋" w:eastAsia="仿宋" w:hAnsi="仿宋"/>
          <w:sz w:val="24"/>
        </w:rPr>
        <w:t>4</w:t>
      </w:r>
      <w:r>
        <w:rPr>
          <w:rFonts w:ascii="仿宋" w:eastAsia="仿宋" w:hAnsi="仿宋" w:hint="eastAsia"/>
          <w:sz w:val="24"/>
        </w:rPr>
        <w:t>0 %作为预付款；货物安装调试、操作培训完成后，采购人组织验收，在验收合格后并收到成交供应商发票后10个工作日内支付合同总额的</w:t>
      </w:r>
      <w:r>
        <w:rPr>
          <w:rFonts w:ascii="仿宋" w:eastAsia="仿宋" w:hAnsi="仿宋"/>
          <w:sz w:val="24"/>
        </w:rPr>
        <w:t>6</w:t>
      </w:r>
      <w:r>
        <w:rPr>
          <w:rFonts w:ascii="仿宋" w:eastAsia="仿宋" w:hAnsi="仿宋" w:hint="eastAsia"/>
          <w:sz w:val="24"/>
        </w:rPr>
        <w:t>0 %。</w:t>
      </w:r>
    </w:p>
    <w:p w:rsidR="0076493D" w:rsidRDefault="0076493D" w:rsidP="0076493D">
      <w:pPr>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4、包装与运输：</w:t>
      </w:r>
    </w:p>
    <w:p w:rsidR="0076493D" w:rsidRDefault="0076493D" w:rsidP="0076493D">
      <w:pPr>
        <w:spacing w:line="360" w:lineRule="auto"/>
        <w:rPr>
          <w:rFonts w:ascii="仿宋" w:eastAsia="仿宋" w:hAnsi="仿宋"/>
          <w:sz w:val="24"/>
        </w:rPr>
      </w:pPr>
      <w:r>
        <w:rPr>
          <w:rFonts w:ascii="仿宋" w:eastAsia="仿宋" w:hAnsi="仿宋" w:hint="eastAsia"/>
          <w:sz w:val="24"/>
        </w:rPr>
        <w:t>1）包装：设备包装应坚固完好，能抗御运输、储存和装卸过程中正常冲击、振动和挤压，并便于装卸和搬运。设备包装前检查包装材料的材质、规格和包装结构与所装产品的规格和重量相适应。组件包装时安全，防止撞击，包装表面应清洁。组件排放整齐，不可有高低不平。外包装箱表面不应该有突出的锁扣等装置，以避免箱体移位时发生拉挂等现象，影响箱体安全。</w:t>
      </w:r>
    </w:p>
    <w:p w:rsidR="0076493D" w:rsidRDefault="0076493D" w:rsidP="0076493D">
      <w:pPr>
        <w:spacing w:line="360" w:lineRule="auto"/>
        <w:rPr>
          <w:rFonts w:ascii="仿宋" w:eastAsia="仿宋" w:hAnsi="仿宋"/>
          <w:sz w:val="24"/>
        </w:rPr>
      </w:pPr>
      <w:r>
        <w:rPr>
          <w:rFonts w:ascii="仿宋" w:eastAsia="仿宋" w:hAnsi="仿宋" w:hint="eastAsia"/>
          <w:sz w:val="24"/>
        </w:rPr>
        <w:lastRenderedPageBreak/>
        <w:t>2）运输：装运设备的运输工具应清洁、干燥、无污染物。敞车运输时，必须用防雨布盖好，以保证设备不被雨(雪)浸入。设备中转时，应堆放在库房内。短暂露天堆放时，必须用防雨布盖好，产品在装卸时，应采用合适的装卸方式，严防将包装箱(件)损坏，包装箱应注意谨慎堆放，防止产品碰伤。装载时，运输车辆与包装箱之间、包装箱之间应用防震减压的填充物填实，不得留有空隙，防止在运输途中造成货物之间互相碰撞、摩擦，避免发生箱体移位。避免货物在运载工具上的堆码不当，使底层货物承载过重，造成包装破损，甚至商品在运输过程中变形、损坏。在运输过程中避免接触腐蚀性物质。</w:t>
      </w:r>
    </w:p>
    <w:p w:rsidR="0076493D" w:rsidRDefault="0076493D" w:rsidP="0076493D">
      <w:pPr>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5、验收、交付标准和方法：本项目采购人将严格按照政府采购相关法律法规、《财政部关于进一步加强政府采购需求和履约验收管理的指导意见》（财库〔2016〕205号）以及《政府采购需求管理办法》（财库〔2021〕22号）的要求进行验收。</w:t>
      </w:r>
    </w:p>
    <w:p w:rsidR="0076493D" w:rsidRDefault="0076493D" w:rsidP="0076493D">
      <w:pPr>
        <w:spacing w:line="360" w:lineRule="auto"/>
        <w:rPr>
          <w:rFonts w:ascii="仿宋" w:eastAsia="仿宋" w:hAnsi="仿宋"/>
          <w:sz w:val="24"/>
        </w:rPr>
      </w:pPr>
      <w:r>
        <w:rPr>
          <w:rFonts w:ascii="仿宋" w:eastAsia="仿宋" w:hAnsi="仿宋" w:hint="eastAsia"/>
          <w:sz w:val="24"/>
        </w:rPr>
        <w:t>6、售后服务要求</w:t>
      </w:r>
    </w:p>
    <w:p w:rsidR="0076493D" w:rsidRDefault="0076493D" w:rsidP="0076493D">
      <w:pPr>
        <w:spacing w:line="360" w:lineRule="auto"/>
        <w:rPr>
          <w:rFonts w:ascii="仿宋" w:eastAsia="仿宋" w:hAnsi="仿宋"/>
          <w:sz w:val="24"/>
        </w:rPr>
      </w:pPr>
      <w:r>
        <w:rPr>
          <w:rFonts w:ascii="仿宋" w:eastAsia="仿宋" w:hAnsi="仿宋" w:cs="宋体" w:hint="eastAsia"/>
          <w:color w:val="000000"/>
          <w:szCs w:val="21"/>
        </w:rPr>
        <w:t>▲</w:t>
      </w:r>
      <w:r>
        <w:rPr>
          <w:rFonts w:ascii="仿宋" w:eastAsia="仿宋" w:hAnsi="仿宋" w:hint="eastAsia"/>
          <w:bCs/>
          <w:sz w:val="24"/>
        </w:rPr>
        <w:t>1）为保证服务质量，本项目要求产品制造商提供售后服务。（提供</w:t>
      </w:r>
      <w:r>
        <w:rPr>
          <w:rFonts w:ascii="仿宋" w:eastAsia="仿宋" w:hAnsi="仿宋"/>
          <w:bCs/>
          <w:sz w:val="24"/>
        </w:rPr>
        <w:t>承诺函原件</w:t>
      </w:r>
      <w:r>
        <w:rPr>
          <w:rFonts w:ascii="仿宋" w:eastAsia="仿宋" w:hAnsi="仿宋" w:hint="eastAsia"/>
          <w:bCs/>
          <w:sz w:val="24"/>
        </w:rPr>
        <w:t>）</w:t>
      </w:r>
    </w:p>
    <w:p w:rsidR="0076493D" w:rsidRDefault="0076493D" w:rsidP="0076493D">
      <w:pPr>
        <w:spacing w:line="360" w:lineRule="auto"/>
        <w:rPr>
          <w:rFonts w:ascii="仿宋" w:eastAsia="仿宋" w:hAnsi="仿宋"/>
          <w:sz w:val="24"/>
        </w:rPr>
      </w:pPr>
      <w:r>
        <w:rPr>
          <w:rFonts w:ascii="仿宋" w:eastAsia="仿宋" w:hAnsi="仿宋"/>
          <w:sz w:val="24"/>
        </w:rPr>
        <w:t>2</w:t>
      </w:r>
      <w:r>
        <w:rPr>
          <w:rFonts w:ascii="仿宋" w:eastAsia="仿宋" w:hAnsi="仿宋" w:hint="eastAsia"/>
          <w:sz w:val="24"/>
        </w:rPr>
        <w:t>）提供 7×24 小时的电话、网络、现场等方式的技术支持服务。</w:t>
      </w:r>
    </w:p>
    <w:p w:rsidR="0076493D" w:rsidRDefault="0076493D" w:rsidP="0076493D">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）须配备不少于一名维修工程师，提供工程师名单、电话。</w:t>
      </w:r>
    </w:p>
    <w:p w:rsidR="0076493D" w:rsidRDefault="0076493D" w:rsidP="0076493D">
      <w:pPr>
        <w:spacing w:line="360" w:lineRule="auto"/>
        <w:rPr>
          <w:rFonts w:ascii="仿宋" w:eastAsia="仿宋" w:hAnsi="仿宋"/>
          <w:sz w:val="24"/>
        </w:rPr>
      </w:pPr>
      <w:r>
        <w:rPr>
          <w:rFonts w:ascii="仿宋" w:eastAsia="仿宋" w:hAnsi="仿宋"/>
          <w:sz w:val="24"/>
        </w:rPr>
        <w:t>4</w:t>
      </w:r>
      <w:r>
        <w:rPr>
          <w:rFonts w:ascii="仿宋" w:eastAsia="仿宋" w:hAnsi="仿宋" w:hint="eastAsia"/>
          <w:sz w:val="24"/>
        </w:rPr>
        <w:t>）质保期内出现质量问题，应及时做出响应。在故障问题解决后12小时内，向采购人提出问题处理报告，说明问题种类、问题原因、问题解决中使用的方法等情况。如经过维修3次仍不能达到合同约定的质量标准的，采购人有权要求供应商更换同品牌同型号的全新设备并可正常使用，保留追究供应商的违约责任。</w:t>
      </w:r>
    </w:p>
    <w:p w:rsidR="0076493D" w:rsidRDefault="0076493D" w:rsidP="0076493D">
      <w:pPr>
        <w:spacing w:line="360" w:lineRule="auto"/>
        <w:rPr>
          <w:rFonts w:ascii="仿宋" w:eastAsia="仿宋" w:hAnsi="仿宋"/>
          <w:sz w:val="24"/>
        </w:rPr>
      </w:pPr>
      <w:r>
        <w:rPr>
          <w:rFonts w:ascii="仿宋" w:eastAsia="仿宋" w:hAnsi="仿宋"/>
          <w:sz w:val="24"/>
        </w:rPr>
        <w:t>5</w:t>
      </w:r>
      <w:r>
        <w:rPr>
          <w:rFonts w:ascii="仿宋" w:eastAsia="仿宋" w:hAnsi="仿宋" w:hint="eastAsia"/>
          <w:sz w:val="24"/>
        </w:rPr>
        <w:t>）货到现场经采购人签收后由于采购人保管不当造成的问题，供应商或</w:t>
      </w:r>
      <w:r>
        <w:rPr>
          <w:rFonts w:ascii="仿宋" w:eastAsia="仿宋" w:hAnsi="仿宋"/>
          <w:sz w:val="24"/>
        </w:rPr>
        <w:t>产品制造商</w:t>
      </w:r>
      <w:r>
        <w:rPr>
          <w:rFonts w:ascii="仿宋" w:eastAsia="仿宋" w:hAnsi="仿宋" w:hint="eastAsia"/>
          <w:sz w:val="24"/>
        </w:rPr>
        <w:t>亦应负责修复，费用由采购人负担。</w:t>
      </w:r>
    </w:p>
    <w:p w:rsidR="0076493D" w:rsidRDefault="0076493D" w:rsidP="0076493D">
      <w:pPr>
        <w:spacing w:line="360" w:lineRule="auto"/>
        <w:rPr>
          <w:rFonts w:ascii="仿宋" w:eastAsia="仿宋" w:hAnsi="仿宋"/>
          <w:sz w:val="24"/>
        </w:rPr>
      </w:pPr>
      <w:r>
        <w:rPr>
          <w:rFonts w:ascii="仿宋" w:eastAsia="仿宋" w:hAnsi="仿宋"/>
          <w:sz w:val="24"/>
        </w:rPr>
        <w:t>6</w:t>
      </w:r>
      <w:r>
        <w:rPr>
          <w:rFonts w:ascii="仿宋" w:eastAsia="仿宋" w:hAnsi="仿宋" w:hint="eastAsia"/>
          <w:sz w:val="24"/>
        </w:rPr>
        <w:t>）供应商提供的全部设备各种部件均保证齐备、充足供应，若因设备升级更新等原因不能保障供应造成采购人损失的，供应商承担全部赔偿责任，在交货时需向采购人提供设备常规备品备件目录或清单。</w:t>
      </w:r>
    </w:p>
    <w:p w:rsidR="0076493D" w:rsidRDefault="0076493D" w:rsidP="0076493D">
      <w:pPr>
        <w:spacing w:line="360" w:lineRule="auto"/>
        <w:rPr>
          <w:rFonts w:ascii="仿宋" w:eastAsia="仿宋" w:hAnsi="仿宋"/>
          <w:sz w:val="24"/>
        </w:rPr>
      </w:pPr>
      <w:r>
        <w:rPr>
          <w:rFonts w:ascii="仿宋" w:eastAsia="仿宋" w:hAnsi="仿宋"/>
          <w:sz w:val="24"/>
        </w:rPr>
        <w:t>7</w:t>
      </w:r>
      <w:r>
        <w:rPr>
          <w:rFonts w:ascii="仿宋" w:eastAsia="仿宋" w:hAnsi="仿宋" w:hint="eastAsia"/>
          <w:sz w:val="24"/>
        </w:rPr>
        <w:t>）供应商需指派专人负责与采购人联系或</w:t>
      </w:r>
      <w:r>
        <w:rPr>
          <w:rFonts w:ascii="仿宋" w:eastAsia="仿宋" w:hAnsi="仿宋"/>
          <w:sz w:val="24"/>
        </w:rPr>
        <w:t>协调</w:t>
      </w:r>
      <w:r>
        <w:rPr>
          <w:rFonts w:ascii="仿宋" w:eastAsia="仿宋" w:hAnsi="仿宋" w:hint="eastAsia"/>
          <w:sz w:val="24"/>
        </w:rPr>
        <w:t>售后服务事宜。</w:t>
      </w:r>
    </w:p>
    <w:p w:rsidR="0076493D" w:rsidRDefault="0076493D" w:rsidP="0076493D">
      <w:pPr>
        <w:spacing w:line="360" w:lineRule="auto"/>
        <w:rPr>
          <w:rFonts w:ascii="仿宋" w:eastAsia="仿宋" w:hAnsi="仿宋"/>
          <w:sz w:val="24"/>
        </w:rPr>
      </w:pPr>
      <w:r>
        <w:rPr>
          <w:rFonts w:ascii="仿宋" w:eastAsia="仿宋" w:hAnsi="仿宋"/>
          <w:sz w:val="24"/>
        </w:rPr>
        <w:t>*8</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质保期：验收合格后不低于三年</w:t>
      </w:r>
      <w:r>
        <w:rPr>
          <w:rFonts w:ascii="仿宋" w:eastAsia="仿宋" w:hAnsi="仿宋"/>
          <w:sz w:val="24"/>
        </w:rPr>
        <w:t>。</w:t>
      </w:r>
    </w:p>
    <w:p w:rsidR="0076493D" w:rsidRDefault="0076493D" w:rsidP="0076493D">
      <w:pPr>
        <w:spacing w:line="360" w:lineRule="auto"/>
        <w:rPr>
          <w:rFonts w:ascii="仿宋" w:eastAsia="仿宋" w:hAnsi="仿宋"/>
          <w:sz w:val="24"/>
        </w:rPr>
      </w:pPr>
      <w:r>
        <w:rPr>
          <w:rFonts w:ascii="仿宋" w:eastAsia="仿宋" w:hAnsi="仿宋"/>
          <w:sz w:val="24"/>
        </w:rPr>
        <w:t>*9</w:t>
      </w:r>
      <w:r>
        <w:rPr>
          <w:rFonts w:ascii="仿宋" w:eastAsia="仿宋" w:hAnsi="仿宋" w:hint="eastAsia"/>
          <w:sz w:val="24"/>
        </w:rPr>
        <w:t>）</w:t>
      </w:r>
      <w:r>
        <w:rPr>
          <w:rFonts w:ascii="仿宋" w:eastAsia="仿宋" w:hAnsi="仿宋"/>
          <w:sz w:val="24"/>
        </w:rPr>
        <w:t>质保范围</w:t>
      </w:r>
      <w:r>
        <w:rPr>
          <w:rFonts w:ascii="仿宋" w:eastAsia="仿宋" w:hAnsi="仿宋" w:hint="eastAsia"/>
          <w:sz w:val="24"/>
        </w:rPr>
        <w:t>：</w:t>
      </w:r>
      <w:r>
        <w:rPr>
          <w:rFonts w:ascii="仿宋" w:eastAsia="仿宋" w:hAnsi="仿宋"/>
          <w:sz w:val="24"/>
        </w:rPr>
        <w:t>提供产品</w:t>
      </w:r>
      <w:r>
        <w:rPr>
          <w:rFonts w:ascii="仿宋" w:eastAsia="仿宋" w:hAnsi="仿宋" w:hint="eastAsia"/>
          <w:sz w:val="24"/>
        </w:rPr>
        <w:t>硬件质保、软件升级和规则库更新</w:t>
      </w:r>
    </w:p>
    <w:p w:rsidR="0076493D" w:rsidRDefault="0076493D" w:rsidP="0076493D">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三、技术、</w:t>
      </w:r>
      <w:r>
        <w:rPr>
          <w:rFonts w:ascii="仿宋" w:eastAsia="仿宋" w:hAnsi="仿宋"/>
          <w:b w:val="0"/>
          <w:sz w:val="24"/>
          <w:szCs w:val="24"/>
        </w:rPr>
        <w:t>服务要求</w:t>
      </w:r>
    </w:p>
    <w:p w:rsidR="0076493D" w:rsidRDefault="0076493D" w:rsidP="0076493D">
      <w:pPr>
        <w:pStyle w:val="a5"/>
        <w:spacing w:line="400" w:lineRule="exact"/>
        <w:ind w:firstLineChars="100" w:firstLine="241"/>
        <w:jc w:val="center"/>
        <w:rPr>
          <w:rFonts w:ascii="仿宋" w:eastAsia="仿宋" w:hAnsi="仿宋"/>
          <w:b/>
          <w:sz w:val="24"/>
        </w:rPr>
      </w:pPr>
      <w:r>
        <w:rPr>
          <w:rFonts w:ascii="仿宋" w:eastAsia="仿宋" w:hAnsi="仿宋"/>
          <w:b/>
          <w:sz w:val="24"/>
        </w:rPr>
        <w:t xml:space="preserve">1-1  </w:t>
      </w:r>
      <w:r>
        <w:rPr>
          <w:rFonts w:ascii="仿宋" w:eastAsia="仿宋" w:hAnsi="仿宋" w:hint="eastAsia"/>
          <w:b/>
          <w:sz w:val="24"/>
        </w:rPr>
        <w:t>内网安全准入系统</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lastRenderedPageBreak/>
        <w:t xml:space="preserve">1.*性能参数：网络层吞吐量≥3.5Gbps，准入终端数量≥800个，最大并发连接数≥150000；接口：个千兆电口≥6个，个千兆光口≥2个，电源：单电源，为防止设备关键信息泄露，设备禁止配置显示器等显示设备。 </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2.▲支持802.1x认证，支持二维码认证（提供截图证明，并加盖</w:t>
      </w:r>
      <w:r>
        <w:rPr>
          <w:rFonts w:ascii="仿宋" w:eastAsia="仿宋" w:hAnsi="仿宋" w:hint="eastAsia"/>
          <w:szCs w:val="21"/>
        </w:rPr>
        <w:t>供应商</w:t>
      </w:r>
      <w:r>
        <w:rPr>
          <w:rFonts w:ascii="仿宋" w:eastAsia="仿宋" w:hAnsi="仿宋" w:hint="eastAsia"/>
          <w:sz w:val="24"/>
        </w:rPr>
        <w:t>公章）</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3.多种认证方式，支持触发式WEB认证，支持用户名密码认证、短信认证、微信认证、单点登录认证、USB-KEY认证等多种认证方式；</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4.▲设备配置web界面提供分析显示接入用户人数、终端类型、认证方式、带宽质量分析、实时流量排名、泄密风险、违规访问、共享上网等行为风险情况；（需提供产品功能截图证明并加盖</w:t>
      </w:r>
      <w:r>
        <w:rPr>
          <w:rFonts w:ascii="仿宋" w:eastAsia="仿宋" w:hAnsi="仿宋" w:hint="eastAsia"/>
          <w:szCs w:val="21"/>
        </w:rPr>
        <w:t>供应商</w:t>
      </w:r>
      <w:r>
        <w:rPr>
          <w:rFonts w:ascii="仿宋" w:eastAsia="仿宋" w:hAnsi="仿宋" w:hint="eastAsia"/>
          <w:sz w:val="24"/>
        </w:rPr>
        <w:t>公章）</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sz w:val="24"/>
        </w:rPr>
        <w:t>5</w:t>
      </w:r>
      <w:r>
        <w:rPr>
          <w:rFonts w:ascii="仿宋" w:eastAsia="仿宋" w:hAnsi="仿宋" w:hint="eastAsia"/>
          <w:sz w:val="24"/>
        </w:rPr>
        <w:t>.支持检测windows重要补丁的安装情况，并反馈检测结果，支持IP管理功能，管理员可以查看每个IP的详细使用情况；</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sz w:val="24"/>
        </w:rPr>
        <w:t>6</w:t>
      </w:r>
      <w:r>
        <w:rPr>
          <w:rFonts w:ascii="仿宋" w:eastAsia="仿宋" w:hAnsi="仿宋" w:hint="eastAsia"/>
          <w:sz w:val="24"/>
        </w:rPr>
        <w:t>.对网络接入的终端进行可视化和管理，展示终端详细信息、异常状态等；</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sz w:val="24"/>
        </w:rPr>
        <w:t>7</w:t>
      </w:r>
      <w:r>
        <w:rPr>
          <w:rFonts w:ascii="仿宋" w:eastAsia="仿宋" w:hAnsi="仿宋" w:hint="eastAsia"/>
          <w:sz w:val="24"/>
        </w:rPr>
        <w:t>.▲支持拨号行为、双网卡行为、有4G网卡、有无线网卡行为、连接非法wifi行为、使用非法网关行为、连接外网行为、自定义外联行为，8种外联方式的检查（提供截图证明，并加盖</w:t>
      </w:r>
      <w:r>
        <w:rPr>
          <w:rFonts w:ascii="仿宋" w:eastAsia="仿宋" w:hAnsi="仿宋" w:hint="eastAsia"/>
          <w:szCs w:val="21"/>
        </w:rPr>
        <w:t>供应商</w:t>
      </w:r>
      <w:r>
        <w:rPr>
          <w:rFonts w:ascii="仿宋" w:eastAsia="仿宋" w:hAnsi="仿宋" w:hint="eastAsia"/>
          <w:sz w:val="24"/>
        </w:rPr>
        <w:t>公章）；</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sz w:val="24"/>
        </w:rPr>
        <w:t>8</w:t>
      </w:r>
      <w:r>
        <w:rPr>
          <w:rFonts w:ascii="仿宋" w:eastAsia="仿宋" w:hAnsi="仿宋" w:hint="eastAsia"/>
          <w:sz w:val="24"/>
        </w:rPr>
        <w:t>.检查到非法外联行为后，支持发送告警邮件、断网的违规处理配置；</w:t>
      </w:r>
    </w:p>
    <w:p w:rsidR="0076493D" w:rsidRDefault="0076493D" w:rsidP="0076493D">
      <w:pPr>
        <w:pStyle w:val="a5"/>
        <w:spacing w:line="400" w:lineRule="exact"/>
        <w:ind w:firstLineChars="100" w:firstLine="240"/>
        <w:rPr>
          <w:rFonts w:ascii="仿宋" w:eastAsia="仿宋" w:hAnsi="仿宋"/>
          <w:sz w:val="24"/>
        </w:rPr>
      </w:pPr>
    </w:p>
    <w:p w:rsidR="0076493D" w:rsidRDefault="0076493D" w:rsidP="0076493D">
      <w:pPr>
        <w:pStyle w:val="a5"/>
        <w:spacing w:line="400" w:lineRule="exact"/>
        <w:ind w:firstLineChars="100" w:firstLine="241"/>
        <w:jc w:val="center"/>
        <w:rPr>
          <w:rFonts w:ascii="仿宋" w:eastAsia="仿宋" w:hAnsi="仿宋"/>
          <w:b/>
          <w:sz w:val="24"/>
        </w:rPr>
      </w:pPr>
      <w:r>
        <w:rPr>
          <w:rFonts w:ascii="仿宋" w:eastAsia="仿宋" w:hAnsi="仿宋" w:hint="eastAsia"/>
          <w:b/>
          <w:sz w:val="24"/>
        </w:rPr>
        <w:t>1</w:t>
      </w:r>
      <w:r>
        <w:rPr>
          <w:rFonts w:ascii="仿宋" w:eastAsia="仿宋" w:hAnsi="仿宋"/>
          <w:b/>
          <w:sz w:val="24"/>
        </w:rPr>
        <w:t xml:space="preserve">-2  </w:t>
      </w:r>
      <w:r>
        <w:rPr>
          <w:rFonts w:ascii="仿宋" w:eastAsia="仿宋" w:hAnsi="仿宋" w:hint="eastAsia"/>
          <w:b/>
          <w:sz w:val="24"/>
        </w:rPr>
        <w:t>上网行为管理系统</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1.*性能参数：网络层吞吐量≥4.8Gbps，带宽性能≥600M，最大并发连接数≥40000，新建连接数≥8000，接口：千兆电口≥4个，千兆光口≥4个，电源：单电源，为防止设备关键信息泄露，设备禁止配置显示器等显示设备。</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2.支持网关、网桥、旁路模式部署；网关模式，支持NAT、路由转发、DHCP、GRE、OSPF等功能；</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3.终端分类可视：对网络接入的终端进行可视化管理，展示终端详细信息、异常状态等，支持查看终端类型，以及终端详细信息（厂商，系统，端口等）；</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4.▲设备配置web界面提供分析显示接入用户人数、终端类型、认证方式、带宽质量分析、实时流量排名、泄密风险、违规访问、共享上网等行为风险情况；（需提供产品功能截图证明并加盖供应商公章）</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5.支持基于用户组、位置、终端类型、URL类型配置流量管控策略；</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6.▲支持终端调用管理员指定脚本/程序以满足个性化检查要求，包含：检测系统更新是否开启、开放端口、已安装程序列表、终端发通知等对不满足检查要求的终端可弹窗提示、禁止上网；（需提供产品功能截图证明并加盖供应商公章）</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 xml:space="preserve">7.支持通过抑制P2P的上行流量，来减缓P2P的下行流量，从而解决网络出口在做流控后仍然压力较大的问题； </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lastRenderedPageBreak/>
        <w:t>8.▲支持二维码认证，管理员扫描访客的二维码后对其网络访问授权；（需提供产品功能截图证明并加盖供应商公章）</w:t>
      </w:r>
    </w:p>
    <w:p w:rsidR="0076493D" w:rsidRDefault="0076493D" w:rsidP="0076493D">
      <w:pPr>
        <w:pStyle w:val="a5"/>
        <w:spacing w:line="400" w:lineRule="exact"/>
        <w:ind w:firstLineChars="100" w:firstLine="240"/>
        <w:rPr>
          <w:rFonts w:ascii="仿宋" w:eastAsia="仿宋" w:hAnsi="仿宋"/>
          <w:sz w:val="24"/>
        </w:rPr>
      </w:pPr>
      <w:r>
        <w:rPr>
          <w:rFonts w:ascii="仿宋" w:eastAsia="仿宋" w:hAnsi="仿宋" w:hint="eastAsia"/>
          <w:sz w:val="24"/>
        </w:rPr>
        <w:t>9.针对SSL加密的网站、论坛发帖、web邮箱的内容进行关键字过滤和内容审计；</w:t>
      </w:r>
    </w:p>
    <w:p w:rsidR="0076493D" w:rsidRDefault="0076493D" w:rsidP="0076493D">
      <w:pPr>
        <w:pStyle w:val="a5"/>
        <w:spacing w:line="400" w:lineRule="exact"/>
        <w:ind w:firstLineChars="0" w:firstLine="0"/>
        <w:rPr>
          <w:rFonts w:ascii="仿宋" w:eastAsia="仿宋" w:hAnsi="仿宋"/>
          <w:sz w:val="24"/>
        </w:rPr>
      </w:pPr>
    </w:p>
    <w:p w:rsidR="0076493D" w:rsidRDefault="0076493D" w:rsidP="0076493D">
      <w:pPr>
        <w:pStyle w:val="a5"/>
        <w:spacing w:line="400" w:lineRule="exact"/>
        <w:ind w:firstLineChars="100" w:firstLine="241"/>
        <w:jc w:val="center"/>
        <w:rPr>
          <w:rFonts w:ascii="仿宋" w:eastAsia="仿宋" w:hAnsi="仿宋"/>
          <w:b/>
          <w:sz w:val="24"/>
        </w:rPr>
      </w:pPr>
      <w:r>
        <w:rPr>
          <w:rFonts w:ascii="仿宋" w:eastAsia="仿宋" w:hAnsi="仿宋" w:hint="eastAsia"/>
          <w:b/>
          <w:sz w:val="24"/>
        </w:rPr>
        <w:t>1</w:t>
      </w:r>
      <w:r>
        <w:rPr>
          <w:rFonts w:ascii="仿宋" w:eastAsia="仿宋" w:hAnsi="仿宋"/>
          <w:b/>
          <w:sz w:val="24"/>
        </w:rPr>
        <w:t xml:space="preserve">-3  </w:t>
      </w:r>
      <w:r>
        <w:rPr>
          <w:rFonts w:ascii="仿宋" w:eastAsia="仿宋" w:hAnsi="仿宋" w:hint="eastAsia"/>
          <w:b/>
          <w:sz w:val="24"/>
        </w:rPr>
        <w:t>日志审计系统</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1.*主机审计许可证书≥50个，≥6个千兆电口，内存≥8G，硬盘≥2T，电源：单电源，为防止设备关键信息泄露，设备禁止配置显示器等显示设备。；</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2.支持安全设备、网络设备、中间件、服务器、数据库、操作系统、业务系统等不少于700种日志对象的日志数据采集；</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3.支持将检索查询的条件收藏为查询模版，支持查询模版创建、导入导出、删除功能，支持历史搜索记录功能；</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4.▲支持通过正则、分隔符、json、xml的可视方式进行自定义规则解析，支持对解析结果字段的新增、合并、映射；（需提供截图证明并加盖</w:t>
      </w:r>
      <w:r>
        <w:rPr>
          <w:rFonts w:ascii="仿宋" w:eastAsia="仿宋" w:hAnsi="仿宋" w:hint="eastAsia"/>
          <w:szCs w:val="21"/>
        </w:rPr>
        <w:t>供应商</w:t>
      </w:r>
      <w:r>
        <w:rPr>
          <w:rFonts w:ascii="仿宋" w:eastAsia="仿宋" w:hAnsi="仿宋" w:hint="eastAsia"/>
          <w:sz w:val="24"/>
        </w:rPr>
        <w:t>公章）</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5.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6.支持单条事件进行展开，显示事件详细信息和事件原始信息，支持事件详情中任意字段作为查询条件无限制进行二次检索分析；</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7.支持对单个/多个日志源批量转发，支持定时转发，可通过syslog和kafka方式转发到第三方平台，并且支持转发原始日志和已解析日志的两种日志；</w:t>
      </w:r>
    </w:p>
    <w:p w:rsidR="0076493D" w:rsidRDefault="0076493D" w:rsidP="0076493D">
      <w:pPr>
        <w:pStyle w:val="a5"/>
        <w:spacing w:line="400" w:lineRule="exact"/>
        <w:ind w:firstLine="480"/>
        <w:rPr>
          <w:rFonts w:ascii="仿宋" w:eastAsia="仿宋" w:hAnsi="仿宋"/>
          <w:sz w:val="24"/>
        </w:rPr>
      </w:pPr>
      <w:r>
        <w:rPr>
          <w:rFonts w:ascii="仿宋" w:eastAsia="仿宋" w:hAnsi="仿宋" w:hint="eastAsia"/>
          <w:sz w:val="24"/>
        </w:rPr>
        <w:t>8.▲支持对每个日志源设置过滤条件规则，自动过滤无用日志，满足根据实际业务需求减少采集对象发送到核心服务器的安全事件数，减少对网络带宽和数据库存储空间的占用。（需提供截图证明并加盖供应商公章）</w:t>
      </w:r>
    </w:p>
    <w:p w:rsidR="00552DB3" w:rsidRDefault="00552DB3">
      <w:bookmarkStart w:id="0" w:name="_GoBack"/>
      <w:bookmarkEnd w:id="0"/>
    </w:p>
    <w:sectPr w:rsidR="00552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3D" w:rsidRDefault="0076493D" w:rsidP="0076493D">
      <w:r>
        <w:separator/>
      </w:r>
    </w:p>
  </w:endnote>
  <w:endnote w:type="continuationSeparator" w:id="0">
    <w:p w:rsidR="0076493D" w:rsidRDefault="0076493D" w:rsidP="0076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3D" w:rsidRDefault="0076493D" w:rsidP="0076493D">
      <w:r>
        <w:separator/>
      </w:r>
    </w:p>
  </w:footnote>
  <w:footnote w:type="continuationSeparator" w:id="0">
    <w:p w:rsidR="0076493D" w:rsidRDefault="0076493D" w:rsidP="0076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38"/>
    <w:rsid w:val="00552DB3"/>
    <w:rsid w:val="0076493D"/>
    <w:rsid w:val="00A0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432403-40B4-4F45-8512-5118E3B0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3D"/>
    <w:pPr>
      <w:widowControl w:val="0"/>
      <w:jc w:val="both"/>
    </w:pPr>
    <w:rPr>
      <w:rFonts w:ascii="Times New Roman" w:eastAsia="宋体" w:hAnsi="Times New Roman" w:cs="Times New Roman"/>
      <w:szCs w:val="24"/>
    </w:rPr>
  </w:style>
  <w:style w:type="paragraph" w:styleId="2">
    <w:name w:val="heading 2"/>
    <w:basedOn w:val="a"/>
    <w:next w:val="a"/>
    <w:link w:val="2Char"/>
    <w:qFormat/>
    <w:rsid w:val="0076493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9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93D"/>
    <w:rPr>
      <w:sz w:val="18"/>
      <w:szCs w:val="18"/>
    </w:rPr>
  </w:style>
  <w:style w:type="paragraph" w:styleId="a4">
    <w:name w:val="footer"/>
    <w:basedOn w:val="a"/>
    <w:link w:val="Char0"/>
    <w:uiPriority w:val="99"/>
    <w:unhideWhenUsed/>
    <w:rsid w:val="007649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93D"/>
    <w:rPr>
      <w:sz w:val="18"/>
      <w:szCs w:val="18"/>
    </w:rPr>
  </w:style>
  <w:style w:type="character" w:customStyle="1" w:styleId="2Char">
    <w:name w:val="标题 2 Char"/>
    <w:basedOn w:val="a0"/>
    <w:link w:val="2"/>
    <w:qFormat/>
    <w:rsid w:val="0076493D"/>
    <w:rPr>
      <w:rFonts w:ascii="Arial" w:eastAsia="黑体" w:hAnsi="Arial" w:cs="Times New Roman"/>
      <w:b/>
      <w:bCs/>
      <w:sz w:val="32"/>
      <w:szCs w:val="32"/>
    </w:rPr>
  </w:style>
  <w:style w:type="paragraph" w:styleId="a5">
    <w:name w:val="Normal Indent"/>
    <w:basedOn w:val="a"/>
    <w:link w:val="Char1"/>
    <w:qFormat/>
    <w:rsid w:val="0076493D"/>
    <w:pPr>
      <w:ind w:firstLineChars="200" w:firstLine="420"/>
    </w:pPr>
  </w:style>
  <w:style w:type="character" w:customStyle="1" w:styleId="Char1">
    <w:name w:val="正文缩进 Char"/>
    <w:link w:val="a5"/>
    <w:qFormat/>
    <w:rsid w:val="0076493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2022-05-20T07:38:00Z</dcterms:created>
  <dcterms:modified xsi:type="dcterms:W3CDTF">2022-05-20T07:38:00Z</dcterms:modified>
</cp:coreProperties>
</file>