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59" w:rsidRPr="00535559" w:rsidRDefault="00535559" w:rsidP="00535559">
      <w:pPr>
        <w:pStyle w:val="2"/>
        <w:spacing w:line="400" w:lineRule="exact"/>
        <w:jc w:val="center"/>
        <w:rPr>
          <w:rFonts w:ascii="仿宋" w:eastAsia="仿宋" w:hAnsi="仿宋"/>
          <w:sz w:val="36"/>
          <w:szCs w:val="28"/>
        </w:rPr>
      </w:pPr>
      <w:r w:rsidRPr="00535559">
        <w:rPr>
          <w:rFonts w:ascii="仿宋" w:eastAsia="仿宋" w:hAnsi="仿宋" w:hint="eastAsia"/>
          <w:sz w:val="36"/>
          <w:szCs w:val="28"/>
        </w:rPr>
        <w:t>采购需求</w:t>
      </w:r>
    </w:p>
    <w:p w:rsidR="00535559" w:rsidRDefault="00535559" w:rsidP="00535559">
      <w:pPr>
        <w:pStyle w:val="2"/>
        <w:spacing w:line="400" w:lineRule="exact"/>
        <w:rPr>
          <w:rFonts w:ascii="仿宋" w:eastAsia="仿宋" w:hAnsi="仿宋"/>
          <w:sz w:val="28"/>
          <w:szCs w:val="28"/>
        </w:rPr>
      </w:pPr>
      <w:r>
        <w:rPr>
          <w:rFonts w:ascii="仿宋" w:eastAsia="仿宋" w:hAnsi="仿宋" w:hint="eastAsia"/>
          <w:sz w:val="28"/>
          <w:szCs w:val="28"/>
        </w:rPr>
        <w:t>一、项目概述</w:t>
      </w:r>
    </w:p>
    <w:p w:rsidR="00535559" w:rsidRDefault="00535559" w:rsidP="00535559">
      <w:pPr>
        <w:spacing w:line="360" w:lineRule="auto"/>
        <w:ind w:firstLineChars="200" w:firstLine="480"/>
        <w:rPr>
          <w:rFonts w:ascii="仿宋" w:eastAsia="仿宋" w:hAnsi="仿宋"/>
          <w:sz w:val="24"/>
        </w:rPr>
      </w:pPr>
      <w:bookmarkStart w:id="0" w:name="_Hlk96364626"/>
      <w:r>
        <w:rPr>
          <w:rFonts w:ascii="仿宋" w:eastAsia="仿宋" w:hAnsi="仿宋" w:hint="eastAsia"/>
          <w:sz w:val="24"/>
        </w:rPr>
        <w:t>本项目1个包采购：成都市郫都区民政局居家养老上门服务供应商一名。</w:t>
      </w:r>
    </w:p>
    <w:p w:rsidR="00535559" w:rsidRDefault="00535559" w:rsidP="00535559">
      <w:pPr>
        <w:spacing w:line="360" w:lineRule="auto"/>
        <w:ind w:firstLineChars="200" w:firstLine="480"/>
        <w:rPr>
          <w:rFonts w:ascii="仿宋" w:eastAsia="仿宋" w:hAnsi="仿宋"/>
          <w:sz w:val="24"/>
        </w:rPr>
      </w:pPr>
      <w:r>
        <w:rPr>
          <w:rFonts w:ascii="仿宋" w:eastAsia="仿宋" w:hAnsi="仿宋" w:hint="eastAsia"/>
          <w:sz w:val="24"/>
        </w:rPr>
        <w:t>以成都市民政局《2021年中央专项彩票公益金支持成都市居家和社区基本养老服务提升行动项目实施方案》（成民发〔2021〕31号）文件精神，进一步提升居家和社区基本养老服务能力，构建居家社区机构相协调、医养康养相结合的养老服务体系，提升居家和社区</w:t>
      </w:r>
      <w:bookmarkStart w:id="1" w:name="_GoBack"/>
      <w:bookmarkEnd w:id="1"/>
      <w:r>
        <w:rPr>
          <w:rFonts w:ascii="仿宋" w:eastAsia="仿宋" w:hAnsi="仿宋" w:hint="eastAsia"/>
          <w:sz w:val="24"/>
        </w:rPr>
        <w:t>基本养老服务能力，让老年人在熟悉的居家环境中享受专业照料，有效实现居家养老服务提质增效。</w:t>
      </w:r>
    </w:p>
    <w:bookmarkEnd w:id="0"/>
    <w:p w:rsidR="00535559" w:rsidRDefault="00535559" w:rsidP="00535559">
      <w:pPr>
        <w:pStyle w:val="2"/>
        <w:rPr>
          <w:rFonts w:ascii="仿宋" w:eastAsia="仿宋" w:hAnsi="仿宋"/>
          <w:sz w:val="24"/>
          <w:szCs w:val="24"/>
        </w:rPr>
      </w:pPr>
      <w:r>
        <w:rPr>
          <w:rFonts w:ascii="仿宋" w:eastAsia="仿宋" w:hAnsi="仿宋" w:hint="eastAsia"/>
          <w:sz w:val="24"/>
          <w:szCs w:val="24"/>
        </w:rPr>
        <w:t>二、项目清单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3899"/>
        <w:gridCol w:w="3245"/>
      </w:tblGrid>
      <w:tr w:rsidR="00535559" w:rsidTr="00FF1E45">
        <w:trPr>
          <w:trHeight w:val="390"/>
          <w:jc w:val="center"/>
        </w:trPr>
        <w:tc>
          <w:tcPr>
            <w:tcW w:w="694" w:type="pct"/>
            <w:vAlign w:val="center"/>
          </w:tcPr>
          <w:p w:rsidR="00535559" w:rsidRDefault="00535559" w:rsidP="00FF1E45">
            <w:pPr>
              <w:widowControl/>
              <w:spacing w:line="360" w:lineRule="atLeast"/>
              <w:jc w:val="center"/>
              <w:outlineLvl w:val="1"/>
              <w:rPr>
                <w:rFonts w:ascii="仿宋" w:eastAsia="仿宋" w:hAnsi="仿宋"/>
                <w:sz w:val="24"/>
              </w:rPr>
            </w:pPr>
            <w:r>
              <w:rPr>
                <w:rFonts w:ascii="仿宋" w:eastAsia="仿宋" w:hAnsi="仿宋" w:hint="eastAsia"/>
                <w:sz w:val="24"/>
              </w:rPr>
              <w:t>包号</w:t>
            </w:r>
          </w:p>
        </w:tc>
        <w:tc>
          <w:tcPr>
            <w:tcW w:w="2350" w:type="pct"/>
            <w:vAlign w:val="center"/>
          </w:tcPr>
          <w:p w:rsidR="00535559" w:rsidRDefault="00535559" w:rsidP="00FF1E45">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1956" w:type="pct"/>
            <w:vAlign w:val="center"/>
          </w:tcPr>
          <w:p w:rsidR="00535559" w:rsidRDefault="00535559" w:rsidP="00FF1E45">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r>
      <w:tr w:rsidR="00535559" w:rsidTr="00FF1E45">
        <w:trPr>
          <w:trHeight w:val="374"/>
          <w:jc w:val="center"/>
        </w:trPr>
        <w:tc>
          <w:tcPr>
            <w:tcW w:w="694" w:type="pct"/>
            <w:vAlign w:val="center"/>
          </w:tcPr>
          <w:p w:rsidR="00535559" w:rsidRDefault="00535559" w:rsidP="00FF1E45">
            <w:pPr>
              <w:widowControl/>
              <w:spacing w:line="360" w:lineRule="atLeast"/>
              <w:jc w:val="center"/>
              <w:outlineLvl w:val="1"/>
              <w:rPr>
                <w:rFonts w:ascii="仿宋" w:eastAsia="仿宋" w:hAnsi="仿宋"/>
                <w:sz w:val="24"/>
              </w:rPr>
            </w:pPr>
            <w:r>
              <w:rPr>
                <w:rFonts w:ascii="仿宋" w:eastAsia="仿宋" w:hAnsi="仿宋" w:hint="eastAsia"/>
                <w:sz w:val="24"/>
              </w:rPr>
              <w:t>0</w:t>
            </w:r>
            <w:r>
              <w:rPr>
                <w:rFonts w:ascii="仿宋" w:eastAsia="仿宋" w:hAnsi="仿宋"/>
                <w:sz w:val="24"/>
              </w:rPr>
              <w:t>1</w:t>
            </w:r>
          </w:p>
        </w:tc>
        <w:tc>
          <w:tcPr>
            <w:tcW w:w="2350" w:type="pct"/>
            <w:vAlign w:val="center"/>
          </w:tcPr>
          <w:p w:rsidR="00535559" w:rsidRDefault="00535559" w:rsidP="00FF1E45">
            <w:pPr>
              <w:widowControl/>
              <w:spacing w:line="360" w:lineRule="atLeast"/>
              <w:jc w:val="center"/>
              <w:outlineLvl w:val="1"/>
              <w:rPr>
                <w:rFonts w:ascii="仿宋" w:eastAsia="仿宋" w:hAnsi="仿宋"/>
                <w:sz w:val="24"/>
              </w:rPr>
            </w:pPr>
            <w:r>
              <w:rPr>
                <w:rFonts w:ascii="仿宋" w:eastAsia="仿宋" w:hAnsi="仿宋" w:hint="eastAsia"/>
                <w:sz w:val="24"/>
              </w:rPr>
              <w:t>成都市郫都区民政局居家养老上门服务</w:t>
            </w:r>
          </w:p>
        </w:tc>
        <w:tc>
          <w:tcPr>
            <w:tcW w:w="1956" w:type="pct"/>
            <w:vAlign w:val="center"/>
          </w:tcPr>
          <w:p w:rsidR="00535559" w:rsidRDefault="00535559" w:rsidP="00FF1E45">
            <w:pPr>
              <w:widowControl/>
              <w:spacing w:line="360" w:lineRule="atLeast"/>
              <w:jc w:val="center"/>
              <w:outlineLvl w:val="1"/>
              <w:rPr>
                <w:rFonts w:ascii="仿宋" w:eastAsia="仿宋" w:hAnsi="仿宋"/>
                <w:sz w:val="24"/>
              </w:rPr>
            </w:pPr>
            <w:r>
              <w:rPr>
                <w:rFonts w:ascii="仿宋" w:eastAsia="仿宋" w:hAnsi="仿宋" w:hint="eastAsia"/>
                <w:sz w:val="24"/>
              </w:rPr>
              <w:t>其他未列明行业</w:t>
            </w:r>
          </w:p>
        </w:tc>
      </w:tr>
    </w:tbl>
    <w:p w:rsidR="00535559" w:rsidRDefault="00535559" w:rsidP="00535559">
      <w:pPr>
        <w:rPr>
          <w:rFonts w:ascii="仿宋" w:eastAsia="仿宋" w:hAnsi="仿宋"/>
        </w:rPr>
      </w:pPr>
    </w:p>
    <w:p w:rsidR="00535559" w:rsidRDefault="00535559" w:rsidP="00535559">
      <w:pPr>
        <w:pStyle w:val="2"/>
        <w:rPr>
          <w:rFonts w:ascii="仿宋" w:eastAsia="仿宋" w:hAnsi="仿宋"/>
          <w:bCs w:val="0"/>
          <w:sz w:val="28"/>
          <w:szCs w:val="28"/>
        </w:rPr>
      </w:pPr>
      <w:bookmarkStart w:id="2" w:name="_Hlk95835648"/>
      <w:r>
        <w:rPr>
          <w:rFonts w:ascii="仿宋" w:eastAsia="仿宋" w:hAnsi="仿宋" w:hint="eastAsia"/>
          <w:bCs w:val="0"/>
          <w:sz w:val="28"/>
          <w:szCs w:val="28"/>
        </w:rPr>
        <w:t>*三、项目服务要求</w:t>
      </w:r>
    </w:p>
    <w:p w:rsidR="00535559" w:rsidRDefault="00535559" w:rsidP="00535559">
      <w:pPr>
        <w:spacing w:after="120" w:line="360" w:lineRule="auto"/>
        <w:rPr>
          <w:rFonts w:ascii="仿宋" w:eastAsia="仿宋" w:hAnsi="仿宋"/>
          <w:bCs/>
          <w:sz w:val="24"/>
        </w:rPr>
      </w:pPr>
      <w:bookmarkStart w:id="3" w:name="_Hlk95835840"/>
      <w:bookmarkEnd w:id="2"/>
      <w:r>
        <w:rPr>
          <w:rFonts w:ascii="仿宋" w:eastAsia="仿宋" w:hAnsi="仿宋" w:hint="eastAsia"/>
          <w:bCs/>
          <w:color w:val="000000"/>
          <w:sz w:val="24"/>
        </w:rPr>
        <w:t>3</w:t>
      </w:r>
      <w:r>
        <w:rPr>
          <w:rFonts w:ascii="仿宋" w:eastAsia="仿宋" w:hAnsi="仿宋"/>
          <w:bCs/>
          <w:color w:val="000000"/>
          <w:sz w:val="24"/>
        </w:rPr>
        <w:t>.1</w:t>
      </w:r>
      <w:r>
        <w:rPr>
          <w:rFonts w:ascii="仿宋" w:eastAsia="仿宋" w:hAnsi="仿宋" w:hint="eastAsia"/>
          <w:bCs/>
          <w:color w:val="000000"/>
          <w:sz w:val="24"/>
        </w:rPr>
        <w:t>、</w:t>
      </w:r>
      <w:bookmarkStart w:id="4" w:name="_Hlk96364903"/>
      <w:r>
        <w:rPr>
          <w:rFonts w:ascii="仿宋" w:eastAsia="仿宋" w:hAnsi="仿宋" w:hint="eastAsia"/>
          <w:bCs/>
          <w:color w:val="000000"/>
          <w:sz w:val="24"/>
        </w:rPr>
        <w:t>重点内容及要求：</w:t>
      </w:r>
    </w:p>
    <w:tbl>
      <w:tblPr>
        <w:tblStyle w:val="20"/>
        <w:tblW w:w="5000" w:type="pct"/>
        <w:jc w:val="center"/>
        <w:tblLook w:val="04A0" w:firstRow="1" w:lastRow="0" w:firstColumn="1" w:lastColumn="0" w:noHBand="0" w:noVBand="1"/>
      </w:tblPr>
      <w:tblGrid>
        <w:gridCol w:w="918"/>
        <w:gridCol w:w="1312"/>
        <w:gridCol w:w="6066"/>
      </w:tblGrid>
      <w:tr w:rsidR="00535559" w:rsidTr="00FF1E45">
        <w:trPr>
          <w:jc w:val="center"/>
        </w:trPr>
        <w:tc>
          <w:tcPr>
            <w:tcW w:w="553" w:type="pct"/>
            <w:vAlign w:val="center"/>
          </w:tcPr>
          <w:p w:rsidR="00535559" w:rsidRDefault="00535559" w:rsidP="00FF1E45">
            <w:pPr>
              <w:spacing w:line="360" w:lineRule="auto"/>
              <w:jc w:val="center"/>
              <w:rPr>
                <w:rFonts w:ascii="仿宋" w:eastAsia="仿宋" w:hAnsi="仿宋"/>
                <w:sz w:val="24"/>
              </w:rPr>
            </w:pPr>
            <w:r>
              <w:rPr>
                <w:rFonts w:ascii="仿宋" w:eastAsia="仿宋" w:hAnsi="仿宋" w:hint="eastAsia"/>
                <w:sz w:val="24"/>
              </w:rPr>
              <w:t>序号</w:t>
            </w:r>
          </w:p>
        </w:tc>
        <w:tc>
          <w:tcPr>
            <w:tcW w:w="791" w:type="pct"/>
            <w:vAlign w:val="center"/>
          </w:tcPr>
          <w:p w:rsidR="00535559" w:rsidRDefault="00535559" w:rsidP="00FF1E45">
            <w:pPr>
              <w:spacing w:line="360" w:lineRule="auto"/>
              <w:jc w:val="center"/>
              <w:rPr>
                <w:rFonts w:ascii="仿宋" w:eastAsia="仿宋" w:hAnsi="仿宋"/>
                <w:sz w:val="24"/>
              </w:rPr>
            </w:pPr>
            <w:r>
              <w:rPr>
                <w:rFonts w:ascii="仿宋" w:eastAsia="仿宋" w:hAnsi="仿宋" w:hint="eastAsia"/>
                <w:sz w:val="24"/>
              </w:rPr>
              <w:t>环节</w:t>
            </w:r>
          </w:p>
        </w:tc>
        <w:tc>
          <w:tcPr>
            <w:tcW w:w="3656" w:type="pct"/>
            <w:vAlign w:val="center"/>
          </w:tcPr>
          <w:p w:rsidR="00535559" w:rsidRDefault="00535559" w:rsidP="00FF1E45">
            <w:pPr>
              <w:spacing w:line="360" w:lineRule="auto"/>
              <w:jc w:val="center"/>
              <w:rPr>
                <w:rFonts w:ascii="仿宋" w:eastAsia="仿宋" w:hAnsi="仿宋"/>
                <w:sz w:val="24"/>
              </w:rPr>
            </w:pPr>
            <w:r>
              <w:rPr>
                <w:rFonts w:ascii="仿宋" w:eastAsia="仿宋" w:hAnsi="仿宋" w:hint="eastAsia"/>
                <w:sz w:val="24"/>
              </w:rPr>
              <w:t>重点内容及要求</w:t>
            </w:r>
          </w:p>
        </w:tc>
      </w:tr>
      <w:tr w:rsidR="00535559" w:rsidTr="00FF1E45">
        <w:trPr>
          <w:jc w:val="center"/>
        </w:trPr>
        <w:tc>
          <w:tcPr>
            <w:tcW w:w="553" w:type="pct"/>
            <w:vAlign w:val="center"/>
          </w:tcPr>
          <w:p w:rsidR="00535559" w:rsidRDefault="00535559" w:rsidP="00FF1E45">
            <w:pPr>
              <w:spacing w:line="360" w:lineRule="auto"/>
              <w:rPr>
                <w:rFonts w:ascii="仿宋" w:eastAsia="仿宋" w:hAnsi="仿宋"/>
                <w:sz w:val="24"/>
              </w:rPr>
            </w:pPr>
            <w:r>
              <w:rPr>
                <w:rFonts w:ascii="仿宋" w:eastAsia="仿宋" w:hAnsi="仿宋"/>
                <w:sz w:val="24"/>
              </w:rPr>
              <w:t>3.1.1</w:t>
            </w:r>
          </w:p>
        </w:tc>
        <w:tc>
          <w:tcPr>
            <w:tcW w:w="791" w:type="pct"/>
            <w:vAlign w:val="center"/>
          </w:tcPr>
          <w:p w:rsidR="00535559" w:rsidRDefault="00535559" w:rsidP="00FF1E45">
            <w:pPr>
              <w:spacing w:line="360" w:lineRule="auto"/>
              <w:jc w:val="center"/>
              <w:rPr>
                <w:rFonts w:ascii="仿宋" w:eastAsia="仿宋" w:hAnsi="仿宋"/>
                <w:sz w:val="24"/>
              </w:rPr>
            </w:pPr>
            <w:r>
              <w:rPr>
                <w:rFonts w:ascii="仿宋" w:eastAsia="仿宋" w:hAnsi="仿宋" w:hint="eastAsia"/>
                <w:sz w:val="24"/>
              </w:rPr>
              <w:t>确定方案</w:t>
            </w:r>
          </w:p>
        </w:tc>
        <w:tc>
          <w:tcPr>
            <w:tcW w:w="3656" w:type="pct"/>
            <w:vAlign w:val="center"/>
          </w:tcPr>
          <w:p w:rsidR="00535559" w:rsidRDefault="00535559" w:rsidP="00FF1E45">
            <w:pPr>
              <w:spacing w:line="360" w:lineRule="auto"/>
              <w:rPr>
                <w:rFonts w:ascii="仿宋" w:eastAsia="仿宋" w:hAnsi="仿宋"/>
                <w:sz w:val="24"/>
              </w:rPr>
            </w:pPr>
            <w:r>
              <w:rPr>
                <w:rFonts w:ascii="仿宋" w:eastAsia="仿宋" w:hAnsi="仿宋" w:hint="eastAsia"/>
                <w:sz w:val="24"/>
              </w:rPr>
              <w:t xml:space="preserve">根据老年人能力评估和需求评估结果，结合老年人居住条件和经济收入水平情况，对老年人能力、服务需求等进行确认，形成综合服务方案。 </w:t>
            </w:r>
          </w:p>
        </w:tc>
      </w:tr>
      <w:tr w:rsidR="00535559" w:rsidTr="00FF1E45">
        <w:trPr>
          <w:jc w:val="center"/>
        </w:trPr>
        <w:tc>
          <w:tcPr>
            <w:tcW w:w="553" w:type="pct"/>
            <w:vAlign w:val="center"/>
          </w:tcPr>
          <w:p w:rsidR="00535559" w:rsidRDefault="00535559" w:rsidP="00FF1E45">
            <w:pPr>
              <w:spacing w:line="360" w:lineRule="auto"/>
              <w:jc w:val="center"/>
              <w:rPr>
                <w:rFonts w:ascii="仿宋" w:eastAsia="仿宋" w:hAnsi="仿宋"/>
                <w:sz w:val="24"/>
              </w:rPr>
            </w:pPr>
            <w:r>
              <w:rPr>
                <w:rFonts w:ascii="仿宋" w:eastAsia="仿宋" w:hAnsi="仿宋"/>
                <w:sz w:val="24"/>
              </w:rPr>
              <w:t>3.1.2</w:t>
            </w:r>
          </w:p>
        </w:tc>
        <w:tc>
          <w:tcPr>
            <w:tcW w:w="791" w:type="pct"/>
            <w:vAlign w:val="center"/>
          </w:tcPr>
          <w:p w:rsidR="00535559" w:rsidRDefault="00535559" w:rsidP="00FF1E45">
            <w:pPr>
              <w:spacing w:line="360" w:lineRule="auto"/>
              <w:jc w:val="center"/>
              <w:rPr>
                <w:rFonts w:ascii="仿宋" w:eastAsia="仿宋" w:hAnsi="仿宋"/>
                <w:sz w:val="24"/>
              </w:rPr>
            </w:pPr>
            <w:r>
              <w:rPr>
                <w:rFonts w:ascii="仿宋" w:eastAsia="仿宋" w:hAnsi="仿宋" w:hint="eastAsia"/>
                <w:sz w:val="24"/>
              </w:rPr>
              <w:t>签订协议</w:t>
            </w:r>
          </w:p>
        </w:tc>
        <w:tc>
          <w:tcPr>
            <w:tcW w:w="3656" w:type="pct"/>
            <w:vAlign w:val="center"/>
          </w:tcPr>
          <w:p w:rsidR="00535559" w:rsidRDefault="00535559" w:rsidP="00FF1E45">
            <w:pPr>
              <w:autoSpaceDE w:val="0"/>
              <w:autoSpaceDN w:val="0"/>
              <w:adjustRightInd w:val="0"/>
              <w:spacing w:line="360" w:lineRule="auto"/>
              <w:textAlignment w:val="baseline"/>
              <w:rPr>
                <w:rFonts w:ascii="仿宋" w:eastAsia="仿宋" w:hAnsi="仿宋" w:cs="宋体"/>
                <w:color w:val="000000"/>
                <w:sz w:val="24"/>
              </w:rPr>
            </w:pPr>
            <w:r>
              <w:rPr>
                <w:rFonts w:ascii="仿宋" w:eastAsia="仿宋" w:hAnsi="仿宋" w:hint="eastAsia"/>
                <w:color w:val="000000"/>
                <w:sz w:val="24"/>
              </w:rPr>
              <w:t>上门服务机构根据评估结果，依据老年人实际服务需求，在取得老年人或其监护人同意后，制定上门服务计划，与老年人或监护人签署《居家养老上门服务协议书》，明确服务内容、服务时间、服务频次、服务收费、权利义务、风险分担机制、争议纠纷解决途径等。</w:t>
            </w:r>
          </w:p>
        </w:tc>
      </w:tr>
      <w:tr w:rsidR="00535559" w:rsidTr="00FF1E45">
        <w:trPr>
          <w:jc w:val="center"/>
        </w:trPr>
        <w:tc>
          <w:tcPr>
            <w:tcW w:w="553" w:type="pct"/>
            <w:vAlign w:val="center"/>
          </w:tcPr>
          <w:p w:rsidR="00535559" w:rsidRDefault="00535559" w:rsidP="00FF1E45">
            <w:pPr>
              <w:spacing w:line="360" w:lineRule="auto"/>
              <w:jc w:val="center"/>
              <w:rPr>
                <w:rFonts w:ascii="仿宋" w:eastAsia="仿宋" w:hAnsi="仿宋"/>
                <w:sz w:val="24"/>
              </w:rPr>
            </w:pPr>
            <w:r>
              <w:rPr>
                <w:rFonts w:ascii="仿宋" w:eastAsia="仿宋" w:hAnsi="仿宋"/>
                <w:sz w:val="24"/>
              </w:rPr>
              <w:t>3.1.3</w:t>
            </w:r>
          </w:p>
        </w:tc>
        <w:tc>
          <w:tcPr>
            <w:tcW w:w="791" w:type="pct"/>
            <w:vAlign w:val="center"/>
          </w:tcPr>
          <w:p w:rsidR="00535559" w:rsidRDefault="00535559" w:rsidP="00FF1E45">
            <w:pPr>
              <w:spacing w:line="360" w:lineRule="auto"/>
              <w:jc w:val="center"/>
              <w:rPr>
                <w:rFonts w:ascii="仿宋" w:eastAsia="仿宋" w:hAnsi="仿宋"/>
                <w:sz w:val="24"/>
              </w:rPr>
            </w:pPr>
            <w:r>
              <w:rPr>
                <w:rFonts w:ascii="仿宋" w:eastAsia="仿宋" w:hAnsi="仿宋" w:hint="eastAsia"/>
                <w:sz w:val="24"/>
              </w:rPr>
              <w:t>开展上门服务</w:t>
            </w:r>
          </w:p>
        </w:tc>
        <w:tc>
          <w:tcPr>
            <w:tcW w:w="3656" w:type="pct"/>
            <w:vAlign w:val="center"/>
          </w:tcPr>
          <w:p w:rsidR="00535559" w:rsidRDefault="00535559" w:rsidP="00FF1E45">
            <w:pPr>
              <w:spacing w:line="360" w:lineRule="auto"/>
              <w:rPr>
                <w:rFonts w:ascii="仿宋" w:eastAsia="仿宋" w:hAnsi="仿宋"/>
                <w:sz w:val="24"/>
              </w:rPr>
            </w:pPr>
            <w:r>
              <w:rPr>
                <w:rFonts w:ascii="仿宋" w:eastAsia="仿宋" w:hAnsi="仿宋" w:hint="eastAsia"/>
                <w:sz w:val="24"/>
              </w:rPr>
              <w:t>按照签署的《居家养老上门服务协议》，为老年人提供助餐、助洁、助行、助浴、助医、助急、康复、护理、巡访</w:t>
            </w:r>
            <w:r>
              <w:rPr>
                <w:rFonts w:ascii="仿宋" w:eastAsia="仿宋" w:hAnsi="仿宋" w:hint="eastAsia"/>
                <w:sz w:val="24"/>
              </w:rPr>
              <w:lastRenderedPageBreak/>
              <w:t>关爱等居家养老上门服务。提供相应居家养老上门服务</w:t>
            </w:r>
            <w:r>
              <w:rPr>
                <w:rFonts w:ascii="仿宋" w:eastAsia="仿宋" w:hAnsi="仿宋" w:hint="eastAsia"/>
                <w:b/>
                <w:bCs/>
                <w:sz w:val="24"/>
              </w:rPr>
              <w:t>。</w:t>
            </w:r>
          </w:p>
        </w:tc>
      </w:tr>
      <w:tr w:rsidR="00535559" w:rsidTr="00FF1E45">
        <w:trPr>
          <w:jc w:val="center"/>
        </w:trPr>
        <w:tc>
          <w:tcPr>
            <w:tcW w:w="553" w:type="pct"/>
            <w:vAlign w:val="center"/>
          </w:tcPr>
          <w:p w:rsidR="00535559" w:rsidRDefault="00535559" w:rsidP="00FF1E45">
            <w:pPr>
              <w:spacing w:line="360" w:lineRule="auto"/>
              <w:jc w:val="center"/>
              <w:rPr>
                <w:rFonts w:ascii="仿宋" w:eastAsia="仿宋" w:hAnsi="仿宋"/>
                <w:sz w:val="24"/>
              </w:rPr>
            </w:pPr>
            <w:r>
              <w:rPr>
                <w:rFonts w:ascii="仿宋" w:eastAsia="仿宋" w:hAnsi="仿宋"/>
                <w:sz w:val="24"/>
              </w:rPr>
              <w:lastRenderedPageBreak/>
              <w:t>3.1.4</w:t>
            </w:r>
          </w:p>
        </w:tc>
        <w:tc>
          <w:tcPr>
            <w:tcW w:w="791" w:type="pct"/>
            <w:vAlign w:val="center"/>
          </w:tcPr>
          <w:p w:rsidR="00535559" w:rsidRDefault="00535559" w:rsidP="00FF1E45">
            <w:pPr>
              <w:spacing w:line="360" w:lineRule="auto"/>
              <w:jc w:val="center"/>
              <w:rPr>
                <w:rFonts w:ascii="仿宋" w:eastAsia="仿宋" w:hAnsi="仿宋"/>
                <w:sz w:val="24"/>
              </w:rPr>
            </w:pPr>
            <w:r>
              <w:rPr>
                <w:rFonts w:ascii="仿宋" w:eastAsia="仿宋" w:hAnsi="仿宋" w:hint="eastAsia"/>
                <w:sz w:val="24"/>
              </w:rPr>
              <w:t>平台监管</w:t>
            </w:r>
          </w:p>
        </w:tc>
        <w:tc>
          <w:tcPr>
            <w:tcW w:w="3656" w:type="pct"/>
            <w:vAlign w:val="center"/>
          </w:tcPr>
          <w:p w:rsidR="00535559" w:rsidRDefault="00535559" w:rsidP="00FF1E45">
            <w:pPr>
              <w:spacing w:line="360" w:lineRule="auto"/>
              <w:rPr>
                <w:rFonts w:ascii="仿宋" w:eastAsia="仿宋" w:hAnsi="仿宋"/>
                <w:sz w:val="24"/>
              </w:rPr>
            </w:pPr>
            <w:r>
              <w:rPr>
                <w:rFonts w:ascii="仿宋" w:eastAsia="仿宋" w:hAnsi="仿宋" w:hint="eastAsia"/>
                <w:sz w:val="24"/>
              </w:rPr>
              <w:t>居家养老上门服务纳入我局平台全过程监管，确保服务记录可追踪。</w:t>
            </w:r>
          </w:p>
        </w:tc>
      </w:tr>
      <w:bookmarkEnd w:id="4"/>
    </w:tbl>
    <w:p w:rsidR="00535559" w:rsidRDefault="00535559" w:rsidP="00535559">
      <w:pPr>
        <w:spacing w:line="360" w:lineRule="auto"/>
        <w:rPr>
          <w:rFonts w:eastAsia="方正仿宋_GBK"/>
          <w:b/>
          <w:color w:val="000000"/>
          <w:sz w:val="32"/>
          <w:szCs w:val="32"/>
        </w:rPr>
      </w:pPr>
    </w:p>
    <w:p w:rsidR="00535559" w:rsidRDefault="00535559" w:rsidP="00535559">
      <w:pPr>
        <w:spacing w:after="120" w:line="360" w:lineRule="auto"/>
        <w:rPr>
          <w:rFonts w:ascii="仿宋" w:eastAsia="仿宋" w:hAnsi="仿宋" w:cs="仿宋_GB2312"/>
          <w:sz w:val="24"/>
        </w:rPr>
      </w:pPr>
      <w:r>
        <w:rPr>
          <w:rFonts w:ascii="仿宋" w:eastAsia="仿宋" w:hAnsi="仿宋" w:cs="仿宋_GB2312" w:hint="eastAsia"/>
          <w:sz w:val="24"/>
        </w:rPr>
        <w:t>3</w:t>
      </w:r>
      <w:r>
        <w:rPr>
          <w:rFonts w:ascii="仿宋" w:eastAsia="仿宋" w:hAnsi="仿宋" w:cs="仿宋_GB2312"/>
          <w:sz w:val="24"/>
        </w:rPr>
        <w:t>.2</w:t>
      </w:r>
      <w:r>
        <w:rPr>
          <w:rFonts w:ascii="仿宋" w:eastAsia="仿宋" w:hAnsi="仿宋" w:cs="仿宋_GB2312" w:hint="eastAsia"/>
          <w:sz w:val="24"/>
        </w:rPr>
        <w:t>、</w:t>
      </w:r>
      <w:bookmarkStart w:id="5" w:name="_Hlk96364992"/>
      <w:r>
        <w:rPr>
          <w:rFonts w:ascii="仿宋" w:eastAsia="仿宋" w:hAnsi="仿宋" w:cs="仿宋_GB2312" w:hint="eastAsia"/>
          <w:sz w:val="24"/>
        </w:rPr>
        <w:t>居家养老上门服务清单及最高限价：</w:t>
      </w:r>
    </w:p>
    <w:tbl>
      <w:tblPr>
        <w:tblStyle w:val="a7"/>
        <w:tblW w:w="5122" w:type="pct"/>
        <w:tblLook w:val="04A0" w:firstRow="1" w:lastRow="0" w:firstColumn="1" w:lastColumn="0" w:noHBand="0" w:noVBand="1"/>
      </w:tblPr>
      <w:tblGrid>
        <w:gridCol w:w="2147"/>
        <w:gridCol w:w="1650"/>
        <w:gridCol w:w="1560"/>
        <w:gridCol w:w="3141"/>
      </w:tblGrid>
      <w:tr w:rsidR="00535559" w:rsidTr="00FF1E45">
        <w:trPr>
          <w:trHeight w:val="20"/>
        </w:trPr>
        <w:tc>
          <w:tcPr>
            <w:tcW w:w="1263" w:type="pct"/>
            <w:vAlign w:val="center"/>
          </w:tcPr>
          <w:bookmarkEnd w:id="3"/>
          <w:p w:rsidR="00535559" w:rsidRDefault="00535559" w:rsidP="00FF1E45">
            <w:pPr>
              <w:widowControl/>
              <w:rPr>
                <w:rFonts w:ascii="仿宋" w:eastAsia="仿宋" w:hAnsi="仿宋"/>
                <w:b/>
                <w:bCs/>
                <w:color w:val="000000"/>
                <w:sz w:val="24"/>
              </w:rPr>
            </w:pPr>
            <w:r>
              <w:rPr>
                <w:rFonts w:ascii="仿宋" w:eastAsia="仿宋" w:hAnsi="仿宋" w:hint="eastAsia"/>
                <w:b/>
                <w:bCs/>
                <w:color w:val="000000"/>
                <w:sz w:val="24"/>
              </w:rPr>
              <w:t>一级类别</w:t>
            </w:r>
          </w:p>
        </w:tc>
        <w:tc>
          <w:tcPr>
            <w:tcW w:w="971" w:type="pct"/>
            <w:vAlign w:val="center"/>
          </w:tcPr>
          <w:p w:rsidR="00535559" w:rsidRDefault="00535559" w:rsidP="00FF1E45">
            <w:pPr>
              <w:widowControl/>
              <w:rPr>
                <w:rFonts w:ascii="仿宋" w:eastAsia="仿宋" w:hAnsi="仿宋"/>
                <w:b/>
                <w:bCs/>
                <w:color w:val="000000"/>
                <w:sz w:val="24"/>
              </w:rPr>
            </w:pPr>
            <w:r>
              <w:rPr>
                <w:rFonts w:ascii="仿宋" w:eastAsia="仿宋" w:hAnsi="仿宋" w:hint="eastAsia"/>
                <w:b/>
                <w:bCs/>
                <w:color w:val="000000"/>
                <w:sz w:val="24"/>
              </w:rPr>
              <w:t>二级类别</w:t>
            </w:r>
          </w:p>
        </w:tc>
        <w:tc>
          <w:tcPr>
            <w:tcW w:w="918" w:type="pct"/>
            <w:vAlign w:val="center"/>
          </w:tcPr>
          <w:p w:rsidR="00535559" w:rsidRDefault="00535559" w:rsidP="00FF1E45">
            <w:pPr>
              <w:widowControl/>
              <w:rPr>
                <w:rFonts w:ascii="仿宋" w:eastAsia="仿宋" w:hAnsi="仿宋"/>
                <w:b/>
                <w:bCs/>
                <w:color w:val="000000"/>
                <w:sz w:val="24"/>
              </w:rPr>
            </w:pPr>
            <w:r>
              <w:rPr>
                <w:rFonts w:ascii="仿宋" w:eastAsia="仿宋" w:hAnsi="仿宋" w:hint="eastAsia"/>
                <w:b/>
                <w:bCs/>
                <w:color w:val="000000"/>
                <w:sz w:val="24"/>
              </w:rPr>
              <w:t>三级项目</w:t>
            </w:r>
          </w:p>
        </w:tc>
        <w:tc>
          <w:tcPr>
            <w:tcW w:w="1848" w:type="pct"/>
            <w:vAlign w:val="center"/>
          </w:tcPr>
          <w:p w:rsidR="00535559" w:rsidRDefault="00535559" w:rsidP="00FF1E45">
            <w:pPr>
              <w:widowControl/>
              <w:rPr>
                <w:rFonts w:ascii="仿宋" w:eastAsia="仿宋" w:hAnsi="仿宋"/>
                <w:b/>
                <w:bCs/>
                <w:color w:val="000000"/>
                <w:sz w:val="24"/>
              </w:rPr>
            </w:pPr>
            <w:r>
              <w:rPr>
                <w:rFonts w:ascii="仿宋" w:eastAsia="仿宋" w:hAnsi="仿宋" w:hint="eastAsia"/>
                <w:b/>
                <w:bCs/>
                <w:color w:val="000000"/>
                <w:sz w:val="24"/>
              </w:rPr>
              <w:t>最高限价</w:t>
            </w:r>
          </w:p>
        </w:tc>
      </w:tr>
      <w:tr w:rsidR="00535559" w:rsidTr="00FF1E45">
        <w:trPr>
          <w:trHeight w:val="20"/>
        </w:trPr>
        <w:tc>
          <w:tcPr>
            <w:tcW w:w="1263" w:type="pct"/>
            <w:vMerge w:val="restart"/>
            <w:vAlign w:val="center"/>
          </w:tcPr>
          <w:p w:rsidR="00535559" w:rsidRDefault="00535559" w:rsidP="00FF1E45">
            <w:pPr>
              <w:widowControl/>
              <w:rPr>
                <w:rFonts w:ascii="仿宋" w:eastAsia="仿宋" w:hAnsi="仿宋"/>
                <w:b/>
                <w:bCs/>
                <w:color w:val="000000"/>
                <w:sz w:val="24"/>
              </w:rPr>
            </w:pPr>
            <w:r>
              <w:rPr>
                <w:rFonts w:ascii="仿宋" w:eastAsia="仿宋" w:hAnsi="仿宋" w:hint="eastAsia"/>
                <w:b/>
                <w:bCs/>
                <w:color w:val="000000"/>
                <w:sz w:val="24"/>
              </w:rPr>
              <w:t>生活照料服务</w:t>
            </w:r>
          </w:p>
        </w:tc>
        <w:tc>
          <w:tcPr>
            <w:tcW w:w="971" w:type="pct"/>
            <w:vMerge w:val="restar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助餐服务</w:t>
            </w:r>
          </w:p>
        </w:tc>
        <w:tc>
          <w:tcPr>
            <w:tcW w:w="918" w:type="pct"/>
            <w:vMerge w:val="restar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集中用餐</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12元/餐（二荤二素一汤）</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Merge/>
            <w:vAlign w:val="center"/>
          </w:tcPr>
          <w:p w:rsidR="00535559" w:rsidRDefault="00535559" w:rsidP="00FF1E45">
            <w:pPr>
              <w:widowControl/>
              <w:rPr>
                <w:rFonts w:ascii="仿宋" w:eastAsia="仿宋" w:hAnsi="仿宋"/>
                <w:bCs/>
                <w:color w:val="000000"/>
                <w:sz w:val="24"/>
              </w:rPr>
            </w:pP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 xml:space="preserve">15元/餐（三荤二素一汤）   </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上门送餐</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2公里以内集中用餐价格上加收2元，超出2公里的每增加1公里加1元</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代为烹饪</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30元/小时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restar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助浴服务</w:t>
            </w: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上门助浴</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45元/次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温水擦浴</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20元/次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restar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助洁服务</w:t>
            </w: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居室保洁</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1.5/平米（含窗户）</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物品清洁</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30元/小时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restar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洗涤服务</w:t>
            </w:r>
          </w:p>
        </w:tc>
        <w:tc>
          <w:tcPr>
            <w:tcW w:w="918" w:type="pct"/>
            <w:vMerge w:val="restar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集中送洗</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2元/件（普通衣物）</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Merge/>
            <w:vAlign w:val="center"/>
          </w:tcPr>
          <w:p w:rsidR="00535559" w:rsidRDefault="00535559" w:rsidP="00FF1E45">
            <w:pPr>
              <w:widowControl/>
              <w:rPr>
                <w:rFonts w:ascii="仿宋" w:eastAsia="仿宋" w:hAnsi="仿宋"/>
                <w:bCs/>
                <w:color w:val="000000"/>
                <w:sz w:val="24"/>
              </w:rPr>
            </w:pP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5元/件（大件衣物）</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Merge/>
            <w:vAlign w:val="center"/>
          </w:tcPr>
          <w:p w:rsidR="00535559" w:rsidRDefault="00535559" w:rsidP="00FF1E45">
            <w:pPr>
              <w:widowControl/>
              <w:rPr>
                <w:rFonts w:ascii="仿宋" w:eastAsia="仿宋" w:hAnsi="仿宋"/>
                <w:bCs/>
                <w:color w:val="000000"/>
                <w:sz w:val="24"/>
              </w:rPr>
            </w:pP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 xml:space="preserve">窗帘：20元/副                  </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助行服务</w:t>
            </w: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陪同散步、陪同外出</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20元/小时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代办服务</w:t>
            </w: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代购物品、代领物品、代缴费用</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5元/次（2公里范围内，物品重量5kg，每超过5kg加收5元）</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相谈服务</w:t>
            </w: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谈心交流、读书读报</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20元/小时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助医服务</w:t>
            </w: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陪同就诊</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25元/小时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restar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助急服务</w:t>
            </w: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水电煤安全监测</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25元/次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防火安全</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20元/次</w:t>
            </w:r>
          </w:p>
        </w:tc>
      </w:tr>
      <w:tr w:rsidR="00535559" w:rsidTr="00FF1E45">
        <w:trPr>
          <w:trHeight w:val="20"/>
        </w:trPr>
        <w:tc>
          <w:tcPr>
            <w:tcW w:w="1263" w:type="pct"/>
            <w:vMerge w:val="restart"/>
            <w:vAlign w:val="center"/>
          </w:tcPr>
          <w:p w:rsidR="00535559" w:rsidRDefault="00535559" w:rsidP="00FF1E45">
            <w:pPr>
              <w:widowControl/>
              <w:rPr>
                <w:rFonts w:ascii="仿宋" w:eastAsia="仿宋" w:hAnsi="仿宋"/>
                <w:b/>
                <w:bCs/>
                <w:color w:val="000000"/>
                <w:sz w:val="24"/>
              </w:rPr>
            </w:pPr>
            <w:r>
              <w:rPr>
                <w:rFonts w:ascii="仿宋" w:eastAsia="仿宋" w:hAnsi="仿宋" w:hint="eastAsia"/>
                <w:b/>
                <w:bCs/>
                <w:color w:val="000000"/>
                <w:sz w:val="24"/>
              </w:rPr>
              <w:t>生活护理服务</w:t>
            </w:r>
          </w:p>
        </w:tc>
        <w:tc>
          <w:tcPr>
            <w:tcW w:w="971" w:type="pct"/>
            <w:vMerge w:val="restar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个人卫生护理</w:t>
            </w: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面目清洁和梳头</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5/次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洗发</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10元/次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口腔清洁</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7元/次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剃胡须</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3元/次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指/趾甲护理</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5元/次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手足部清洁</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5元/次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理发</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8元/次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扦脚</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10元/次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restar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生活起居护理</w:t>
            </w: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协助进食/水</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5元/次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排泄护理</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25元/次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协助更衣</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5元/半小时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整理床单位</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5元/半小时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失禁护理</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25元/次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床上使用便器</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10元/次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药物喂服</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5元/次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药物管理</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30元/月</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协助翻身</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3元/次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叩背排痰</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15元/次（有效）</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协助床上移动</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10元/次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开塞露/直肠栓给药</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5元/次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人工取便</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20元/次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晨间护理</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15元/次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晚间护理</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20元/小时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restar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专项生活护理</w:t>
            </w: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会阴护理</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20元/次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口腔护理</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10元/次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皮肤外用药涂擦</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3元/次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安全护理</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20元/次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压疮预防护理</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10元/次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鼻饲</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10元/次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留置尿管的护理</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15元/次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人工肛门便袋护理</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20元/次</w:t>
            </w:r>
          </w:p>
        </w:tc>
      </w:tr>
      <w:tr w:rsidR="00535559" w:rsidTr="00FF1E45">
        <w:trPr>
          <w:trHeight w:val="20"/>
        </w:trPr>
        <w:tc>
          <w:tcPr>
            <w:tcW w:w="1263" w:type="pct"/>
            <w:vMerge w:val="restart"/>
            <w:vAlign w:val="center"/>
          </w:tcPr>
          <w:p w:rsidR="00535559" w:rsidRDefault="00535559" w:rsidP="00FF1E45">
            <w:pPr>
              <w:widowControl/>
              <w:rPr>
                <w:rFonts w:ascii="仿宋" w:eastAsia="仿宋" w:hAnsi="仿宋"/>
                <w:b/>
                <w:bCs/>
                <w:color w:val="000000"/>
                <w:sz w:val="24"/>
              </w:rPr>
            </w:pPr>
            <w:r>
              <w:rPr>
                <w:rFonts w:ascii="仿宋" w:eastAsia="仿宋" w:hAnsi="仿宋" w:hint="eastAsia"/>
                <w:b/>
                <w:bCs/>
                <w:color w:val="000000"/>
                <w:sz w:val="24"/>
              </w:rPr>
              <w:t>专项生活护理</w:t>
            </w:r>
          </w:p>
        </w:tc>
        <w:tc>
          <w:tcPr>
            <w:tcW w:w="971" w:type="pct"/>
            <w:vMerge w:val="restar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生活自理能力训练</w:t>
            </w: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中风康复</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70元/小时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术后康复</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70元/小时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关节炎康复</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70元/小时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颈肩腰腿痛康复</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70元/小时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restar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康复功能训练</w:t>
            </w: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上肢训练</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50元/小时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腰腹训练</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50元/小时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下肢训练</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60元/小时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综合训练</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80元/小时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智力训练</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50元/小时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restar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康复物理治疗</w:t>
            </w: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贴敷</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30元/次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中药熏洗</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40元/次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推拿</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60元/小时</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拔罐</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10元/次</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刮痧</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10元/次</w:t>
            </w:r>
          </w:p>
        </w:tc>
      </w:tr>
      <w:tr w:rsidR="00535559" w:rsidTr="00FF1E45">
        <w:trPr>
          <w:trHeight w:val="20"/>
        </w:trPr>
        <w:tc>
          <w:tcPr>
            <w:tcW w:w="1263" w:type="pct"/>
            <w:vMerge w:val="restart"/>
            <w:vAlign w:val="center"/>
          </w:tcPr>
          <w:p w:rsidR="00535559" w:rsidRDefault="00535559" w:rsidP="00FF1E45">
            <w:pPr>
              <w:widowControl/>
              <w:rPr>
                <w:rFonts w:ascii="仿宋" w:eastAsia="仿宋" w:hAnsi="仿宋"/>
                <w:b/>
                <w:bCs/>
                <w:color w:val="000000"/>
                <w:sz w:val="24"/>
              </w:rPr>
            </w:pPr>
            <w:r>
              <w:rPr>
                <w:rFonts w:ascii="仿宋" w:eastAsia="仿宋" w:hAnsi="仿宋" w:hint="eastAsia"/>
                <w:b/>
                <w:bCs/>
                <w:color w:val="000000"/>
                <w:sz w:val="24"/>
              </w:rPr>
              <w:t>社区支持服务</w:t>
            </w:r>
          </w:p>
        </w:tc>
        <w:tc>
          <w:tcPr>
            <w:tcW w:w="971" w:type="pct"/>
            <w:vMerge w:val="restar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生活服务支持</w:t>
            </w: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家电维修</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维修/检查服务20元/次（材料费另算）</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居家修补</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30元/次（材料费另算）</w:t>
            </w:r>
          </w:p>
        </w:tc>
      </w:tr>
      <w:tr w:rsidR="00535559" w:rsidTr="00FF1E45">
        <w:trPr>
          <w:trHeight w:val="20"/>
        </w:trPr>
        <w:tc>
          <w:tcPr>
            <w:tcW w:w="1263" w:type="pct"/>
            <w:vMerge/>
            <w:vAlign w:val="center"/>
          </w:tcPr>
          <w:p w:rsidR="00535559" w:rsidRDefault="00535559" w:rsidP="00FF1E45">
            <w:pPr>
              <w:widowControl/>
              <w:rPr>
                <w:rFonts w:ascii="仿宋" w:eastAsia="仿宋" w:hAnsi="仿宋"/>
                <w:b/>
                <w:bCs/>
                <w:color w:val="000000"/>
                <w:sz w:val="24"/>
              </w:rPr>
            </w:pPr>
          </w:p>
        </w:tc>
        <w:tc>
          <w:tcPr>
            <w:tcW w:w="971" w:type="pct"/>
            <w:vMerge/>
            <w:vAlign w:val="center"/>
          </w:tcPr>
          <w:p w:rsidR="00535559" w:rsidRDefault="00535559" w:rsidP="00FF1E45">
            <w:pPr>
              <w:widowControl/>
              <w:rPr>
                <w:rFonts w:ascii="仿宋" w:eastAsia="仿宋" w:hAnsi="仿宋"/>
                <w:bCs/>
                <w:color w:val="000000"/>
                <w:sz w:val="24"/>
              </w:rPr>
            </w:pPr>
          </w:p>
        </w:tc>
        <w:tc>
          <w:tcPr>
            <w:tcW w:w="91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管道疏通</w:t>
            </w:r>
          </w:p>
        </w:tc>
        <w:tc>
          <w:tcPr>
            <w:tcW w:w="1848" w:type="pct"/>
            <w:vAlign w:val="center"/>
          </w:tcPr>
          <w:p w:rsidR="00535559" w:rsidRDefault="00535559" w:rsidP="00FF1E45">
            <w:pPr>
              <w:widowControl/>
              <w:rPr>
                <w:rFonts w:ascii="仿宋" w:eastAsia="仿宋" w:hAnsi="仿宋"/>
                <w:bCs/>
                <w:color w:val="000000"/>
                <w:sz w:val="24"/>
              </w:rPr>
            </w:pPr>
            <w:r>
              <w:rPr>
                <w:rFonts w:ascii="仿宋" w:eastAsia="仿宋" w:hAnsi="仿宋" w:hint="eastAsia"/>
                <w:bCs/>
                <w:color w:val="000000"/>
                <w:sz w:val="24"/>
              </w:rPr>
              <w:t>30元/半小时</w:t>
            </w:r>
          </w:p>
        </w:tc>
      </w:tr>
      <w:bookmarkEnd w:id="5"/>
    </w:tbl>
    <w:p w:rsidR="00535559" w:rsidRDefault="00535559" w:rsidP="00535559">
      <w:pPr>
        <w:widowControl/>
        <w:jc w:val="left"/>
        <w:rPr>
          <w:rFonts w:ascii="仿宋" w:eastAsia="仿宋" w:hAnsi="仿宋"/>
          <w:bCs/>
          <w:color w:val="000000"/>
          <w:sz w:val="24"/>
        </w:rPr>
      </w:pPr>
    </w:p>
    <w:p w:rsidR="00535559" w:rsidRDefault="00535559" w:rsidP="00535559">
      <w:pPr>
        <w:widowControl/>
        <w:jc w:val="left"/>
        <w:rPr>
          <w:rFonts w:ascii="仿宋" w:eastAsia="仿宋" w:hAnsi="仿宋"/>
          <w:bCs/>
          <w:color w:val="000000"/>
          <w:sz w:val="24"/>
        </w:rPr>
      </w:pPr>
    </w:p>
    <w:p w:rsidR="00535559" w:rsidRDefault="00535559" w:rsidP="00535559">
      <w:pPr>
        <w:pStyle w:val="2"/>
        <w:rPr>
          <w:rFonts w:ascii="仿宋" w:eastAsia="仿宋" w:hAnsi="仿宋"/>
          <w:color w:val="000000"/>
        </w:rPr>
      </w:pPr>
      <w:r>
        <w:rPr>
          <w:rFonts w:ascii="仿宋" w:eastAsia="仿宋" w:hAnsi="仿宋" w:hint="eastAsia"/>
          <w:b w:val="0"/>
          <w:color w:val="000000"/>
        </w:rPr>
        <w:t>*四、</w:t>
      </w:r>
      <w:r>
        <w:rPr>
          <w:rFonts w:ascii="仿宋" w:eastAsia="仿宋" w:hAnsi="仿宋" w:hint="eastAsia"/>
          <w:color w:val="000000"/>
        </w:rPr>
        <w:t>项目商务要求</w:t>
      </w:r>
    </w:p>
    <w:p w:rsidR="00535559" w:rsidRDefault="00535559" w:rsidP="00535559">
      <w:pPr>
        <w:spacing w:line="480" w:lineRule="exact"/>
        <w:rPr>
          <w:rFonts w:ascii="仿宋" w:eastAsia="仿宋" w:hAnsi="仿宋" w:cs="宋体"/>
          <w:sz w:val="24"/>
        </w:rPr>
      </w:pPr>
      <w:bookmarkStart w:id="6" w:name="_Hlk95835873"/>
      <w:r>
        <w:rPr>
          <w:rFonts w:ascii="仿宋" w:eastAsia="仿宋" w:hAnsi="仿宋" w:cs="宋体"/>
          <w:sz w:val="24"/>
        </w:rPr>
        <w:t>4.1</w:t>
      </w:r>
      <w:r>
        <w:rPr>
          <w:rFonts w:ascii="仿宋" w:eastAsia="仿宋" w:hAnsi="仿宋" w:cs="宋体" w:hint="eastAsia"/>
          <w:sz w:val="24"/>
        </w:rPr>
        <w:t>、履约期限和地点：</w:t>
      </w:r>
    </w:p>
    <w:p w:rsidR="00535559" w:rsidRDefault="00535559" w:rsidP="00535559">
      <w:pPr>
        <w:spacing w:line="480" w:lineRule="exact"/>
        <w:ind w:firstLineChars="200" w:firstLine="480"/>
        <w:rPr>
          <w:rFonts w:ascii="仿宋" w:eastAsia="仿宋" w:hAnsi="仿宋" w:cs="宋体"/>
          <w:sz w:val="24"/>
        </w:rPr>
      </w:pPr>
      <w:r>
        <w:rPr>
          <w:rFonts w:ascii="仿宋" w:eastAsia="仿宋" w:hAnsi="仿宋" w:cs="宋体"/>
          <w:sz w:val="24"/>
        </w:rPr>
        <w:t>4.1.</w:t>
      </w:r>
      <w:r>
        <w:rPr>
          <w:rFonts w:ascii="仿宋" w:eastAsia="仿宋" w:hAnsi="仿宋" w:cs="宋体" w:hint="eastAsia"/>
          <w:sz w:val="24"/>
        </w:rPr>
        <w:t>1、履约期限：政府采购合同签订生效后一年内完成本项目所有约定工作内容。</w:t>
      </w:r>
    </w:p>
    <w:p w:rsidR="00535559" w:rsidRDefault="00535559" w:rsidP="00535559">
      <w:pPr>
        <w:spacing w:line="480" w:lineRule="exact"/>
        <w:ind w:firstLineChars="200" w:firstLine="480"/>
        <w:rPr>
          <w:rFonts w:ascii="仿宋" w:eastAsia="仿宋" w:hAnsi="仿宋" w:cs="宋体"/>
          <w:sz w:val="24"/>
        </w:rPr>
      </w:pPr>
      <w:r>
        <w:rPr>
          <w:rFonts w:ascii="仿宋" w:eastAsia="仿宋" w:hAnsi="仿宋" w:cs="宋体"/>
          <w:sz w:val="24"/>
        </w:rPr>
        <w:t>4.1.</w:t>
      </w:r>
      <w:r>
        <w:rPr>
          <w:rFonts w:ascii="仿宋" w:eastAsia="仿宋" w:hAnsi="仿宋" w:cs="宋体" w:hint="eastAsia"/>
          <w:sz w:val="24"/>
        </w:rPr>
        <w:t xml:space="preserve">2、履约地点：郫都区 </w:t>
      </w:r>
    </w:p>
    <w:p w:rsidR="00535559" w:rsidRDefault="00535559" w:rsidP="00535559">
      <w:pPr>
        <w:spacing w:line="480" w:lineRule="exact"/>
        <w:rPr>
          <w:rFonts w:ascii="仿宋" w:eastAsia="仿宋" w:hAnsi="仿宋" w:cs="宋体"/>
          <w:sz w:val="24"/>
        </w:rPr>
      </w:pPr>
      <w:r>
        <w:rPr>
          <w:rFonts w:ascii="仿宋" w:eastAsia="仿宋" w:hAnsi="仿宋" w:cs="宋体" w:hint="eastAsia"/>
          <w:sz w:val="24"/>
        </w:rPr>
        <w:t>4</w:t>
      </w:r>
      <w:r>
        <w:rPr>
          <w:rFonts w:ascii="仿宋" w:eastAsia="仿宋" w:hAnsi="仿宋" w:cs="宋体"/>
          <w:sz w:val="24"/>
        </w:rPr>
        <w:t>.2</w:t>
      </w:r>
      <w:r>
        <w:rPr>
          <w:rFonts w:ascii="仿宋" w:eastAsia="仿宋" w:hAnsi="仿宋" w:cs="宋体" w:hint="eastAsia"/>
          <w:sz w:val="24"/>
        </w:rPr>
        <w:t>、付款条件</w:t>
      </w:r>
    </w:p>
    <w:p w:rsidR="00535559" w:rsidRDefault="00535559" w:rsidP="00535559">
      <w:pPr>
        <w:spacing w:line="480" w:lineRule="exact"/>
        <w:ind w:firstLineChars="200" w:firstLine="480"/>
        <w:rPr>
          <w:rFonts w:ascii="仿宋" w:eastAsia="仿宋" w:hAnsi="仿宋" w:cs="宋体"/>
          <w:sz w:val="24"/>
        </w:rPr>
      </w:pPr>
      <w:bookmarkStart w:id="7" w:name="_Hlk95814403"/>
      <w:r>
        <w:rPr>
          <w:rFonts w:ascii="仿宋" w:eastAsia="仿宋" w:hAnsi="仿宋" w:cs="宋体"/>
          <w:sz w:val="24"/>
        </w:rPr>
        <w:t>4.2.</w:t>
      </w:r>
      <w:r>
        <w:rPr>
          <w:rFonts w:ascii="仿宋" w:eastAsia="仿宋" w:hAnsi="仿宋" w:cs="宋体" w:hint="eastAsia"/>
          <w:sz w:val="24"/>
        </w:rPr>
        <w:t>1</w:t>
      </w:r>
      <w:bookmarkEnd w:id="7"/>
      <w:r>
        <w:rPr>
          <w:rFonts w:ascii="仿宋" w:eastAsia="仿宋" w:hAnsi="仿宋" w:cs="宋体" w:hint="eastAsia"/>
          <w:sz w:val="24"/>
        </w:rPr>
        <w:t>、分阶段付款</w:t>
      </w:r>
    </w:p>
    <w:p w:rsidR="00535559" w:rsidRDefault="00535559" w:rsidP="00535559">
      <w:pPr>
        <w:spacing w:line="480" w:lineRule="exact"/>
        <w:ind w:firstLineChars="300" w:firstLine="720"/>
        <w:rPr>
          <w:rFonts w:ascii="仿宋" w:eastAsia="仿宋" w:hAnsi="仿宋" w:cs="宋体"/>
          <w:sz w:val="24"/>
        </w:rPr>
      </w:pPr>
      <w:r>
        <w:rPr>
          <w:rFonts w:ascii="仿宋" w:eastAsia="仿宋" w:hAnsi="仿宋" w:cs="宋体"/>
          <w:sz w:val="24"/>
        </w:rPr>
        <w:t>4.2.1.</w:t>
      </w:r>
      <w:r>
        <w:rPr>
          <w:rFonts w:ascii="仿宋" w:eastAsia="仿宋" w:hAnsi="仿宋" w:cs="宋体" w:hint="eastAsia"/>
          <w:sz w:val="24"/>
        </w:rPr>
        <w:t>1、合同签订后，收到中标供应商发票的3个工作日内付总款的50%。</w:t>
      </w:r>
    </w:p>
    <w:p w:rsidR="00535559" w:rsidRDefault="00535559" w:rsidP="00535559">
      <w:pPr>
        <w:spacing w:line="360" w:lineRule="auto"/>
        <w:ind w:firstLineChars="300" w:firstLine="720"/>
        <w:rPr>
          <w:rFonts w:ascii="仿宋" w:eastAsia="仿宋" w:hAnsi="仿宋" w:cs="宋体"/>
          <w:sz w:val="24"/>
        </w:rPr>
      </w:pPr>
      <w:r>
        <w:rPr>
          <w:rFonts w:ascii="仿宋" w:eastAsia="仿宋" w:hAnsi="仿宋" w:cs="宋体"/>
          <w:sz w:val="24"/>
        </w:rPr>
        <w:t>4.2.1.</w:t>
      </w:r>
      <w:r>
        <w:rPr>
          <w:rFonts w:ascii="仿宋" w:eastAsia="仿宋" w:hAnsi="仿宋" w:cs="宋体" w:hint="eastAsia"/>
          <w:sz w:val="24"/>
        </w:rPr>
        <w:t>2、项目完成验收合格后，收到中标供应商发票的10个工作日内，根据实施结果支付实际总金额的剩余部分。</w:t>
      </w:r>
    </w:p>
    <w:p w:rsidR="00535559" w:rsidRDefault="00535559" w:rsidP="00535559">
      <w:pPr>
        <w:pStyle w:val="a6"/>
        <w:spacing w:line="360" w:lineRule="auto"/>
        <w:ind w:firstLineChars="300" w:firstLine="720"/>
        <w:rPr>
          <w:rFonts w:ascii="仿宋" w:eastAsia="仿宋" w:hAnsi="仿宋" w:cs="宋体"/>
          <w:sz w:val="24"/>
          <w:szCs w:val="24"/>
        </w:rPr>
      </w:pPr>
      <w:r>
        <w:rPr>
          <w:rFonts w:ascii="仿宋" w:eastAsia="仿宋" w:hAnsi="仿宋" w:cs="宋体" w:hint="eastAsia"/>
          <w:sz w:val="24"/>
          <w:szCs w:val="24"/>
        </w:rPr>
        <w:t>4</w:t>
      </w:r>
      <w:r>
        <w:rPr>
          <w:rFonts w:ascii="仿宋" w:eastAsia="仿宋" w:hAnsi="仿宋" w:cs="宋体"/>
          <w:sz w:val="24"/>
          <w:szCs w:val="24"/>
        </w:rPr>
        <w:t>.2.1.3</w:t>
      </w:r>
      <w:r>
        <w:rPr>
          <w:rFonts w:ascii="仿宋" w:eastAsia="仿宋" w:hAnsi="仿宋" w:cs="宋体" w:hint="eastAsia"/>
          <w:sz w:val="24"/>
          <w:szCs w:val="24"/>
        </w:rPr>
        <w:t>、本项目据实结算，且项目最终结算总价不得超过本项目采购预算。每次付款前，成交供应商须向采购人提供合规合法的等额发票及采购人付款所需资料，否则采购人有权暂停付款，由此造成的损失、责任由成交供应商承担。</w:t>
      </w:r>
    </w:p>
    <w:p w:rsidR="00535559" w:rsidRDefault="00535559" w:rsidP="00535559">
      <w:pPr>
        <w:spacing w:line="480" w:lineRule="exact"/>
        <w:ind w:firstLineChars="200" w:firstLine="480"/>
        <w:rPr>
          <w:rFonts w:ascii="仿宋" w:eastAsia="仿宋" w:hAnsi="仿宋" w:cs="宋体"/>
          <w:sz w:val="24"/>
        </w:rPr>
      </w:pPr>
      <w:r>
        <w:rPr>
          <w:rFonts w:ascii="仿宋" w:eastAsia="仿宋" w:hAnsi="仿宋" w:cs="宋体"/>
          <w:sz w:val="24"/>
        </w:rPr>
        <w:t>4.2.</w:t>
      </w:r>
      <w:r>
        <w:rPr>
          <w:rFonts w:ascii="仿宋" w:eastAsia="仿宋" w:hAnsi="仿宋" w:cs="宋体" w:hint="eastAsia"/>
          <w:sz w:val="24"/>
        </w:rPr>
        <w:t>2、每次付款前,供应商须向采购人出具合法有效完整的增值税发票及凭证资料后进行支付结算，付款方式均采用公对公的银行转账，采购人接受转账的开户信息以合同载明的为准。如因供应商未按照要求提供合法有效的发票导致逾期付款的，不视为采购人违约，采购人不承担任何责任。</w:t>
      </w:r>
    </w:p>
    <w:p w:rsidR="00535559" w:rsidRDefault="00535559" w:rsidP="00535559">
      <w:pPr>
        <w:spacing w:line="480" w:lineRule="exact"/>
        <w:rPr>
          <w:rFonts w:ascii="仿宋" w:eastAsia="仿宋" w:hAnsi="仿宋" w:cs="宋体"/>
          <w:sz w:val="24"/>
        </w:rPr>
      </w:pPr>
      <w:r>
        <w:rPr>
          <w:rFonts w:ascii="仿宋" w:eastAsia="仿宋" w:hAnsi="仿宋" w:cs="宋体"/>
          <w:sz w:val="24"/>
        </w:rPr>
        <w:t>4.3</w:t>
      </w:r>
      <w:r>
        <w:rPr>
          <w:rFonts w:ascii="仿宋" w:eastAsia="仿宋" w:hAnsi="仿宋" w:cs="宋体" w:hint="eastAsia"/>
          <w:sz w:val="24"/>
        </w:rPr>
        <w:t>、保险</w:t>
      </w:r>
    </w:p>
    <w:p w:rsidR="00535559" w:rsidRDefault="00535559" w:rsidP="00535559">
      <w:pPr>
        <w:spacing w:line="480" w:lineRule="exact"/>
        <w:ind w:firstLineChars="200" w:firstLine="480"/>
        <w:rPr>
          <w:rFonts w:ascii="仿宋" w:eastAsia="仿宋" w:hAnsi="仿宋" w:cs="宋体"/>
          <w:sz w:val="24"/>
        </w:rPr>
      </w:pPr>
      <w:r>
        <w:rPr>
          <w:rFonts w:ascii="仿宋" w:eastAsia="仿宋" w:hAnsi="仿宋" w:cs="宋体"/>
          <w:sz w:val="24"/>
        </w:rPr>
        <w:t>4.3.</w:t>
      </w:r>
      <w:r>
        <w:rPr>
          <w:rFonts w:ascii="仿宋" w:eastAsia="仿宋" w:hAnsi="仿宋" w:cs="宋体" w:hint="eastAsia"/>
          <w:sz w:val="24"/>
        </w:rPr>
        <w:t>1、供应商应当遵守国家有关消防、安全、生产操作、劳动保护等方面的规定，并根据自身实际情况和项目履约实际情况，购买涉及上述履约风险的对应保险，保险金额以抵消可能发生的事故因其发生所造成的财产、人身损失承担赔偿保险金责任，维护保险标的的安全。</w:t>
      </w:r>
    </w:p>
    <w:p w:rsidR="00535559" w:rsidRDefault="00535559" w:rsidP="00535559">
      <w:pPr>
        <w:spacing w:line="480" w:lineRule="exact"/>
        <w:ind w:firstLineChars="200" w:firstLine="480"/>
        <w:rPr>
          <w:rFonts w:ascii="仿宋" w:eastAsia="仿宋" w:hAnsi="仿宋" w:cs="宋体"/>
          <w:sz w:val="24"/>
        </w:rPr>
      </w:pPr>
      <w:r>
        <w:rPr>
          <w:rFonts w:ascii="仿宋" w:eastAsia="仿宋" w:hAnsi="仿宋" w:cs="宋体" w:hint="eastAsia"/>
          <w:sz w:val="24"/>
        </w:rPr>
        <w:lastRenderedPageBreak/>
        <w:t>4</w:t>
      </w:r>
      <w:r>
        <w:rPr>
          <w:rFonts w:ascii="仿宋" w:eastAsia="仿宋" w:hAnsi="仿宋" w:cs="宋体"/>
          <w:sz w:val="24"/>
        </w:rPr>
        <w:t>.3.</w:t>
      </w:r>
      <w:r>
        <w:rPr>
          <w:rFonts w:ascii="仿宋" w:eastAsia="仿宋" w:hAnsi="仿宋" w:cs="宋体" w:hint="eastAsia"/>
          <w:sz w:val="24"/>
        </w:rPr>
        <w:t>2、供应商应为本项目提供履约的所有人员按照国家规定购买相关保险。</w:t>
      </w:r>
    </w:p>
    <w:p w:rsidR="00535559" w:rsidRDefault="00535559" w:rsidP="00535559">
      <w:pPr>
        <w:spacing w:line="480" w:lineRule="exact"/>
        <w:rPr>
          <w:rFonts w:ascii="仿宋" w:eastAsia="仿宋" w:hAnsi="仿宋" w:cs="宋体"/>
          <w:sz w:val="24"/>
        </w:rPr>
      </w:pPr>
      <w:r>
        <w:rPr>
          <w:rFonts w:ascii="仿宋" w:eastAsia="仿宋" w:hAnsi="仿宋" w:cs="宋体"/>
          <w:sz w:val="24"/>
        </w:rPr>
        <w:t>4.4</w:t>
      </w:r>
      <w:r>
        <w:rPr>
          <w:rFonts w:ascii="仿宋" w:eastAsia="仿宋" w:hAnsi="仿宋" w:cs="宋体" w:hint="eastAsia"/>
          <w:sz w:val="24"/>
        </w:rPr>
        <w:t>、其他要求</w:t>
      </w:r>
    </w:p>
    <w:p w:rsidR="00535559" w:rsidRDefault="00535559" w:rsidP="00535559">
      <w:pPr>
        <w:spacing w:line="480" w:lineRule="exact"/>
        <w:ind w:firstLineChars="200" w:firstLine="482"/>
        <w:rPr>
          <w:rFonts w:ascii="仿宋" w:eastAsia="仿宋" w:hAnsi="仿宋"/>
          <w:b/>
          <w:bCs/>
          <w:sz w:val="24"/>
        </w:rPr>
      </w:pPr>
      <w:r>
        <w:rPr>
          <w:rFonts w:ascii="仿宋" w:eastAsia="仿宋" w:hAnsi="仿宋" w:cs="宋体" w:hint="eastAsia"/>
          <w:b/>
          <w:bCs/>
          <w:sz w:val="24"/>
        </w:rPr>
        <w:t>4</w:t>
      </w:r>
      <w:r>
        <w:rPr>
          <w:rFonts w:ascii="仿宋" w:eastAsia="仿宋" w:hAnsi="仿宋" w:cs="宋体"/>
          <w:b/>
          <w:bCs/>
          <w:sz w:val="24"/>
        </w:rPr>
        <w:t>.4.1</w:t>
      </w:r>
      <w:r>
        <w:rPr>
          <w:rFonts w:ascii="仿宋" w:eastAsia="仿宋" w:hAnsi="仿宋" w:cs="宋体" w:hint="eastAsia"/>
          <w:b/>
          <w:bCs/>
          <w:sz w:val="24"/>
        </w:rPr>
        <w:t>、</w:t>
      </w:r>
      <w:r>
        <w:rPr>
          <w:rFonts w:ascii="仿宋" w:eastAsia="仿宋" w:hAnsi="仿宋" w:hint="eastAsia"/>
          <w:b/>
          <w:bCs/>
          <w:sz w:val="24"/>
        </w:rPr>
        <w:t>综合服务方案具体内容在居家养老上门服务清单中根据老年人实际情况挑选，本项目中标供应商所提供的服务内容总价不超过本项目最高限价（5</w:t>
      </w:r>
      <w:r>
        <w:rPr>
          <w:rFonts w:ascii="仿宋" w:eastAsia="仿宋" w:hAnsi="仿宋"/>
          <w:b/>
          <w:bCs/>
          <w:sz w:val="24"/>
        </w:rPr>
        <w:t>00元</w:t>
      </w:r>
      <w:r>
        <w:rPr>
          <w:rFonts w:ascii="仿宋" w:eastAsia="仿宋" w:hAnsi="仿宋" w:hint="eastAsia"/>
          <w:b/>
          <w:bCs/>
          <w:sz w:val="24"/>
        </w:rPr>
        <w:t>/人/月）。超出部分由被服务对象另行支付。</w:t>
      </w:r>
    </w:p>
    <w:p w:rsidR="00535559" w:rsidRDefault="00535559" w:rsidP="00535559">
      <w:pPr>
        <w:spacing w:line="480" w:lineRule="exact"/>
        <w:ind w:firstLineChars="200" w:firstLine="480"/>
        <w:rPr>
          <w:rFonts w:ascii="仿宋" w:eastAsia="仿宋" w:hAnsi="仿宋" w:cs="宋体"/>
          <w:sz w:val="24"/>
        </w:rPr>
      </w:pPr>
      <w:r>
        <w:rPr>
          <w:rFonts w:ascii="仿宋" w:eastAsia="仿宋" w:hAnsi="仿宋" w:cs="宋体" w:hint="eastAsia"/>
          <w:sz w:val="24"/>
        </w:rPr>
        <w:t>4</w:t>
      </w:r>
      <w:r>
        <w:rPr>
          <w:rFonts w:ascii="仿宋" w:eastAsia="仿宋" w:hAnsi="仿宋" w:cs="宋体"/>
          <w:sz w:val="24"/>
        </w:rPr>
        <w:t>.4.2</w:t>
      </w:r>
      <w:r>
        <w:rPr>
          <w:rFonts w:ascii="仿宋" w:eastAsia="仿宋" w:hAnsi="仿宋" w:cs="宋体" w:hint="eastAsia"/>
          <w:sz w:val="24"/>
        </w:rPr>
        <w:t>、供应商应严格执行《中华人民共和国民法典》、《中华人民共和国劳动合同法》及项目所在地最低工资标准等相关法律、法规并依法与服务人员签订劳动合同，并办理各种用工手续，如因用工不当，给采购人及服务人员造成的损失由供应商承担(应在响应文件中提供承诺函进行响应，格式自拟）。</w:t>
      </w:r>
    </w:p>
    <w:p w:rsidR="00535559" w:rsidRDefault="00535559" w:rsidP="00535559">
      <w:pPr>
        <w:spacing w:line="480" w:lineRule="exact"/>
        <w:ind w:firstLineChars="200" w:firstLine="480"/>
        <w:rPr>
          <w:rFonts w:ascii="仿宋" w:eastAsia="仿宋" w:hAnsi="仿宋" w:cs="宋体"/>
          <w:sz w:val="24"/>
        </w:rPr>
      </w:pPr>
      <w:r>
        <w:rPr>
          <w:rFonts w:ascii="仿宋" w:eastAsia="仿宋" w:hAnsi="仿宋" w:cs="宋体"/>
          <w:sz w:val="24"/>
        </w:rPr>
        <w:t>4.4.</w:t>
      </w:r>
      <w:r>
        <w:rPr>
          <w:rFonts w:ascii="仿宋" w:eastAsia="仿宋" w:hAnsi="仿宋" w:cs="宋体" w:hint="eastAsia"/>
          <w:sz w:val="24"/>
        </w:rPr>
        <w:t>3、供应商服务从业人员在服务期间发生伤亡事故，或在服务过程中造成第三人伤亡的，责任由供应商承担(应在响应文件中提供承诺函进行响应,格式自拟)。</w:t>
      </w:r>
    </w:p>
    <w:p w:rsidR="00535559" w:rsidRDefault="00535559" w:rsidP="00535559">
      <w:pPr>
        <w:spacing w:line="480" w:lineRule="exact"/>
        <w:ind w:firstLineChars="200" w:firstLine="480"/>
        <w:rPr>
          <w:rFonts w:ascii="仿宋" w:eastAsia="仿宋" w:hAnsi="仿宋" w:cs="宋体"/>
          <w:sz w:val="24"/>
        </w:rPr>
      </w:pPr>
      <w:r>
        <w:rPr>
          <w:rFonts w:ascii="仿宋" w:eastAsia="仿宋" w:hAnsi="仿宋" w:cs="宋体"/>
          <w:sz w:val="24"/>
        </w:rPr>
        <w:t>4.4.</w:t>
      </w:r>
      <w:r>
        <w:rPr>
          <w:rFonts w:ascii="仿宋" w:eastAsia="仿宋" w:hAnsi="仿宋" w:cs="宋体" w:hint="eastAsia"/>
          <w:sz w:val="24"/>
        </w:rPr>
        <w:t>4、供应商在项目执行过程中定期及时向采购人通告本项目供货的重大事项及其进度。</w:t>
      </w:r>
    </w:p>
    <w:p w:rsidR="00535559" w:rsidRDefault="00535559" w:rsidP="00535559">
      <w:pPr>
        <w:spacing w:line="360" w:lineRule="auto"/>
        <w:ind w:firstLineChars="200" w:firstLine="480"/>
        <w:rPr>
          <w:rFonts w:ascii="仿宋" w:eastAsia="仿宋" w:hAnsi="仿宋" w:cs="仿宋"/>
          <w:sz w:val="24"/>
        </w:rPr>
      </w:pPr>
      <w:r>
        <w:rPr>
          <w:rFonts w:ascii="仿宋" w:eastAsia="仿宋" w:hAnsi="仿宋" w:cs="宋体"/>
          <w:sz w:val="24"/>
        </w:rPr>
        <w:t>4.4.</w:t>
      </w:r>
      <w:r>
        <w:rPr>
          <w:rFonts w:ascii="仿宋" w:eastAsia="仿宋" w:hAnsi="仿宋" w:cs="宋体" w:hint="eastAsia"/>
          <w:sz w:val="24"/>
        </w:rPr>
        <w:t>5、接受项目行业管理部门及政府有关部门的指导，接受采购人的监督。</w:t>
      </w:r>
    </w:p>
    <w:p w:rsidR="00535559" w:rsidRDefault="00535559" w:rsidP="00535559">
      <w:pPr>
        <w:spacing w:after="120" w:line="360" w:lineRule="auto"/>
        <w:rPr>
          <w:rFonts w:ascii="仿宋" w:eastAsia="仿宋" w:hAnsi="仿宋"/>
          <w:sz w:val="24"/>
        </w:rPr>
      </w:pPr>
      <w:r>
        <w:rPr>
          <w:rFonts w:ascii="仿宋" w:eastAsia="仿宋" w:hAnsi="仿宋" w:hint="eastAsia"/>
          <w:sz w:val="24"/>
        </w:rPr>
        <w:t>4</w:t>
      </w:r>
      <w:r>
        <w:rPr>
          <w:rFonts w:ascii="仿宋" w:eastAsia="仿宋" w:hAnsi="仿宋"/>
          <w:sz w:val="24"/>
        </w:rPr>
        <w:t>.5</w:t>
      </w:r>
      <w:r>
        <w:rPr>
          <w:rFonts w:ascii="仿宋" w:eastAsia="仿宋" w:hAnsi="仿宋" w:hint="eastAsia"/>
          <w:sz w:val="24"/>
        </w:rPr>
        <w:t>、接受项目行业管理部门及政府有关部门的指导，接受采购人的监督。</w:t>
      </w:r>
    </w:p>
    <w:p w:rsidR="00535559" w:rsidRDefault="00535559" w:rsidP="00535559">
      <w:pPr>
        <w:spacing w:after="120" w:line="360" w:lineRule="auto"/>
        <w:rPr>
          <w:rFonts w:ascii="仿宋" w:eastAsia="仿宋" w:hAnsi="仿宋"/>
          <w:sz w:val="24"/>
        </w:rPr>
      </w:pPr>
      <w:r>
        <w:rPr>
          <w:rFonts w:ascii="仿宋" w:eastAsia="仿宋" w:hAnsi="仿宋" w:hint="eastAsia"/>
          <w:sz w:val="24"/>
        </w:rPr>
        <w:t>4.6、验收标准： 本项目将严格按照《财政部关于进一步加强政府采购需求和履约验收管理的指导意见》（财库〔2016〕205号）等政府采购相关法律法规的要求进行验收。</w:t>
      </w:r>
    </w:p>
    <w:bookmarkEnd w:id="6"/>
    <w:p w:rsidR="00535559" w:rsidRDefault="00535559" w:rsidP="00535559">
      <w:pPr>
        <w:pStyle w:val="a5"/>
        <w:spacing w:line="360" w:lineRule="auto"/>
        <w:ind w:firstLineChars="0" w:firstLine="0"/>
        <w:rPr>
          <w:rFonts w:ascii="仿宋" w:eastAsia="仿宋" w:hAnsi="仿宋"/>
          <w:b/>
          <w:bCs/>
          <w:sz w:val="24"/>
        </w:rPr>
      </w:pPr>
    </w:p>
    <w:p w:rsidR="001A4D32" w:rsidRDefault="001A4D32" w:rsidP="00535559"/>
    <w:sectPr w:rsidR="001A4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559" w:rsidRDefault="00535559" w:rsidP="00535559">
      <w:r>
        <w:separator/>
      </w:r>
    </w:p>
  </w:endnote>
  <w:endnote w:type="continuationSeparator" w:id="0">
    <w:p w:rsidR="00535559" w:rsidRDefault="00535559" w:rsidP="0053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559" w:rsidRDefault="00535559" w:rsidP="00535559">
      <w:r>
        <w:separator/>
      </w:r>
    </w:p>
  </w:footnote>
  <w:footnote w:type="continuationSeparator" w:id="0">
    <w:p w:rsidR="00535559" w:rsidRDefault="00535559" w:rsidP="00535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AE"/>
    <w:rsid w:val="001A4D32"/>
    <w:rsid w:val="00535559"/>
    <w:rsid w:val="00683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354EF35-5202-4BB9-AED4-42F6704E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559"/>
    <w:pPr>
      <w:widowControl w:val="0"/>
      <w:jc w:val="both"/>
    </w:pPr>
    <w:rPr>
      <w:rFonts w:ascii="Times New Roman" w:eastAsia="宋体" w:hAnsi="Times New Roman" w:cs="Times New Roman"/>
      <w:szCs w:val="24"/>
    </w:rPr>
  </w:style>
  <w:style w:type="paragraph" w:styleId="2">
    <w:name w:val="heading 2"/>
    <w:basedOn w:val="a"/>
    <w:next w:val="a"/>
    <w:link w:val="2Char"/>
    <w:qFormat/>
    <w:rsid w:val="0053555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55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5559"/>
    <w:rPr>
      <w:sz w:val="18"/>
      <w:szCs w:val="18"/>
    </w:rPr>
  </w:style>
  <w:style w:type="paragraph" w:styleId="a4">
    <w:name w:val="footer"/>
    <w:basedOn w:val="a"/>
    <w:link w:val="Char0"/>
    <w:uiPriority w:val="99"/>
    <w:unhideWhenUsed/>
    <w:rsid w:val="005355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5559"/>
    <w:rPr>
      <w:sz w:val="18"/>
      <w:szCs w:val="18"/>
    </w:rPr>
  </w:style>
  <w:style w:type="character" w:customStyle="1" w:styleId="2Char">
    <w:name w:val="标题 2 Char"/>
    <w:basedOn w:val="a0"/>
    <w:link w:val="2"/>
    <w:qFormat/>
    <w:rsid w:val="00535559"/>
    <w:rPr>
      <w:rFonts w:ascii="Arial" w:eastAsia="黑体" w:hAnsi="Arial" w:cs="Times New Roman"/>
      <w:b/>
      <w:bCs/>
      <w:sz w:val="32"/>
      <w:szCs w:val="32"/>
    </w:rPr>
  </w:style>
  <w:style w:type="paragraph" w:styleId="a5">
    <w:name w:val="Normal Indent"/>
    <w:basedOn w:val="a"/>
    <w:link w:val="Char1"/>
    <w:qFormat/>
    <w:rsid w:val="00535559"/>
    <w:pPr>
      <w:ind w:firstLineChars="200" w:firstLine="420"/>
    </w:pPr>
  </w:style>
  <w:style w:type="paragraph" w:styleId="a6">
    <w:name w:val="annotation text"/>
    <w:basedOn w:val="a"/>
    <w:link w:val="Char10"/>
    <w:qFormat/>
    <w:rsid w:val="00535559"/>
    <w:pPr>
      <w:jc w:val="left"/>
    </w:pPr>
    <w:rPr>
      <w:rFonts w:asciiTheme="minorHAnsi" w:eastAsiaTheme="minorEastAsia" w:hAnsiTheme="minorHAnsi" w:cstheme="minorBidi"/>
      <w:sz w:val="18"/>
      <w:szCs w:val="22"/>
    </w:rPr>
  </w:style>
  <w:style w:type="character" w:customStyle="1" w:styleId="Char2">
    <w:name w:val="批注文字 Char"/>
    <w:basedOn w:val="a0"/>
    <w:uiPriority w:val="99"/>
    <w:semiHidden/>
    <w:rsid w:val="00535559"/>
    <w:rPr>
      <w:rFonts w:ascii="Times New Roman" w:eastAsia="宋体" w:hAnsi="Times New Roman" w:cs="Times New Roman"/>
      <w:szCs w:val="24"/>
    </w:rPr>
  </w:style>
  <w:style w:type="table" w:styleId="a7">
    <w:name w:val="Table Grid"/>
    <w:basedOn w:val="a1"/>
    <w:qFormat/>
    <w:rsid w:val="0053555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缩进 Char"/>
    <w:link w:val="a5"/>
    <w:qFormat/>
    <w:rsid w:val="00535559"/>
    <w:rPr>
      <w:rFonts w:ascii="Times New Roman" w:eastAsia="宋体" w:hAnsi="Times New Roman" w:cs="Times New Roman"/>
      <w:szCs w:val="24"/>
    </w:rPr>
  </w:style>
  <w:style w:type="character" w:customStyle="1" w:styleId="Char10">
    <w:name w:val="批注文字 Char1"/>
    <w:basedOn w:val="a0"/>
    <w:link w:val="a6"/>
    <w:qFormat/>
    <w:rsid w:val="00535559"/>
    <w:rPr>
      <w:sz w:val="18"/>
    </w:rPr>
  </w:style>
  <w:style w:type="table" w:customStyle="1" w:styleId="20">
    <w:name w:val="网格型2"/>
    <w:basedOn w:val="a1"/>
    <w:qFormat/>
    <w:rsid w:val="0053555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2022-03-03T06:23:00Z</dcterms:created>
  <dcterms:modified xsi:type="dcterms:W3CDTF">2022-03-03T06:23:00Z</dcterms:modified>
</cp:coreProperties>
</file>