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FB3" w:rsidRPr="00401FB3" w:rsidRDefault="00401FB3" w:rsidP="00401FB3">
      <w:pPr>
        <w:keepNext/>
        <w:keepLines/>
        <w:spacing w:before="260" w:after="260" w:line="400" w:lineRule="exact"/>
        <w:ind w:firstLineChars="98" w:firstLine="236"/>
        <w:outlineLvl w:val="1"/>
        <w:rPr>
          <w:rFonts w:ascii="仿宋" w:eastAsia="仿宋" w:hAnsi="仿宋" w:cs="Times New Roman"/>
          <w:b/>
          <w:bCs/>
          <w:sz w:val="24"/>
          <w:szCs w:val="24"/>
        </w:rPr>
      </w:pPr>
      <w:proofErr w:type="gramStart"/>
      <w:r w:rsidRPr="00401FB3">
        <w:rPr>
          <w:rFonts w:ascii="仿宋" w:eastAsia="仿宋" w:hAnsi="仿宋" w:cs="Times New Roman" w:hint="eastAsia"/>
          <w:b/>
          <w:bCs/>
          <w:sz w:val="24"/>
          <w:szCs w:val="24"/>
        </w:rPr>
        <w:t>一</w:t>
      </w:r>
      <w:proofErr w:type="gramEnd"/>
      <w:r w:rsidRPr="00401FB3">
        <w:rPr>
          <w:rFonts w:ascii="仿宋" w:eastAsia="仿宋" w:hAnsi="仿宋" w:cs="Times New Roman" w:hint="eastAsia"/>
          <w:b/>
          <w:bCs/>
          <w:sz w:val="24"/>
          <w:szCs w:val="24"/>
        </w:rPr>
        <w:t>. 项目概述</w:t>
      </w:r>
    </w:p>
    <w:p w:rsidR="00401FB3" w:rsidRPr="00401FB3" w:rsidRDefault="00401FB3" w:rsidP="00401FB3">
      <w:pPr>
        <w:spacing w:line="400" w:lineRule="exact"/>
        <w:ind w:firstLineChars="200" w:firstLine="480"/>
        <w:rPr>
          <w:rFonts w:ascii="仿宋" w:eastAsia="仿宋" w:hAnsi="仿宋" w:cs="Times New Roman"/>
          <w:bCs/>
          <w:sz w:val="24"/>
          <w:szCs w:val="24"/>
        </w:rPr>
      </w:pPr>
      <w:r w:rsidRPr="00401FB3">
        <w:rPr>
          <w:rFonts w:ascii="仿宋" w:eastAsia="仿宋" w:hAnsi="仿宋" w:cs="Times New Roman" w:hint="eastAsia"/>
          <w:bCs/>
          <w:sz w:val="24"/>
          <w:szCs w:val="24"/>
        </w:rPr>
        <w:t>本项目</w:t>
      </w:r>
      <w:r w:rsidRPr="00401FB3">
        <w:rPr>
          <w:rFonts w:ascii="仿宋" w:eastAsia="仿宋" w:hAnsi="仿宋" w:cs="Times New Roman"/>
          <w:bCs/>
          <w:sz w:val="24"/>
          <w:szCs w:val="24"/>
        </w:rPr>
        <w:t>1</w:t>
      </w:r>
      <w:r w:rsidRPr="00401FB3">
        <w:rPr>
          <w:rFonts w:ascii="仿宋" w:eastAsia="仿宋" w:hAnsi="仿宋" w:cs="Times New Roman" w:hint="eastAsia"/>
          <w:bCs/>
          <w:sz w:val="24"/>
          <w:szCs w:val="24"/>
        </w:rPr>
        <w:t>个包</w:t>
      </w:r>
      <w:r w:rsidRPr="00401FB3">
        <w:rPr>
          <w:rFonts w:ascii="仿宋" w:eastAsia="仿宋" w:hAnsi="仿宋" w:cs="Times New Roman"/>
          <w:bCs/>
          <w:sz w:val="24"/>
          <w:szCs w:val="24"/>
        </w:rPr>
        <w:t>，采购内容如下：</w:t>
      </w:r>
    </w:p>
    <w:tbl>
      <w:tblPr>
        <w:tblW w:w="7007"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3402"/>
        <w:gridCol w:w="2410"/>
      </w:tblGrid>
      <w:tr w:rsidR="00401FB3" w:rsidRPr="00401FB3" w:rsidTr="00856682">
        <w:trPr>
          <w:trHeight w:val="390"/>
        </w:trPr>
        <w:tc>
          <w:tcPr>
            <w:tcW w:w="1195" w:type="dxa"/>
            <w:vAlign w:val="center"/>
          </w:tcPr>
          <w:p w:rsidR="00401FB3" w:rsidRPr="00401FB3" w:rsidRDefault="00401FB3" w:rsidP="00401FB3">
            <w:pPr>
              <w:widowControl/>
              <w:spacing w:line="360" w:lineRule="atLeast"/>
              <w:jc w:val="center"/>
              <w:outlineLvl w:val="1"/>
              <w:rPr>
                <w:rFonts w:ascii="仿宋" w:eastAsia="仿宋" w:hAnsi="仿宋" w:cs="Times New Roman"/>
                <w:sz w:val="24"/>
                <w:szCs w:val="24"/>
              </w:rPr>
            </w:pPr>
            <w:proofErr w:type="gramStart"/>
            <w:r w:rsidRPr="00401FB3">
              <w:rPr>
                <w:rFonts w:ascii="仿宋" w:eastAsia="仿宋" w:hAnsi="仿宋" w:cs="Times New Roman" w:hint="eastAsia"/>
                <w:sz w:val="24"/>
                <w:szCs w:val="24"/>
              </w:rPr>
              <w:t>包号</w:t>
            </w:r>
            <w:proofErr w:type="gramEnd"/>
          </w:p>
        </w:tc>
        <w:tc>
          <w:tcPr>
            <w:tcW w:w="3402" w:type="dxa"/>
            <w:vAlign w:val="center"/>
          </w:tcPr>
          <w:p w:rsidR="00401FB3" w:rsidRPr="00401FB3" w:rsidRDefault="00401FB3" w:rsidP="00401FB3">
            <w:pPr>
              <w:widowControl/>
              <w:spacing w:line="360" w:lineRule="atLeast"/>
              <w:jc w:val="center"/>
              <w:outlineLvl w:val="1"/>
              <w:rPr>
                <w:rFonts w:ascii="仿宋" w:eastAsia="仿宋" w:hAnsi="仿宋" w:cs="Times New Roman"/>
                <w:sz w:val="24"/>
                <w:szCs w:val="24"/>
              </w:rPr>
            </w:pPr>
            <w:r w:rsidRPr="00401FB3">
              <w:rPr>
                <w:rFonts w:ascii="仿宋" w:eastAsia="仿宋" w:hAnsi="仿宋" w:cs="Times New Roman" w:hint="eastAsia"/>
                <w:sz w:val="24"/>
                <w:szCs w:val="24"/>
              </w:rPr>
              <w:t>标的名称</w:t>
            </w:r>
          </w:p>
        </w:tc>
        <w:tc>
          <w:tcPr>
            <w:tcW w:w="2410" w:type="dxa"/>
            <w:vAlign w:val="center"/>
          </w:tcPr>
          <w:p w:rsidR="00401FB3" w:rsidRPr="00401FB3" w:rsidRDefault="00401FB3" w:rsidP="00401FB3">
            <w:pPr>
              <w:widowControl/>
              <w:spacing w:line="360" w:lineRule="atLeast"/>
              <w:jc w:val="center"/>
              <w:outlineLvl w:val="1"/>
              <w:rPr>
                <w:rFonts w:ascii="仿宋" w:eastAsia="仿宋" w:hAnsi="仿宋" w:cs="Times New Roman"/>
                <w:sz w:val="24"/>
                <w:szCs w:val="24"/>
              </w:rPr>
            </w:pPr>
            <w:r w:rsidRPr="00401FB3">
              <w:rPr>
                <w:rFonts w:ascii="仿宋" w:eastAsia="仿宋" w:hAnsi="仿宋" w:cs="Times New Roman" w:hint="eastAsia"/>
                <w:sz w:val="24"/>
                <w:szCs w:val="24"/>
              </w:rPr>
              <w:t>所属行业</w:t>
            </w:r>
          </w:p>
        </w:tc>
      </w:tr>
      <w:tr w:rsidR="00401FB3" w:rsidRPr="00401FB3" w:rsidTr="00856682">
        <w:trPr>
          <w:trHeight w:val="390"/>
        </w:trPr>
        <w:tc>
          <w:tcPr>
            <w:tcW w:w="1195" w:type="dxa"/>
            <w:vAlign w:val="center"/>
          </w:tcPr>
          <w:p w:rsidR="00401FB3" w:rsidRPr="00401FB3" w:rsidRDefault="00401FB3" w:rsidP="00401FB3">
            <w:pPr>
              <w:widowControl/>
              <w:spacing w:line="360" w:lineRule="atLeast"/>
              <w:ind w:firstLineChars="100" w:firstLine="240"/>
              <w:jc w:val="left"/>
              <w:outlineLvl w:val="1"/>
              <w:rPr>
                <w:rFonts w:ascii="仿宋" w:eastAsia="仿宋" w:hAnsi="仿宋" w:cs="Times New Roman"/>
                <w:sz w:val="24"/>
                <w:szCs w:val="24"/>
              </w:rPr>
            </w:pPr>
            <w:r w:rsidRPr="00401FB3">
              <w:rPr>
                <w:rFonts w:ascii="仿宋" w:eastAsia="仿宋" w:hAnsi="仿宋" w:cs="Times New Roman" w:hint="eastAsia"/>
                <w:sz w:val="24"/>
                <w:szCs w:val="24"/>
              </w:rPr>
              <w:t>0</w:t>
            </w:r>
            <w:r w:rsidRPr="00401FB3">
              <w:rPr>
                <w:rFonts w:ascii="仿宋" w:eastAsia="仿宋" w:hAnsi="仿宋" w:cs="Times New Roman"/>
                <w:sz w:val="24"/>
                <w:szCs w:val="24"/>
              </w:rPr>
              <w:t>1</w:t>
            </w:r>
          </w:p>
        </w:tc>
        <w:tc>
          <w:tcPr>
            <w:tcW w:w="3402" w:type="dxa"/>
            <w:vAlign w:val="center"/>
          </w:tcPr>
          <w:p w:rsidR="00401FB3" w:rsidRPr="00401FB3" w:rsidRDefault="00401FB3" w:rsidP="00401FB3">
            <w:pPr>
              <w:widowControl/>
              <w:spacing w:line="360" w:lineRule="atLeast"/>
              <w:jc w:val="center"/>
              <w:outlineLvl w:val="1"/>
              <w:rPr>
                <w:rFonts w:ascii="仿宋" w:eastAsia="仿宋" w:hAnsi="仿宋" w:cs="Times New Roman"/>
                <w:sz w:val="24"/>
                <w:szCs w:val="24"/>
              </w:rPr>
            </w:pPr>
            <w:r w:rsidRPr="00401FB3">
              <w:rPr>
                <w:rFonts w:ascii="仿宋" w:eastAsia="仿宋" w:hAnsi="仿宋" w:cs="Times New Roman" w:hint="eastAsia"/>
                <w:sz w:val="24"/>
                <w:szCs w:val="24"/>
              </w:rPr>
              <w:t>固定</w:t>
            </w:r>
            <w:r w:rsidRPr="00401FB3">
              <w:rPr>
                <w:rFonts w:ascii="仿宋" w:eastAsia="仿宋" w:hAnsi="仿宋" w:cs="Times New Roman"/>
                <w:sz w:val="24"/>
                <w:szCs w:val="24"/>
              </w:rPr>
              <w:t>电话服务</w:t>
            </w:r>
          </w:p>
        </w:tc>
        <w:tc>
          <w:tcPr>
            <w:tcW w:w="2410" w:type="dxa"/>
            <w:vAlign w:val="center"/>
          </w:tcPr>
          <w:p w:rsidR="00401FB3" w:rsidRPr="00401FB3" w:rsidRDefault="00401FB3" w:rsidP="00401FB3">
            <w:pPr>
              <w:widowControl/>
              <w:spacing w:line="360" w:lineRule="atLeast"/>
              <w:ind w:firstLineChars="196" w:firstLine="470"/>
              <w:jc w:val="left"/>
              <w:outlineLvl w:val="1"/>
              <w:rPr>
                <w:rFonts w:ascii="仿宋" w:eastAsia="仿宋" w:hAnsi="仿宋" w:cs="Times New Roman"/>
                <w:sz w:val="24"/>
                <w:szCs w:val="24"/>
              </w:rPr>
            </w:pPr>
            <w:r w:rsidRPr="00401FB3">
              <w:rPr>
                <w:rFonts w:ascii="仿宋" w:eastAsia="仿宋" w:hAnsi="仿宋" w:cs="Times New Roman" w:hint="eastAsia"/>
                <w:sz w:val="24"/>
                <w:szCs w:val="24"/>
              </w:rPr>
              <w:t>信息传输业</w:t>
            </w:r>
          </w:p>
        </w:tc>
      </w:tr>
    </w:tbl>
    <w:p w:rsidR="00401FB3" w:rsidRPr="00401FB3" w:rsidRDefault="00401FB3" w:rsidP="00401FB3">
      <w:pPr>
        <w:rPr>
          <w:rFonts w:ascii="仿宋" w:eastAsia="仿宋" w:hAnsi="仿宋" w:cs="Times New Roman"/>
          <w:szCs w:val="24"/>
        </w:rPr>
      </w:pPr>
    </w:p>
    <w:p w:rsidR="00401FB3" w:rsidRPr="00401FB3" w:rsidRDefault="00401FB3" w:rsidP="00401FB3">
      <w:pPr>
        <w:keepNext/>
        <w:keepLines/>
        <w:spacing w:before="260" w:after="260" w:line="400" w:lineRule="exact"/>
        <w:ind w:firstLineChars="98" w:firstLine="236"/>
        <w:outlineLvl w:val="1"/>
        <w:rPr>
          <w:rFonts w:ascii="仿宋" w:eastAsia="仿宋" w:hAnsi="仿宋" w:cs="Times New Roman"/>
          <w:b/>
          <w:bCs/>
          <w:sz w:val="24"/>
          <w:szCs w:val="32"/>
        </w:rPr>
      </w:pPr>
      <w:r w:rsidRPr="00401FB3">
        <w:rPr>
          <w:rFonts w:ascii="仿宋" w:eastAsia="仿宋" w:hAnsi="仿宋" w:cs="Times New Roman" w:hint="eastAsia"/>
          <w:b/>
          <w:bCs/>
          <w:sz w:val="24"/>
          <w:szCs w:val="32"/>
        </w:rPr>
        <w:t>*二、</w:t>
      </w:r>
      <w:r w:rsidRPr="00401FB3">
        <w:rPr>
          <w:rFonts w:ascii="仿宋" w:eastAsia="仿宋" w:hAnsi="仿宋" w:cs="Times New Roman"/>
          <w:b/>
          <w:bCs/>
          <w:sz w:val="24"/>
          <w:szCs w:val="32"/>
        </w:rPr>
        <w:t>商务要求</w:t>
      </w:r>
    </w:p>
    <w:p w:rsidR="00401FB3" w:rsidRPr="00401FB3" w:rsidRDefault="00401FB3" w:rsidP="00401FB3">
      <w:pPr>
        <w:spacing w:line="400" w:lineRule="exact"/>
        <w:jc w:val="left"/>
        <w:rPr>
          <w:rFonts w:ascii="仿宋" w:eastAsia="仿宋" w:hAnsi="仿宋" w:cs="Times New Roman"/>
          <w:sz w:val="24"/>
          <w:szCs w:val="24"/>
        </w:rPr>
      </w:pPr>
      <w:r w:rsidRPr="00401FB3">
        <w:rPr>
          <w:rFonts w:ascii="仿宋" w:eastAsia="仿宋" w:hAnsi="仿宋" w:cs="Times New Roman" w:hint="eastAsia"/>
          <w:sz w:val="24"/>
          <w:szCs w:val="24"/>
        </w:rPr>
        <w:t>1、服务期限及地点</w:t>
      </w:r>
    </w:p>
    <w:p w:rsidR="00401FB3" w:rsidRPr="00401FB3" w:rsidRDefault="00401FB3" w:rsidP="00401FB3">
      <w:pPr>
        <w:spacing w:line="400" w:lineRule="exact"/>
        <w:ind w:firstLineChars="49" w:firstLine="118"/>
        <w:jc w:val="left"/>
        <w:rPr>
          <w:rFonts w:ascii="仿宋" w:eastAsia="仿宋" w:hAnsi="仿宋" w:cs="Times New Roman"/>
          <w:sz w:val="24"/>
          <w:szCs w:val="24"/>
        </w:rPr>
      </w:pPr>
      <w:r w:rsidRPr="00401FB3">
        <w:rPr>
          <w:rFonts w:ascii="仿宋" w:eastAsia="仿宋" w:hAnsi="仿宋" w:cs="Times New Roman" w:hint="eastAsia"/>
          <w:sz w:val="24"/>
          <w:szCs w:val="24"/>
        </w:rPr>
        <w:t>1.1、服务期限：合同签订生效后三年，合同一年一签。</w:t>
      </w:r>
    </w:p>
    <w:p w:rsidR="00401FB3" w:rsidRPr="00401FB3" w:rsidRDefault="00401FB3" w:rsidP="00401FB3">
      <w:pPr>
        <w:spacing w:line="400" w:lineRule="exact"/>
        <w:ind w:firstLineChars="49" w:firstLine="118"/>
        <w:jc w:val="left"/>
        <w:rPr>
          <w:rFonts w:ascii="仿宋" w:eastAsia="仿宋" w:hAnsi="仿宋" w:cs="Times New Roman"/>
          <w:sz w:val="24"/>
          <w:szCs w:val="24"/>
        </w:rPr>
      </w:pPr>
      <w:r w:rsidRPr="00401FB3">
        <w:rPr>
          <w:rFonts w:ascii="仿宋" w:eastAsia="仿宋" w:hAnsi="仿宋" w:cs="Times New Roman" w:hint="eastAsia"/>
          <w:sz w:val="24"/>
          <w:szCs w:val="24"/>
        </w:rPr>
        <w:t>1.2、服务地点: 成都市龙泉</w:t>
      </w:r>
      <w:proofErr w:type="gramStart"/>
      <w:r w:rsidRPr="00401FB3">
        <w:rPr>
          <w:rFonts w:ascii="仿宋" w:eastAsia="仿宋" w:hAnsi="仿宋" w:cs="Times New Roman" w:hint="eastAsia"/>
          <w:sz w:val="24"/>
          <w:szCs w:val="24"/>
        </w:rPr>
        <w:t>驿</w:t>
      </w:r>
      <w:proofErr w:type="gramEnd"/>
      <w:r w:rsidRPr="00401FB3">
        <w:rPr>
          <w:rFonts w:ascii="仿宋" w:eastAsia="仿宋" w:hAnsi="仿宋" w:cs="Times New Roman" w:hint="eastAsia"/>
          <w:sz w:val="24"/>
          <w:szCs w:val="24"/>
        </w:rPr>
        <w:t>区第一人民医院</w:t>
      </w:r>
    </w:p>
    <w:p w:rsidR="00401FB3" w:rsidRPr="00401FB3" w:rsidRDefault="00401FB3" w:rsidP="00401FB3">
      <w:pPr>
        <w:spacing w:line="500" w:lineRule="exact"/>
        <w:rPr>
          <w:rFonts w:ascii="仿宋" w:eastAsia="仿宋" w:hAnsi="仿宋" w:cs="Times New Roman"/>
          <w:bCs/>
          <w:sz w:val="24"/>
          <w:szCs w:val="24"/>
        </w:rPr>
      </w:pPr>
      <w:r w:rsidRPr="00401FB3">
        <w:rPr>
          <w:rFonts w:ascii="仿宋" w:eastAsia="仿宋" w:hAnsi="仿宋" w:cs="Times New Roman" w:hint="eastAsia"/>
          <w:sz w:val="24"/>
          <w:szCs w:val="24"/>
        </w:rPr>
        <w:t>2、付款方法和条件：</w:t>
      </w:r>
      <w:r w:rsidRPr="00401FB3">
        <w:rPr>
          <w:rFonts w:ascii="仿宋" w:eastAsia="仿宋" w:hAnsi="仿宋" w:cs="仿宋" w:hint="eastAsia"/>
          <w:sz w:val="24"/>
          <w:szCs w:val="24"/>
        </w:rPr>
        <w:t>合同签订生效后，支付合同金额</w:t>
      </w:r>
      <w:r w:rsidRPr="00401FB3">
        <w:rPr>
          <w:rFonts w:ascii="仿宋" w:eastAsia="仿宋" w:hAnsi="仿宋" w:cs="仿宋"/>
          <w:sz w:val="24"/>
          <w:szCs w:val="24"/>
        </w:rPr>
        <w:t>的</w:t>
      </w:r>
      <w:r w:rsidRPr="00401FB3">
        <w:rPr>
          <w:rFonts w:ascii="仿宋" w:eastAsia="仿宋" w:hAnsi="仿宋" w:cs="仿宋" w:hint="eastAsia"/>
          <w:sz w:val="24"/>
          <w:szCs w:val="24"/>
        </w:rPr>
        <w:t>100%。</w:t>
      </w:r>
    </w:p>
    <w:p w:rsidR="00401FB3" w:rsidRPr="00401FB3" w:rsidRDefault="00401FB3" w:rsidP="00401FB3">
      <w:pPr>
        <w:spacing w:line="400" w:lineRule="exact"/>
        <w:ind w:firstLineChars="49" w:firstLine="118"/>
        <w:jc w:val="left"/>
        <w:rPr>
          <w:rFonts w:ascii="仿宋" w:eastAsia="仿宋" w:hAnsi="仿宋" w:cs="Times New Roman"/>
          <w:sz w:val="24"/>
          <w:szCs w:val="24"/>
        </w:rPr>
      </w:pPr>
    </w:p>
    <w:p w:rsidR="00401FB3" w:rsidRPr="00401FB3" w:rsidRDefault="00401FB3" w:rsidP="00401FB3">
      <w:pPr>
        <w:spacing w:line="400" w:lineRule="exact"/>
        <w:ind w:firstLineChars="200" w:firstLine="480"/>
        <w:rPr>
          <w:rFonts w:ascii="仿宋" w:eastAsia="仿宋" w:hAnsi="仿宋" w:cs="Times New Roman"/>
          <w:bCs/>
          <w:sz w:val="24"/>
          <w:szCs w:val="24"/>
        </w:rPr>
      </w:pPr>
      <w:r w:rsidRPr="00401FB3">
        <w:rPr>
          <w:rFonts w:ascii="仿宋" w:eastAsia="仿宋" w:hAnsi="仿宋" w:cs="Times New Roman"/>
          <w:sz w:val="24"/>
          <w:szCs w:val="24"/>
        </w:rPr>
        <w:t>3</w:t>
      </w:r>
      <w:r w:rsidRPr="00401FB3">
        <w:rPr>
          <w:rFonts w:ascii="仿宋" w:eastAsia="仿宋" w:hAnsi="仿宋" w:cs="Times New Roman" w:hint="eastAsia"/>
          <w:sz w:val="24"/>
          <w:szCs w:val="24"/>
        </w:rPr>
        <w:t>、履约验收：按照《财政部关于进一步加强政府采购需求和履约验收管理的指导意见》(财库〔2016〕205号)的要求进行验收。符合国家有关规定、磋商文件的质量要求和技术指标、供应商的响应文件及承诺以及合同条款。</w:t>
      </w:r>
    </w:p>
    <w:p w:rsidR="00401FB3" w:rsidRPr="00401FB3" w:rsidRDefault="00401FB3" w:rsidP="00401FB3">
      <w:pPr>
        <w:keepNext/>
        <w:keepLines/>
        <w:spacing w:before="260" w:after="260" w:line="400" w:lineRule="exact"/>
        <w:ind w:firstLineChars="98" w:firstLine="236"/>
        <w:outlineLvl w:val="1"/>
        <w:rPr>
          <w:rFonts w:ascii="仿宋" w:eastAsia="仿宋" w:hAnsi="仿宋" w:cs="Times New Roman"/>
          <w:b/>
          <w:bCs/>
          <w:sz w:val="24"/>
          <w:szCs w:val="24"/>
        </w:rPr>
      </w:pPr>
      <w:r w:rsidRPr="00401FB3">
        <w:rPr>
          <w:rFonts w:ascii="仿宋" w:eastAsia="仿宋" w:hAnsi="仿宋" w:cs="Times New Roman" w:hint="eastAsia"/>
          <w:b/>
          <w:bCs/>
          <w:sz w:val="24"/>
          <w:szCs w:val="24"/>
        </w:rPr>
        <w:t>三.技术服务要求</w:t>
      </w:r>
    </w:p>
    <w:p w:rsidR="00401FB3" w:rsidRPr="00401FB3" w:rsidRDefault="00401FB3" w:rsidP="00401FB3">
      <w:pPr>
        <w:spacing w:line="400" w:lineRule="exact"/>
        <w:ind w:firstLineChars="49" w:firstLine="118"/>
        <w:jc w:val="left"/>
        <w:rPr>
          <w:rFonts w:ascii="仿宋" w:eastAsia="仿宋" w:hAnsi="仿宋" w:cs="Times New Roman"/>
          <w:sz w:val="24"/>
          <w:szCs w:val="24"/>
        </w:rPr>
      </w:pPr>
      <w:r w:rsidRPr="00401FB3">
        <w:rPr>
          <w:rFonts w:ascii="仿宋" w:eastAsia="仿宋" w:hAnsi="仿宋" w:cs="Times New Roman" w:hint="eastAsia"/>
          <w:sz w:val="24"/>
          <w:szCs w:val="24"/>
        </w:rPr>
        <w:t>1、服务内容：560部</w:t>
      </w:r>
      <w:proofErr w:type="gramStart"/>
      <w:r w:rsidRPr="00401FB3">
        <w:rPr>
          <w:rFonts w:ascii="仿宋" w:eastAsia="仿宋" w:hAnsi="仿宋" w:cs="Times New Roman" w:hint="eastAsia"/>
          <w:sz w:val="24"/>
          <w:szCs w:val="24"/>
        </w:rPr>
        <w:t>有线固话</w:t>
      </w:r>
      <w:proofErr w:type="gramEnd"/>
      <w:r w:rsidRPr="00401FB3">
        <w:rPr>
          <w:rFonts w:ascii="仿宋" w:eastAsia="仿宋" w:hAnsi="仿宋" w:cs="Times New Roman" w:hint="eastAsia"/>
          <w:sz w:val="24"/>
          <w:szCs w:val="24"/>
        </w:rPr>
        <w:t>（目前424部，新增部分需布线，安装、调试，并提供相关基础设施设备等）、60部值班手机通话服务（目前38部，新增部分需保证基本通话（每月通话时长不低于500分钟），支持网络信息、图片等传输，全国流量不低于20G的服务。）</w:t>
      </w:r>
    </w:p>
    <w:p w:rsidR="00401FB3" w:rsidRPr="00401FB3" w:rsidRDefault="00401FB3" w:rsidP="00401FB3">
      <w:pPr>
        <w:spacing w:line="400" w:lineRule="exact"/>
        <w:jc w:val="left"/>
        <w:rPr>
          <w:rFonts w:ascii="仿宋" w:eastAsia="仿宋" w:hAnsi="仿宋" w:cs="Times New Roman"/>
          <w:sz w:val="24"/>
          <w:szCs w:val="24"/>
        </w:rPr>
      </w:pPr>
      <w:r w:rsidRPr="00401FB3">
        <w:rPr>
          <w:rFonts w:ascii="仿宋" w:eastAsia="仿宋" w:hAnsi="仿宋" w:cs="Times New Roman" w:hint="eastAsia"/>
          <w:sz w:val="24"/>
          <w:szCs w:val="24"/>
        </w:rPr>
        <w:t>★</w:t>
      </w:r>
      <w:r w:rsidRPr="00401FB3">
        <w:rPr>
          <w:rFonts w:ascii="仿宋" w:eastAsia="仿宋" w:hAnsi="仿宋" w:cs="Times New Roman" w:hint="eastAsia"/>
          <w:sz w:val="24"/>
          <w:szCs w:val="24"/>
          <w:highlight w:val="yellow"/>
        </w:rPr>
        <w:t>2、固定电话不更换号码</w:t>
      </w:r>
    </w:p>
    <w:p w:rsidR="00401FB3" w:rsidRPr="00401FB3" w:rsidRDefault="00401FB3" w:rsidP="00401FB3">
      <w:pPr>
        <w:spacing w:line="400" w:lineRule="exact"/>
        <w:ind w:firstLineChars="49" w:firstLine="118"/>
        <w:jc w:val="left"/>
        <w:rPr>
          <w:rFonts w:ascii="仿宋" w:eastAsia="仿宋" w:hAnsi="仿宋" w:cs="Times New Roman"/>
          <w:sz w:val="24"/>
          <w:szCs w:val="24"/>
        </w:rPr>
      </w:pPr>
      <w:r w:rsidRPr="00401FB3">
        <w:rPr>
          <w:rFonts w:ascii="仿宋" w:eastAsia="仿宋" w:hAnsi="仿宋" w:cs="Times New Roman" w:hint="eastAsia"/>
          <w:sz w:val="24"/>
          <w:szCs w:val="24"/>
        </w:rPr>
        <w:t>3、提供综合性服务，并为采购人提供业务咨询、建议等服务。</w:t>
      </w:r>
    </w:p>
    <w:p w:rsidR="00401FB3" w:rsidRPr="00401FB3" w:rsidRDefault="00401FB3" w:rsidP="00401FB3">
      <w:pPr>
        <w:spacing w:line="400" w:lineRule="exact"/>
        <w:ind w:firstLineChars="49" w:firstLine="118"/>
        <w:jc w:val="left"/>
        <w:rPr>
          <w:rFonts w:ascii="仿宋" w:eastAsia="仿宋" w:hAnsi="仿宋" w:cs="Times New Roman"/>
          <w:sz w:val="24"/>
          <w:szCs w:val="24"/>
        </w:rPr>
      </w:pPr>
      <w:r w:rsidRPr="00401FB3">
        <w:rPr>
          <w:rFonts w:ascii="仿宋" w:eastAsia="仿宋" w:hAnsi="仿宋" w:cs="Times New Roman" w:hint="eastAsia"/>
          <w:sz w:val="24"/>
          <w:szCs w:val="24"/>
        </w:rPr>
        <w:t>4、供应商负责进行本项目的连接、调通、测试，保证稳定的电视、电话信号，并在服务有效期内提供维修维护服务（费用</w:t>
      </w:r>
      <w:r w:rsidRPr="00401FB3">
        <w:rPr>
          <w:rFonts w:ascii="仿宋" w:eastAsia="仿宋" w:hAnsi="仿宋" w:cs="Times New Roman"/>
          <w:sz w:val="24"/>
          <w:szCs w:val="24"/>
        </w:rPr>
        <w:t>包含在本项目报价中</w:t>
      </w:r>
      <w:r w:rsidRPr="00401FB3">
        <w:rPr>
          <w:rFonts w:ascii="仿宋" w:eastAsia="仿宋" w:hAnsi="仿宋" w:cs="Times New Roman" w:hint="eastAsia"/>
          <w:sz w:val="24"/>
          <w:szCs w:val="24"/>
        </w:rPr>
        <w:t>）。</w:t>
      </w:r>
    </w:p>
    <w:p w:rsidR="00401FB3" w:rsidRPr="00401FB3" w:rsidRDefault="00401FB3" w:rsidP="00401FB3">
      <w:pPr>
        <w:spacing w:line="400" w:lineRule="exact"/>
        <w:ind w:firstLineChars="49" w:firstLine="118"/>
        <w:jc w:val="left"/>
        <w:rPr>
          <w:rFonts w:ascii="仿宋" w:eastAsia="仿宋" w:hAnsi="仿宋" w:cs="Times New Roman"/>
          <w:sz w:val="24"/>
          <w:szCs w:val="24"/>
        </w:rPr>
      </w:pPr>
      <w:r w:rsidRPr="00401FB3">
        <w:rPr>
          <w:rFonts w:ascii="仿宋" w:eastAsia="仿宋" w:hAnsi="仿宋" w:cs="Times New Roman" w:hint="eastAsia"/>
          <w:sz w:val="24"/>
          <w:szCs w:val="24"/>
        </w:rPr>
        <w:t>5、在接入和使用业务过程中出现的技术性问题，均可就近向供应商或供应</w:t>
      </w:r>
      <w:proofErr w:type="gramStart"/>
      <w:r w:rsidRPr="00401FB3">
        <w:rPr>
          <w:rFonts w:ascii="仿宋" w:eastAsia="仿宋" w:hAnsi="仿宋" w:cs="Times New Roman" w:hint="eastAsia"/>
          <w:sz w:val="24"/>
          <w:szCs w:val="24"/>
        </w:rPr>
        <w:t>商当地</w:t>
      </w:r>
      <w:proofErr w:type="gramEnd"/>
      <w:r w:rsidRPr="00401FB3">
        <w:rPr>
          <w:rFonts w:ascii="仿宋" w:eastAsia="仿宋" w:hAnsi="仿宋" w:cs="Times New Roman" w:hint="eastAsia"/>
          <w:sz w:val="24"/>
          <w:szCs w:val="24"/>
        </w:rPr>
        <w:t>下属机构申告。</w:t>
      </w:r>
    </w:p>
    <w:p w:rsidR="00401FB3" w:rsidRPr="00401FB3" w:rsidRDefault="00401FB3" w:rsidP="00401FB3">
      <w:pPr>
        <w:spacing w:line="400" w:lineRule="exact"/>
        <w:ind w:firstLineChars="49" w:firstLine="118"/>
        <w:jc w:val="left"/>
        <w:rPr>
          <w:rFonts w:ascii="仿宋" w:eastAsia="仿宋" w:hAnsi="仿宋" w:cs="Times New Roman"/>
          <w:sz w:val="24"/>
          <w:szCs w:val="24"/>
        </w:rPr>
      </w:pPr>
      <w:r w:rsidRPr="00401FB3">
        <w:rPr>
          <w:rFonts w:ascii="仿宋" w:eastAsia="仿宋" w:hAnsi="仿宋" w:cs="Times New Roman"/>
          <w:sz w:val="24"/>
          <w:szCs w:val="24"/>
          <w:highlight w:val="yellow"/>
        </w:rPr>
        <w:t>*</w:t>
      </w:r>
      <w:r w:rsidRPr="00401FB3">
        <w:rPr>
          <w:rFonts w:ascii="仿宋" w:eastAsia="仿宋" w:hAnsi="仿宋" w:cs="Times New Roman" w:hint="eastAsia"/>
          <w:sz w:val="24"/>
          <w:szCs w:val="24"/>
        </w:rPr>
        <w:t>6、供应商按国家主管部门颁布的电信服务标准和电路质量要求提供服务，保证使用的业务畅通。</w:t>
      </w:r>
    </w:p>
    <w:p w:rsidR="00401FB3" w:rsidRPr="00401FB3" w:rsidRDefault="00401FB3" w:rsidP="00401FB3">
      <w:pPr>
        <w:spacing w:line="400" w:lineRule="exact"/>
        <w:ind w:firstLineChars="49" w:firstLine="118"/>
        <w:jc w:val="left"/>
        <w:rPr>
          <w:rFonts w:ascii="仿宋" w:eastAsia="仿宋" w:hAnsi="仿宋" w:cs="Times New Roman"/>
          <w:sz w:val="24"/>
          <w:szCs w:val="24"/>
        </w:rPr>
      </w:pPr>
      <w:r w:rsidRPr="00401FB3">
        <w:rPr>
          <w:rFonts w:ascii="仿宋" w:eastAsia="仿宋" w:hAnsi="仿宋" w:cs="Times New Roman" w:hint="eastAsia"/>
          <w:sz w:val="24"/>
          <w:szCs w:val="24"/>
        </w:rPr>
        <w:t>7、故障申告采取“就近申告、首问负责”的原则。采购人向供应商下属机构就近申告，供应商下属机构实行“首问负责制”，向采购人提供及时的服务，负责故障的处理。</w:t>
      </w:r>
    </w:p>
    <w:p w:rsidR="00401FB3" w:rsidRPr="00401FB3" w:rsidRDefault="00401FB3" w:rsidP="00401FB3">
      <w:pPr>
        <w:spacing w:line="400" w:lineRule="exact"/>
        <w:ind w:firstLineChars="49" w:firstLine="118"/>
        <w:jc w:val="left"/>
        <w:rPr>
          <w:rFonts w:ascii="仿宋" w:eastAsia="仿宋" w:hAnsi="仿宋" w:cs="Times New Roman"/>
          <w:sz w:val="24"/>
          <w:szCs w:val="24"/>
        </w:rPr>
      </w:pPr>
      <w:r w:rsidRPr="00401FB3">
        <w:rPr>
          <w:rFonts w:ascii="仿宋" w:eastAsia="仿宋" w:hAnsi="仿宋" w:cs="Times New Roman" w:hint="eastAsia"/>
          <w:sz w:val="24"/>
          <w:szCs w:val="24"/>
        </w:rPr>
        <w:lastRenderedPageBreak/>
        <w:t>8、因供应商项目实施、网络割接等原因影响本业务的正常使用的，供应商应当提前通知采购人，并且尽快消除故障、恢复业务，若由此给采购人造成任何损失的，供应商应足额赔偿。</w:t>
      </w:r>
    </w:p>
    <w:p w:rsidR="00401FB3" w:rsidRPr="00401FB3" w:rsidRDefault="00401FB3" w:rsidP="00401FB3">
      <w:pPr>
        <w:spacing w:line="400" w:lineRule="exact"/>
        <w:ind w:firstLineChars="49" w:firstLine="118"/>
        <w:jc w:val="left"/>
        <w:rPr>
          <w:rFonts w:ascii="仿宋" w:eastAsia="仿宋" w:hAnsi="仿宋" w:cs="Times New Roman"/>
          <w:sz w:val="24"/>
          <w:szCs w:val="24"/>
        </w:rPr>
      </w:pPr>
      <w:r w:rsidRPr="00401FB3">
        <w:rPr>
          <w:rFonts w:ascii="仿宋" w:eastAsia="仿宋" w:hAnsi="仿宋" w:cs="Times New Roman" w:hint="eastAsia"/>
          <w:sz w:val="24"/>
          <w:szCs w:val="24"/>
        </w:rPr>
        <w:t xml:space="preserve">9、采购人向供应商反应通讯故障后，供应商应在5分钟内响应，需要到现场处理的应在20分钟内到现场。            </w:t>
      </w:r>
      <w:bookmarkStart w:id="0" w:name="_GoBack"/>
      <w:bookmarkEnd w:id="0"/>
    </w:p>
    <w:p w:rsidR="00401FB3" w:rsidRPr="00401FB3" w:rsidRDefault="00401FB3" w:rsidP="00401FB3">
      <w:pPr>
        <w:spacing w:line="400" w:lineRule="exact"/>
        <w:ind w:firstLineChars="49" w:firstLine="118"/>
        <w:jc w:val="left"/>
        <w:rPr>
          <w:rFonts w:ascii="仿宋" w:eastAsia="仿宋" w:hAnsi="仿宋" w:cs="Times New Roman"/>
          <w:sz w:val="24"/>
          <w:szCs w:val="24"/>
        </w:rPr>
      </w:pPr>
      <w:r w:rsidRPr="00401FB3">
        <w:rPr>
          <w:rFonts w:ascii="仿宋" w:eastAsia="仿宋" w:hAnsi="仿宋" w:cs="Times New Roman" w:hint="eastAsia"/>
          <w:sz w:val="24"/>
          <w:szCs w:val="24"/>
        </w:rPr>
        <w:t>10、在满足开通条件的情况下，如因供应商原因不能在本合同规定的开通时限内开通租用本业务，则每逾期一个工作日供应商应向采购人赔付采购人应缴纳的月使用费的1％作为违约金，并在首月使用费中直接抵扣扣除，赔付金额最多不超过首月月使用费。如逾期30日仍不能开通，则采购人有权终止本合同，并向供应商加收月使用费双倍的违约金。</w:t>
      </w:r>
    </w:p>
    <w:p w:rsidR="000D7052" w:rsidRDefault="00401FB3" w:rsidP="00401FB3">
      <w:r w:rsidRPr="00401FB3">
        <w:rPr>
          <w:rFonts w:ascii="仿宋" w:eastAsia="仿宋" w:hAnsi="仿宋" w:cs="Times New Roman" w:hint="eastAsia"/>
          <w:sz w:val="24"/>
          <w:szCs w:val="24"/>
        </w:rPr>
        <w:t>11、供应商应保障医院一个通讯网络中断不超过3次，每次中断时间不应超过10分钟，超过限制次数或限制时间的中断，第一次供应商采购人有权要求供应商赔付合同总金额的千分之五违约金，第二次供应商应向采购人赔付千分之十违约金，以此类推，违约金不足以弥补给采购人造成的损失的，供应商应当继续赔偿。（提供承诺函）</w:t>
      </w:r>
    </w:p>
    <w:sectPr w:rsidR="000D70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FB3" w:rsidRDefault="00401FB3" w:rsidP="00401FB3">
      <w:r>
        <w:separator/>
      </w:r>
    </w:p>
  </w:endnote>
  <w:endnote w:type="continuationSeparator" w:id="0">
    <w:p w:rsidR="00401FB3" w:rsidRDefault="00401FB3" w:rsidP="0040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FB3" w:rsidRDefault="00401FB3" w:rsidP="00401FB3">
      <w:r>
        <w:separator/>
      </w:r>
    </w:p>
  </w:footnote>
  <w:footnote w:type="continuationSeparator" w:id="0">
    <w:p w:rsidR="00401FB3" w:rsidRDefault="00401FB3" w:rsidP="00401F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92D"/>
    <w:rsid w:val="000D7052"/>
    <w:rsid w:val="00401FB3"/>
    <w:rsid w:val="00AD4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1F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1FB3"/>
    <w:rPr>
      <w:sz w:val="18"/>
      <w:szCs w:val="18"/>
    </w:rPr>
  </w:style>
  <w:style w:type="paragraph" w:styleId="a4">
    <w:name w:val="footer"/>
    <w:basedOn w:val="a"/>
    <w:link w:val="Char0"/>
    <w:uiPriority w:val="99"/>
    <w:unhideWhenUsed/>
    <w:rsid w:val="00401FB3"/>
    <w:pPr>
      <w:tabs>
        <w:tab w:val="center" w:pos="4153"/>
        <w:tab w:val="right" w:pos="8306"/>
      </w:tabs>
      <w:snapToGrid w:val="0"/>
      <w:jc w:val="left"/>
    </w:pPr>
    <w:rPr>
      <w:sz w:val="18"/>
      <w:szCs w:val="18"/>
    </w:rPr>
  </w:style>
  <w:style w:type="character" w:customStyle="1" w:styleId="Char0">
    <w:name w:val="页脚 Char"/>
    <w:basedOn w:val="a0"/>
    <w:link w:val="a4"/>
    <w:uiPriority w:val="99"/>
    <w:rsid w:val="00401FB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1F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1FB3"/>
    <w:rPr>
      <w:sz w:val="18"/>
      <w:szCs w:val="18"/>
    </w:rPr>
  </w:style>
  <w:style w:type="paragraph" w:styleId="a4">
    <w:name w:val="footer"/>
    <w:basedOn w:val="a"/>
    <w:link w:val="Char0"/>
    <w:uiPriority w:val="99"/>
    <w:unhideWhenUsed/>
    <w:rsid w:val="00401FB3"/>
    <w:pPr>
      <w:tabs>
        <w:tab w:val="center" w:pos="4153"/>
        <w:tab w:val="right" w:pos="8306"/>
      </w:tabs>
      <w:snapToGrid w:val="0"/>
      <w:jc w:val="left"/>
    </w:pPr>
    <w:rPr>
      <w:sz w:val="18"/>
      <w:szCs w:val="18"/>
    </w:rPr>
  </w:style>
  <w:style w:type="character" w:customStyle="1" w:styleId="Char0">
    <w:name w:val="页脚 Char"/>
    <w:basedOn w:val="a0"/>
    <w:link w:val="a4"/>
    <w:uiPriority w:val="99"/>
    <w:rsid w:val="00401F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952</Characters>
  <Application>Microsoft Office Word</Application>
  <DocSecurity>0</DocSecurity>
  <Lines>7</Lines>
  <Paragraphs>2</Paragraphs>
  <ScaleCrop>false</ScaleCrop>
  <Company>china</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2022-01-04T04:56:00Z</dcterms:created>
  <dcterms:modified xsi:type="dcterms:W3CDTF">2022-01-04T04:57:00Z</dcterms:modified>
</cp:coreProperties>
</file>