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CE" w:rsidRPr="00DE4FCE" w:rsidRDefault="00DE4FCE" w:rsidP="00DE4FCE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bookmarkStart w:id="0" w:name="_Toc217446095"/>
      <w:r w:rsidRPr="00DE4FCE">
        <w:rPr>
          <w:rFonts w:ascii="仿宋" w:eastAsia="仿宋" w:hAnsi="仿宋" w:cs="Times New Roman" w:hint="eastAsia"/>
          <w:b/>
          <w:bCs/>
          <w:sz w:val="24"/>
          <w:szCs w:val="24"/>
        </w:rPr>
        <w:t>一、 项目概述</w:t>
      </w:r>
    </w:p>
    <w:p w:rsidR="00DE4FCE" w:rsidRPr="00DE4FCE" w:rsidRDefault="00DE4FCE" w:rsidP="00DE4FCE">
      <w:pPr>
        <w:spacing w:after="160"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DE4FCE">
        <w:rPr>
          <w:rFonts w:ascii="仿宋" w:eastAsia="仿宋" w:hAnsi="仿宋" w:cs="Times New Roman" w:hint="eastAsia"/>
          <w:bCs/>
          <w:sz w:val="24"/>
          <w:szCs w:val="24"/>
        </w:rPr>
        <w:t>本项目一个包，</w:t>
      </w:r>
      <w:r w:rsidRPr="00DE4FCE">
        <w:rPr>
          <w:rFonts w:ascii="仿宋" w:eastAsia="仿宋" w:hAnsi="仿宋" w:cs="Times New Roman"/>
          <w:bCs/>
          <w:sz w:val="24"/>
          <w:szCs w:val="24"/>
        </w:rPr>
        <w:t>采购</w:t>
      </w:r>
      <w:r w:rsidRPr="00DE4FCE">
        <w:rPr>
          <w:rFonts w:ascii="仿宋" w:eastAsia="仿宋" w:hAnsi="仿宋" w:cs="Times New Roman" w:hint="eastAsia"/>
          <w:bCs/>
          <w:sz w:val="24"/>
          <w:szCs w:val="24"/>
        </w:rPr>
        <w:t>成都市龙泉驿区灵龙小学校健康教室视觉环境改造设备一批</w:t>
      </w:r>
      <w:r w:rsidRPr="00DE4FCE">
        <w:rPr>
          <w:rFonts w:ascii="仿宋" w:eastAsia="仿宋" w:hAnsi="仿宋" w:cs="Times New Roman"/>
          <w:bCs/>
          <w:sz w:val="24"/>
          <w:szCs w:val="24"/>
        </w:rPr>
        <w:t>。</w:t>
      </w:r>
      <w:r w:rsidRPr="00DE4FCE">
        <w:rPr>
          <w:rFonts w:ascii="仿宋" w:eastAsia="仿宋" w:hAnsi="仿宋" w:cs="Times New Roman" w:hint="eastAsia"/>
          <w:bCs/>
          <w:sz w:val="24"/>
          <w:szCs w:val="24"/>
        </w:rPr>
        <w:t>标的名称及</w:t>
      </w:r>
      <w:r w:rsidRPr="00DE4FCE">
        <w:rPr>
          <w:rFonts w:ascii="仿宋" w:eastAsia="仿宋" w:hAnsi="仿宋" w:cs="Times New Roman"/>
          <w:bCs/>
          <w:sz w:val="24"/>
          <w:szCs w:val="24"/>
        </w:rPr>
        <w:t>所属行业</w:t>
      </w:r>
      <w:r w:rsidRPr="00DE4FCE">
        <w:rPr>
          <w:rFonts w:ascii="仿宋" w:eastAsia="仿宋" w:hAnsi="仿宋" w:cs="Times New Roman" w:hint="eastAsia"/>
          <w:bCs/>
          <w:sz w:val="24"/>
          <w:szCs w:val="24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1843"/>
      </w:tblGrid>
      <w:tr w:rsidR="00DE4FCE" w:rsidRPr="00DE4FCE" w:rsidTr="00AC1093">
        <w:trPr>
          <w:jc w:val="center"/>
        </w:trPr>
        <w:tc>
          <w:tcPr>
            <w:tcW w:w="1838" w:type="dxa"/>
          </w:tcPr>
          <w:p w:rsidR="00DE4FCE" w:rsidRPr="00DE4FCE" w:rsidRDefault="00DE4FCE" w:rsidP="00DE4FCE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E4FCE">
              <w:rPr>
                <w:rFonts w:ascii="仿宋" w:eastAsia="仿宋" w:hAnsi="仿宋" w:hint="eastAsia"/>
                <w:bCs/>
                <w:sz w:val="24"/>
                <w:szCs w:val="24"/>
              </w:rPr>
              <w:t>品目号</w:t>
            </w:r>
          </w:p>
        </w:tc>
        <w:tc>
          <w:tcPr>
            <w:tcW w:w="3260" w:type="dxa"/>
          </w:tcPr>
          <w:p w:rsidR="00DE4FCE" w:rsidRPr="00DE4FCE" w:rsidRDefault="00DE4FCE" w:rsidP="00DE4FCE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E4FCE">
              <w:rPr>
                <w:rFonts w:ascii="仿宋" w:eastAsia="仿宋" w:hAnsi="仿宋" w:hint="eastAsia"/>
                <w:bCs/>
                <w:sz w:val="24"/>
                <w:szCs w:val="24"/>
              </w:rPr>
              <w:t>标的</w:t>
            </w:r>
            <w:r w:rsidRPr="00DE4FCE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1843" w:type="dxa"/>
          </w:tcPr>
          <w:p w:rsidR="00DE4FCE" w:rsidRPr="00DE4FCE" w:rsidRDefault="00DE4FCE" w:rsidP="00DE4FCE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E4FCE">
              <w:rPr>
                <w:rFonts w:ascii="仿宋" w:eastAsia="仿宋" w:hAnsi="仿宋" w:hint="eastAsia"/>
                <w:bCs/>
                <w:sz w:val="24"/>
                <w:szCs w:val="24"/>
              </w:rPr>
              <w:t>所属行业</w:t>
            </w:r>
          </w:p>
        </w:tc>
      </w:tr>
      <w:tr w:rsidR="00DE4FCE" w:rsidRPr="00DE4FCE" w:rsidTr="00AC1093">
        <w:trPr>
          <w:jc w:val="center"/>
        </w:trPr>
        <w:tc>
          <w:tcPr>
            <w:tcW w:w="1838" w:type="dxa"/>
          </w:tcPr>
          <w:p w:rsidR="00DE4FCE" w:rsidRPr="00DE4FCE" w:rsidRDefault="00DE4FCE" w:rsidP="00DE4FCE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E4FCE">
              <w:rPr>
                <w:rFonts w:ascii="仿宋" w:eastAsia="仿宋" w:hAnsi="仿宋" w:hint="eastAsia"/>
                <w:bCs/>
                <w:sz w:val="24"/>
                <w:szCs w:val="24"/>
              </w:rPr>
              <w:t>1-1</w:t>
            </w:r>
          </w:p>
        </w:tc>
        <w:tc>
          <w:tcPr>
            <w:tcW w:w="3260" w:type="dxa"/>
          </w:tcPr>
          <w:p w:rsidR="00DE4FCE" w:rsidRPr="00DE4FCE" w:rsidRDefault="00DE4FCE" w:rsidP="00DE4FCE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E4FCE">
              <w:rPr>
                <w:rFonts w:ascii="仿宋" w:eastAsia="仿宋" w:hAnsi="仿宋" w:hint="eastAsia"/>
                <w:bCs/>
                <w:sz w:val="24"/>
                <w:szCs w:val="24"/>
              </w:rPr>
              <w:t>教室灯</w:t>
            </w:r>
          </w:p>
        </w:tc>
        <w:tc>
          <w:tcPr>
            <w:tcW w:w="1843" w:type="dxa"/>
            <w:vMerge w:val="restart"/>
            <w:vAlign w:val="center"/>
          </w:tcPr>
          <w:p w:rsidR="00DE4FCE" w:rsidRPr="00DE4FCE" w:rsidRDefault="00DE4FCE" w:rsidP="00DE4FCE">
            <w:pPr>
              <w:spacing w:after="160" w:line="400" w:lineRule="exact"/>
              <w:ind w:firstLineChars="233" w:firstLine="559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E4FCE">
              <w:rPr>
                <w:rFonts w:ascii="仿宋" w:eastAsia="仿宋" w:hAnsi="仿宋" w:hint="eastAsia"/>
                <w:bCs/>
                <w:sz w:val="24"/>
                <w:szCs w:val="24"/>
              </w:rPr>
              <w:t>工业</w:t>
            </w:r>
          </w:p>
        </w:tc>
      </w:tr>
      <w:tr w:rsidR="00DE4FCE" w:rsidRPr="00DE4FCE" w:rsidTr="00AC1093">
        <w:trPr>
          <w:jc w:val="center"/>
        </w:trPr>
        <w:tc>
          <w:tcPr>
            <w:tcW w:w="1838" w:type="dxa"/>
          </w:tcPr>
          <w:p w:rsidR="00DE4FCE" w:rsidRPr="00DE4FCE" w:rsidRDefault="00DE4FCE" w:rsidP="00DE4FCE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E4FCE">
              <w:rPr>
                <w:rFonts w:ascii="仿宋" w:eastAsia="仿宋" w:hAnsi="仿宋" w:hint="eastAsia"/>
                <w:bCs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DE4FCE" w:rsidRPr="00DE4FCE" w:rsidRDefault="00DE4FCE" w:rsidP="00DE4FCE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E4FCE">
              <w:rPr>
                <w:rFonts w:ascii="仿宋" w:eastAsia="仿宋" w:hAnsi="仿宋" w:hint="eastAsia"/>
                <w:bCs/>
                <w:sz w:val="24"/>
                <w:szCs w:val="24"/>
              </w:rPr>
              <w:t>黑板灯</w:t>
            </w:r>
          </w:p>
        </w:tc>
        <w:tc>
          <w:tcPr>
            <w:tcW w:w="1843" w:type="dxa"/>
            <w:vMerge/>
          </w:tcPr>
          <w:p w:rsidR="00DE4FCE" w:rsidRPr="00DE4FCE" w:rsidRDefault="00DE4FCE" w:rsidP="00DE4FCE">
            <w:pPr>
              <w:spacing w:after="160" w:line="40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DE4FCE" w:rsidRPr="00DE4FCE" w:rsidTr="00AC1093">
        <w:trPr>
          <w:jc w:val="center"/>
        </w:trPr>
        <w:tc>
          <w:tcPr>
            <w:tcW w:w="1838" w:type="dxa"/>
          </w:tcPr>
          <w:p w:rsidR="00DE4FCE" w:rsidRPr="00DE4FCE" w:rsidRDefault="00DE4FCE" w:rsidP="00DE4FCE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E4FCE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  <w:r w:rsidRPr="00DE4FCE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  <w:r w:rsidRPr="00DE4FCE"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E4FCE" w:rsidRPr="00DE4FCE" w:rsidRDefault="00DE4FCE" w:rsidP="00DE4FCE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E4FCE">
              <w:rPr>
                <w:rFonts w:ascii="仿宋" w:eastAsia="仿宋" w:hAnsi="仿宋" w:hint="eastAsia"/>
                <w:bCs/>
                <w:sz w:val="24"/>
                <w:szCs w:val="24"/>
              </w:rPr>
              <w:t>照明控制</w:t>
            </w:r>
          </w:p>
        </w:tc>
        <w:tc>
          <w:tcPr>
            <w:tcW w:w="1843" w:type="dxa"/>
            <w:vMerge/>
          </w:tcPr>
          <w:p w:rsidR="00DE4FCE" w:rsidRPr="00DE4FCE" w:rsidRDefault="00DE4FCE" w:rsidP="00DE4FCE">
            <w:pPr>
              <w:spacing w:after="160" w:line="40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DE4FCE" w:rsidRPr="00DE4FCE" w:rsidTr="00AC1093">
        <w:trPr>
          <w:jc w:val="center"/>
        </w:trPr>
        <w:tc>
          <w:tcPr>
            <w:tcW w:w="1838" w:type="dxa"/>
          </w:tcPr>
          <w:p w:rsidR="00DE4FCE" w:rsidRPr="00DE4FCE" w:rsidRDefault="00DE4FCE" w:rsidP="00DE4FCE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E4FCE">
              <w:rPr>
                <w:rFonts w:ascii="仿宋" w:eastAsia="仿宋" w:hAnsi="仿宋"/>
                <w:bCs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DE4FCE" w:rsidRPr="00DE4FCE" w:rsidRDefault="00DE4FCE" w:rsidP="00DE4FCE">
            <w:pPr>
              <w:spacing w:after="160"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E4FCE">
              <w:rPr>
                <w:rFonts w:ascii="仿宋" w:eastAsia="仿宋" w:hAnsi="仿宋" w:hint="eastAsia"/>
                <w:bCs/>
                <w:sz w:val="24"/>
                <w:szCs w:val="24"/>
              </w:rPr>
              <w:t>分路控制</w:t>
            </w:r>
          </w:p>
        </w:tc>
        <w:tc>
          <w:tcPr>
            <w:tcW w:w="1843" w:type="dxa"/>
            <w:vMerge/>
          </w:tcPr>
          <w:p w:rsidR="00DE4FCE" w:rsidRPr="00DE4FCE" w:rsidRDefault="00DE4FCE" w:rsidP="00DE4FCE">
            <w:pPr>
              <w:spacing w:after="160" w:line="40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DE4FCE" w:rsidRPr="00DE4FCE" w:rsidRDefault="00DE4FCE" w:rsidP="00DE4FCE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DE4FCE">
        <w:rPr>
          <w:rFonts w:ascii="仿宋" w:eastAsia="仿宋" w:hAnsi="仿宋" w:cs="Times New Roman" w:hint="eastAsia"/>
          <w:b/>
          <w:bCs/>
          <w:sz w:val="24"/>
          <w:szCs w:val="24"/>
        </w:rPr>
        <w:t>二、 商务要求</w:t>
      </w:r>
    </w:p>
    <w:p w:rsidR="00DE4FCE" w:rsidRPr="00DE4FCE" w:rsidRDefault="00DE4FCE" w:rsidP="00DE4FCE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DE4FCE">
        <w:rPr>
          <w:rFonts w:ascii="仿宋" w:eastAsia="仿宋" w:hAnsi="仿宋" w:cs="Times New Roman"/>
          <w:bCs/>
          <w:sz w:val="24"/>
          <w:szCs w:val="24"/>
        </w:rPr>
        <w:t>*1．</w:t>
      </w:r>
      <w:r w:rsidRPr="00DE4FCE">
        <w:rPr>
          <w:rFonts w:ascii="仿宋" w:eastAsia="仿宋" w:hAnsi="仿宋" w:cs="Times New Roman" w:hint="eastAsia"/>
          <w:sz w:val="24"/>
          <w:szCs w:val="24"/>
        </w:rPr>
        <w:t>交货时间</w:t>
      </w:r>
      <w:r w:rsidRPr="00DE4FCE">
        <w:rPr>
          <w:rFonts w:ascii="仿宋" w:eastAsia="仿宋" w:hAnsi="仿宋" w:cs="Times New Roman"/>
          <w:bCs/>
          <w:sz w:val="24"/>
          <w:szCs w:val="24"/>
        </w:rPr>
        <w:t>及地点</w:t>
      </w:r>
    </w:p>
    <w:p w:rsidR="00DE4FCE" w:rsidRPr="00DE4FCE" w:rsidRDefault="00DE4FCE" w:rsidP="00DE4FCE">
      <w:pPr>
        <w:spacing w:after="160" w:line="52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DE4FCE">
        <w:rPr>
          <w:rFonts w:ascii="仿宋" w:eastAsia="仿宋" w:hAnsi="仿宋" w:cs="Times New Roman"/>
          <w:sz w:val="24"/>
          <w:szCs w:val="24"/>
        </w:rPr>
        <w:t xml:space="preserve">1.1 </w:t>
      </w:r>
      <w:r w:rsidRPr="00DE4FCE">
        <w:rPr>
          <w:rFonts w:ascii="仿宋" w:eastAsia="仿宋" w:hAnsi="仿宋" w:cs="Times New Roman" w:hint="eastAsia"/>
          <w:sz w:val="24"/>
          <w:szCs w:val="24"/>
        </w:rPr>
        <w:t>交货时间：合同签订生效后30日内完成交货及安装。</w:t>
      </w:r>
    </w:p>
    <w:p w:rsidR="00DE4FCE" w:rsidRPr="00DE4FCE" w:rsidRDefault="00DE4FCE" w:rsidP="00DE4FCE">
      <w:pPr>
        <w:spacing w:after="160" w:line="52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DE4FCE">
        <w:rPr>
          <w:rFonts w:ascii="仿宋" w:eastAsia="仿宋" w:hAnsi="仿宋" w:cs="Times New Roman"/>
          <w:sz w:val="24"/>
          <w:szCs w:val="24"/>
        </w:rPr>
        <w:t xml:space="preserve">1.2 </w:t>
      </w:r>
      <w:r w:rsidRPr="00DE4FCE">
        <w:rPr>
          <w:rFonts w:ascii="仿宋" w:eastAsia="仿宋" w:hAnsi="仿宋" w:cs="Times New Roman" w:hint="eastAsia"/>
          <w:sz w:val="24"/>
          <w:szCs w:val="24"/>
        </w:rPr>
        <w:t>交货地点</w:t>
      </w:r>
      <w:r w:rsidRPr="00DE4FCE">
        <w:rPr>
          <w:rFonts w:ascii="仿宋" w:eastAsia="仿宋" w:hAnsi="仿宋" w:cs="Times New Roman"/>
          <w:sz w:val="24"/>
          <w:szCs w:val="24"/>
        </w:rPr>
        <w:t xml:space="preserve">: </w:t>
      </w:r>
      <w:r w:rsidRPr="00DE4FCE">
        <w:rPr>
          <w:rFonts w:ascii="仿宋" w:eastAsia="仿宋" w:hAnsi="仿宋" w:cs="Times New Roman" w:hint="eastAsia"/>
          <w:sz w:val="24"/>
          <w:szCs w:val="24"/>
        </w:rPr>
        <w:t>成都市龙泉驿区灵龙小学校</w:t>
      </w:r>
    </w:p>
    <w:p w:rsidR="00DE4FCE" w:rsidRPr="00DE4FCE" w:rsidRDefault="00DE4FCE" w:rsidP="00DE4FCE">
      <w:pPr>
        <w:spacing w:after="160" w:line="500" w:lineRule="exact"/>
        <w:rPr>
          <w:rFonts w:ascii="仿宋" w:eastAsia="仿宋" w:hAnsi="仿宋" w:cs="Times New Roman"/>
          <w:bCs/>
          <w:sz w:val="24"/>
          <w:szCs w:val="24"/>
        </w:rPr>
      </w:pPr>
      <w:r w:rsidRPr="00DE4FCE">
        <w:rPr>
          <w:rFonts w:ascii="仿宋" w:eastAsia="仿宋" w:hAnsi="仿宋" w:cs="Times New Roman" w:hint="eastAsia"/>
          <w:bCs/>
          <w:sz w:val="24"/>
          <w:szCs w:val="24"/>
        </w:rPr>
        <w:t>*2．付款方法和条件：</w:t>
      </w:r>
    </w:p>
    <w:p w:rsidR="00DE4FCE" w:rsidRPr="00DE4FCE" w:rsidRDefault="00DE4FCE" w:rsidP="00DE4FCE">
      <w:pPr>
        <w:spacing w:after="160" w:line="400" w:lineRule="exact"/>
        <w:ind w:firstLineChars="200" w:firstLine="480"/>
        <w:rPr>
          <w:rFonts w:ascii="仿宋" w:eastAsia="仿宋" w:hAnsi="仿宋" w:cs="Times New Roman"/>
          <w:bCs/>
          <w:sz w:val="24"/>
          <w:szCs w:val="24"/>
        </w:rPr>
      </w:pPr>
      <w:r w:rsidRPr="00DE4FCE">
        <w:rPr>
          <w:rFonts w:ascii="仿宋" w:eastAsia="仿宋" w:hAnsi="仿宋" w:cs="Times New Roman" w:hint="eastAsia"/>
          <w:bCs/>
          <w:sz w:val="24"/>
          <w:szCs w:val="24"/>
        </w:rPr>
        <w:t>合同</w:t>
      </w:r>
      <w:r w:rsidRPr="00DE4FCE">
        <w:rPr>
          <w:rFonts w:ascii="仿宋" w:eastAsia="仿宋" w:hAnsi="仿宋" w:cs="Times New Roman"/>
          <w:bCs/>
          <w:sz w:val="24"/>
          <w:szCs w:val="24"/>
        </w:rPr>
        <w:t>签订生效后自收到供应商有效发票</w:t>
      </w:r>
      <w:r w:rsidRPr="00DE4FCE">
        <w:rPr>
          <w:rFonts w:ascii="仿宋" w:eastAsia="仿宋" w:hAnsi="仿宋" w:cs="Times New Roman" w:hint="eastAsia"/>
          <w:bCs/>
          <w:sz w:val="24"/>
          <w:szCs w:val="24"/>
        </w:rPr>
        <w:t>后</w:t>
      </w:r>
      <w:r w:rsidRPr="00DE4FCE">
        <w:rPr>
          <w:rFonts w:ascii="仿宋" w:eastAsia="仿宋" w:hAnsi="仿宋" w:cs="Times New Roman"/>
          <w:bCs/>
          <w:sz w:val="24"/>
          <w:szCs w:val="24"/>
        </w:rPr>
        <w:t>10</w:t>
      </w:r>
      <w:r w:rsidRPr="00DE4FCE">
        <w:rPr>
          <w:rFonts w:ascii="仿宋" w:eastAsia="仿宋" w:hAnsi="仿宋" w:cs="Times New Roman" w:hint="eastAsia"/>
          <w:bCs/>
          <w:sz w:val="24"/>
          <w:szCs w:val="24"/>
        </w:rPr>
        <w:t>个</w:t>
      </w:r>
      <w:r w:rsidRPr="00DE4FCE">
        <w:rPr>
          <w:rFonts w:ascii="仿宋" w:eastAsia="仿宋" w:hAnsi="仿宋" w:cs="Times New Roman"/>
          <w:bCs/>
          <w:sz w:val="24"/>
          <w:szCs w:val="24"/>
        </w:rPr>
        <w:t>工作日内</w:t>
      </w:r>
      <w:r w:rsidRPr="00DE4FCE">
        <w:rPr>
          <w:rFonts w:ascii="仿宋" w:eastAsia="仿宋" w:hAnsi="仿宋" w:cs="Times New Roman" w:hint="eastAsia"/>
          <w:bCs/>
          <w:sz w:val="24"/>
          <w:szCs w:val="24"/>
        </w:rPr>
        <w:t>支付</w:t>
      </w:r>
      <w:r w:rsidRPr="00DE4FCE">
        <w:rPr>
          <w:rFonts w:ascii="仿宋" w:eastAsia="仿宋" w:hAnsi="仿宋" w:cs="Times New Roman"/>
          <w:bCs/>
          <w:sz w:val="24"/>
          <w:szCs w:val="24"/>
        </w:rPr>
        <w:t>合同金额</w:t>
      </w:r>
      <w:r w:rsidRPr="00DE4FCE">
        <w:rPr>
          <w:rFonts w:ascii="仿宋" w:eastAsia="仿宋" w:hAnsi="仿宋" w:cs="Times New Roman" w:hint="eastAsia"/>
          <w:bCs/>
          <w:sz w:val="24"/>
          <w:szCs w:val="24"/>
        </w:rPr>
        <w:t>40</w:t>
      </w:r>
      <w:r w:rsidRPr="00DE4FCE">
        <w:rPr>
          <w:rFonts w:ascii="仿宋" w:eastAsia="仿宋" w:hAnsi="仿宋" w:cs="Times New Roman"/>
          <w:bCs/>
          <w:sz w:val="24"/>
          <w:szCs w:val="24"/>
        </w:rPr>
        <w:t>%，</w:t>
      </w:r>
      <w:r w:rsidRPr="00DE4FCE">
        <w:rPr>
          <w:rFonts w:ascii="仿宋" w:eastAsia="仿宋" w:hAnsi="仿宋" w:cs="Times New Roman" w:hint="eastAsia"/>
          <w:bCs/>
          <w:sz w:val="24"/>
          <w:szCs w:val="24"/>
        </w:rPr>
        <w:t>设备</w:t>
      </w:r>
      <w:r w:rsidRPr="00DE4FCE">
        <w:rPr>
          <w:rFonts w:ascii="仿宋" w:eastAsia="仿宋" w:hAnsi="仿宋" w:cs="Times New Roman"/>
          <w:bCs/>
          <w:sz w:val="24"/>
          <w:szCs w:val="24"/>
        </w:rPr>
        <w:t>安装改造完毕</w:t>
      </w:r>
      <w:r w:rsidRPr="00DE4FCE">
        <w:rPr>
          <w:rFonts w:ascii="仿宋" w:eastAsia="仿宋" w:hAnsi="仿宋" w:cs="Times New Roman" w:hint="eastAsia"/>
          <w:bCs/>
          <w:sz w:val="24"/>
          <w:szCs w:val="24"/>
        </w:rPr>
        <w:t>并</w:t>
      </w:r>
      <w:r w:rsidRPr="00DE4FCE">
        <w:rPr>
          <w:rFonts w:ascii="仿宋" w:eastAsia="仿宋" w:hAnsi="仿宋" w:cs="Times New Roman"/>
          <w:bCs/>
          <w:sz w:val="24"/>
          <w:szCs w:val="24"/>
        </w:rPr>
        <w:t>验收合格后收到供应商有效发票</w:t>
      </w:r>
      <w:r w:rsidRPr="00DE4FCE">
        <w:rPr>
          <w:rFonts w:ascii="仿宋" w:eastAsia="仿宋" w:hAnsi="仿宋" w:cs="Times New Roman" w:hint="eastAsia"/>
          <w:bCs/>
          <w:sz w:val="24"/>
          <w:szCs w:val="24"/>
        </w:rPr>
        <w:t>10个</w:t>
      </w:r>
      <w:r w:rsidRPr="00DE4FCE">
        <w:rPr>
          <w:rFonts w:ascii="仿宋" w:eastAsia="仿宋" w:hAnsi="仿宋" w:cs="Times New Roman"/>
          <w:bCs/>
          <w:sz w:val="24"/>
          <w:szCs w:val="24"/>
        </w:rPr>
        <w:t>工作日内支付剩余合同金额。</w:t>
      </w:r>
      <w:bookmarkEnd w:id="0"/>
    </w:p>
    <w:p w:rsidR="00DE4FCE" w:rsidRPr="00DE4FCE" w:rsidRDefault="00DE4FCE" w:rsidP="00DE4FCE">
      <w:pPr>
        <w:spacing w:after="160" w:line="400" w:lineRule="exact"/>
        <w:rPr>
          <w:rFonts w:ascii="仿宋" w:eastAsia="仿宋" w:hAnsi="仿宋" w:cs="仿宋"/>
          <w:bCs/>
          <w:sz w:val="24"/>
          <w:szCs w:val="24"/>
        </w:rPr>
      </w:pPr>
      <w:r w:rsidRPr="00DE4FCE">
        <w:rPr>
          <w:rFonts w:ascii="仿宋" w:eastAsia="仿宋" w:hAnsi="仿宋" w:cs="仿宋"/>
          <w:bCs/>
          <w:sz w:val="24"/>
          <w:szCs w:val="24"/>
        </w:rPr>
        <w:t>*</w:t>
      </w:r>
      <w:r w:rsidRPr="00DE4FCE">
        <w:rPr>
          <w:rFonts w:ascii="仿宋" w:eastAsia="仿宋" w:hAnsi="仿宋" w:cs="仿宋" w:hint="eastAsia"/>
          <w:bCs/>
          <w:sz w:val="24"/>
          <w:szCs w:val="24"/>
        </w:rPr>
        <w:t>3. 原有设备设施拆除要求</w:t>
      </w:r>
    </w:p>
    <w:p w:rsidR="00DE4FCE" w:rsidRPr="00DE4FCE" w:rsidRDefault="00DE4FCE" w:rsidP="00DE4FCE">
      <w:pPr>
        <w:spacing w:after="160" w:line="40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DE4FCE">
        <w:rPr>
          <w:rFonts w:ascii="仿宋" w:eastAsia="仿宋" w:hAnsi="仿宋" w:cs="仿宋" w:hint="eastAsia"/>
          <w:bCs/>
          <w:sz w:val="24"/>
          <w:szCs w:val="24"/>
        </w:rPr>
        <w:t>中标人负责现有灯具及线路的拆卸，费用包含在报价中，采购人不再另行支付。拆除的光源应交由校方统一处理。拆除现场应区域划分，材料堆放归类，处理拆除后的建渣，并保证不破坏原有建筑体。（老旧线路改造除外）</w:t>
      </w:r>
    </w:p>
    <w:p w:rsidR="00DE4FCE" w:rsidRPr="00DE4FCE" w:rsidRDefault="00DE4FCE" w:rsidP="00DE4FCE">
      <w:pPr>
        <w:spacing w:after="160" w:line="400" w:lineRule="exact"/>
        <w:rPr>
          <w:rFonts w:ascii="仿宋" w:eastAsia="仿宋" w:hAnsi="仿宋" w:cs="仿宋"/>
          <w:bCs/>
          <w:sz w:val="24"/>
          <w:szCs w:val="24"/>
        </w:rPr>
      </w:pPr>
      <w:r w:rsidRPr="00DE4FCE">
        <w:rPr>
          <w:rFonts w:ascii="仿宋" w:eastAsia="仿宋" w:hAnsi="仿宋" w:cs="仿宋" w:hint="eastAsia"/>
          <w:bCs/>
          <w:sz w:val="24"/>
          <w:szCs w:val="24"/>
        </w:rPr>
        <w:t xml:space="preserve">4. 安装样板教室 </w:t>
      </w:r>
    </w:p>
    <w:p w:rsidR="00DE4FCE" w:rsidRPr="00DE4FCE" w:rsidRDefault="00DE4FCE" w:rsidP="00DE4FCE">
      <w:pPr>
        <w:spacing w:after="160" w:line="40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DE4FCE">
        <w:rPr>
          <w:rFonts w:ascii="仿宋" w:eastAsia="仿宋" w:hAnsi="仿宋" w:cs="仿宋" w:hint="eastAsia"/>
          <w:bCs/>
          <w:sz w:val="24"/>
          <w:szCs w:val="24"/>
        </w:rPr>
        <w:t>进场施工后，首先进行样板间的安装，安装完成后要通过采购人委托第三方检测机构进行检测（检测费由采购人承担）。若检测不合格由中标供应商整改，整改完成后采购人再次委托第三方检测机构复检（复检费由中标供应商承担）。直到样板间合格后再进行学校教室的全面改造。全部改造完成后，采购人和教育局请具有合格资质的第三方检测机构进行抽检，抽检房间数为三间以下（抽检费用由采购人承担），若检测不合格，中标供应商须在交货期内整改至合格，若在交货期内整改数次仍然不合格，视为验收不合格（复检费用均由中标供应商承担）。验收不合格采购人有权追究中标供应商的相关责任。</w:t>
      </w:r>
    </w:p>
    <w:p w:rsidR="00DE4FCE" w:rsidRPr="00DE4FCE" w:rsidRDefault="00DE4FCE" w:rsidP="00DE4FCE">
      <w:pPr>
        <w:spacing w:after="160" w:line="400" w:lineRule="exact"/>
        <w:rPr>
          <w:rFonts w:ascii="仿宋" w:eastAsia="仿宋" w:hAnsi="仿宋" w:cs="仿宋"/>
          <w:bCs/>
          <w:sz w:val="24"/>
          <w:szCs w:val="24"/>
        </w:rPr>
      </w:pPr>
      <w:r w:rsidRPr="00DE4FCE">
        <w:rPr>
          <w:rFonts w:ascii="仿宋" w:eastAsia="仿宋" w:hAnsi="仿宋" w:cs="仿宋" w:hint="eastAsia"/>
          <w:bCs/>
          <w:sz w:val="24"/>
          <w:szCs w:val="24"/>
        </w:rPr>
        <w:lastRenderedPageBreak/>
        <w:t>5. 质保期及服务要求（提供承诺函）</w:t>
      </w:r>
    </w:p>
    <w:p w:rsidR="00DE4FCE" w:rsidRPr="00DE4FCE" w:rsidRDefault="00DE4FCE" w:rsidP="00DE4FCE">
      <w:pPr>
        <w:spacing w:after="160" w:line="40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DE4FCE">
        <w:rPr>
          <w:rFonts w:ascii="仿宋" w:eastAsia="仿宋" w:hAnsi="仿宋" w:cs="仿宋"/>
          <w:bCs/>
          <w:sz w:val="24"/>
          <w:szCs w:val="24"/>
        </w:rPr>
        <w:t>*</w:t>
      </w:r>
      <w:r w:rsidRPr="00DE4FCE">
        <w:rPr>
          <w:rFonts w:ascii="仿宋" w:eastAsia="仿宋" w:hAnsi="仿宋" w:cs="仿宋" w:hint="eastAsia"/>
          <w:bCs/>
          <w:sz w:val="24"/>
          <w:szCs w:val="24"/>
        </w:rPr>
        <w:t>5.1本项目整体质保期为终验验收合格签字之日起36个月（实际的质保期按照中标人在投标文件中的承诺为准，但不能少于36个月）。</w:t>
      </w:r>
    </w:p>
    <w:p w:rsidR="00DE4FCE" w:rsidRPr="00DE4FCE" w:rsidRDefault="00DE4FCE" w:rsidP="00DE4FCE">
      <w:pPr>
        <w:spacing w:after="160" w:line="40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DE4FCE">
        <w:rPr>
          <w:rFonts w:ascii="仿宋" w:eastAsia="仿宋" w:hAnsi="仿宋" w:cs="仿宋" w:hint="eastAsia"/>
          <w:bCs/>
          <w:sz w:val="24"/>
          <w:szCs w:val="24"/>
        </w:rPr>
        <w:t>5.2质保期内，中标人应提供7*24响应服务，维护人员随时保持通讯畅通，响应时间在接到采购人通知后30分钟以内，同时派维护工程师在初步判断故障部件后，1小时内携带备件到达现场，进行故障检测、定位、维护与排除，保障教学的正常运行。如果故障在4小时内无法排除，提供替代整机，恢复教学正常工作。另每周需安排专业技术人员进行至少一次现场巡检.</w:t>
      </w:r>
    </w:p>
    <w:p w:rsidR="00DE4FCE" w:rsidRPr="00DE4FCE" w:rsidRDefault="00DE4FCE" w:rsidP="00DE4FCE">
      <w:pPr>
        <w:spacing w:after="160" w:line="400" w:lineRule="exact"/>
        <w:rPr>
          <w:rFonts w:ascii="仿宋" w:eastAsia="仿宋" w:hAnsi="仿宋" w:cs="仿宋"/>
          <w:bCs/>
          <w:sz w:val="24"/>
          <w:szCs w:val="24"/>
        </w:rPr>
      </w:pPr>
      <w:r w:rsidRPr="00DE4FCE">
        <w:rPr>
          <w:rFonts w:ascii="仿宋" w:eastAsia="仿宋" w:hAnsi="仿宋" w:cs="仿宋" w:hint="eastAsia"/>
          <w:bCs/>
          <w:sz w:val="24"/>
          <w:szCs w:val="24"/>
        </w:rPr>
        <w:t>6. 其他要求</w:t>
      </w:r>
    </w:p>
    <w:p w:rsidR="00DE4FCE" w:rsidRPr="00DE4FCE" w:rsidRDefault="00DE4FCE" w:rsidP="00DE4FCE">
      <w:pPr>
        <w:spacing w:after="160" w:line="40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DE4FCE">
        <w:rPr>
          <w:rFonts w:ascii="仿宋" w:eastAsia="仿宋" w:hAnsi="仿宋" w:cs="仿宋" w:hint="eastAsia"/>
          <w:bCs/>
          <w:sz w:val="24"/>
          <w:szCs w:val="24"/>
        </w:rPr>
        <w:t>合同期间，本项目的服务人员的人身安全均由中标人自行负责，服务人员如发生工伤、疾病等意外的一切责任及费用由中标人全部负责。</w:t>
      </w:r>
    </w:p>
    <w:p w:rsidR="00DE4FCE" w:rsidRPr="00DE4FCE" w:rsidRDefault="00DE4FCE" w:rsidP="00DE4FCE">
      <w:pPr>
        <w:spacing w:after="160" w:line="400" w:lineRule="exact"/>
        <w:rPr>
          <w:rFonts w:ascii="仿宋" w:eastAsia="仿宋" w:hAnsi="仿宋" w:cs="仿宋"/>
          <w:bCs/>
          <w:sz w:val="24"/>
          <w:szCs w:val="24"/>
        </w:rPr>
      </w:pPr>
      <w:r w:rsidRPr="00DE4FCE">
        <w:rPr>
          <w:rFonts w:ascii="仿宋" w:eastAsia="仿宋" w:hAnsi="仿宋" w:cs="仿宋" w:hint="eastAsia"/>
          <w:bCs/>
          <w:sz w:val="24"/>
          <w:szCs w:val="24"/>
        </w:rPr>
        <w:t>7. 安装规范</w:t>
      </w:r>
    </w:p>
    <w:p w:rsidR="00DE4FCE" w:rsidRPr="00DE4FCE" w:rsidRDefault="00DE4FCE" w:rsidP="00DE4FCE">
      <w:pPr>
        <w:spacing w:after="160" w:line="40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  <w:r w:rsidRPr="00DE4FCE">
        <w:rPr>
          <w:rFonts w:ascii="仿宋" w:eastAsia="仿宋" w:hAnsi="仿宋" w:cs="仿宋" w:hint="eastAsia"/>
          <w:bCs/>
          <w:sz w:val="24"/>
          <w:szCs w:val="24"/>
        </w:rPr>
        <w:t>照明器具中小学普通教室照明设计安装应符合 GB/T 36876-2018 的要求。</w:t>
      </w:r>
    </w:p>
    <w:p w:rsidR="00DE4FCE" w:rsidRPr="00DE4FCE" w:rsidRDefault="00DE4FCE" w:rsidP="00DE4FCE">
      <w:pPr>
        <w:spacing w:line="251" w:lineRule="exact"/>
        <w:rPr>
          <w:rFonts w:ascii="仿宋" w:eastAsia="仿宋" w:hAnsi="仿宋" w:cs="仿宋"/>
          <w:sz w:val="24"/>
          <w:szCs w:val="24"/>
        </w:rPr>
      </w:pPr>
      <w:r w:rsidRPr="00DE4FCE">
        <w:rPr>
          <w:rFonts w:ascii="仿宋" w:eastAsia="仿宋" w:hAnsi="仿宋" w:cs="仿宋" w:hint="eastAsia"/>
          <w:sz w:val="24"/>
          <w:szCs w:val="24"/>
        </w:rPr>
        <w:t>*8. 照明控制规范</w:t>
      </w:r>
    </w:p>
    <w:p w:rsidR="00DE4FCE" w:rsidRPr="00DE4FCE" w:rsidRDefault="00DE4FCE" w:rsidP="00DE4FCE">
      <w:pPr>
        <w:spacing w:after="160" w:line="480" w:lineRule="exact"/>
        <w:ind w:leftChars="114" w:left="239"/>
        <w:contextualSpacing/>
        <w:rPr>
          <w:rFonts w:ascii="仿宋" w:eastAsia="仿宋" w:hAnsi="仿宋" w:cs="仿宋"/>
          <w:sz w:val="24"/>
          <w:szCs w:val="24"/>
          <w:lang w:val="zh-CN"/>
        </w:rPr>
      </w:pPr>
      <w:r w:rsidRPr="00DE4FCE">
        <w:rPr>
          <w:rFonts w:ascii="仿宋" w:eastAsia="仿宋" w:hAnsi="仿宋" w:cs="仿宋" w:hint="eastAsia"/>
          <w:sz w:val="24"/>
          <w:szCs w:val="24"/>
        </w:rPr>
        <w:t>8.1</w:t>
      </w:r>
      <w:r w:rsidRPr="00DE4FCE">
        <w:rPr>
          <w:rFonts w:ascii="仿宋" w:eastAsia="仿宋" w:hAnsi="仿宋" w:cs="仿宋" w:hint="eastAsia"/>
          <w:sz w:val="24"/>
          <w:szCs w:val="24"/>
          <w:lang w:val="zh-CN"/>
        </w:rPr>
        <w:t>教室照明控制应符合 GB50034-2013、GB50099-2011和GB50303-2015 规定。</w:t>
      </w:r>
      <w:r w:rsidRPr="00DE4FCE">
        <w:rPr>
          <w:rFonts w:ascii="仿宋" w:eastAsia="仿宋" w:hAnsi="仿宋" w:cs="仿宋" w:hint="eastAsia"/>
          <w:sz w:val="24"/>
          <w:szCs w:val="24"/>
          <w:lang w:val="zh-CN"/>
        </w:rPr>
        <w:br/>
      </w:r>
      <w:r w:rsidRPr="00DE4FCE">
        <w:rPr>
          <w:rFonts w:ascii="仿宋" w:eastAsia="仿宋" w:hAnsi="仿宋" w:cs="仿宋" w:hint="eastAsia"/>
          <w:sz w:val="24"/>
          <w:szCs w:val="24"/>
        </w:rPr>
        <w:t>8.2</w:t>
      </w:r>
      <w:r w:rsidRPr="00DE4FCE">
        <w:rPr>
          <w:rFonts w:ascii="仿宋" w:eastAsia="仿宋" w:hAnsi="仿宋" w:cs="仿宋" w:hint="eastAsia"/>
          <w:sz w:val="24"/>
          <w:szCs w:val="24"/>
          <w:lang w:val="zh-CN"/>
        </w:rPr>
        <w:t>教室内的黑板灯具、靠窗户的灯具以及靠内侧的灯具应分别设置电源开关，能独立的开和关。</w:t>
      </w:r>
    </w:p>
    <w:p w:rsidR="00DE4FCE" w:rsidRPr="00DE4FCE" w:rsidRDefault="00DE4FCE" w:rsidP="00DE4FCE">
      <w:pPr>
        <w:spacing w:after="160" w:line="480" w:lineRule="exact"/>
        <w:ind w:firstLineChars="100" w:firstLine="240"/>
        <w:contextualSpacing/>
        <w:rPr>
          <w:rFonts w:ascii="仿宋" w:eastAsia="仿宋" w:hAnsi="仿宋" w:cs="仿宋"/>
          <w:sz w:val="24"/>
          <w:szCs w:val="24"/>
          <w:lang w:val="zh-CN"/>
        </w:rPr>
      </w:pPr>
      <w:r w:rsidRPr="00DE4FCE">
        <w:rPr>
          <w:rFonts w:ascii="仿宋" w:eastAsia="仿宋" w:hAnsi="仿宋" w:cs="仿宋" w:hint="eastAsia"/>
          <w:sz w:val="24"/>
          <w:szCs w:val="24"/>
        </w:rPr>
        <w:t>8.3</w:t>
      </w:r>
      <w:r w:rsidRPr="00DE4FCE">
        <w:rPr>
          <w:rFonts w:ascii="仿宋" w:eastAsia="仿宋" w:hAnsi="仿宋" w:cs="仿宋" w:hint="eastAsia"/>
          <w:sz w:val="24"/>
          <w:szCs w:val="24"/>
          <w:lang w:val="zh-CN"/>
        </w:rPr>
        <w:t>教室照明调光系统分多个回路控制。教室照明灯具第一横排的每个灯具应由单独回路开关控制，在使用多媒体教学时，可分别调节照明、照度。其余每一纵列灯具由独立回路开关控制。</w:t>
      </w:r>
    </w:p>
    <w:p w:rsidR="00DE4FCE" w:rsidRPr="00DE4FCE" w:rsidRDefault="00DE4FCE" w:rsidP="00DE4FCE">
      <w:pPr>
        <w:spacing w:after="160" w:line="480" w:lineRule="exact"/>
        <w:ind w:firstLineChars="100" w:firstLine="240"/>
        <w:contextualSpacing/>
        <w:rPr>
          <w:rFonts w:ascii="仿宋" w:eastAsia="仿宋" w:hAnsi="仿宋" w:cs="仿宋"/>
          <w:sz w:val="24"/>
          <w:szCs w:val="24"/>
          <w:lang w:val="zh-CN"/>
        </w:rPr>
      </w:pPr>
      <w:r w:rsidRPr="00DE4FCE">
        <w:rPr>
          <w:rFonts w:ascii="仿宋" w:eastAsia="仿宋" w:hAnsi="仿宋" w:cs="仿宋" w:hint="eastAsia"/>
          <w:sz w:val="24"/>
          <w:szCs w:val="24"/>
        </w:rPr>
        <w:t>8.4</w:t>
      </w:r>
      <w:r w:rsidRPr="00DE4FCE">
        <w:rPr>
          <w:rFonts w:ascii="仿宋" w:eastAsia="仿宋" w:hAnsi="仿宋" w:cs="仿宋" w:hint="eastAsia"/>
          <w:sz w:val="24"/>
          <w:szCs w:val="24"/>
          <w:lang w:val="zh-CN"/>
        </w:rPr>
        <w:t>黑板照明应分多个回路控制，每个灯具应由单独回路开关控制，在使用多媒体教学时，可分别调节照明、照度。</w:t>
      </w:r>
    </w:p>
    <w:p w:rsidR="00DE4FCE" w:rsidRPr="00DE4FCE" w:rsidRDefault="00DE4FCE" w:rsidP="00DE4FCE">
      <w:pPr>
        <w:spacing w:line="354" w:lineRule="exact"/>
        <w:ind w:right="86" w:firstLineChars="100" w:firstLine="240"/>
        <w:rPr>
          <w:rFonts w:ascii="仿宋" w:eastAsia="仿宋" w:hAnsi="仿宋" w:cs="仿宋"/>
          <w:sz w:val="24"/>
          <w:szCs w:val="24"/>
        </w:rPr>
      </w:pPr>
      <w:r w:rsidRPr="00DE4FCE">
        <w:rPr>
          <w:rFonts w:ascii="仿宋" w:eastAsia="仿宋" w:hAnsi="仿宋" w:cs="仿宋" w:hint="eastAsia"/>
          <w:sz w:val="24"/>
          <w:szCs w:val="24"/>
        </w:rPr>
        <w:t>8.5按教室功能设置照明情况、天然采光状况和教室工作模式（如投影仪模式、黑板模式、显示终端模式等）采取分区、分组、自动调光控制措施。</w:t>
      </w:r>
    </w:p>
    <w:p w:rsidR="00DE4FCE" w:rsidRPr="00DE4FCE" w:rsidRDefault="00DE4FCE" w:rsidP="00DE4FCE">
      <w:pPr>
        <w:spacing w:line="272" w:lineRule="exact"/>
        <w:rPr>
          <w:rFonts w:ascii="仿宋" w:eastAsia="仿宋" w:hAnsi="仿宋" w:cs="仿宋"/>
          <w:sz w:val="24"/>
          <w:szCs w:val="24"/>
        </w:rPr>
      </w:pPr>
    </w:p>
    <w:p w:rsidR="00DE4FCE" w:rsidRPr="00DE4FCE" w:rsidRDefault="00DE4FCE" w:rsidP="00DE4FCE">
      <w:pPr>
        <w:spacing w:line="354" w:lineRule="exact"/>
        <w:ind w:right="86" w:firstLineChars="100" w:firstLine="240"/>
        <w:rPr>
          <w:rFonts w:ascii="仿宋" w:eastAsia="仿宋" w:hAnsi="仿宋" w:cs="仿宋"/>
          <w:sz w:val="24"/>
          <w:szCs w:val="24"/>
        </w:rPr>
      </w:pPr>
      <w:r w:rsidRPr="00DE4FCE">
        <w:rPr>
          <w:rFonts w:ascii="仿宋" w:eastAsia="仿宋" w:hAnsi="仿宋" w:cs="仿宋" w:hint="eastAsia"/>
          <w:sz w:val="24"/>
          <w:szCs w:val="24"/>
        </w:rPr>
        <w:t>8.6按教室照度要求，结合天然采光自动开关灯及选用智能控制系统实现自动调光。</w:t>
      </w:r>
    </w:p>
    <w:p w:rsidR="00DE4FCE" w:rsidRPr="00DE4FCE" w:rsidRDefault="00DE4FCE" w:rsidP="00DE4FCE">
      <w:pPr>
        <w:spacing w:after="120" w:line="480" w:lineRule="exact"/>
        <w:ind w:firstLineChars="100" w:firstLine="240"/>
        <w:contextualSpacing/>
        <w:rPr>
          <w:rFonts w:ascii="仿宋" w:eastAsia="仿宋" w:hAnsi="仿宋" w:cs="仿宋"/>
          <w:sz w:val="24"/>
          <w:szCs w:val="24"/>
        </w:rPr>
      </w:pPr>
      <w:r w:rsidRPr="00DE4FCE">
        <w:rPr>
          <w:rFonts w:ascii="仿宋" w:eastAsia="仿宋" w:hAnsi="仿宋" w:cs="仿宋" w:hint="eastAsia"/>
          <w:sz w:val="24"/>
          <w:szCs w:val="24"/>
        </w:rPr>
        <w:t>8.7线路须穿管或扣板保护，不得有裸露电线。教室照明系统供电线路设计、线缆选型、施工安装等不得存有安全隐患。</w:t>
      </w:r>
    </w:p>
    <w:p w:rsidR="00DE4FCE" w:rsidRPr="00DE4FCE" w:rsidRDefault="00DE4FCE" w:rsidP="00DE4FCE">
      <w:pPr>
        <w:spacing w:after="160" w:line="400" w:lineRule="exact"/>
        <w:ind w:firstLineChars="200" w:firstLine="480"/>
        <w:rPr>
          <w:rFonts w:ascii="仿宋" w:eastAsia="仿宋" w:hAnsi="仿宋" w:cs="仿宋"/>
          <w:bCs/>
          <w:sz w:val="24"/>
          <w:szCs w:val="24"/>
        </w:rPr>
      </w:pPr>
    </w:p>
    <w:p w:rsidR="00DE4FCE" w:rsidRPr="00DE4FCE" w:rsidRDefault="00DE4FCE" w:rsidP="00DE4FCE">
      <w:pPr>
        <w:spacing w:after="160" w:line="400" w:lineRule="exact"/>
        <w:rPr>
          <w:rFonts w:ascii="仿宋" w:eastAsia="仿宋" w:hAnsi="仿宋" w:cs="仿宋"/>
          <w:bCs/>
          <w:sz w:val="24"/>
          <w:szCs w:val="24"/>
        </w:rPr>
      </w:pPr>
      <w:r w:rsidRPr="00DE4FCE">
        <w:rPr>
          <w:rFonts w:ascii="仿宋" w:eastAsia="仿宋" w:hAnsi="仿宋" w:cs="仿宋" w:hint="eastAsia"/>
          <w:bCs/>
          <w:sz w:val="24"/>
          <w:szCs w:val="24"/>
        </w:rPr>
        <w:t>9. 其他要求</w:t>
      </w:r>
    </w:p>
    <w:p w:rsidR="00DE4FCE" w:rsidRPr="00DE4FCE" w:rsidRDefault="00DE4FCE" w:rsidP="00DE4FCE">
      <w:pPr>
        <w:spacing w:after="160" w:line="399" w:lineRule="exact"/>
        <w:ind w:left="100" w:right="100" w:firstLine="384"/>
        <w:rPr>
          <w:rFonts w:ascii="仿宋" w:eastAsia="仿宋" w:hAnsi="仿宋" w:cs="仿宋"/>
          <w:sz w:val="24"/>
          <w:szCs w:val="24"/>
        </w:rPr>
        <w:sectPr w:rsidR="00DE4FCE" w:rsidRPr="00DE4FCE">
          <w:pgSz w:w="11900" w:h="16838"/>
          <w:pgMar w:top="1040" w:right="1426" w:bottom="474" w:left="1440" w:header="0" w:footer="0" w:gutter="0"/>
          <w:cols w:space="720" w:equalWidth="0">
            <w:col w:w="9040"/>
          </w:cols>
        </w:sectPr>
      </w:pPr>
      <w:r w:rsidRPr="00DE4FCE">
        <w:rPr>
          <w:rFonts w:ascii="宋体" w:eastAsia="宋体" w:hAnsi="宋体" w:cs="宋体" w:hint="eastAsia"/>
          <w:noProof/>
          <w:szCs w:val="21"/>
        </w:rPr>
        <w:lastRenderedPageBreak/>
        <w:drawing>
          <wp:anchor distT="0" distB="0" distL="114300" distR="114300" simplePos="0" relativeHeight="251659264" behindDoc="1" locked="0" layoutInCell="0" allowOverlap="1" wp14:anchorId="76CCA2B1" wp14:editId="238A5DE2">
            <wp:simplePos x="0" y="0"/>
            <wp:positionH relativeFrom="column">
              <wp:posOffset>-43008</wp:posOffset>
            </wp:positionH>
            <wp:positionV relativeFrom="page">
              <wp:posOffset>3903602</wp:posOffset>
            </wp:positionV>
            <wp:extent cx="5695200" cy="2599200"/>
            <wp:effectExtent l="0" t="0" r="1270" b="0"/>
            <wp:wrapTopAndBottom/>
            <wp:docPr id="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200" cy="25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FCE">
        <w:rPr>
          <w:rFonts w:ascii="仿宋" w:eastAsia="仿宋" w:hAnsi="仿宋" w:cs="仿宋" w:hint="eastAsia"/>
          <w:sz w:val="24"/>
          <w:szCs w:val="24"/>
        </w:rPr>
        <w:t>满足《成都市中小学校健康教室视觉环境规范建设指南》（试行）相关要求。应根据教室实际情况，选择内嵌或吊杆安装的方式，采用吊杆方式时，吊杆应与灯面垂直，不得倾斜。照明灯具距教室参考平面的最低悬挂高度不应低于 1.70m。详见下</w:t>
      </w:r>
    </w:p>
    <w:p w:rsidR="00DE4FCE" w:rsidRPr="00DE4FCE" w:rsidRDefault="00DE4FCE" w:rsidP="00DE4FCE">
      <w:pPr>
        <w:keepNext/>
        <w:keepLines/>
        <w:spacing w:before="260" w:after="260" w:line="400" w:lineRule="exact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DE4FCE">
        <w:rPr>
          <w:rFonts w:ascii="仿宋" w:eastAsia="仿宋" w:hAnsi="仿宋" w:cs="Times New Roman" w:hint="eastAsia"/>
          <w:b/>
          <w:bCs/>
          <w:sz w:val="24"/>
          <w:szCs w:val="24"/>
        </w:rPr>
        <w:lastRenderedPageBreak/>
        <w:t>三、技术</w:t>
      </w:r>
      <w:r w:rsidRPr="00DE4FCE">
        <w:rPr>
          <w:rFonts w:ascii="仿宋" w:eastAsia="仿宋" w:hAnsi="仿宋" w:cs="Times New Roman"/>
          <w:b/>
          <w:bCs/>
          <w:sz w:val="24"/>
          <w:szCs w:val="24"/>
        </w:rPr>
        <w:t>、服务要求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704"/>
        <w:gridCol w:w="7818"/>
      </w:tblGrid>
      <w:tr w:rsidR="00DE4FCE" w:rsidRPr="00DE4FCE" w:rsidTr="00AC1093">
        <w:trPr>
          <w:trHeight w:val="323"/>
        </w:trPr>
        <w:tc>
          <w:tcPr>
            <w:tcW w:w="704" w:type="dxa"/>
          </w:tcPr>
          <w:p w:rsidR="00DE4FCE" w:rsidRPr="00DE4FCE" w:rsidRDefault="00DE4FCE" w:rsidP="00DE4FCE">
            <w:pPr>
              <w:spacing w:beforeLines="50" w:before="156" w:afterLines="50" w:after="156" w:line="360" w:lineRule="exact"/>
              <w:rPr>
                <w:rFonts w:ascii="仿宋" w:eastAsia="仿宋" w:hAnsi="仿宋" w:cs="楷体"/>
                <w:b/>
                <w:bCs/>
                <w:sz w:val="24"/>
                <w:szCs w:val="18"/>
              </w:rPr>
            </w:pPr>
            <w:r w:rsidRPr="00DE4FCE">
              <w:rPr>
                <w:rFonts w:ascii="仿宋" w:eastAsia="仿宋" w:hAnsi="仿宋" w:cs="楷体" w:hint="eastAsia"/>
                <w:b/>
                <w:bCs/>
                <w:sz w:val="24"/>
                <w:szCs w:val="18"/>
              </w:rPr>
              <w:t>1-1教室灯</w:t>
            </w:r>
          </w:p>
        </w:tc>
        <w:tc>
          <w:tcPr>
            <w:tcW w:w="7818" w:type="dxa"/>
          </w:tcPr>
          <w:tbl>
            <w:tblPr>
              <w:tblW w:w="7280" w:type="dxa"/>
              <w:tblLayout w:type="fixed"/>
              <w:tblLook w:val="04A0" w:firstRow="1" w:lastRow="0" w:firstColumn="1" w:lastColumn="0" w:noHBand="0" w:noVBand="1"/>
            </w:tblPr>
            <w:tblGrid>
              <w:gridCol w:w="7280"/>
            </w:tblGrid>
            <w:tr w:rsidR="00DE4FCE" w:rsidRPr="00DE4FCE" w:rsidTr="00AC1093">
              <w:trPr>
                <w:trHeight w:val="900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18"/>
                    </w:rPr>
                  </w:pPr>
                  <w:r w:rsidRPr="00DE4FCE">
                    <w:rPr>
                      <w:rFonts w:ascii="仿宋" w:eastAsia="仿宋" w:hAnsi="仿宋" w:cs="Times New Roman"/>
                      <w:sz w:val="24"/>
                      <w:szCs w:val="21"/>
                    </w:rPr>
                    <w:t>▲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1.教室灯应为一体式灯具，采用侧出光防眩平板灯；出光口采用防眩光面板结构。整体平面无遮挡均匀出光，具有视觉舒适性和防眩光作用，平板灯导光板要求采用厚3mm的PMMA材料。</w:t>
                  </w:r>
                </w:p>
              </w:tc>
            </w:tr>
            <w:tr w:rsidR="00DE4FCE" w:rsidRPr="00DE4FCE" w:rsidTr="00AC1093">
              <w:trPr>
                <w:trHeight w:val="600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18"/>
                    </w:rPr>
                  </w:pPr>
                  <w:r w:rsidRPr="00DE4FCE">
                    <w:rPr>
                      <w:rFonts w:ascii="仿宋" w:eastAsia="仿宋" w:hAnsi="仿宋" w:cs="Times New Roman"/>
                      <w:sz w:val="24"/>
                      <w:szCs w:val="21"/>
                    </w:rPr>
                    <w:t>*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2.灯具含驱动控制装置须符合CCC认证（提供处于有效期内的认证证书）。</w:t>
                  </w:r>
                </w:p>
              </w:tc>
            </w:tr>
            <w:tr w:rsidR="00DE4FCE" w:rsidRPr="00DE4FCE" w:rsidTr="00AC1093">
              <w:trPr>
                <w:trHeight w:val="600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18"/>
                    </w:rPr>
                  </w:pPr>
                  <w:r w:rsidRPr="00DE4FCE">
                    <w:rPr>
                      <w:rFonts w:ascii="仿宋" w:eastAsia="仿宋" w:hAnsi="仿宋" w:cs="Times New Roman"/>
                      <w:sz w:val="24"/>
                      <w:szCs w:val="21"/>
                    </w:rPr>
                    <w:t>▲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3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.额定功率：40±5W，功率因数：≥0.9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6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。(提供取得CMA或CNAS认证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第三方检测机构出具的产品检测报告复印件并加盖投标人公章））</w:t>
                  </w:r>
                </w:p>
              </w:tc>
            </w:tr>
            <w:tr w:rsidR="00DE4FCE" w:rsidRPr="00DE4FCE" w:rsidTr="00AC1093">
              <w:trPr>
                <w:trHeight w:val="300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tabs>
                      <w:tab w:val="left" w:pos="312"/>
                    </w:tabs>
                    <w:jc w:val="left"/>
                    <w:textAlignment w:val="center"/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4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.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色温：4750K-5250K，色容差＜3。</w:t>
                  </w:r>
                </w:p>
                <w:p w:rsidR="00DE4FCE" w:rsidRPr="00DE4FCE" w:rsidRDefault="00DE4FCE" w:rsidP="00DE4FCE">
                  <w:pPr>
                    <w:widowControl/>
                    <w:numPr>
                      <w:ilvl w:val="0"/>
                      <w:numId w:val="1"/>
                    </w:numPr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18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 xml:space="preserve">显色指数：Ra&gt;90，R9&gt;60。 </w:t>
                  </w:r>
                </w:p>
              </w:tc>
            </w:tr>
            <w:tr w:rsidR="00DE4FCE" w:rsidRPr="00DE4FCE" w:rsidTr="00AC1093">
              <w:trPr>
                <w:trHeight w:val="300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18"/>
                    </w:rPr>
                  </w:pPr>
                  <w:r w:rsidRPr="00DE4FCE">
                    <w:rPr>
                      <w:rFonts w:ascii="仿宋" w:eastAsia="仿宋" w:hAnsi="仿宋" w:cs="Times New Roman"/>
                      <w:sz w:val="24"/>
                      <w:szCs w:val="21"/>
                    </w:rPr>
                    <w:t>▲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6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.光通量：＞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36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00lm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eastAsia="zh-Hans" w:bidi="ar"/>
                    </w:rPr>
                    <w:t>。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灯具效能＞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95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LM/W（提供取得CMA或CNAS认证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</w:t>
                  </w:r>
                </w:p>
              </w:tc>
            </w:tr>
            <w:tr w:rsidR="00DE4FCE" w:rsidRPr="00DE4FCE" w:rsidTr="00AC1093">
              <w:trPr>
                <w:trHeight w:val="900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</w:pPr>
                  <w:r w:rsidRPr="00DE4FCE">
                    <w:rPr>
                      <w:rFonts w:ascii="仿宋" w:eastAsia="仿宋" w:hAnsi="仿宋" w:cs="Times New Roman"/>
                      <w:sz w:val="24"/>
                      <w:szCs w:val="21"/>
                    </w:rPr>
                    <w:t>▲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7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.灯具6000小时光通量维持率需≥100%，不接受加速报告。（提供取得CMA或CNAS认证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第三方检测机构出具的产品检测报告复印件并加盖投标人公章））</w:t>
                  </w:r>
                </w:p>
              </w:tc>
            </w:tr>
            <w:tr w:rsidR="00DE4FCE" w:rsidRPr="00DE4FCE" w:rsidTr="00AC1093">
              <w:trPr>
                <w:trHeight w:val="600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18"/>
                    </w:rPr>
                  </w:pP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8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.使用设计寿命≥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5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0000小时（提供取得CMA或CNAS认证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第三方检测机构出具的产品检测报告复印件并加盖投标人公章））</w:t>
                  </w:r>
                </w:p>
              </w:tc>
            </w:tr>
            <w:tr w:rsidR="00DE4FCE" w:rsidRPr="00DE4FCE" w:rsidTr="00AC1093">
              <w:trPr>
                <w:trHeight w:val="810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</w:pP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9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.边框采用≥1.0mm铝合金材料，铝合金材料表面须进行氧化处理；壳体厚度≥0.8mm，壳体材料牢固、不变形，壳体材料如采用钢板的，表面须经阳极氧化处理后静电喷塑；壳体材料如采用铝合金材料的，表面须经氧化处理。灯具的表面平整、无凹陷、无毛刺，焊缝无透光现象，表面氧化处理或喷塑后灯具表面均匀、光洁，无流挂现象；灯具的所有紧固件（螺丝/卡具）等作防锈处理。</w:t>
                  </w:r>
                </w:p>
              </w:tc>
            </w:tr>
            <w:tr w:rsidR="00DE4FCE" w:rsidRPr="00DE4FCE" w:rsidTr="00AC1093">
              <w:trPr>
                <w:trHeight w:val="600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1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0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.配2根刚性中空铝合金吊杆，吊杆直径≥10mm、壁厚≥1mm，能容纳灯具导线，表面采用阳极氧化或喷塑处理。</w:t>
                  </w:r>
                </w:p>
              </w:tc>
            </w:tr>
            <w:tr w:rsidR="00DE4FCE" w:rsidRPr="00DE4FCE" w:rsidTr="00AC1093">
              <w:trPr>
                <w:trHeight w:val="900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1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1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.灯具采用全封闭式结构，外部易清理。灯具的IP防护等级≥IP4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4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（提供取得CMA或CNAS认证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第三方检测机构出具的产品检测报告复印件并加盖投标人公章））。</w:t>
                  </w:r>
                </w:p>
              </w:tc>
            </w:tr>
            <w:tr w:rsidR="00DE4FCE" w:rsidRPr="00DE4FCE" w:rsidTr="00AC1093">
              <w:trPr>
                <w:trHeight w:val="600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18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1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2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.蓝光危害等级为无危险类（RGO）提供取得CMA或CNAS认证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第三方检测机构出具的产品检测报告复印件并加盖投标人公章））。</w:t>
                  </w:r>
                </w:p>
              </w:tc>
            </w:tr>
            <w:tr w:rsidR="00DE4FCE" w:rsidRPr="00DE4FCE" w:rsidTr="00AC1093">
              <w:trPr>
                <w:trHeight w:val="600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18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lastRenderedPageBreak/>
                    <w:t>1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3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.光频闪的危害为无显著影响（提供取得CMA或CNAS认证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第三方检测机构出具的产品检测报告复印件并加盖投标人公章））。</w:t>
                  </w:r>
                </w:p>
              </w:tc>
            </w:tr>
            <w:tr w:rsidR="00DE4FCE" w:rsidRPr="00DE4FCE" w:rsidTr="00AC1093">
              <w:trPr>
                <w:trHeight w:val="900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1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4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.灯具在50CM内测试满足20kHz-10MHz感应电流密度系数≤0.1（提供取得CMA或CNAS认证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第三方检测机构出具的产品检测报告复印件并加盖投标人公章））。</w:t>
                  </w:r>
                </w:p>
              </w:tc>
            </w:tr>
            <w:tr w:rsidR="00DE4FCE" w:rsidRPr="00DE4FCE" w:rsidTr="00AC1093">
              <w:trPr>
                <w:trHeight w:val="1200"/>
              </w:trPr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18"/>
                    </w:rPr>
                  </w:pPr>
                  <w:r w:rsidRPr="00DE4FCE">
                    <w:rPr>
                      <w:rFonts w:ascii="仿宋" w:eastAsia="仿宋" w:hAnsi="仿宋" w:cs="Times New Roman"/>
                      <w:sz w:val="24"/>
                      <w:szCs w:val="21"/>
                    </w:rPr>
                    <w:t>▲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1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5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.教室维持平均照度：&gt;300Lx，整体教室照度均匀度：&gt;0.75，整体教室实测眩光值UGR：≤19，照明功率密度：≤6(W/m</w:t>
                  </w:r>
                  <w:r w:rsidRPr="00DE4FCE">
                    <w:rPr>
                      <w:rFonts w:ascii="Calibri" w:eastAsia="仿宋" w:hAnsi="Calibri" w:cs="Calibri"/>
                      <w:kern w:val="0"/>
                      <w:sz w:val="24"/>
                      <w:szCs w:val="18"/>
                      <w:lang w:bidi="ar"/>
                    </w:rPr>
                    <w:t>²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（提供取得CMA或CNAS认证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第三方检测机构出具的产品检测报告复印件并加盖投标人公章））</w:t>
                  </w:r>
                </w:p>
              </w:tc>
            </w:tr>
          </w:tbl>
          <w:p w:rsidR="00DE4FCE" w:rsidRPr="00DE4FCE" w:rsidRDefault="00DE4FCE" w:rsidP="00DE4FCE">
            <w:pPr>
              <w:spacing w:beforeLines="50" w:before="156" w:afterLines="50" w:after="156" w:line="360" w:lineRule="exact"/>
              <w:rPr>
                <w:rFonts w:ascii="仿宋" w:eastAsia="仿宋" w:hAnsi="仿宋" w:cs="楷体"/>
                <w:b/>
                <w:bCs/>
                <w:sz w:val="18"/>
                <w:szCs w:val="18"/>
              </w:rPr>
            </w:pPr>
          </w:p>
        </w:tc>
      </w:tr>
      <w:tr w:rsidR="00DE4FCE" w:rsidRPr="00DE4FCE" w:rsidTr="00AC1093">
        <w:trPr>
          <w:trHeight w:val="323"/>
        </w:trPr>
        <w:tc>
          <w:tcPr>
            <w:tcW w:w="704" w:type="dxa"/>
          </w:tcPr>
          <w:p w:rsidR="00DE4FCE" w:rsidRPr="00DE4FCE" w:rsidRDefault="00DE4FCE" w:rsidP="00DE4FCE">
            <w:pPr>
              <w:spacing w:beforeLines="50" w:before="156" w:afterLines="50" w:after="156" w:line="360" w:lineRule="exact"/>
              <w:rPr>
                <w:rFonts w:ascii="仿宋" w:eastAsia="仿宋" w:hAnsi="仿宋" w:cs="楷体"/>
                <w:b/>
                <w:bCs/>
                <w:sz w:val="24"/>
                <w:szCs w:val="18"/>
              </w:rPr>
            </w:pPr>
            <w:r w:rsidRPr="00DE4FCE">
              <w:rPr>
                <w:rFonts w:ascii="仿宋" w:eastAsia="仿宋" w:hAnsi="仿宋" w:cs="楷体" w:hint="eastAsia"/>
                <w:b/>
                <w:bCs/>
                <w:sz w:val="24"/>
                <w:szCs w:val="18"/>
              </w:rPr>
              <w:lastRenderedPageBreak/>
              <w:t>1-2黑板灯</w:t>
            </w:r>
          </w:p>
        </w:tc>
        <w:tc>
          <w:tcPr>
            <w:tcW w:w="7818" w:type="dxa"/>
          </w:tcPr>
          <w:tbl>
            <w:tblPr>
              <w:tblW w:w="7301" w:type="dxa"/>
              <w:tblLayout w:type="fixed"/>
              <w:tblLook w:val="04A0" w:firstRow="1" w:lastRow="0" w:firstColumn="1" w:lastColumn="0" w:noHBand="0" w:noVBand="1"/>
            </w:tblPr>
            <w:tblGrid>
              <w:gridCol w:w="7301"/>
            </w:tblGrid>
            <w:tr w:rsidR="00DE4FCE" w:rsidRPr="00DE4FCE" w:rsidTr="00AC1093">
              <w:trPr>
                <w:trHeight w:val="6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24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1.黑板灯应为一体式灯具，具有视觉舒适性和防眩光作用。</w:t>
                  </w:r>
                </w:p>
              </w:tc>
            </w:tr>
            <w:tr w:rsidR="00DE4FCE" w:rsidRPr="00DE4FCE" w:rsidTr="00AC1093">
              <w:trPr>
                <w:trHeight w:val="6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24"/>
                    </w:rPr>
                  </w:pPr>
                  <w:r w:rsidRPr="00DE4FCE">
                    <w:rPr>
                      <w:rFonts w:ascii="仿宋" w:eastAsia="仿宋" w:hAnsi="仿宋" w:cs="Times New Roman"/>
                      <w:sz w:val="24"/>
                      <w:szCs w:val="24"/>
                    </w:rPr>
                    <w:t>*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2.灯具含驱动控制装置须符合CCC认证（提供处于有效期内的认证证书）。</w:t>
                  </w:r>
                </w:p>
              </w:tc>
            </w:tr>
            <w:tr w:rsidR="00DE4FCE" w:rsidRPr="00DE4FCE" w:rsidTr="00AC1093">
              <w:trPr>
                <w:trHeight w:val="9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24"/>
                    </w:rPr>
                  </w:pPr>
                  <w:r w:rsidRPr="00DE4FCE">
                    <w:rPr>
                      <w:rFonts w:ascii="仿宋" w:eastAsia="仿宋" w:hAnsi="仿宋" w:cs="Times New Roman"/>
                      <w:sz w:val="24"/>
                      <w:szCs w:val="24"/>
                    </w:rPr>
                    <w:t>▲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3.额定功率：40±5W，功率因数：≥0.9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24"/>
                      <w:lang w:bidi="ar"/>
                    </w:rPr>
                    <w:t>6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，(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）；</w:t>
                  </w:r>
                </w:p>
              </w:tc>
            </w:tr>
            <w:tr w:rsidR="00DE4FCE" w:rsidRPr="00DE4FCE" w:rsidTr="00AC1093">
              <w:trPr>
                <w:trHeight w:val="549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numPr>
                      <w:ilvl w:val="0"/>
                      <w:numId w:val="2"/>
                    </w:numPr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kern w:val="0"/>
                      <w:sz w:val="24"/>
                      <w:szCs w:val="24"/>
                      <w:lang w:bidi="ar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色温：4750K-5250K，色容差＜3,</w:t>
                  </w:r>
                </w:p>
                <w:p w:rsidR="00DE4FCE" w:rsidRPr="00DE4FCE" w:rsidRDefault="00DE4FCE" w:rsidP="00DE4FCE">
                  <w:pPr>
                    <w:widowControl/>
                    <w:numPr>
                      <w:ilvl w:val="0"/>
                      <w:numId w:val="2"/>
                    </w:numPr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24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显色指数：Ra&gt;90，R9&gt;60</w:t>
                  </w:r>
                </w:p>
              </w:tc>
            </w:tr>
            <w:tr w:rsidR="00DE4FCE" w:rsidRPr="00DE4FCE" w:rsidTr="00AC1093">
              <w:trPr>
                <w:trHeight w:val="3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24"/>
                    </w:rPr>
                  </w:pPr>
                  <w:r w:rsidRPr="00DE4FCE">
                    <w:rPr>
                      <w:rFonts w:ascii="仿宋" w:eastAsia="仿宋" w:hAnsi="仿宋" w:cs="Times New Roman"/>
                      <w:sz w:val="24"/>
                      <w:szCs w:val="24"/>
                    </w:rPr>
                    <w:t>▲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6.光通量：＞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24"/>
                      <w:lang w:bidi="ar"/>
                    </w:rPr>
                    <w:t>3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500lm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eastAsia="zh-Hans" w:bidi="ar"/>
                    </w:rPr>
                    <w:t>。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灯具效能＞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24"/>
                      <w:lang w:bidi="ar"/>
                    </w:rPr>
                    <w:t>90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LM/W（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）。</w:t>
                  </w:r>
                </w:p>
              </w:tc>
            </w:tr>
            <w:tr w:rsidR="00DE4FCE" w:rsidRPr="00DE4FCE" w:rsidTr="00AC1093">
              <w:trPr>
                <w:trHeight w:val="9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24"/>
                    </w:rPr>
                  </w:pPr>
                  <w:r w:rsidRPr="00DE4FCE">
                    <w:rPr>
                      <w:rFonts w:ascii="仿宋" w:eastAsia="仿宋" w:hAnsi="仿宋" w:cs="Times New Roman"/>
                      <w:sz w:val="24"/>
                      <w:szCs w:val="24"/>
                    </w:rPr>
                    <w:t>▲</w:t>
                  </w:r>
                  <w:r w:rsidRPr="00DE4FCE">
                    <w:rPr>
                      <w:rFonts w:ascii="仿宋" w:eastAsia="仿宋" w:hAnsi="仿宋" w:cs="楷体" w:hint="eastAsia"/>
                      <w:sz w:val="24"/>
                      <w:szCs w:val="24"/>
                    </w:rPr>
                    <w:t>7.灯具6000小时光通量维持率需≥99%，不接受加速报告（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</w:t>
                  </w:r>
                  <w:r w:rsidRPr="00DE4FCE">
                    <w:rPr>
                      <w:rFonts w:ascii="仿宋" w:eastAsia="仿宋" w:hAnsi="仿宋" w:cs="楷体" w:hint="eastAsia"/>
                      <w:sz w:val="24"/>
                      <w:szCs w:val="24"/>
                    </w:rPr>
                    <w:t>）。</w:t>
                  </w:r>
                </w:p>
              </w:tc>
            </w:tr>
            <w:tr w:rsidR="00DE4FCE" w:rsidRPr="00DE4FCE" w:rsidTr="00AC1093">
              <w:trPr>
                <w:trHeight w:val="6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24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8.使用设计寿命≥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24"/>
                      <w:lang w:bidi="ar"/>
                    </w:rPr>
                    <w:t>5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0000小时（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）。</w:t>
                  </w:r>
                </w:p>
              </w:tc>
            </w:tr>
            <w:tr w:rsidR="00DE4FCE" w:rsidRPr="00DE4FCE" w:rsidTr="00AC1093">
              <w:trPr>
                <w:trHeight w:val="108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24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9.边框采用≥1.0mm铝合金材料，铝合金材料表面须进行氧化处理；壳体厚度≥0.8mm，壳体材料牢固、不变形，壳体材料如采用钢板的，表面须经阳极氧化处理后静电喷塑；壳体材料如采用铝合金材料的，表面须经氧化处理。灯具的表面平整、无凹陷、无毛刺，焊缝无透光现象，表面氧化处理或喷塑后灯具表面均匀、光洁，无流挂现象；灯具的所有紧固件（螺丝/卡具）等作防锈处理。</w:t>
                  </w:r>
                </w:p>
              </w:tc>
            </w:tr>
            <w:tr w:rsidR="00DE4FCE" w:rsidRPr="00DE4FCE" w:rsidTr="00AC1093">
              <w:trPr>
                <w:trHeight w:val="6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24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10.配2根刚性中空铝合金吊杆，吊杆直径≥10mm、壁厚≥1mm，能容纳灯具导线，表面采用阳极氧化或喷塑处理。</w:t>
                  </w:r>
                </w:p>
              </w:tc>
            </w:tr>
            <w:tr w:rsidR="00DE4FCE" w:rsidRPr="00DE4FCE" w:rsidTr="00AC1093">
              <w:trPr>
                <w:trHeight w:val="9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24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lastRenderedPageBreak/>
                    <w:t>11.灯具采用全封闭式结构，外部可清理。灯具的IP防护等级≥IP4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24"/>
                      <w:lang w:bidi="ar"/>
                    </w:rPr>
                    <w:t>4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（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）。</w:t>
                  </w:r>
                </w:p>
              </w:tc>
            </w:tr>
            <w:tr w:rsidR="00DE4FCE" w:rsidRPr="00DE4FCE" w:rsidTr="00AC1093">
              <w:trPr>
                <w:trHeight w:val="6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kern w:val="0"/>
                      <w:sz w:val="24"/>
                      <w:szCs w:val="24"/>
                      <w:lang w:bidi="ar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12.蓝光危害等级为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eastAsia="zh-Hans" w:bidi="ar"/>
                    </w:rPr>
                    <w:t>无危险类（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RG0</w:t>
                  </w:r>
                  <w:r w:rsidRPr="00DE4FCE">
                    <w:rPr>
                      <w:rFonts w:ascii="Calibri" w:eastAsia="宋体" w:hAnsi="Calibri" w:cs="Times New Roman" w:hint="eastAsia"/>
                      <w:szCs w:val="21"/>
                      <w:lang w:eastAsia="zh-Hans"/>
                    </w:rPr>
                    <w:t>）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（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）。</w:t>
                  </w:r>
                </w:p>
              </w:tc>
            </w:tr>
            <w:tr w:rsidR="00DE4FCE" w:rsidRPr="00DE4FCE" w:rsidTr="00AC1093">
              <w:trPr>
                <w:trHeight w:val="6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kern w:val="0"/>
                      <w:sz w:val="24"/>
                      <w:szCs w:val="24"/>
                      <w:lang w:bidi="ar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13.光频闪的危害为无显著影响（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）。</w:t>
                  </w:r>
                </w:p>
              </w:tc>
            </w:tr>
            <w:tr w:rsidR="00DE4FCE" w:rsidRPr="00DE4FCE" w:rsidTr="00AC1093">
              <w:trPr>
                <w:trHeight w:val="900"/>
              </w:trPr>
              <w:tc>
                <w:tcPr>
                  <w:tcW w:w="7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kern w:val="0"/>
                      <w:sz w:val="24"/>
                      <w:szCs w:val="24"/>
                      <w:lang w:bidi="ar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14.灯具在50CM内测试满足20kHz-10MHz感应电流密度系数≤0.1（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提供取得CMA或CNAS认证</w:t>
                  </w: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18"/>
                      <w:lang w:bidi="ar"/>
                    </w:rPr>
                    <w:t>的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18"/>
                      <w:lang w:bidi="ar"/>
                    </w:rPr>
                    <w:t>第三方检测机构出具的产品检测报告复印件并加盖投标人公章）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）。</w:t>
                  </w:r>
                </w:p>
              </w:tc>
            </w:tr>
          </w:tbl>
          <w:p w:rsidR="00DE4FCE" w:rsidRPr="00DE4FCE" w:rsidRDefault="00DE4FCE" w:rsidP="00DE4FCE">
            <w:pPr>
              <w:spacing w:beforeLines="50" w:before="156" w:afterLines="50" w:after="156" w:line="360" w:lineRule="exact"/>
              <w:rPr>
                <w:rFonts w:ascii="仿宋" w:eastAsia="仿宋" w:hAnsi="仿宋" w:cs="楷体"/>
                <w:b/>
                <w:bCs/>
                <w:sz w:val="24"/>
                <w:szCs w:val="24"/>
              </w:rPr>
            </w:pPr>
          </w:p>
        </w:tc>
      </w:tr>
      <w:tr w:rsidR="00DE4FCE" w:rsidRPr="00DE4FCE" w:rsidTr="00AC1093">
        <w:trPr>
          <w:trHeight w:val="323"/>
        </w:trPr>
        <w:tc>
          <w:tcPr>
            <w:tcW w:w="704" w:type="dxa"/>
          </w:tcPr>
          <w:p w:rsidR="00DE4FCE" w:rsidRPr="00DE4FCE" w:rsidRDefault="00DE4FCE" w:rsidP="00DE4FCE">
            <w:pPr>
              <w:spacing w:beforeLines="50" w:before="156" w:afterLines="50" w:after="156" w:line="360" w:lineRule="exact"/>
              <w:rPr>
                <w:rFonts w:ascii="仿宋" w:eastAsia="仿宋" w:hAnsi="仿宋" w:cs="楷体"/>
                <w:b/>
                <w:bCs/>
                <w:sz w:val="24"/>
                <w:szCs w:val="18"/>
              </w:rPr>
            </w:pPr>
            <w:r w:rsidRPr="00DE4FCE">
              <w:rPr>
                <w:rFonts w:ascii="仿宋" w:eastAsia="仿宋" w:hAnsi="仿宋" w:cs="楷体" w:hint="eastAsia"/>
                <w:b/>
                <w:bCs/>
                <w:sz w:val="24"/>
                <w:szCs w:val="18"/>
              </w:rPr>
              <w:lastRenderedPageBreak/>
              <w:t>1-3照明</w:t>
            </w:r>
            <w:r w:rsidRPr="00DE4FCE">
              <w:rPr>
                <w:rFonts w:ascii="仿宋" w:eastAsia="仿宋" w:hAnsi="仿宋" w:cs="楷体" w:hint="eastAsia"/>
                <w:b/>
                <w:bCs/>
                <w:sz w:val="24"/>
                <w:szCs w:val="18"/>
                <w:lang w:eastAsia="zh-Hans"/>
              </w:rPr>
              <w:t>控制</w:t>
            </w:r>
          </w:p>
        </w:tc>
        <w:tc>
          <w:tcPr>
            <w:tcW w:w="7818" w:type="dxa"/>
          </w:tcPr>
          <w:tbl>
            <w:tblPr>
              <w:tblW w:w="7548" w:type="dxa"/>
              <w:tblLayout w:type="fixed"/>
              <w:tblLook w:val="04A0" w:firstRow="1" w:lastRow="0" w:firstColumn="1" w:lastColumn="0" w:noHBand="0" w:noVBand="1"/>
            </w:tblPr>
            <w:tblGrid>
              <w:gridCol w:w="7548"/>
            </w:tblGrid>
            <w:tr w:rsidR="00DE4FCE" w:rsidRPr="00DE4FCE" w:rsidTr="00AC1093">
              <w:trPr>
                <w:trHeight w:val="300"/>
              </w:trPr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24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1.需与灯具同一品牌，确保满足兼容性；采用标准86盒设计，方便现场安装和维护；</w:t>
                  </w:r>
                </w:p>
              </w:tc>
            </w:tr>
            <w:tr w:rsidR="00DE4FCE" w:rsidRPr="00DE4FCE" w:rsidTr="00AC1093">
              <w:trPr>
                <w:trHeight w:val="300"/>
              </w:trPr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24"/>
                    </w:rPr>
                  </w:pPr>
                  <w:r w:rsidRPr="00DE4FCE">
                    <w:rPr>
                      <w:rFonts w:ascii="仿宋" w:eastAsia="仿宋" w:hAnsi="仿宋" w:cs="Times New Roman"/>
                      <w:sz w:val="24"/>
                      <w:szCs w:val="24"/>
                    </w:rPr>
                    <w:t>▲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2.终端面板采用电容式触控。不小于4个按钮及1个旋钮，清晰提示工作状态；</w:t>
                  </w:r>
                </w:p>
              </w:tc>
            </w:tr>
            <w:tr w:rsidR="00DE4FCE" w:rsidRPr="00DE4FCE" w:rsidTr="00AC1093">
              <w:trPr>
                <w:trHeight w:val="300"/>
              </w:trPr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24"/>
                    </w:rPr>
                  </w:pP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3.触摸控制面板采用钢化玻璃材质，无电源直接接触；</w:t>
                  </w:r>
                </w:p>
              </w:tc>
            </w:tr>
            <w:tr w:rsidR="00DE4FCE" w:rsidRPr="00DE4FCE" w:rsidTr="00AC1093">
              <w:trPr>
                <w:trHeight w:val="300"/>
              </w:trPr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sz w:val="24"/>
                      <w:szCs w:val="24"/>
                    </w:rPr>
                  </w:pPr>
                  <w:r w:rsidRPr="00DE4FCE">
                    <w:rPr>
                      <w:rFonts w:ascii="仿宋" w:eastAsia="仿宋" w:hAnsi="仿宋" w:cs="Times New Roman"/>
                      <w:sz w:val="24"/>
                      <w:szCs w:val="24"/>
                    </w:rPr>
                    <w:t>▲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4.额定供电：AC220V，额定频率：50Hz；</w:t>
                  </w:r>
                </w:p>
              </w:tc>
            </w:tr>
            <w:tr w:rsidR="00DE4FCE" w:rsidRPr="00DE4FCE" w:rsidTr="00AC1093">
              <w:trPr>
                <w:trHeight w:val="300"/>
              </w:trPr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E4FCE" w:rsidRPr="00DE4FCE" w:rsidRDefault="00DE4FCE" w:rsidP="00DE4FCE">
                  <w:pPr>
                    <w:widowControl/>
                    <w:spacing w:after="160" w:line="259" w:lineRule="auto"/>
                    <w:jc w:val="left"/>
                    <w:textAlignment w:val="center"/>
                    <w:rPr>
                      <w:rFonts w:ascii="仿宋" w:eastAsia="仿宋" w:hAnsi="仿宋" w:cs="楷体"/>
                      <w:kern w:val="0"/>
                      <w:sz w:val="24"/>
                      <w:szCs w:val="24"/>
                      <w:lang w:eastAsia="zh-Hans" w:bidi="ar"/>
                    </w:rPr>
                  </w:pPr>
                  <w:r w:rsidRPr="00DE4FCE">
                    <w:rPr>
                      <w:rFonts w:ascii="仿宋" w:eastAsia="仿宋" w:hAnsi="仿宋" w:cs="楷体"/>
                      <w:kern w:val="0"/>
                      <w:sz w:val="24"/>
                      <w:szCs w:val="24"/>
                      <w:lang w:bidi="ar"/>
                    </w:rPr>
                    <w:t>5.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bidi="ar"/>
                    </w:rPr>
                    <w:t>支持无线通讯和MESH自组网络</w:t>
                  </w:r>
                  <w:r w:rsidRPr="00DE4FCE">
                    <w:rPr>
                      <w:rFonts w:ascii="仿宋" w:eastAsia="仿宋" w:hAnsi="仿宋" w:cs="楷体" w:hint="eastAsia"/>
                      <w:kern w:val="0"/>
                      <w:sz w:val="24"/>
                      <w:szCs w:val="24"/>
                      <w:lang w:eastAsia="zh-Hans" w:bidi="ar"/>
                    </w:rPr>
                    <w:t>；</w:t>
                  </w:r>
                </w:p>
              </w:tc>
            </w:tr>
          </w:tbl>
          <w:p w:rsidR="00DE4FCE" w:rsidRPr="00DE4FCE" w:rsidRDefault="00DE4FCE" w:rsidP="00DE4FCE">
            <w:pPr>
              <w:spacing w:beforeLines="50" w:before="156" w:afterLines="50" w:after="156" w:line="360" w:lineRule="exact"/>
              <w:rPr>
                <w:rFonts w:ascii="仿宋" w:eastAsia="仿宋" w:hAnsi="仿宋" w:cs="楷体"/>
                <w:b/>
                <w:bCs/>
                <w:sz w:val="24"/>
                <w:szCs w:val="24"/>
              </w:rPr>
            </w:pPr>
          </w:p>
        </w:tc>
      </w:tr>
      <w:tr w:rsidR="00DE4FCE" w:rsidRPr="00DE4FCE" w:rsidTr="00AC1093">
        <w:trPr>
          <w:trHeight w:val="323"/>
        </w:trPr>
        <w:tc>
          <w:tcPr>
            <w:tcW w:w="704" w:type="dxa"/>
          </w:tcPr>
          <w:p w:rsidR="00DE4FCE" w:rsidRPr="00DE4FCE" w:rsidRDefault="00DE4FCE" w:rsidP="00DE4FCE">
            <w:pPr>
              <w:spacing w:beforeLines="50" w:before="156" w:afterLines="50" w:after="156" w:line="360" w:lineRule="exact"/>
              <w:rPr>
                <w:rFonts w:ascii="仿宋" w:eastAsia="仿宋" w:hAnsi="仿宋" w:cs="楷体"/>
                <w:b/>
                <w:bCs/>
                <w:sz w:val="24"/>
                <w:szCs w:val="18"/>
              </w:rPr>
            </w:pPr>
            <w:r w:rsidRPr="00DE4FCE">
              <w:rPr>
                <w:rFonts w:ascii="仿宋" w:eastAsia="仿宋" w:hAnsi="仿宋" w:cs="楷体" w:hint="eastAsia"/>
                <w:b/>
                <w:bCs/>
                <w:sz w:val="24"/>
                <w:szCs w:val="18"/>
              </w:rPr>
              <w:t>1-4分路控制</w:t>
            </w:r>
          </w:p>
        </w:tc>
        <w:tc>
          <w:tcPr>
            <w:tcW w:w="7818" w:type="dxa"/>
          </w:tcPr>
          <w:p w:rsidR="00DE4FCE" w:rsidRPr="00DE4FCE" w:rsidRDefault="00DE4FCE" w:rsidP="00DE4FCE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楷体"/>
                <w:sz w:val="24"/>
                <w:szCs w:val="24"/>
                <w:lang w:bidi="ar"/>
              </w:rPr>
            </w:pPr>
            <w:r w:rsidRPr="00DE4FCE">
              <w:rPr>
                <w:rFonts w:ascii="仿宋" w:eastAsia="仿宋" w:hAnsi="仿宋" w:cs="楷体" w:hint="eastAsia"/>
                <w:sz w:val="24"/>
                <w:szCs w:val="24"/>
                <w:lang w:bidi="ar"/>
              </w:rPr>
              <w:t>1.需与灯具同一品牌，确保满足兼容性；采用标准86盒设计；</w:t>
            </w:r>
          </w:p>
          <w:p w:rsidR="00DE4FCE" w:rsidRPr="00DE4FCE" w:rsidRDefault="00DE4FCE" w:rsidP="00DE4FCE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楷体"/>
                <w:sz w:val="24"/>
                <w:szCs w:val="24"/>
                <w:lang w:bidi="ar"/>
              </w:rPr>
            </w:pPr>
            <w:r w:rsidRPr="00DE4FCE">
              <w:rPr>
                <w:rFonts w:ascii="仿宋" w:eastAsia="仿宋" w:hAnsi="仿宋" w:cs="楷体"/>
                <w:sz w:val="24"/>
                <w:szCs w:val="24"/>
                <w:lang w:bidi="ar"/>
              </w:rPr>
              <w:t>2</w:t>
            </w:r>
            <w:r w:rsidRPr="00DE4FCE">
              <w:rPr>
                <w:rFonts w:ascii="仿宋" w:eastAsia="仿宋" w:hAnsi="仿宋" w:cs="楷体" w:hint="eastAsia"/>
                <w:sz w:val="24"/>
                <w:szCs w:val="24"/>
                <w:lang w:bidi="ar"/>
              </w:rPr>
              <w:t>.采用玻璃触控面板，触摸控制方式;</w:t>
            </w:r>
          </w:p>
          <w:p w:rsidR="00DE4FCE" w:rsidRPr="00DE4FCE" w:rsidRDefault="00DE4FCE" w:rsidP="00DE4FCE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楷体"/>
                <w:sz w:val="24"/>
                <w:szCs w:val="24"/>
                <w:lang w:bidi="ar"/>
              </w:rPr>
            </w:pPr>
            <w:r w:rsidRPr="00DE4FCE">
              <w:rPr>
                <w:rFonts w:ascii="仿宋" w:eastAsia="仿宋" w:hAnsi="仿宋" w:cs="楷体"/>
                <w:sz w:val="24"/>
                <w:szCs w:val="24"/>
                <w:lang w:bidi="ar"/>
              </w:rPr>
              <w:t>3</w:t>
            </w:r>
            <w:r w:rsidRPr="00DE4FCE">
              <w:rPr>
                <w:rFonts w:ascii="仿宋" w:eastAsia="仿宋" w:hAnsi="仿宋" w:cs="楷体" w:hint="eastAsia"/>
                <w:sz w:val="24"/>
                <w:szCs w:val="24"/>
                <w:lang w:bidi="ar"/>
              </w:rPr>
              <w:t>.支持无线通讯和MESH自组网络；</w:t>
            </w:r>
          </w:p>
          <w:p w:rsidR="00DE4FCE" w:rsidRPr="00DE4FCE" w:rsidRDefault="00DE4FCE" w:rsidP="00DE4FCE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楷体"/>
                <w:sz w:val="24"/>
                <w:szCs w:val="24"/>
                <w:lang w:bidi="ar"/>
              </w:rPr>
            </w:pPr>
            <w:r w:rsidRPr="00DE4FCE">
              <w:rPr>
                <w:rFonts w:ascii="仿宋" w:eastAsia="仿宋" w:hAnsi="仿宋"/>
                <w:sz w:val="24"/>
                <w:szCs w:val="24"/>
              </w:rPr>
              <w:t>▲</w:t>
            </w:r>
            <w:r w:rsidRPr="00DE4FCE">
              <w:rPr>
                <w:rFonts w:ascii="仿宋" w:eastAsia="仿宋" w:hAnsi="仿宋" w:cs="楷体" w:hint="eastAsia"/>
                <w:sz w:val="24"/>
                <w:szCs w:val="24"/>
                <w:lang w:bidi="ar"/>
              </w:rPr>
              <w:t>4.额定供电：AC220V，额定频率：50Hz；</w:t>
            </w:r>
          </w:p>
          <w:p w:rsidR="00DE4FCE" w:rsidRPr="00DE4FCE" w:rsidRDefault="00DE4FCE" w:rsidP="00DE4FCE">
            <w:pPr>
              <w:widowControl/>
              <w:spacing w:after="160" w:line="259" w:lineRule="auto"/>
              <w:jc w:val="left"/>
              <w:textAlignment w:val="center"/>
              <w:rPr>
                <w:rFonts w:ascii="仿宋" w:eastAsia="仿宋" w:hAnsi="仿宋" w:cs="楷体"/>
                <w:b/>
                <w:bCs/>
                <w:sz w:val="24"/>
                <w:szCs w:val="24"/>
              </w:rPr>
            </w:pPr>
            <w:r w:rsidRPr="00DE4FCE">
              <w:rPr>
                <w:rFonts w:ascii="仿宋" w:eastAsia="仿宋" w:hAnsi="仿宋"/>
                <w:sz w:val="24"/>
                <w:szCs w:val="24"/>
              </w:rPr>
              <w:t>▲</w:t>
            </w:r>
            <w:r w:rsidRPr="00DE4FCE">
              <w:rPr>
                <w:rFonts w:ascii="仿宋" w:eastAsia="仿宋" w:hAnsi="仿宋" w:cs="楷体"/>
                <w:sz w:val="24"/>
                <w:szCs w:val="24"/>
                <w:lang w:bidi="ar"/>
              </w:rPr>
              <w:t>5</w:t>
            </w:r>
            <w:r w:rsidRPr="00DE4FCE">
              <w:rPr>
                <w:rFonts w:ascii="仿宋" w:eastAsia="仿宋" w:hAnsi="仿宋" w:cs="楷体" w:hint="eastAsia"/>
                <w:sz w:val="24"/>
                <w:szCs w:val="24"/>
                <w:lang w:bidi="ar"/>
              </w:rPr>
              <w:t>.支持</w:t>
            </w:r>
            <w:r w:rsidRPr="00DE4FCE">
              <w:rPr>
                <w:rFonts w:ascii="仿宋" w:eastAsia="仿宋" w:hAnsi="仿宋" w:cs="楷体" w:hint="eastAsia"/>
                <w:sz w:val="24"/>
                <w:szCs w:val="24"/>
                <w:lang w:eastAsia="zh-Hans" w:bidi="ar"/>
              </w:rPr>
              <w:t>不少于</w:t>
            </w:r>
            <w:r w:rsidRPr="00DE4FCE">
              <w:rPr>
                <w:rFonts w:ascii="仿宋" w:eastAsia="仿宋" w:hAnsi="仿宋" w:cs="楷体"/>
                <w:sz w:val="24"/>
                <w:szCs w:val="24"/>
                <w:lang w:eastAsia="zh-Hans" w:bidi="ar"/>
              </w:rPr>
              <w:t>9</w:t>
            </w:r>
            <w:r w:rsidRPr="00DE4FCE">
              <w:rPr>
                <w:rFonts w:ascii="仿宋" w:eastAsia="仿宋" w:hAnsi="仿宋" w:cs="楷体" w:hint="eastAsia"/>
                <w:sz w:val="24"/>
                <w:szCs w:val="24"/>
                <w:lang w:eastAsia="zh-Hans" w:bidi="ar"/>
              </w:rPr>
              <w:t>路</w:t>
            </w:r>
            <w:r w:rsidRPr="00DE4FCE">
              <w:rPr>
                <w:rFonts w:ascii="仿宋" w:eastAsia="仿宋" w:hAnsi="仿宋" w:cs="楷体" w:hint="eastAsia"/>
                <w:sz w:val="24"/>
                <w:szCs w:val="24"/>
                <w:lang w:bidi="ar"/>
              </w:rPr>
              <w:t>分路控制措施，每个黑板灯有单独回路开关控制</w:t>
            </w:r>
            <w:r w:rsidRPr="00DE4FCE">
              <w:rPr>
                <w:rFonts w:ascii="仿宋" w:eastAsia="仿宋" w:hAnsi="仿宋" w:cs="楷体" w:hint="eastAsia"/>
                <w:sz w:val="24"/>
                <w:szCs w:val="24"/>
                <w:lang w:eastAsia="zh-Hans" w:bidi="ar"/>
              </w:rPr>
              <w:t>，教室灯可实现分路控制。</w:t>
            </w:r>
          </w:p>
        </w:tc>
      </w:tr>
    </w:tbl>
    <w:p w:rsidR="00511AA7" w:rsidRPr="00DE4FCE" w:rsidRDefault="00511AA7">
      <w:bookmarkStart w:id="1" w:name="_GoBack"/>
      <w:bookmarkEnd w:id="1"/>
    </w:p>
    <w:sectPr w:rsidR="00511AA7" w:rsidRPr="00DE4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CE" w:rsidRDefault="00DE4FCE" w:rsidP="00DE4FCE">
      <w:r>
        <w:separator/>
      </w:r>
    </w:p>
  </w:endnote>
  <w:endnote w:type="continuationSeparator" w:id="0">
    <w:p w:rsidR="00DE4FCE" w:rsidRDefault="00DE4FCE" w:rsidP="00DE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CE" w:rsidRDefault="00DE4FCE" w:rsidP="00DE4FCE">
      <w:r>
        <w:separator/>
      </w:r>
    </w:p>
  </w:footnote>
  <w:footnote w:type="continuationSeparator" w:id="0">
    <w:p w:rsidR="00DE4FCE" w:rsidRDefault="00DE4FCE" w:rsidP="00DE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A07124"/>
    <w:multiLevelType w:val="singleLevel"/>
    <w:tmpl w:val="A0A07124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DDD1D34"/>
    <w:multiLevelType w:val="singleLevel"/>
    <w:tmpl w:val="BDDD1D34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CD"/>
    <w:rsid w:val="000D3DCD"/>
    <w:rsid w:val="00511AA7"/>
    <w:rsid w:val="00D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E5F04EF-463C-4768-9938-AAA43589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FCE"/>
    <w:rPr>
      <w:sz w:val="18"/>
      <w:szCs w:val="18"/>
    </w:rPr>
  </w:style>
  <w:style w:type="table" w:styleId="a5">
    <w:name w:val="Table Grid"/>
    <w:basedOn w:val="a1"/>
    <w:qFormat/>
    <w:rsid w:val="00DE4FC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588</Words>
  <Characters>3355</Characters>
  <Application>Microsoft Office Word</Application>
  <DocSecurity>0</DocSecurity>
  <Lines>27</Lines>
  <Paragraphs>7</Paragraphs>
  <ScaleCrop>false</ScaleCrop>
  <Company>Microsoft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2022-01-18T08:04:00Z</dcterms:created>
  <dcterms:modified xsi:type="dcterms:W3CDTF">2022-01-18T08:05:00Z</dcterms:modified>
</cp:coreProperties>
</file>