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F23" w:rsidRPr="009D5F23" w:rsidRDefault="009D5F23" w:rsidP="009D5F23">
      <w:pPr>
        <w:pStyle w:val="2"/>
        <w:spacing w:line="400" w:lineRule="exact"/>
        <w:jc w:val="center"/>
        <w:rPr>
          <w:rFonts w:ascii="仿宋" w:eastAsia="仿宋" w:hAnsi="仿宋"/>
          <w:szCs w:val="24"/>
        </w:rPr>
      </w:pPr>
      <w:r w:rsidRPr="009D5F23">
        <w:rPr>
          <w:rFonts w:ascii="仿宋" w:eastAsia="仿宋" w:hAnsi="仿宋" w:hint="eastAsia"/>
          <w:szCs w:val="24"/>
        </w:rPr>
        <w:t>采购需求</w:t>
      </w:r>
    </w:p>
    <w:p w:rsidR="009D5F23" w:rsidRDefault="009D5F23" w:rsidP="009D5F23">
      <w:pPr>
        <w:pStyle w:val="2"/>
        <w:spacing w:line="400" w:lineRule="exact"/>
        <w:rPr>
          <w:rFonts w:ascii="仿宋" w:eastAsia="仿宋" w:hAnsi="仿宋"/>
          <w:sz w:val="24"/>
          <w:szCs w:val="24"/>
        </w:rPr>
      </w:pPr>
      <w:r>
        <w:rPr>
          <w:rFonts w:ascii="仿宋" w:eastAsia="仿宋" w:hAnsi="仿宋" w:hint="eastAsia"/>
          <w:sz w:val="24"/>
          <w:szCs w:val="24"/>
        </w:rPr>
        <w:t>一.项目概述</w:t>
      </w:r>
      <w:bookmarkStart w:id="0" w:name="_GoBack"/>
      <w:bookmarkEnd w:id="0"/>
    </w:p>
    <w:p w:rsidR="009D5F23" w:rsidRDefault="009D5F23" w:rsidP="009D5F23">
      <w:pPr>
        <w:pStyle w:val="a5"/>
        <w:spacing w:line="400" w:lineRule="exact"/>
        <w:ind w:firstLineChars="0" w:firstLine="0"/>
        <w:rPr>
          <w:rFonts w:ascii="仿宋" w:eastAsia="仿宋" w:hAnsi="仿宋"/>
          <w:bCs/>
          <w:sz w:val="24"/>
        </w:rPr>
      </w:pPr>
      <w:r>
        <w:rPr>
          <w:rFonts w:ascii="仿宋" w:eastAsia="仿宋" w:hAnsi="仿宋" w:hint="eastAsia"/>
          <w:bCs/>
          <w:sz w:val="24"/>
        </w:rPr>
        <w:t>1、由于上级法院对执行工作提出更高要求，为巩固基本解决执行难工作成效，进一步推进执行案件分段集约化管理，目前通过借助社会力量参与司法供给，将执行案件调查、送达等事务工作外包，缓解案多人少矛盾，提升案件质效。</w:t>
      </w:r>
    </w:p>
    <w:p w:rsidR="009D5F23" w:rsidRDefault="009D5F23" w:rsidP="009D5F23">
      <w:pPr>
        <w:pStyle w:val="a5"/>
        <w:spacing w:line="400" w:lineRule="exact"/>
        <w:ind w:firstLineChars="0" w:firstLine="0"/>
        <w:rPr>
          <w:rFonts w:ascii="仿宋" w:eastAsia="仿宋" w:hAnsi="仿宋"/>
          <w:bCs/>
          <w:sz w:val="24"/>
        </w:rPr>
      </w:pPr>
    </w:p>
    <w:p w:rsidR="009D5F23" w:rsidRDefault="009D5F23" w:rsidP="009D5F23">
      <w:pPr>
        <w:pStyle w:val="a5"/>
        <w:spacing w:line="400" w:lineRule="exact"/>
        <w:ind w:firstLineChars="0" w:firstLine="0"/>
        <w:rPr>
          <w:rFonts w:ascii="仿宋" w:eastAsia="仿宋" w:hAnsi="仿宋"/>
          <w:bCs/>
          <w:sz w:val="24"/>
        </w:rPr>
      </w:pPr>
      <w:r>
        <w:rPr>
          <w:rFonts w:ascii="仿宋" w:eastAsia="仿宋" w:hAnsi="仿宋"/>
          <w:bCs/>
          <w:sz w:val="24"/>
        </w:rPr>
        <w:t>2</w:t>
      </w:r>
      <w:r>
        <w:rPr>
          <w:rFonts w:ascii="仿宋" w:eastAsia="仿宋" w:hAnsi="仿宋" w:hint="eastAsia"/>
          <w:bCs/>
          <w:sz w:val="24"/>
        </w:rPr>
        <w:t>、本项目</w:t>
      </w:r>
      <w:r>
        <w:rPr>
          <w:rFonts w:ascii="仿宋" w:eastAsia="仿宋" w:hAnsi="仿宋" w:hint="eastAsia"/>
          <w:spacing w:val="-4"/>
          <w:sz w:val="24"/>
        </w:rPr>
        <w:t>共</w:t>
      </w:r>
      <w:r>
        <w:rPr>
          <w:rFonts w:ascii="仿宋" w:eastAsia="仿宋" w:hAnsi="仿宋"/>
          <w:spacing w:val="-4"/>
          <w:sz w:val="24"/>
        </w:rPr>
        <w:t>1</w:t>
      </w:r>
      <w:r>
        <w:rPr>
          <w:rFonts w:ascii="仿宋" w:eastAsia="仿宋" w:hAnsi="仿宋" w:hint="eastAsia"/>
          <w:spacing w:val="-4"/>
          <w:sz w:val="24"/>
        </w:rPr>
        <w:t>个包，采购</w:t>
      </w:r>
      <w:r>
        <w:rPr>
          <w:rFonts w:ascii="仿宋" w:eastAsia="仿宋" w:hAnsi="仿宋" w:hint="eastAsia"/>
          <w:sz w:val="24"/>
        </w:rPr>
        <w:t>执行中调查、送达等事务外包服务。</w:t>
      </w:r>
      <w:r>
        <w:rPr>
          <w:rFonts w:ascii="仿宋" w:eastAsia="仿宋" w:hAnsi="仿宋" w:hint="eastAsia"/>
          <w:bCs/>
          <w:sz w:val="24"/>
        </w:rPr>
        <w:t>本项目所属行业：其他未列明行业。</w:t>
      </w:r>
    </w:p>
    <w:p w:rsidR="009D5F23" w:rsidRDefault="009D5F23" w:rsidP="009D5F23">
      <w:pPr>
        <w:pStyle w:val="2"/>
        <w:spacing w:line="400" w:lineRule="exact"/>
        <w:rPr>
          <w:rFonts w:ascii="仿宋" w:eastAsia="仿宋" w:hAnsi="仿宋"/>
          <w:sz w:val="24"/>
          <w:szCs w:val="24"/>
        </w:rPr>
      </w:pPr>
      <w:r>
        <w:rPr>
          <w:rFonts w:ascii="仿宋" w:eastAsia="仿宋" w:hAnsi="仿宋" w:hint="eastAsia"/>
          <w:sz w:val="24"/>
          <w:szCs w:val="24"/>
        </w:rPr>
        <w:t>*二.商务要求</w:t>
      </w:r>
    </w:p>
    <w:p w:rsidR="009D5F23" w:rsidRDefault="009D5F23" w:rsidP="009D5F23">
      <w:pPr>
        <w:spacing w:line="360" w:lineRule="auto"/>
        <w:rPr>
          <w:rFonts w:ascii="仿宋" w:eastAsia="仿宋" w:hAnsi="仿宋"/>
          <w:sz w:val="24"/>
        </w:rPr>
      </w:pPr>
      <w:r>
        <w:rPr>
          <w:rFonts w:ascii="仿宋" w:eastAsia="仿宋" w:hAnsi="仿宋" w:hint="eastAsia"/>
          <w:b/>
          <w:bCs/>
          <w:sz w:val="24"/>
        </w:rPr>
        <w:t>（一）服务期限：</w:t>
      </w:r>
      <w:r>
        <w:rPr>
          <w:rFonts w:ascii="仿宋" w:eastAsia="仿宋" w:hAnsi="仿宋" w:hint="eastAsia"/>
          <w:bCs/>
          <w:sz w:val="24"/>
        </w:rPr>
        <w:t>合同</w:t>
      </w:r>
      <w:r>
        <w:rPr>
          <w:rFonts w:ascii="仿宋" w:eastAsia="仿宋" w:hAnsi="仿宋"/>
          <w:bCs/>
          <w:sz w:val="24"/>
        </w:rPr>
        <w:t>签订生效</w:t>
      </w:r>
      <w:r>
        <w:rPr>
          <w:rFonts w:ascii="仿宋" w:eastAsia="仿宋" w:hAnsi="仿宋" w:hint="eastAsia"/>
          <w:bCs/>
          <w:sz w:val="24"/>
        </w:rPr>
        <w:t>之日起</w:t>
      </w:r>
      <w:r>
        <w:rPr>
          <w:rFonts w:ascii="仿宋" w:eastAsia="仿宋" w:hAnsi="仿宋" w:hint="eastAsia"/>
          <w:sz w:val="24"/>
        </w:rPr>
        <w:t>至2021年12月31日。</w:t>
      </w:r>
    </w:p>
    <w:p w:rsidR="009D5F23" w:rsidRDefault="009D5F23" w:rsidP="009D5F23">
      <w:pPr>
        <w:spacing w:line="360" w:lineRule="auto"/>
        <w:rPr>
          <w:rFonts w:ascii="仿宋" w:eastAsia="仿宋" w:hAnsi="仿宋"/>
          <w:sz w:val="24"/>
        </w:rPr>
      </w:pPr>
      <w:r>
        <w:rPr>
          <w:rFonts w:ascii="仿宋" w:eastAsia="仿宋" w:hAnsi="仿宋" w:hint="eastAsia"/>
          <w:b/>
          <w:bCs/>
          <w:sz w:val="24"/>
        </w:rPr>
        <w:t>（二）服务地点：</w:t>
      </w:r>
      <w:r>
        <w:rPr>
          <w:rFonts w:ascii="仿宋" w:eastAsia="仿宋" w:hAnsi="仿宋" w:hint="eastAsia"/>
          <w:bCs/>
          <w:sz w:val="24"/>
        </w:rPr>
        <w:t>成都市青羊区人民法院</w:t>
      </w:r>
      <w:r>
        <w:rPr>
          <w:rFonts w:ascii="仿宋" w:eastAsia="仿宋" w:hAnsi="仿宋" w:hint="eastAsia"/>
          <w:sz w:val="24"/>
        </w:rPr>
        <w:t>。</w:t>
      </w:r>
    </w:p>
    <w:p w:rsidR="009D5F23" w:rsidRDefault="009D5F23" w:rsidP="009D5F23">
      <w:pPr>
        <w:spacing w:line="360" w:lineRule="auto"/>
        <w:rPr>
          <w:rFonts w:ascii="仿宋" w:eastAsia="仿宋" w:hAnsi="仿宋"/>
          <w:b/>
          <w:bCs/>
          <w:sz w:val="24"/>
        </w:rPr>
      </w:pPr>
      <w:r>
        <w:rPr>
          <w:rFonts w:ascii="仿宋" w:eastAsia="仿宋" w:hAnsi="仿宋" w:hint="eastAsia"/>
          <w:b/>
          <w:bCs/>
          <w:sz w:val="24"/>
        </w:rPr>
        <w:t>（三）付款方式及条件：</w:t>
      </w:r>
    </w:p>
    <w:p w:rsidR="009D5F23" w:rsidRDefault="009D5F23" w:rsidP="009D5F23">
      <w:pPr>
        <w:spacing w:line="360" w:lineRule="auto"/>
        <w:rPr>
          <w:rFonts w:ascii="仿宋" w:eastAsia="仿宋" w:hAnsi="仿宋"/>
          <w:sz w:val="24"/>
        </w:rPr>
      </w:pPr>
      <w:r>
        <w:rPr>
          <w:rFonts w:ascii="仿宋" w:eastAsia="仿宋" w:hAnsi="仿宋" w:hint="eastAsia"/>
          <w:sz w:val="24"/>
        </w:rPr>
        <w:t>1、按月及进度支付。项目成交并</w:t>
      </w:r>
      <w:r>
        <w:rPr>
          <w:rFonts w:ascii="仿宋" w:eastAsia="仿宋" w:hAnsi="仿宋"/>
          <w:sz w:val="24"/>
        </w:rPr>
        <w:t>签订合同</w:t>
      </w:r>
      <w:r>
        <w:rPr>
          <w:rFonts w:ascii="仿宋" w:eastAsia="仿宋" w:hAnsi="仿宋" w:hint="eastAsia"/>
          <w:sz w:val="24"/>
        </w:rPr>
        <w:t>后，支付合同金额的5%；供应商人员配置到采购单位后，支付合同金额的10%；服务期内每月支付合同金额的25%；采购方在对供应商完成人员考核及扣除服务期内违约金（若涉及）后支付剩余款项。</w:t>
      </w:r>
    </w:p>
    <w:p w:rsidR="009D5F23" w:rsidRDefault="009D5F23" w:rsidP="009D5F23">
      <w:pPr>
        <w:spacing w:line="360" w:lineRule="auto"/>
        <w:rPr>
          <w:rFonts w:ascii="仿宋" w:eastAsia="仿宋" w:hAnsi="仿宋"/>
          <w:sz w:val="24"/>
        </w:rPr>
      </w:pPr>
      <w:r>
        <w:rPr>
          <w:rFonts w:ascii="仿宋" w:eastAsia="仿宋" w:hAnsi="仿宋"/>
          <w:sz w:val="24"/>
        </w:rPr>
        <w:t>2</w:t>
      </w:r>
      <w:r>
        <w:rPr>
          <w:rFonts w:ascii="仿宋" w:eastAsia="仿宋" w:hAnsi="仿宋" w:hint="eastAsia"/>
          <w:sz w:val="24"/>
        </w:rPr>
        <w:t>、若出现案件材料、证照管理遗失或人员管理不善导致对法院工作负面影响的情形，在当期付款金额中予以扣除。</w:t>
      </w:r>
    </w:p>
    <w:p w:rsidR="009D5F23" w:rsidRDefault="009D5F23" w:rsidP="009D5F23">
      <w:pPr>
        <w:spacing w:line="360" w:lineRule="auto"/>
        <w:rPr>
          <w:rFonts w:ascii="仿宋" w:eastAsia="仿宋" w:hAnsi="仿宋"/>
          <w:sz w:val="24"/>
        </w:rPr>
      </w:pPr>
      <w:r>
        <w:rPr>
          <w:rFonts w:ascii="仿宋" w:eastAsia="仿宋" w:hAnsi="仿宋" w:hint="eastAsia"/>
          <w:sz w:val="24"/>
        </w:rPr>
        <w:t>3、供应商应在接到采购人通知后开具发票，采购人在收到发票后20个工作日内办理本院财务支出手续。</w:t>
      </w:r>
    </w:p>
    <w:p w:rsidR="009D5F23" w:rsidRDefault="009D5F23" w:rsidP="009D5F23">
      <w:pPr>
        <w:spacing w:line="360" w:lineRule="auto"/>
        <w:rPr>
          <w:rFonts w:ascii="仿宋" w:eastAsiaTheme="minorEastAsia" w:hAnsi="仿宋"/>
          <w:b/>
          <w:bCs/>
          <w:sz w:val="24"/>
        </w:rPr>
      </w:pPr>
      <w:r>
        <w:rPr>
          <w:rFonts w:ascii="仿宋" w:eastAsia="仿宋" w:hAnsi="仿宋" w:hint="eastAsia"/>
          <w:sz w:val="24"/>
        </w:rPr>
        <w:t>4、本项目</w:t>
      </w:r>
      <w:r>
        <w:rPr>
          <w:rFonts w:ascii="仿宋" w:eastAsia="仿宋" w:hAnsi="仿宋" w:cs="仿宋" w:hint="eastAsia"/>
          <w:bCs/>
          <w:sz w:val="24"/>
        </w:rPr>
        <w:t>实行服务绩效考核结算制度</w:t>
      </w:r>
      <w:r>
        <w:rPr>
          <w:rFonts w:ascii="仿宋" w:eastAsia="仿宋" w:hAnsi="仿宋" w:hint="eastAsia"/>
          <w:sz w:val="24"/>
        </w:rPr>
        <w:t>。根据考核结果</w:t>
      </w:r>
      <w:r>
        <w:rPr>
          <w:rFonts w:ascii="仿宋" w:eastAsia="仿宋" w:hAnsi="仿宋" w:cs="仿宋" w:hint="eastAsia"/>
          <w:bCs/>
          <w:sz w:val="24"/>
        </w:rPr>
        <w:t>实际情况进行结算</w:t>
      </w:r>
      <w:r>
        <w:rPr>
          <w:rFonts w:ascii="仿宋" w:eastAsia="仿宋" w:hAnsi="仿宋" w:hint="eastAsia"/>
          <w:sz w:val="24"/>
        </w:rPr>
        <w:t>支付。</w:t>
      </w:r>
    </w:p>
    <w:p w:rsidR="009D5F23" w:rsidRDefault="009D5F23" w:rsidP="009D5F23">
      <w:pPr>
        <w:spacing w:line="360" w:lineRule="auto"/>
        <w:rPr>
          <w:rFonts w:ascii="仿宋" w:eastAsia="仿宋" w:hAnsi="仿宋"/>
          <w:sz w:val="24"/>
        </w:rPr>
      </w:pPr>
      <w:r>
        <w:rPr>
          <w:rFonts w:ascii="仿宋" w:eastAsia="仿宋" w:hAnsi="仿宋" w:hint="eastAsia"/>
          <w:b/>
          <w:bCs/>
          <w:sz w:val="24"/>
        </w:rPr>
        <w:t>（四）考核要求：</w:t>
      </w:r>
      <w:r>
        <w:rPr>
          <w:rFonts w:ascii="仿宋" w:eastAsia="仿宋" w:hAnsi="仿宋" w:hint="eastAsia"/>
          <w:sz w:val="24"/>
        </w:rPr>
        <w:t>采购人组织对驻点人员和外勤工作进行考核，考核采用综合评分法。（具体见考核内容例表）</w:t>
      </w:r>
    </w:p>
    <w:p w:rsidR="009D5F23" w:rsidRDefault="009D5F23" w:rsidP="009D5F23">
      <w:pPr>
        <w:spacing w:line="360" w:lineRule="auto"/>
        <w:rPr>
          <w:rFonts w:ascii="仿宋" w:eastAsia="仿宋" w:hAnsi="仿宋"/>
          <w:sz w:val="24"/>
        </w:rPr>
      </w:pPr>
      <w:r>
        <w:rPr>
          <w:rFonts w:ascii="仿宋" w:eastAsia="仿宋" w:hAnsi="仿宋"/>
          <w:sz w:val="24"/>
        </w:rPr>
        <w:t>1</w:t>
      </w:r>
      <w:r>
        <w:rPr>
          <w:rFonts w:ascii="仿宋" w:eastAsia="仿宋" w:hAnsi="仿宋" w:hint="eastAsia"/>
          <w:sz w:val="24"/>
        </w:rPr>
        <w:t>.服务期内由采购方对供应商驻场人员及驻场整体工作同时进行考核。对驻场人员采取于法院书记员类似的考核办法，满分100分，90分以上为“优”，80—90分为“良”、70—80分为“合格”、70分以下为“不合格”。对“不合格”人员予以遣返，由供应商重新派遣人员并记录在案。考核“不合格”人员达到全部驻场人员30%的，视为供应商履约不合格，采购人有权单方面解除合同，并追究供应</w:t>
      </w:r>
      <w:r>
        <w:rPr>
          <w:rFonts w:ascii="仿宋" w:eastAsia="仿宋" w:hAnsi="仿宋" w:hint="eastAsia"/>
          <w:sz w:val="24"/>
        </w:rPr>
        <w:lastRenderedPageBreak/>
        <w:t>商违约责任，由此造成的一切损失由供应商自行承担。</w:t>
      </w:r>
    </w:p>
    <w:p w:rsidR="009D5F23" w:rsidRDefault="009D5F23" w:rsidP="009D5F23">
      <w:pPr>
        <w:spacing w:line="360" w:lineRule="auto"/>
        <w:rPr>
          <w:rFonts w:ascii="仿宋" w:eastAsia="仿宋" w:hAnsi="仿宋"/>
          <w:sz w:val="24"/>
        </w:rPr>
      </w:pPr>
      <w:r>
        <w:rPr>
          <w:rFonts w:ascii="仿宋" w:eastAsia="仿宋" w:hAnsi="仿宋" w:hint="eastAsia"/>
          <w:sz w:val="24"/>
        </w:rPr>
        <w:t>2.对外勤工作考核包含“工作效率”和“服务效果”两部分，一是关于工作效率，若未在规定期限内完成的交办任务达到交办总数的5%，则扣除合同金额1%；之后每超过1%，每次扣除合同金额2‰；若未按期完成的交办任务达交办总数的30%，则解除合同；二是关于服务效果，由采购人部门领导及工作人员对此项工作进行打分，满分100分，90分以上为“合格”，90分以下为“不合格”。</w:t>
      </w:r>
    </w:p>
    <w:p w:rsidR="009D5F23" w:rsidRDefault="009D5F23" w:rsidP="009D5F23">
      <w:pPr>
        <w:spacing w:line="360" w:lineRule="auto"/>
        <w:rPr>
          <w:rFonts w:ascii="仿宋" w:eastAsia="仿宋" w:hAnsi="仿宋"/>
          <w:sz w:val="24"/>
        </w:rPr>
      </w:pPr>
      <w:r>
        <w:rPr>
          <w:rFonts w:ascii="仿宋" w:eastAsia="仿宋" w:hAnsi="仿宋" w:hint="eastAsia"/>
          <w:sz w:val="24"/>
        </w:rPr>
        <w:t>3、供应商人员考核结果在合同服务期满后10个工作日内完成。根据人员考核结果及历史记录，每出现“不合格”人员一名，扣除中标合同金额的5‰。</w:t>
      </w:r>
    </w:p>
    <w:tbl>
      <w:tblPr>
        <w:tblW w:w="8596" w:type="dxa"/>
        <w:tblLayout w:type="fixed"/>
        <w:tblCellMar>
          <w:left w:w="0" w:type="dxa"/>
          <w:right w:w="0" w:type="dxa"/>
        </w:tblCellMar>
        <w:tblLook w:val="04A0" w:firstRow="1" w:lastRow="0" w:firstColumn="1" w:lastColumn="0" w:noHBand="0" w:noVBand="1"/>
      </w:tblPr>
      <w:tblGrid>
        <w:gridCol w:w="707"/>
        <w:gridCol w:w="707"/>
        <w:gridCol w:w="807"/>
        <w:gridCol w:w="885"/>
        <w:gridCol w:w="900"/>
        <w:gridCol w:w="750"/>
        <w:gridCol w:w="720"/>
        <w:gridCol w:w="915"/>
        <w:gridCol w:w="1110"/>
        <w:gridCol w:w="1095"/>
      </w:tblGrid>
      <w:tr w:rsidR="009D5F23" w:rsidTr="007C754F">
        <w:trPr>
          <w:trHeight w:val="450"/>
        </w:trPr>
        <w:tc>
          <w:tcPr>
            <w:tcW w:w="8596" w:type="dxa"/>
            <w:gridSpan w:val="10"/>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5F23" w:rsidRDefault="009D5F23" w:rsidP="007C754F">
            <w:pPr>
              <w:widowControl/>
              <w:spacing w:line="360" w:lineRule="auto"/>
              <w:jc w:val="center"/>
              <w:rPr>
                <w:rFonts w:ascii="仿宋" w:eastAsia="仿宋" w:hAnsi="仿宋"/>
                <w:sz w:val="24"/>
              </w:rPr>
            </w:pPr>
            <w:r>
              <w:rPr>
                <w:rFonts w:ascii="仿宋" w:eastAsia="仿宋" w:hAnsi="仿宋" w:hint="eastAsia"/>
                <w:sz w:val="24"/>
                <w:lang w:bidi="ar"/>
              </w:rPr>
              <w:t>年度驻点内勤人员考评例表</w:t>
            </w:r>
          </w:p>
        </w:tc>
      </w:tr>
      <w:tr w:rsidR="009D5F23" w:rsidTr="007C754F">
        <w:trPr>
          <w:trHeight w:val="1620"/>
        </w:trPr>
        <w:tc>
          <w:tcPr>
            <w:tcW w:w="7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5F23" w:rsidRDefault="009D5F23" w:rsidP="007C754F">
            <w:pPr>
              <w:widowControl/>
              <w:spacing w:line="360" w:lineRule="auto"/>
              <w:jc w:val="left"/>
              <w:rPr>
                <w:rFonts w:ascii="仿宋" w:eastAsia="仿宋" w:hAnsi="仿宋"/>
                <w:sz w:val="24"/>
              </w:rPr>
            </w:pPr>
            <w:r>
              <w:rPr>
                <w:rFonts w:ascii="仿宋" w:eastAsia="仿宋" w:hAnsi="仿宋" w:hint="eastAsia"/>
                <w:sz w:val="24"/>
                <w:lang w:bidi="ar"/>
              </w:rPr>
              <w:t>序号</w:t>
            </w:r>
          </w:p>
        </w:tc>
        <w:tc>
          <w:tcPr>
            <w:tcW w:w="7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5F23" w:rsidRDefault="009D5F23" w:rsidP="007C754F">
            <w:pPr>
              <w:widowControl/>
              <w:spacing w:line="360" w:lineRule="auto"/>
              <w:jc w:val="left"/>
              <w:rPr>
                <w:rFonts w:ascii="仿宋" w:eastAsia="仿宋" w:hAnsi="仿宋"/>
                <w:sz w:val="24"/>
              </w:rPr>
            </w:pPr>
            <w:r>
              <w:rPr>
                <w:rFonts w:ascii="仿宋" w:eastAsia="仿宋" w:hAnsi="仿宋" w:hint="eastAsia"/>
                <w:sz w:val="24"/>
                <w:lang w:bidi="ar"/>
              </w:rPr>
              <w:t>姓名</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widowControl/>
              <w:spacing w:line="360" w:lineRule="auto"/>
              <w:jc w:val="left"/>
              <w:rPr>
                <w:rFonts w:ascii="仿宋" w:eastAsia="仿宋" w:hAnsi="仿宋"/>
                <w:sz w:val="24"/>
              </w:rPr>
            </w:pPr>
            <w:r>
              <w:rPr>
                <w:rFonts w:ascii="仿宋" w:eastAsia="仿宋" w:hAnsi="仿宋" w:hint="eastAsia"/>
                <w:sz w:val="24"/>
                <w:lang w:bidi="ar"/>
              </w:rPr>
              <w:t>承办人（外调组）</w:t>
            </w: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widowControl/>
              <w:spacing w:line="360" w:lineRule="auto"/>
              <w:jc w:val="left"/>
              <w:rPr>
                <w:rFonts w:ascii="仿宋" w:eastAsia="仿宋" w:hAnsi="仿宋"/>
                <w:sz w:val="24"/>
              </w:rPr>
            </w:pPr>
            <w:r>
              <w:rPr>
                <w:rFonts w:ascii="仿宋" w:eastAsia="仿宋" w:hAnsi="仿宋" w:hint="eastAsia"/>
                <w:sz w:val="24"/>
                <w:lang w:bidi="ar"/>
              </w:rPr>
              <w:t>法律素养（</w:t>
            </w:r>
            <w:r>
              <w:rPr>
                <w:rFonts w:ascii="仿宋" w:eastAsia="仿宋" w:hAnsi="仿宋"/>
                <w:sz w:val="24"/>
                <w:lang w:bidi="ar"/>
              </w:rPr>
              <w:t>15分）</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widowControl/>
              <w:spacing w:line="360" w:lineRule="auto"/>
              <w:jc w:val="left"/>
              <w:rPr>
                <w:rFonts w:ascii="仿宋" w:eastAsia="仿宋" w:hAnsi="仿宋"/>
                <w:sz w:val="24"/>
              </w:rPr>
            </w:pPr>
            <w:r>
              <w:rPr>
                <w:rFonts w:ascii="仿宋" w:eastAsia="仿宋" w:hAnsi="仿宋" w:hint="eastAsia"/>
                <w:sz w:val="24"/>
                <w:lang w:bidi="ar"/>
              </w:rPr>
              <w:t>工作效率（</w:t>
            </w:r>
            <w:r>
              <w:rPr>
                <w:rFonts w:ascii="仿宋" w:eastAsia="仿宋" w:hAnsi="仿宋"/>
                <w:sz w:val="24"/>
                <w:lang w:bidi="ar"/>
              </w:rPr>
              <w:t>20分）</w:t>
            </w: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widowControl/>
              <w:spacing w:line="360" w:lineRule="auto"/>
              <w:jc w:val="left"/>
              <w:rPr>
                <w:rFonts w:ascii="仿宋" w:eastAsia="仿宋" w:hAnsi="仿宋"/>
                <w:sz w:val="24"/>
              </w:rPr>
            </w:pPr>
            <w:r>
              <w:rPr>
                <w:rFonts w:ascii="仿宋" w:eastAsia="仿宋" w:hAnsi="仿宋" w:hint="eastAsia"/>
                <w:sz w:val="24"/>
                <w:lang w:bidi="ar"/>
              </w:rPr>
              <w:t>完成质量（</w:t>
            </w:r>
            <w:r>
              <w:rPr>
                <w:rFonts w:ascii="仿宋" w:eastAsia="仿宋" w:hAnsi="仿宋"/>
                <w:sz w:val="24"/>
                <w:lang w:bidi="ar"/>
              </w:rPr>
              <w:t>20分）</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widowControl/>
              <w:spacing w:line="360" w:lineRule="auto"/>
              <w:jc w:val="left"/>
              <w:rPr>
                <w:rFonts w:ascii="仿宋" w:eastAsia="仿宋" w:hAnsi="仿宋"/>
                <w:sz w:val="24"/>
              </w:rPr>
            </w:pPr>
            <w:r>
              <w:rPr>
                <w:rFonts w:ascii="仿宋" w:eastAsia="仿宋" w:hAnsi="仿宋" w:hint="eastAsia"/>
                <w:sz w:val="24"/>
                <w:lang w:bidi="ar"/>
              </w:rPr>
              <w:t>工作量（</w:t>
            </w:r>
            <w:r>
              <w:rPr>
                <w:rFonts w:ascii="仿宋" w:eastAsia="仿宋" w:hAnsi="仿宋"/>
                <w:sz w:val="24"/>
                <w:lang w:bidi="ar"/>
              </w:rPr>
              <w:t>20分）</w:t>
            </w: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widowControl/>
              <w:spacing w:line="360" w:lineRule="auto"/>
              <w:jc w:val="left"/>
              <w:rPr>
                <w:rFonts w:ascii="仿宋" w:eastAsia="仿宋" w:hAnsi="仿宋"/>
                <w:sz w:val="24"/>
              </w:rPr>
            </w:pPr>
            <w:r>
              <w:rPr>
                <w:rFonts w:ascii="仿宋" w:eastAsia="仿宋" w:hAnsi="仿宋" w:hint="eastAsia"/>
                <w:sz w:val="24"/>
                <w:lang w:bidi="ar"/>
              </w:rPr>
              <w:t>增减分值（</w:t>
            </w:r>
            <w:r>
              <w:rPr>
                <w:rFonts w:ascii="仿宋" w:eastAsia="仿宋" w:hAnsi="仿宋"/>
                <w:sz w:val="24"/>
                <w:lang w:bidi="ar"/>
              </w:rPr>
              <w:t>10分）</w:t>
            </w: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widowControl/>
              <w:spacing w:line="360" w:lineRule="auto"/>
              <w:jc w:val="left"/>
              <w:rPr>
                <w:rFonts w:ascii="仿宋" w:eastAsia="仿宋" w:hAnsi="仿宋"/>
                <w:sz w:val="24"/>
              </w:rPr>
            </w:pPr>
            <w:r>
              <w:rPr>
                <w:rFonts w:ascii="仿宋" w:eastAsia="仿宋" w:hAnsi="仿宋" w:hint="eastAsia"/>
                <w:sz w:val="24"/>
                <w:lang w:bidi="ar"/>
              </w:rPr>
              <w:t>庭室领导（</w:t>
            </w:r>
            <w:r>
              <w:rPr>
                <w:rFonts w:ascii="仿宋" w:eastAsia="仿宋" w:hAnsi="仿宋"/>
                <w:sz w:val="24"/>
                <w:lang w:bidi="ar"/>
              </w:rPr>
              <w:t>15分）</w:t>
            </w: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widowControl/>
              <w:spacing w:line="360" w:lineRule="auto"/>
              <w:jc w:val="left"/>
              <w:rPr>
                <w:rFonts w:ascii="仿宋" w:eastAsia="仿宋" w:hAnsi="仿宋"/>
                <w:sz w:val="24"/>
              </w:rPr>
            </w:pPr>
            <w:r>
              <w:rPr>
                <w:rFonts w:ascii="仿宋" w:eastAsia="仿宋" w:hAnsi="仿宋" w:hint="eastAsia"/>
                <w:sz w:val="24"/>
                <w:lang w:bidi="ar"/>
              </w:rPr>
              <w:t>备注（增减分值可根据人员的工作主动性等方面考评）</w:t>
            </w:r>
          </w:p>
        </w:tc>
      </w:tr>
      <w:tr w:rsidR="009D5F23" w:rsidTr="007C754F">
        <w:trPr>
          <w:trHeight w:val="450"/>
        </w:trPr>
        <w:tc>
          <w:tcPr>
            <w:tcW w:w="7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7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5F23" w:rsidRDefault="009D5F23" w:rsidP="007C754F">
            <w:pPr>
              <w:widowControl/>
              <w:jc w:val="center"/>
              <w:textAlignment w:val="center"/>
              <w:rPr>
                <w:rFonts w:ascii="仿宋_GB2312" w:eastAsia="仿宋_GB2312" w:hAnsi="宋体" w:cs="仿宋_GB2312"/>
                <w:color w:val="000000"/>
                <w:sz w:val="32"/>
                <w:szCs w:val="3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r>
      <w:tr w:rsidR="009D5F23" w:rsidTr="007C754F">
        <w:trPr>
          <w:trHeight w:val="450"/>
        </w:trPr>
        <w:tc>
          <w:tcPr>
            <w:tcW w:w="7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7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5F23" w:rsidRDefault="009D5F23" w:rsidP="007C754F">
            <w:pPr>
              <w:widowControl/>
              <w:jc w:val="center"/>
              <w:textAlignment w:val="center"/>
              <w:rPr>
                <w:rFonts w:ascii="仿宋_GB2312" w:eastAsia="仿宋_GB2312" w:hAnsi="宋体" w:cs="仿宋_GB2312"/>
                <w:color w:val="000000"/>
                <w:sz w:val="32"/>
                <w:szCs w:val="3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r>
      <w:tr w:rsidR="009D5F23" w:rsidTr="007C754F">
        <w:trPr>
          <w:trHeight w:val="525"/>
        </w:trPr>
        <w:tc>
          <w:tcPr>
            <w:tcW w:w="7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7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5F23" w:rsidRDefault="009D5F23" w:rsidP="007C754F">
            <w:pPr>
              <w:widowControl/>
              <w:jc w:val="center"/>
              <w:textAlignment w:val="center"/>
              <w:rPr>
                <w:rFonts w:ascii="仿宋_GB2312" w:eastAsia="仿宋_GB2312" w:hAnsi="宋体" w:cs="仿宋_GB2312"/>
                <w:color w:val="000000"/>
                <w:sz w:val="32"/>
                <w:szCs w:val="3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r>
      <w:tr w:rsidR="009D5F23" w:rsidTr="007C754F">
        <w:trPr>
          <w:trHeight w:val="450"/>
        </w:trPr>
        <w:tc>
          <w:tcPr>
            <w:tcW w:w="7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7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5F23" w:rsidRDefault="009D5F23" w:rsidP="007C754F">
            <w:pPr>
              <w:widowControl/>
              <w:jc w:val="center"/>
              <w:textAlignment w:val="center"/>
              <w:rPr>
                <w:rFonts w:ascii="仿宋_GB2312" w:eastAsia="仿宋_GB2312" w:hAnsi="宋体" w:cs="仿宋_GB2312"/>
                <w:color w:val="000000"/>
                <w:sz w:val="32"/>
                <w:szCs w:val="3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r>
      <w:tr w:rsidR="009D5F23" w:rsidTr="007C754F">
        <w:trPr>
          <w:trHeight w:val="450"/>
        </w:trPr>
        <w:tc>
          <w:tcPr>
            <w:tcW w:w="7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7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5F23" w:rsidRDefault="009D5F23" w:rsidP="007C754F">
            <w:pPr>
              <w:widowControl/>
              <w:jc w:val="center"/>
              <w:textAlignment w:val="center"/>
              <w:rPr>
                <w:rFonts w:ascii="仿宋_GB2312" w:eastAsia="仿宋_GB2312" w:hAnsi="宋体" w:cs="仿宋_GB2312"/>
                <w:color w:val="000000"/>
                <w:sz w:val="32"/>
                <w:szCs w:val="3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r>
      <w:tr w:rsidR="009D5F23" w:rsidTr="007C754F">
        <w:trPr>
          <w:trHeight w:val="450"/>
        </w:trPr>
        <w:tc>
          <w:tcPr>
            <w:tcW w:w="7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7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5F23" w:rsidRDefault="009D5F23" w:rsidP="007C754F">
            <w:pPr>
              <w:widowControl/>
              <w:jc w:val="center"/>
              <w:textAlignment w:val="center"/>
              <w:rPr>
                <w:rFonts w:ascii="仿宋_GB2312" w:eastAsia="仿宋_GB2312" w:hAnsi="宋体" w:cs="仿宋_GB2312"/>
                <w:color w:val="000000"/>
                <w:sz w:val="32"/>
                <w:szCs w:val="3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r>
      <w:tr w:rsidR="009D5F23" w:rsidTr="007C754F">
        <w:trPr>
          <w:trHeight w:val="450"/>
        </w:trPr>
        <w:tc>
          <w:tcPr>
            <w:tcW w:w="7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7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5F23" w:rsidRDefault="009D5F23" w:rsidP="007C754F">
            <w:pPr>
              <w:widowControl/>
              <w:jc w:val="center"/>
              <w:textAlignment w:val="center"/>
              <w:rPr>
                <w:rFonts w:ascii="仿宋_GB2312" w:eastAsia="仿宋_GB2312" w:hAnsi="宋体" w:cs="仿宋_GB2312"/>
                <w:color w:val="000000"/>
                <w:sz w:val="32"/>
                <w:szCs w:val="3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r>
      <w:tr w:rsidR="009D5F23" w:rsidTr="007C754F">
        <w:trPr>
          <w:trHeight w:val="450"/>
        </w:trPr>
        <w:tc>
          <w:tcPr>
            <w:tcW w:w="7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7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5F23" w:rsidRDefault="009D5F23" w:rsidP="007C754F">
            <w:pPr>
              <w:widowControl/>
              <w:jc w:val="center"/>
              <w:textAlignment w:val="center"/>
              <w:rPr>
                <w:rFonts w:ascii="仿宋_GB2312" w:eastAsia="仿宋_GB2312" w:hAnsi="宋体" w:cs="仿宋_GB2312"/>
                <w:color w:val="000000"/>
                <w:sz w:val="32"/>
                <w:szCs w:val="3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r>
      <w:tr w:rsidR="009D5F23" w:rsidTr="007C754F">
        <w:trPr>
          <w:trHeight w:val="450"/>
        </w:trPr>
        <w:tc>
          <w:tcPr>
            <w:tcW w:w="7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w:t>
            </w:r>
          </w:p>
        </w:tc>
        <w:tc>
          <w:tcPr>
            <w:tcW w:w="7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5F23" w:rsidRDefault="009D5F23" w:rsidP="007C754F">
            <w:pPr>
              <w:widowControl/>
              <w:jc w:val="center"/>
              <w:textAlignment w:val="center"/>
              <w:rPr>
                <w:rFonts w:ascii="仿宋_GB2312" w:eastAsia="仿宋_GB2312" w:hAnsi="宋体" w:cs="仿宋_GB2312"/>
                <w:color w:val="000000"/>
                <w:sz w:val="32"/>
                <w:szCs w:val="3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r>
      <w:tr w:rsidR="009D5F23" w:rsidTr="007C754F">
        <w:trPr>
          <w:trHeight w:val="450"/>
        </w:trPr>
        <w:tc>
          <w:tcPr>
            <w:tcW w:w="7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7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5F23" w:rsidRDefault="009D5F23" w:rsidP="007C754F">
            <w:pPr>
              <w:widowControl/>
              <w:jc w:val="center"/>
              <w:textAlignment w:val="center"/>
              <w:rPr>
                <w:rFonts w:ascii="仿宋_GB2312" w:eastAsia="仿宋_GB2312" w:hAnsi="宋体" w:cs="仿宋_GB2312"/>
                <w:color w:val="000000"/>
                <w:sz w:val="32"/>
                <w:szCs w:val="3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r>
      <w:tr w:rsidR="009D5F23" w:rsidTr="007C754F">
        <w:trPr>
          <w:trHeight w:val="750"/>
        </w:trPr>
        <w:tc>
          <w:tcPr>
            <w:tcW w:w="7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11</w:t>
            </w:r>
          </w:p>
        </w:tc>
        <w:tc>
          <w:tcPr>
            <w:tcW w:w="7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5F23" w:rsidRDefault="009D5F23" w:rsidP="007C754F">
            <w:pPr>
              <w:widowControl/>
              <w:jc w:val="center"/>
              <w:textAlignment w:val="center"/>
              <w:rPr>
                <w:rFonts w:ascii="仿宋_GB2312" w:eastAsia="仿宋_GB2312" w:hAnsi="宋体" w:cs="仿宋_GB2312"/>
                <w:color w:val="000000"/>
                <w:sz w:val="32"/>
                <w:szCs w:val="3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r>
      <w:tr w:rsidR="009D5F23" w:rsidTr="007C754F">
        <w:trPr>
          <w:trHeight w:val="450"/>
        </w:trPr>
        <w:tc>
          <w:tcPr>
            <w:tcW w:w="7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7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5F23" w:rsidRDefault="009D5F23" w:rsidP="007C754F">
            <w:pPr>
              <w:widowControl/>
              <w:jc w:val="center"/>
              <w:textAlignment w:val="center"/>
              <w:rPr>
                <w:rFonts w:ascii="仿宋_GB2312" w:eastAsia="仿宋_GB2312" w:hAnsi="宋体" w:cs="仿宋_GB2312"/>
                <w:color w:val="000000"/>
                <w:sz w:val="32"/>
                <w:szCs w:val="3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r>
      <w:tr w:rsidR="009D5F23" w:rsidTr="007C754F">
        <w:trPr>
          <w:trHeight w:val="450"/>
        </w:trPr>
        <w:tc>
          <w:tcPr>
            <w:tcW w:w="7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7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5F23" w:rsidRDefault="009D5F23" w:rsidP="007C754F">
            <w:pPr>
              <w:widowControl/>
              <w:jc w:val="center"/>
              <w:textAlignment w:val="center"/>
              <w:rPr>
                <w:rFonts w:ascii="仿宋_GB2312" w:eastAsia="仿宋_GB2312" w:hAnsi="宋体" w:cs="仿宋_GB2312"/>
                <w:color w:val="000000"/>
                <w:sz w:val="32"/>
                <w:szCs w:val="3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r>
      <w:tr w:rsidR="009D5F23" w:rsidTr="007C754F">
        <w:trPr>
          <w:trHeight w:val="450"/>
        </w:trPr>
        <w:tc>
          <w:tcPr>
            <w:tcW w:w="7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w:t>
            </w:r>
          </w:p>
        </w:tc>
        <w:tc>
          <w:tcPr>
            <w:tcW w:w="7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5F23" w:rsidRDefault="009D5F23" w:rsidP="007C754F">
            <w:pPr>
              <w:widowControl/>
              <w:jc w:val="center"/>
              <w:textAlignment w:val="center"/>
              <w:rPr>
                <w:rFonts w:ascii="仿宋_GB2312" w:eastAsia="仿宋_GB2312" w:hAnsi="宋体" w:cs="仿宋_GB2312"/>
                <w:color w:val="000000"/>
                <w:sz w:val="32"/>
                <w:szCs w:val="3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r>
      <w:tr w:rsidR="009D5F23" w:rsidTr="007C754F">
        <w:trPr>
          <w:trHeight w:val="600"/>
        </w:trPr>
        <w:tc>
          <w:tcPr>
            <w:tcW w:w="70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707"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D5F23" w:rsidRDefault="009D5F23" w:rsidP="007C754F">
            <w:pPr>
              <w:widowControl/>
              <w:jc w:val="center"/>
              <w:textAlignment w:val="center"/>
              <w:rPr>
                <w:rFonts w:ascii="仿宋_GB2312" w:eastAsia="仿宋_GB2312" w:hAnsi="宋体" w:cs="仿宋_GB2312"/>
                <w:color w:val="000000"/>
                <w:sz w:val="32"/>
                <w:szCs w:val="32"/>
              </w:rPr>
            </w:pP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8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91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11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c>
          <w:tcPr>
            <w:tcW w:w="109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D5F23" w:rsidRDefault="009D5F23" w:rsidP="007C754F">
            <w:pPr>
              <w:jc w:val="center"/>
              <w:rPr>
                <w:rFonts w:ascii="宋体" w:hAnsi="宋体" w:cs="宋体"/>
                <w:color w:val="000000"/>
                <w:sz w:val="22"/>
                <w:szCs w:val="22"/>
              </w:rPr>
            </w:pPr>
          </w:p>
        </w:tc>
      </w:tr>
    </w:tbl>
    <w:p w:rsidR="009D5F23" w:rsidRDefault="009D5F23" w:rsidP="009D5F23">
      <w:pPr>
        <w:pStyle w:val="5"/>
        <w:numPr>
          <w:ilvl w:val="255"/>
          <w:numId w:val="0"/>
        </w:numPr>
      </w:pPr>
    </w:p>
    <w:tbl>
      <w:tblPr>
        <w:tblpPr w:leftFromText="180" w:rightFromText="180" w:vertAnchor="text" w:horzAnchor="page" w:tblpX="802" w:tblpY="252"/>
        <w:tblOverlap w:val="never"/>
        <w:tblW w:w="9655" w:type="dxa"/>
        <w:tblLayout w:type="fixed"/>
        <w:tblCellMar>
          <w:left w:w="0" w:type="dxa"/>
          <w:right w:w="0" w:type="dxa"/>
        </w:tblCellMar>
        <w:tblLook w:val="04A0" w:firstRow="1" w:lastRow="0" w:firstColumn="1" w:lastColumn="0" w:noHBand="0" w:noVBand="1"/>
      </w:tblPr>
      <w:tblGrid>
        <w:gridCol w:w="445"/>
        <w:gridCol w:w="600"/>
        <w:gridCol w:w="645"/>
        <w:gridCol w:w="735"/>
        <w:gridCol w:w="945"/>
        <w:gridCol w:w="675"/>
        <w:gridCol w:w="855"/>
        <w:gridCol w:w="585"/>
        <w:gridCol w:w="585"/>
        <w:gridCol w:w="810"/>
        <w:gridCol w:w="690"/>
        <w:gridCol w:w="720"/>
        <w:gridCol w:w="615"/>
        <w:gridCol w:w="750"/>
      </w:tblGrid>
      <w:tr w:rsidR="009D5F23" w:rsidTr="007C754F">
        <w:trPr>
          <w:trHeight w:val="450"/>
        </w:trPr>
        <w:tc>
          <w:tcPr>
            <w:tcW w:w="9655" w:type="dxa"/>
            <w:gridSpan w:val="14"/>
            <w:tcBorders>
              <w:top w:val="nil"/>
              <w:left w:val="single" w:sz="4" w:space="0" w:color="000000"/>
              <w:bottom w:val="nil"/>
              <w:right w:val="nil"/>
            </w:tcBorders>
            <w:shd w:val="clear" w:color="auto" w:fill="FFFFFF"/>
            <w:noWrap/>
            <w:tcMar>
              <w:top w:w="15" w:type="dxa"/>
              <w:left w:w="15" w:type="dxa"/>
              <w:right w:w="15" w:type="dxa"/>
            </w:tcMar>
            <w:vAlign w:val="center"/>
          </w:tcPr>
          <w:p w:rsidR="009D5F23" w:rsidRDefault="009D5F23" w:rsidP="007C754F">
            <w:pPr>
              <w:widowControl/>
              <w:spacing w:line="360" w:lineRule="auto"/>
              <w:jc w:val="center"/>
              <w:rPr>
                <w:rFonts w:ascii="仿宋" w:eastAsia="仿宋" w:hAnsi="仿宋"/>
                <w:sz w:val="24"/>
              </w:rPr>
            </w:pPr>
            <w:r>
              <w:rPr>
                <w:rFonts w:ascii="仿宋" w:eastAsia="仿宋" w:hAnsi="仿宋" w:hint="eastAsia"/>
                <w:sz w:val="24"/>
                <w:lang w:bidi="ar"/>
              </w:rPr>
              <w:t>外勤人员第</w:t>
            </w:r>
            <w:r>
              <w:rPr>
                <w:rFonts w:ascii="仿宋" w:eastAsia="仿宋" w:hAnsi="仿宋"/>
                <w:sz w:val="24"/>
                <w:lang w:bidi="ar"/>
              </w:rPr>
              <w:t xml:space="preserve"> </w:t>
            </w:r>
            <w:r>
              <w:rPr>
                <w:rFonts w:ascii="仿宋" w:eastAsia="仿宋" w:hAnsi="仿宋" w:hint="eastAsia"/>
                <w:sz w:val="24"/>
                <w:lang w:bidi="ar"/>
              </w:rPr>
              <w:t>×</w:t>
            </w:r>
            <w:r>
              <w:rPr>
                <w:rFonts w:ascii="仿宋" w:eastAsia="仿宋" w:hAnsi="仿宋"/>
                <w:sz w:val="24"/>
                <w:lang w:bidi="ar"/>
              </w:rPr>
              <w:t xml:space="preserve"> 季度考评</w:t>
            </w:r>
            <w:r>
              <w:rPr>
                <w:rFonts w:ascii="仿宋" w:eastAsia="仿宋" w:hAnsi="仿宋" w:hint="eastAsia"/>
                <w:sz w:val="24"/>
                <w:lang w:bidi="ar"/>
              </w:rPr>
              <w:t>例表</w:t>
            </w:r>
          </w:p>
        </w:tc>
      </w:tr>
      <w:tr w:rsidR="009D5F23" w:rsidTr="007C754F">
        <w:trPr>
          <w:trHeight w:val="285"/>
        </w:trPr>
        <w:tc>
          <w:tcPr>
            <w:tcW w:w="445"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D5F23" w:rsidRDefault="009D5F23" w:rsidP="007C754F">
            <w:pPr>
              <w:widowControl/>
              <w:spacing w:line="360" w:lineRule="auto"/>
              <w:jc w:val="left"/>
              <w:rPr>
                <w:rFonts w:ascii="仿宋" w:eastAsia="仿宋" w:hAnsi="仿宋"/>
                <w:sz w:val="24"/>
              </w:rPr>
            </w:pPr>
            <w:r>
              <w:rPr>
                <w:rFonts w:ascii="仿宋" w:eastAsia="仿宋" w:hAnsi="仿宋" w:hint="eastAsia"/>
                <w:sz w:val="24"/>
                <w:lang w:bidi="ar"/>
              </w:rPr>
              <w:t>序号</w:t>
            </w:r>
          </w:p>
        </w:tc>
        <w:tc>
          <w:tcPr>
            <w:tcW w:w="600" w:type="dxa"/>
            <w:vMerge w:val="restart"/>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D5F23" w:rsidRDefault="009D5F23" w:rsidP="007C754F">
            <w:pPr>
              <w:widowControl/>
              <w:spacing w:line="360" w:lineRule="auto"/>
              <w:jc w:val="left"/>
              <w:rPr>
                <w:rFonts w:ascii="仿宋" w:eastAsia="仿宋" w:hAnsi="仿宋"/>
                <w:sz w:val="24"/>
              </w:rPr>
            </w:pPr>
            <w:r>
              <w:rPr>
                <w:rFonts w:ascii="仿宋" w:eastAsia="仿宋" w:hAnsi="仿宋" w:hint="eastAsia"/>
                <w:sz w:val="24"/>
                <w:lang w:bidi="ar"/>
              </w:rPr>
              <w:t>姓名</w:t>
            </w:r>
          </w:p>
        </w:tc>
        <w:tc>
          <w:tcPr>
            <w:tcW w:w="3855" w:type="dxa"/>
            <w:gridSpan w:val="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spacing w:line="360" w:lineRule="auto"/>
              <w:jc w:val="center"/>
              <w:rPr>
                <w:rFonts w:ascii="仿宋" w:eastAsia="仿宋" w:hAnsi="仿宋"/>
                <w:sz w:val="24"/>
              </w:rPr>
            </w:pPr>
            <w:r>
              <w:rPr>
                <w:rFonts w:ascii="仿宋" w:eastAsia="仿宋" w:hAnsi="仿宋" w:hint="eastAsia"/>
                <w:sz w:val="24"/>
                <w:lang w:bidi="ar"/>
              </w:rPr>
              <w:t>送达工作</w:t>
            </w:r>
            <w:r>
              <w:rPr>
                <w:rFonts w:ascii="仿宋" w:eastAsia="仿宋" w:hAnsi="仿宋"/>
                <w:sz w:val="24"/>
                <w:lang w:bidi="ar"/>
              </w:rPr>
              <w:t>50分</w:t>
            </w:r>
          </w:p>
        </w:tc>
        <w:tc>
          <w:tcPr>
            <w:tcW w:w="3390" w:type="dxa"/>
            <w:gridSpan w:val="5"/>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spacing w:line="360" w:lineRule="auto"/>
              <w:jc w:val="center"/>
              <w:rPr>
                <w:rFonts w:ascii="仿宋" w:eastAsia="仿宋" w:hAnsi="仿宋"/>
                <w:sz w:val="24"/>
              </w:rPr>
            </w:pPr>
            <w:r>
              <w:rPr>
                <w:rFonts w:ascii="仿宋" w:eastAsia="仿宋" w:hAnsi="仿宋" w:hint="eastAsia"/>
                <w:sz w:val="24"/>
                <w:lang w:bidi="ar"/>
              </w:rPr>
              <w:t>调查工作</w:t>
            </w:r>
            <w:r>
              <w:rPr>
                <w:rFonts w:ascii="仿宋" w:eastAsia="仿宋" w:hAnsi="仿宋"/>
                <w:sz w:val="24"/>
                <w:lang w:bidi="ar"/>
              </w:rPr>
              <w:t>40分</w:t>
            </w:r>
          </w:p>
        </w:tc>
        <w:tc>
          <w:tcPr>
            <w:tcW w:w="615"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spacing w:line="360" w:lineRule="auto"/>
              <w:jc w:val="left"/>
              <w:rPr>
                <w:rFonts w:ascii="仿宋" w:eastAsia="仿宋" w:hAnsi="仿宋"/>
                <w:sz w:val="24"/>
              </w:rPr>
            </w:pPr>
            <w:r>
              <w:rPr>
                <w:rFonts w:ascii="仿宋" w:eastAsia="仿宋" w:hAnsi="仿宋" w:hint="eastAsia"/>
                <w:sz w:val="24"/>
                <w:lang w:bidi="ar"/>
              </w:rPr>
              <w:t>综合考评</w:t>
            </w:r>
            <w:r>
              <w:rPr>
                <w:rFonts w:ascii="仿宋" w:eastAsia="仿宋" w:hAnsi="仿宋"/>
                <w:sz w:val="24"/>
                <w:lang w:bidi="ar"/>
              </w:rPr>
              <w:t>10分</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spacing w:line="360" w:lineRule="auto"/>
              <w:jc w:val="left"/>
              <w:rPr>
                <w:rFonts w:ascii="仿宋" w:eastAsia="仿宋" w:hAnsi="仿宋"/>
                <w:sz w:val="24"/>
              </w:rPr>
            </w:pPr>
            <w:r>
              <w:rPr>
                <w:rFonts w:ascii="仿宋" w:eastAsia="仿宋" w:hAnsi="仿宋" w:hint="eastAsia"/>
                <w:sz w:val="24"/>
                <w:lang w:bidi="ar"/>
              </w:rPr>
              <w:t>合计得分</w:t>
            </w:r>
          </w:p>
        </w:tc>
      </w:tr>
      <w:tr w:rsidR="009D5F23" w:rsidTr="007C754F">
        <w:trPr>
          <w:trHeight w:val="960"/>
        </w:trPr>
        <w:tc>
          <w:tcPr>
            <w:tcW w:w="445"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D5F23" w:rsidRDefault="009D5F23" w:rsidP="007C754F">
            <w:pPr>
              <w:spacing w:line="360" w:lineRule="auto"/>
              <w:jc w:val="left"/>
              <w:rPr>
                <w:rFonts w:ascii="仿宋" w:eastAsia="仿宋" w:hAnsi="仿宋"/>
                <w:sz w:val="24"/>
              </w:rPr>
            </w:pPr>
          </w:p>
        </w:tc>
        <w:tc>
          <w:tcPr>
            <w:tcW w:w="600" w:type="dxa"/>
            <w:vMerge/>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D5F23" w:rsidRDefault="009D5F23" w:rsidP="007C754F">
            <w:pPr>
              <w:spacing w:line="360" w:lineRule="auto"/>
              <w:jc w:val="left"/>
              <w:rPr>
                <w:rFonts w:ascii="仿宋" w:eastAsia="仿宋" w:hAnsi="仿宋"/>
                <w:sz w:val="24"/>
              </w:rPr>
            </w:pPr>
          </w:p>
        </w:tc>
        <w:tc>
          <w:tcPr>
            <w:tcW w:w="645"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9D5F23" w:rsidRDefault="009D5F23" w:rsidP="007C754F">
            <w:pPr>
              <w:widowControl/>
              <w:spacing w:line="360" w:lineRule="auto"/>
              <w:jc w:val="left"/>
              <w:rPr>
                <w:rFonts w:ascii="仿宋" w:eastAsia="仿宋" w:hAnsi="仿宋"/>
                <w:sz w:val="24"/>
              </w:rPr>
            </w:pPr>
            <w:r>
              <w:rPr>
                <w:rFonts w:ascii="仿宋" w:eastAsia="仿宋" w:hAnsi="仿宋" w:hint="eastAsia"/>
                <w:sz w:val="24"/>
                <w:lang w:bidi="ar"/>
              </w:rPr>
              <w:t>收件</w:t>
            </w:r>
          </w:p>
        </w:tc>
        <w:tc>
          <w:tcPr>
            <w:tcW w:w="735"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9D5F23" w:rsidRDefault="009D5F23" w:rsidP="007C754F">
            <w:pPr>
              <w:widowControl/>
              <w:spacing w:line="360" w:lineRule="auto"/>
              <w:jc w:val="left"/>
              <w:rPr>
                <w:rFonts w:ascii="仿宋" w:eastAsia="仿宋" w:hAnsi="仿宋"/>
                <w:sz w:val="24"/>
              </w:rPr>
            </w:pPr>
            <w:r>
              <w:rPr>
                <w:rFonts w:ascii="仿宋" w:eastAsia="仿宋" w:hAnsi="仿宋" w:hint="eastAsia"/>
                <w:sz w:val="24"/>
                <w:lang w:bidi="ar"/>
              </w:rPr>
              <w:t>期内完成</w:t>
            </w:r>
          </w:p>
        </w:tc>
        <w:tc>
          <w:tcPr>
            <w:tcW w:w="9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spacing w:line="360" w:lineRule="auto"/>
              <w:jc w:val="left"/>
              <w:rPr>
                <w:rFonts w:ascii="仿宋" w:eastAsia="仿宋" w:hAnsi="仿宋"/>
                <w:sz w:val="24"/>
              </w:rPr>
            </w:pPr>
            <w:r>
              <w:rPr>
                <w:rFonts w:ascii="仿宋" w:eastAsia="仿宋" w:hAnsi="仿宋" w:hint="eastAsia"/>
                <w:sz w:val="24"/>
                <w:lang w:bidi="ar"/>
              </w:rPr>
              <w:t>工作效率</w:t>
            </w:r>
            <w:r>
              <w:rPr>
                <w:rFonts w:ascii="仿宋" w:eastAsia="仿宋" w:hAnsi="仿宋"/>
                <w:sz w:val="24"/>
                <w:lang w:bidi="ar"/>
              </w:rPr>
              <w:t xml:space="preserve">         25</w:t>
            </w:r>
            <w:r>
              <w:rPr>
                <w:rFonts w:ascii="仿宋" w:eastAsia="仿宋" w:hAnsi="仿宋" w:hint="eastAsia"/>
                <w:sz w:val="24"/>
                <w:lang w:bidi="ar"/>
              </w:rPr>
              <w:t>分</w:t>
            </w:r>
          </w:p>
        </w:tc>
        <w:tc>
          <w:tcPr>
            <w:tcW w:w="675"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9D5F23" w:rsidRDefault="009D5F23" w:rsidP="007C754F">
            <w:pPr>
              <w:widowControl/>
              <w:spacing w:line="360" w:lineRule="auto"/>
              <w:jc w:val="left"/>
              <w:rPr>
                <w:rFonts w:ascii="仿宋" w:eastAsia="仿宋" w:hAnsi="仿宋"/>
                <w:sz w:val="24"/>
              </w:rPr>
            </w:pPr>
            <w:r>
              <w:rPr>
                <w:rFonts w:ascii="仿宋" w:eastAsia="仿宋" w:hAnsi="仿宋" w:hint="eastAsia"/>
                <w:sz w:val="24"/>
                <w:lang w:bidi="ar"/>
              </w:rPr>
              <w:t>超期、错误</w:t>
            </w: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spacing w:line="360" w:lineRule="auto"/>
              <w:jc w:val="left"/>
              <w:rPr>
                <w:rFonts w:ascii="仿宋" w:eastAsia="仿宋" w:hAnsi="仿宋"/>
                <w:sz w:val="24"/>
              </w:rPr>
            </w:pPr>
            <w:r>
              <w:rPr>
                <w:rFonts w:ascii="仿宋" w:eastAsia="仿宋" w:hAnsi="仿宋" w:hint="eastAsia"/>
                <w:sz w:val="24"/>
                <w:lang w:bidi="ar"/>
              </w:rPr>
              <w:t>完成质量</w:t>
            </w:r>
            <w:r>
              <w:rPr>
                <w:rFonts w:ascii="仿宋" w:eastAsia="仿宋" w:hAnsi="仿宋"/>
                <w:sz w:val="24"/>
                <w:lang w:bidi="ar"/>
              </w:rPr>
              <w:t>25</w:t>
            </w:r>
            <w:r>
              <w:rPr>
                <w:rFonts w:ascii="仿宋" w:eastAsia="仿宋" w:hAnsi="仿宋" w:hint="eastAsia"/>
                <w:sz w:val="24"/>
                <w:lang w:bidi="ar"/>
              </w:rPr>
              <w:t>分</w:t>
            </w:r>
          </w:p>
        </w:tc>
        <w:tc>
          <w:tcPr>
            <w:tcW w:w="585"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9D5F23" w:rsidRDefault="009D5F23" w:rsidP="007C754F">
            <w:pPr>
              <w:widowControl/>
              <w:spacing w:line="360" w:lineRule="auto"/>
              <w:jc w:val="left"/>
              <w:rPr>
                <w:rFonts w:ascii="仿宋" w:eastAsia="仿宋" w:hAnsi="仿宋"/>
                <w:sz w:val="24"/>
              </w:rPr>
            </w:pPr>
            <w:r>
              <w:rPr>
                <w:rFonts w:ascii="仿宋" w:eastAsia="仿宋" w:hAnsi="仿宋" w:hint="eastAsia"/>
                <w:sz w:val="24"/>
                <w:lang w:bidi="ar"/>
              </w:rPr>
              <w:t>收件</w:t>
            </w:r>
          </w:p>
        </w:tc>
        <w:tc>
          <w:tcPr>
            <w:tcW w:w="585"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9D5F23" w:rsidRDefault="009D5F23" w:rsidP="007C754F">
            <w:pPr>
              <w:widowControl/>
              <w:spacing w:line="360" w:lineRule="auto"/>
              <w:jc w:val="left"/>
              <w:rPr>
                <w:rFonts w:ascii="仿宋" w:eastAsia="仿宋" w:hAnsi="仿宋"/>
                <w:sz w:val="24"/>
              </w:rPr>
            </w:pPr>
            <w:r>
              <w:rPr>
                <w:rFonts w:ascii="仿宋" w:eastAsia="仿宋" w:hAnsi="仿宋" w:hint="eastAsia"/>
                <w:sz w:val="24"/>
                <w:lang w:bidi="ar"/>
              </w:rPr>
              <w:t>期内完成</w:t>
            </w:r>
          </w:p>
        </w:tc>
        <w:tc>
          <w:tcPr>
            <w:tcW w:w="810" w:type="dxa"/>
            <w:tcBorders>
              <w:top w:val="single" w:sz="4" w:space="0" w:color="000000"/>
              <w:left w:val="single" w:sz="4" w:space="0" w:color="000000"/>
              <w:bottom w:val="single" w:sz="4" w:space="0" w:color="000000"/>
              <w:right w:val="nil"/>
            </w:tcBorders>
            <w:shd w:val="clear" w:color="auto" w:fill="FFFFFF"/>
            <w:tcMar>
              <w:top w:w="15" w:type="dxa"/>
              <w:left w:w="15" w:type="dxa"/>
              <w:right w:w="15" w:type="dxa"/>
            </w:tcMar>
            <w:vAlign w:val="center"/>
          </w:tcPr>
          <w:p w:rsidR="009D5F23" w:rsidRDefault="009D5F23" w:rsidP="007C754F">
            <w:pPr>
              <w:widowControl/>
              <w:spacing w:line="360" w:lineRule="auto"/>
              <w:jc w:val="left"/>
              <w:rPr>
                <w:rFonts w:ascii="仿宋" w:eastAsia="仿宋" w:hAnsi="仿宋"/>
                <w:sz w:val="24"/>
              </w:rPr>
            </w:pPr>
            <w:r>
              <w:rPr>
                <w:rFonts w:ascii="仿宋" w:eastAsia="仿宋" w:hAnsi="仿宋" w:hint="eastAsia"/>
                <w:sz w:val="24"/>
                <w:lang w:bidi="ar"/>
              </w:rPr>
              <w:t>工作效率</w:t>
            </w:r>
            <w:r>
              <w:rPr>
                <w:rFonts w:ascii="仿宋" w:eastAsia="仿宋" w:hAnsi="仿宋"/>
                <w:sz w:val="24"/>
                <w:lang w:bidi="ar"/>
              </w:rPr>
              <w:t>20</w:t>
            </w:r>
            <w:r>
              <w:rPr>
                <w:rFonts w:ascii="仿宋" w:eastAsia="仿宋" w:hAnsi="仿宋" w:hint="eastAsia"/>
                <w:sz w:val="24"/>
                <w:lang w:bidi="ar"/>
              </w:rPr>
              <w:t>分</w:t>
            </w:r>
          </w:p>
        </w:tc>
        <w:tc>
          <w:tcPr>
            <w:tcW w:w="69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spacing w:line="360" w:lineRule="auto"/>
              <w:jc w:val="left"/>
              <w:rPr>
                <w:rFonts w:ascii="仿宋" w:eastAsia="仿宋" w:hAnsi="仿宋"/>
                <w:sz w:val="24"/>
              </w:rPr>
            </w:pPr>
            <w:r>
              <w:rPr>
                <w:rFonts w:ascii="仿宋" w:eastAsia="仿宋" w:hAnsi="仿宋" w:hint="eastAsia"/>
                <w:sz w:val="24"/>
                <w:lang w:bidi="ar"/>
              </w:rPr>
              <w:t>超期、错误</w:t>
            </w:r>
          </w:p>
        </w:tc>
        <w:tc>
          <w:tcPr>
            <w:tcW w:w="720" w:type="dxa"/>
            <w:tcBorders>
              <w:top w:val="single" w:sz="4" w:space="0" w:color="000000"/>
              <w:left w:val="nil"/>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spacing w:line="360" w:lineRule="auto"/>
              <w:jc w:val="left"/>
              <w:rPr>
                <w:rFonts w:ascii="仿宋" w:eastAsia="仿宋" w:hAnsi="仿宋"/>
                <w:sz w:val="24"/>
              </w:rPr>
            </w:pPr>
            <w:r>
              <w:rPr>
                <w:rFonts w:ascii="仿宋" w:eastAsia="仿宋" w:hAnsi="仿宋" w:hint="eastAsia"/>
                <w:sz w:val="24"/>
                <w:lang w:bidi="ar"/>
              </w:rPr>
              <w:t>完成质量</w:t>
            </w:r>
            <w:r>
              <w:rPr>
                <w:rFonts w:ascii="仿宋" w:eastAsia="仿宋" w:hAnsi="仿宋"/>
                <w:sz w:val="24"/>
                <w:lang w:bidi="ar"/>
              </w:rPr>
              <w:t>20</w:t>
            </w:r>
            <w:r>
              <w:rPr>
                <w:rFonts w:ascii="仿宋" w:eastAsia="仿宋" w:hAnsi="仿宋" w:hint="eastAsia"/>
                <w:sz w:val="24"/>
                <w:lang w:bidi="ar"/>
              </w:rPr>
              <w:t>分</w:t>
            </w:r>
          </w:p>
        </w:tc>
        <w:tc>
          <w:tcPr>
            <w:tcW w:w="615"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spacing w:line="360" w:lineRule="auto"/>
              <w:jc w:val="left"/>
              <w:rPr>
                <w:rFonts w:ascii="仿宋" w:eastAsia="仿宋" w:hAnsi="仿宋"/>
                <w:sz w:val="24"/>
              </w:rPr>
            </w:pPr>
          </w:p>
        </w:tc>
        <w:tc>
          <w:tcPr>
            <w:tcW w:w="750" w:type="dxa"/>
            <w:vMerge/>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spacing w:line="360" w:lineRule="auto"/>
              <w:jc w:val="left"/>
              <w:rPr>
                <w:rFonts w:ascii="仿宋" w:eastAsia="仿宋" w:hAnsi="仿宋"/>
                <w:sz w:val="24"/>
              </w:rPr>
            </w:pPr>
          </w:p>
        </w:tc>
      </w:tr>
      <w:tr w:rsidR="009D5F23" w:rsidTr="007C754F">
        <w:trPr>
          <w:trHeight w:val="285"/>
        </w:trPr>
        <w:tc>
          <w:tcPr>
            <w:tcW w:w="4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6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9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b/>
                <w:color w:val="000000"/>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b/>
                <w:color w:val="000000"/>
                <w:sz w:val="22"/>
                <w:szCs w:val="22"/>
              </w:rPr>
            </w:pPr>
          </w:p>
        </w:tc>
        <w:tc>
          <w:tcPr>
            <w:tcW w:w="69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D5F23" w:rsidRDefault="009D5F23" w:rsidP="007C754F">
            <w:pPr>
              <w:widowControl/>
              <w:jc w:val="center"/>
              <w:textAlignment w:val="center"/>
              <w:rPr>
                <w:rFonts w:ascii="宋体" w:hAnsi="宋体" w:cs="宋体"/>
                <w:b/>
                <w:color w:val="000000"/>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b/>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D5F23" w:rsidRDefault="009D5F23" w:rsidP="007C754F">
            <w:pPr>
              <w:widowControl/>
              <w:jc w:val="center"/>
              <w:textAlignment w:val="center"/>
              <w:rPr>
                <w:rFonts w:ascii="宋体" w:hAnsi="宋体" w:cs="宋体"/>
                <w:b/>
                <w:color w:val="000000"/>
                <w:sz w:val="22"/>
                <w:szCs w:val="22"/>
              </w:rPr>
            </w:pPr>
          </w:p>
        </w:tc>
      </w:tr>
      <w:tr w:rsidR="009D5F23" w:rsidTr="007C754F">
        <w:trPr>
          <w:trHeight w:val="285"/>
        </w:trPr>
        <w:tc>
          <w:tcPr>
            <w:tcW w:w="4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6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9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b/>
                <w:color w:val="000000"/>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b/>
                <w:color w:val="000000"/>
                <w:sz w:val="22"/>
                <w:szCs w:val="22"/>
              </w:rPr>
            </w:pPr>
          </w:p>
        </w:tc>
        <w:tc>
          <w:tcPr>
            <w:tcW w:w="69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D5F23" w:rsidRDefault="009D5F23" w:rsidP="007C754F">
            <w:pPr>
              <w:widowControl/>
              <w:jc w:val="center"/>
              <w:textAlignment w:val="center"/>
              <w:rPr>
                <w:rFonts w:ascii="宋体" w:hAnsi="宋体" w:cs="宋体"/>
                <w:b/>
                <w:color w:val="000000"/>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b/>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D5F23" w:rsidRDefault="009D5F23" w:rsidP="007C754F">
            <w:pPr>
              <w:widowControl/>
              <w:jc w:val="center"/>
              <w:textAlignment w:val="center"/>
              <w:rPr>
                <w:rFonts w:ascii="宋体" w:hAnsi="宋体" w:cs="宋体"/>
                <w:b/>
                <w:color w:val="000000"/>
                <w:sz w:val="22"/>
                <w:szCs w:val="22"/>
              </w:rPr>
            </w:pPr>
          </w:p>
        </w:tc>
      </w:tr>
      <w:tr w:rsidR="009D5F23" w:rsidTr="007C754F">
        <w:trPr>
          <w:trHeight w:val="285"/>
        </w:trPr>
        <w:tc>
          <w:tcPr>
            <w:tcW w:w="4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6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9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b/>
                <w:color w:val="000000"/>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b/>
                <w:color w:val="000000"/>
                <w:sz w:val="22"/>
                <w:szCs w:val="22"/>
              </w:rPr>
            </w:pPr>
          </w:p>
        </w:tc>
        <w:tc>
          <w:tcPr>
            <w:tcW w:w="69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D5F23" w:rsidRDefault="009D5F23" w:rsidP="007C754F">
            <w:pPr>
              <w:widowControl/>
              <w:jc w:val="center"/>
              <w:textAlignment w:val="center"/>
              <w:rPr>
                <w:rFonts w:ascii="宋体" w:hAnsi="宋体" w:cs="宋体"/>
                <w:b/>
                <w:color w:val="000000"/>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b/>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D5F23" w:rsidRDefault="009D5F23" w:rsidP="007C754F">
            <w:pPr>
              <w:widowControl/>
              <w:jc w:val="center"/>
              <w:textAlignment w:val="center"/>
              <w:rPr>
                <w:rFonts w:ascii="宋体" w:hAnsi="宋体" w:cs="宋体"/>
                <w:b/>
                <w:color w:val="000000"/>
                <w:sz w:val="22"/>
                <w:szCs w:val="22"/>
              </w:rPr>
            </w:pPr>
          </w:p>
        </w:tc>
      </w:tr>
      <w:tr w:rsidR="009D5F23" w:rsidTr="007C754F">
        <w:trPr>
          <w:trHeight w:val="275"/>
        </w:trPr>
        <w:tc>
          <w:tcPr>
            <w:tcW w:w="4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6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9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b/>
                <w:color w:val="000000"/>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b/>
                <w:color w:val="000000"/>
                <w:sz w:val="22"/>
                <w:szCs w:val="22"/>
              </w:rPr>
            </w:pPr>
          </w:p>
        </w:tc>
        <w:tc>
          <w:tcPr>
            <w:tcW w:w="69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D5F23" w:rsidRDefault="009D5F23" w:rsidP="007C754F">
            <w:pPr>
              <w:widowControl/>
              <w:jc w:val="center"/>
              <w:textAlignment w:val="center"/>
              <w:rPr>
                <w:rFonts w:ascii="宋体" w:hAnsi="宋体" w:cs="宋体"/>
                <w:b/>
                <w:color w:val="000000"/>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b/>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D5F23" w:rsidRDefault="009D5F23" w:rsidP="007C754F">
            <w:pPr>
              <w:widowControl/>
              <w:jc w:val="center"/>
              <w:textAlignment w:val="center"/>
              <w:rPr>
                <w:rFonts w:ascii="宋体" w:hAnsi="宋体" w:cs="宋体"/>
                <w:b/>
                <w:color w:val="000000"/>
                <w:sz w:val="22"/>
                <w:szCs w:val="22"/>
              </w:rPr>
            </w:pPr>
          </w:p>
        </w:tc>
      </w:tr>
      <w:tr w:rsidR="009D5F23" w:rsidTr="007C754F">
        <w:trPr>
          <w:trHeight w:val="285"/>
        </w:trPr>
        <w:tc>
          <w:tcPr>
            <w:tcW w:w="4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6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9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b/>
                <w:color w:val="000000"/>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b/>
                <w:color w:val="000000"/>
                <w:sz w:val="22"/>
                <w:szCs w:val="22"/>
              </w:rPr>
            </w:pPr>
          </w:p>
        </w:tc>
        <w:tc>
          <w:tcPr>
            <w:tcW w:w="69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D5F23" w:rsidRDefault="009D5F23" w:rsidP="007C754F">
            <w:pPr>
              <w:widowControl/>
              <w:jc w:val="center"/>
              <w:textAlignment w:val="center"/>
              <w:rPr>
                <w:rFonts w:ascii="宋体" w:hAnsi="宋体" w:cs="宋体"/>
                <w:b/>
                <w:color w:val="000000"/>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b/>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D5F23" w:rsidRDefault="009D5F23" w:rsidP="007C754F">
            <w:pPr>
              <w:widowControl/>
              <w:jc w:val="center"/>
              <w:textAlignment w:val="center"/>
              <w:rPr>
                <w:rFonts w:ascii="宋体" w:hAnsi="宋体" w:cs="宋体"/>
                <w:b/>
                <w:color w:val="000000"/>
                <w:sz w:val="22"/>
                <w:szCs w:val="22"/>
              </w:rPr>
            </w:pPr>
          </w:p>
        </w:tc>
      </w:tr>
      <w:tr w:rsidR="009D5F23" w:rsidTr="007C754F">
        <w:trPr>
          <w:trHeight w:val="285"/>
        </w:trPr>
        <w:tc>
          <w:tcPr>
            <w:tcW w:w="4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60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6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73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9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b/>
                <w:color w:val="000000"/>
                <w:sz w:val="22"/>
                <w:szCs w:val="22"/>
              </w:rPr>
            </w:pPr>
          </w:p>
        </w:tc>
        <w:tc>
          <w:tcPr>
            <w:tcW w:w="67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b/>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58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b/>
                <w:color w:val="000000"/>
                <w:sz w:val="22"/>
                <w:szCs w:val="22"/>
              </w:rPr>
            </w:pPr>
          </w:p>
        </w:tc>
        <w:tc>
          <w:tcPr>
            <w:tcW w:w="69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D5F23" w:rsidRDefault="009D5F23" w:rsidP="007C754F">
            <w:pPr>
              <w:widowControl/>
              <w:jc w:val="center"/>
              <w:textAlignment w:val="center"/>
              <w:rPr>
                <w:rFonts w:ascii="宋体" w:hAnsi="宋体" w:cs="宋体"/>
                <w:b/>
                <w:color w:val="000000"/>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b/>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D5F23" w:rsidRDefault="009D5F23" w:rsidP="007C754F">
            <w:pPr>
              <w:widowControl/>
              <w:jc w:val="center"/>
              <w:textAlignment w:val="center"/>
              <w:rPr>
                <w:rFonts w:ascii="宋体" w:hAnsi="宋体" w:cs="宋体"/>
                <w:b/>
                <w:color w:val="000000"/>
                <w:sz w:val="22"/>
                <w:szCs w:val="22"/>
              </w:rPr>
            </w:pPr>
          </w:p>
        </w:tc>
      </w:tr>
      <w:tr w:rsidR="009D5F23" w:rsidTr="007C754F">
        <w:trPr>
          <w:trHeight w:val="285"/>
        </w:trPr>
        <w:tc>
          <w:tcPr>
            <w:tcW w:w="4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600"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645"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735"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9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b/>
                <w:color w:val="000000"/>
                <w:sz w:val="22"/>
                <w:szCs w:val="22"/>
              </w:rPr>
            </w:pPr>
          </w:p>
        </w:tc>
        <w:tc>
          <w:tcPr>
            <w:tcW w:w="675"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b/>
                <w:color w:val="000000"/>
                <w:sz w:val="22"/>
                <w:szCs w:val="22"/>
              </w:rPr>
            </w:pPr>
          </w:p>
        </w:tc>
        <w:tc>
          <w:tcPr>
            <w:tcW w:w="585"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585"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b/>
                <w:color w:val="000000"/>
                <w:sz w:val="22"/>
                <w:szCs w:val="22"/>
              </w:rPr>
            </w:pPr>
          </w:p>
        </w:tc>
        <w:tc>
          <w:tcPr>
            <w:tcW w:w="690"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9D5F23" w:rsidRDefault="009D5F23" w:rsidP="007C754F">
            <w:pPr>
              <w:widowControl/>
              <w:jc w:val="center"/>
              <w:textAlignment w:val="center"/>
              <w:rPr>
                <w:rFonts w:ascii="宋体" w:hAnsi="宋体" w:cs="宋体"/>
                <w:color w:val="000000"/>
                <w:sz w:val="22"/>
                <w:szCs w:val="22"/>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D5F23" w:rsidRDefault="009D5F23" w:rsidP="007C754F">
            <w:pPr>
              <w:widowControl/>
              <w:jc w:val="center"/>
              <w:textAlignment w:val="center"/>
              <w:rPr>
                <w:rFonts w:ascii="宋体" w:hAnsi="宋体" w:cs="宋体"/>
                <w:b/>
                <w:color w:val="000000"/>
                <w:sz w:val="22"/>
                <w:szCs w:val="22"/>
              </w:rPr>
            </w:pP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jc w:val="center"/>
              <w:textAlignment w:val="center"/>
              <w:rPr>
                <w:rFonts w:ascii="宋体" w:hAnsi="宋体" w:cs="宋体"/>
                <w:b/>
                <w:color w:val="000000"/>
                <w:sz w:val="22"/>
                <w:szCs w:val="22"/>
              </w:rPr>
            </w:pP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D5F23" w:rsidRDefault="009D5F23" w:rsidP="007C754F">
            <w:pPr>
              <w:widowControl/>
              <w:jc w:val="center"/>
              <w:textAlignment w:val="center"/>
              <w:rPr>
                <w:rFonts w:ascii="宋体" w:hAnsi="宋体" w:cs="宋体"/>
                <w:b/>
                <w:color w:val="000000"/>
                <w:sz w:val="22"/>
                <w:szCs w:val="22"/>
              </w:rPr>
            </w:pPr>
          </w:p>
        </w:tc>
      </w:tr>
      <w:tr w:rsidR="009D5F23" w:rsidTr="007C754F">
        <w:trPr>
          <w:trHeight w:val="285"/>
        </w:trPr>
        <w:tc>
          <w:tcPr>
            <w:tcW w:w="445"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D5F23" w:rsidRDefault="009D5F23" w:rsidP="007C754F">
            <w:pPr>
              <w:widowControl/>
              <w:spacing w:line="360" w:lineRule="auto"/>
              <w:jc w:val="center"/>
              <w:rPr>
                <w:rFonts w:ascii="仿宋" w:eastAsia="仿宋" w:hAnsi="仿宋"/>
                <w:sz w:val="24"/>
                <w:lang w:bidi="ar"/>
              </w:rPr>
            </w:pPr>
            <w:r>
              <w:rPr>
                <w:rFonts w:ascii="仿宋" w:eastAsia="仿宋" w:hAnsi="仿宋"/>
                <w:sz w:val="24"/>
                <w:lang w:bidi="ar"/>
              </w:rPr>
              <w:t>8</w:t>
            </w:r>
          </w:p>
        </w:tc>
        <w:tc>
          <w:tcPr>
            <w:tcW w:w="600"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9D5F23" w:rsidRDefault="009D5F23" w:rsidP="007C754F">
            <w:pPr>
              <w:widowControl/>
              <w:spacing w:line="360" w:lineRule="auto"/>
              <w:jc w:val="center"/>
              <w:rPr>
                <w:rFonts w:ascii="仿宋" w:eastAsia="仿宋" w:hAnsi="仿宋"/>
                <w:sz w:val="24"/>
                <w:lang w:bidi="ar"/>
              </w:rPr>
            </w:pPr>
          </w:p>
        </w:tc>
        <w:tc>
          <w:tcPr>
            <w:tcW w:w="645"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9D5F23" w:rsidRDefault="009D5F23" w:rsidP="007C754F">
            <w:pPr>
              <w:widowControl/>
              <w:spacing w:line="360" w:lineRule="auto"/>
              <w:jc w:val="center"/>
              <w:rPr>
                <w:rFonts w:ascii="仿宋" w:eastAsia="仿宋" w:hAnsi="仿宋"/>
                <w:sz w:val="24"/>
                <w:lang w:bidi="ar"/>
              </w:rPr>
            </w:pPr>
          </w:p>
        </w:tc>
        <w:tc>
          <w:tcPr>
            <w:tcW w:w="735"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9D5F23" w:rsidRDefault="009D5F23" w:rsidP="007C754F">
            <w:pPr>
              <w:widowControl/>
              <w:spacing w:line="360" w:lineRule="auto"/>
              <w:jc w:val="center"/>
              <w:rPr>
                <w:rFonts w:ascii="仿宋" w:eastAsia="仿宋" w:hAnsi="仿宋"/>
                <w:sz w:val="24"/>
                <w:lang w:bidi="ar"/>
              </w:rPr>
            </w:pPr>
          </w:p>
        </w:tc>
        <w:tc>
          <w:tcPr>
            <w:tcW w:w="94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spacing w:line="360" w:lineRule="auto"/>
              <w:jc w:val="center"/>
              <w:rPr>
                <w:rFonts w:ascii="仿宋" w:eastAsia="仿宋" w:hAnsi="仿宋"/>
                <w:sz w:val="24"/>
                <w:lang w:bidi="ar"/>
              </w:rPr>
            </w:pPr>
          </w:p>
        </w:tc>
        <w:tc>
          <w:tcPr>
            <w:tcW w:w="675"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9D5F23" w:rsidRDefault="009D5F23" w:rsidP="007C754F">
            <w:pPr>
              <w:widowControl/>
              <w:spacing w:line="360" w:lineRule="auto"/>
              <w:jc w:val="center"/>
              <w:rPr>
                <w:rFonts w:ascii="仿宋" w:eastAsia="仿宋" w:hAnsi="仿宋"/>
                <w:sz w:val="24"/>
                <w:lang w:bidi="ar"/>
              </w:rPr>
            </w:pPr>
          </w:p>
        </w:tc>
        <w:tc>
          <w:tcPr>
            <w:tcW w:w="85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spacing w:line="360" w:lineRule="auto"/>
              <w:jc w:val="center"/>
              <w:rPr>
                <w:rFonts w:ascii="仿宋" w:eastAsia="仿宋" w:hAnsi="仿宋"/>
                <w:sz w:val="24"/>
                <w:lang w:bidi="ar"/>
              </w:rPr>
            </w:pPr>
          </w:p>
        </w:tc>
        <w:tc>
          <w:tcPr>
            <w:tcW w:w="585"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9D5F23" w:rsidRDefault="009D5F23" w:rsidP="007C754F">
            <w:pPr>
              <w:widowControl/>
              <w:spacing w:line="360" w:lineRule="auto"/>
              <w:jc w:val="center"/>
              <w:rPr>
                <w:rFonts w:ascii="仿宋" w:eastAsia="仿宋" w:hAnsi="仿宋"/>
                <w:sz w:val="24"/>
                <w:lang w:bidi="ar"/>
              </w:rPr>
            </w:pPr>
          </w:p>
        </w:tc>
        <w:tc>
          <w:tcPr>
            <w:tcW w:w="585" w:type="dxa"/>
            <w:tcBorders>
              <w:top w:val="single" w:sz="4" w:space="0" w:color="000000"/>
              <w:left w:val="single" w:sz="4" w:space="0" w:color="000000"/>
              <w:bottom w:val="nil"/>
              <w:right w:val="single" w:sz="4" w:space="0" w:color="000000"/>
            </w:tcBorders>
            <w:shd w:val="clear" w:color="auto" w:fill="FFFFFF"/>
            <w:tcMar>
              <w:top w:w="15" w:type="dxa"/>
              <w:left w:w="15" w:type="dxa"/>
              <w:right w:w="15" w:type="dxa"/>
            </w:tcMar>
            <w:vAlign w:val="center"/>
          </w:tcPr>
          <w:p w:rsidR="009D5F23" w:rsidRDefault="009D5F23" w:rsidP="007C754F">
            <w:pPr>
              <w:widowControl/>
              <w:spacing w:line="360" w:lineRule="auto"/>
              <w:jc w:val="center"/>
              <w:rPr>
                <w:rFonts w:ascii="仿宋" w:eastAsia="仿宋" w:hAnsi="仿宋"/>
                <w:sz w:val="24"/>
                <w:lang w:bidi="ar"/>
              </w:rPr>
            </w:pPr>
          </w:p>
        </w:tc>
        <w:tc>
          <w:tcPr>
            <w:tcW w:w="81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spacing w:line="360" w:lineRule="auto"/>
              <w:jc w:val="center"/>
              <w:rPr>
                <w:rFonts w:ascii="仿宋" w:eastAsia="仿宋" w:hAnsi="仿宋"/>
                <w:sz w:val="24"/>
                <w:lang w:bidi="ar"/>
              </w:rPr>
            </w:pPr>
          </w:p>
        </w:tc>
        <w:tc>
          <w:tcPr>
            <w:tcW w:w="690" w:type="dxa"/>
            <w:tcBorders>
              <w:top w:val="single" w:sz="4" w:space="0" w:color="000000"/>
              <w:left w:val="single" w:sz="4" w:space="0" w:color="000000"/>
              <w:bottom w:val="nil"/>
              <w:right w:val="single" w:sz="4" w:space="0" w:color="000000"/>
            </w:tcBorders>
            <w:shd w:val="clear" w:color="auto" w:fill="FFFFFF"/>
            <w:noWrap/>
            <w:tcMar>
              <w:top w:w="15" w:type="dxa"/>
              <w:left w:w="15" w:type="dxa"/>
              <w:right w:w="15" w:type="dxa"/>
            </w:tcMar>
            <w:vAlign w:val="center"/>
          </w:tcPr>
          <w:p w:rsidR="009D5F23" w:rsidRDefault="009D5F23" w:rsidP="007C754F">
            <w:pPr>
              <w:widowControl/>
              <w:spacing w:line="360" w:lineRule="auto"/>
              <w:jc w:val="center"/>
              <w:rPr>
                <w:rFonts w:ascii="仿宋" w:eastAsia="仿宋" w:hAnsi="仿宋"/>
                <w:sz w:val="24"/>
                <w:lang w:bidi="ar"/>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D5F23" w:rsidRDefault="009D5F23" w:rsidP="007C754F">
            <w:pPr>
              <w:widowControl/>
              <w:spacing w:line="360" w:lineRule="auto"/>
              <w:jc w:val="center"/>
              <w:rPr>
                <w:rFonts w:ascii="仿宋" w:eastAsia="仿宋" w:hAnsi="仿宋"/>
                <w:sz w:val="24"/>
                <w:lang w:bidi="ar"/>
              </w:rPr>
            </w:pPr>
          </w:p>
        </w:tc>
        <w:tc>
          <w:tcPr>
            <w:tcW w:w="615"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right w:w="15" w:type="dxa"/>
            </w:tcMar>
            <w:vAlign w:val="center"/>
          </w:tcPr>
          <w:p w:rsidR="009D5F23" w:rsidRDefault="009D5F23" w:rsidP="007C754F">
            <w:pPr>
              <w:widowControl/>
              <w:spacing w:line="360" w:lineRule="auto"/>
              <w:jc w:val="center"/>
              <w:rPr>
                <w:rFonts w:ascii="仿宋" w:eastAsia="仿宋" w:hAnsi="仿宋"/>
                <w:sz w:val="24"/>
                <w:lang w:bidi="ar"/>
              </w:rPr>
            </w:pPr>
          </w:p>
        </w:tc>
        <w:tc>
          <w:tcPr>
            <w:tcW w:w="750" w:type="dxa"/>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D5F23" w:rsidRDefault="009D5F23" w:rsidP="007C754F">
            <w:pPr>
              <w:widowControl/>
              <w:spacing w:line="360" w:lineRule="auto"/>
              <w:jc w:val="center"/>
              <w:rPr>
                <w:rFonts w:ascii="仿宋" w:eastAsia="仿宋" w:hAnsi="仿宋"/>
                <w:sz w:val="24"/>
                <w:lang w:bidi="ar"/>
              </w:rPr>
            </w:pPr>
          </w:p>
        </w:tc>
      </w:tr>
      <w:tr w:rsidR="009D5F23" w:rsidTr="007C754F">
        <w:trPr>
          <w:trHeight w:val="285"/>
        </w:trPr>
        <w:tc>
          <w:tcPr>
            <w:tcW w:w="9655" w:type="dxa"/>
            <w:gridSpan w:val="1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D5F23" w:rsidRDefault="009D5F23" w:rsidP="007C754F">
            <w:pPr>
              <w:widowControl/>
              <w:spacing w:line="360" w:lineRule="auto"/>
              <w:jc w:val="center"/>
              <w:rPr>
                <w:rFonts w:ascii="仿宋" w:eastAsia="仿宋" w:hAnsi="仿宋"/>
                <w:sz w:val="24"/>
                <w:lang w:bidi="ar"/>
              </w:rPr>
            </w:pPr>
            <w:r>
              <w:rPr>
                <w:rFonts w:ascii="仿宋" w:eastAsia="仿宋" w:hAnsi="仿宋" w:hint="eastAsia"/>
                <w:sz w:val="24"/>
                <w:lang w:bidi="ar"/>
              </w:rPr>
              <w:t>工作效率得分计算公式：期内完成数</w:t>
            </w:r>
            <w:r>
              <w:rPr>
                <w:rFonts w:ascii="仿宋" w:eastAsia="仿宋" w:hAnsi="仿宋"/>
                <w:sz w:val="24"/>
                <w:lang w:bidi="ar"/>
              </w:rPr>
              <w:t>/收件数*15</w:t>
            </w:r>
          </w:p>
        </w:tc>
      </w:tr>
      <w:tr w:rsidR="009D5F23" w:rsidTr="007C754F">
        <w:trPr>
          <w:trHeight w:val="285"/>
        </w:trPr>
        <w:tc>
          <w:tcPr>
            <w:tcW w:w="9655" w:type="dxa"/>
            <w:gridSpan w:val="14"/>
            <w:tcBorders>
              <w:top w:val="single" w:sz="4" w:space="0" w:color="000000"/>
              <w:left w:val="single" w:sz="4" w:space="0" w:color="000000"/>
              <w:bottom w:val="single" w:sz="4" w:space="0" w:color="000000"/>
              <w:right w:val="single" w:sz="4" w:space="0" w:color="000000"/>
            </w:tcBorders>
            <w:shd w:val="clear" w:color="auto" w:fill="FFFFFF"/>
            <w:noWrap/>
            <w:tcMar>
              <w:top w:w="15" w:type="dxa"/>
              <w:left w:w="15" w:type="dxa"/>
              <w:right w:w="15" w:type="dxa"/>
            </w:tcMar>
            <w:vAlign w:val="center"/>
          </w:tcPr>
          <w:p w:rsidR="009D5F23" w:rsidRDefault="009D5F23" w:rsidP="007C754F">
            <w:pPr>
              <w:widowControl/>
              <w:spacing w:line="360" w:lineRule="auto"/>
              <w:jc w:val="center"/>
              <w:rPr>
                <w:rFonts w:ascii="仿宋" w:eastAsia="仿宋" w:hAnsi="仿宋"/>
                <w:sz w:val="24"/>
                <w:lang w:bidi="ar"/>
              </w:rPr>
            </w:pPr>
            <w:r>
              <w:rPr>
                <w:rFonts w:ascii="仿宋" w:eastAsia="仿宋" w:hAnsi="仿宋" w:hint="eastAsia"/>
                <w:sz w:val="24"/>
                <w:lang w:bidi="ar"/>
              </w:rPr>
              <w:t>完成质量得分计算公式：</w:t>
            </w:r>
            <w:r>
              <w:rPr>
                <w:rFonts w:ascii="仿宋" w:eastAsia="仿宋" w:hAnsi="仿宋"/>
                <w:sz w:val="24"/>
                <w:lang w:bidi="ar"/>
              </w:rPr>
              <w:t>15-（超期、错误数/收件数*15）</w:t>
            </w:r>
          </w:p>
        </w:tc>
      </w:tr>
    </w:tbl>
    <w:p w:rsidR="009D5F23" w:rsidRDefault="009D5F23" w:rsidP="009D5F23">
      <w:pPr>
        <w:spacing w:line="360" w:lineRule="auto"/>
        <w:rPr>
          <w:rFonts w:ascii="仿宋" w:eastAsia="仿宋" w:hAnsi="仿宋"/>
          <w:b/>
          <w:bCs/>
          <w:sz w:val="24"/>
        </w:rPr>
      </w:pPr>
    </w:p>
    <w:p w:rsidR="009D5F23" w:rsidRDefault="009D5F23" w:rsidP="009D5F23">
      <w:pPr>
        <w:spacing w:line="360" w:lineRule="auto"/>
        <w:rPr>
          <w:rFonts w:ascii="仿宋" w:eastAsia="仿宋" w:hAnsi="仿宋"/>
          <w:sz w:val="24"/>
        </w:rPr>
      </w:pPr>
      <w:r>
        <w:rPr>
          <w:rFonts w:ascii="仿宋" w:eastAsia="仿宋" w:hAnsi="仿宋" w:hint="eastAsia"/>
          <w:b/>
          <w:bCs/>
          <w:sz w:val="24"/>
        </w:rPr>
        <w:t>（五）合同</w:t>
      </w:r>
      <w:r>
        <w:rPr>
          <w:rFonts w:ascii="仿宋" w:eastAsia="仿宋" w:hAnsi="仿宋"/>
          <w:b/>
          <w:bCs/>
          <w:sz w:val="24"/>
        </w:rPr>
        <w:t>草案条款规定的其他内容</w:t>
      </w:r>
      <w:r>
        <w:rPr>
          <w:rFonts w:ascii="仿宋" w:eastAsia="仿宋" w:hAnsi="仿宋" w:hint="eastAsia"/>
          <w:b/>
          <w:bCs/>
          <w:sz w:val="24"/>
        </w:rPr>
        <w:t>。</w:t>
      </w:r>
    </w:p>
    <w:p w:rsidR="009D5F23" w:rsidRDefault="009D5F23" w:rsidP="009D5F23">
      <w:pPr>
        <w:pStyle w:val="2"/>
        <w:spacing w:line="400" w:lineRule="exact"/>
        <w:rPr>
          <w:rFonts w:ascii="仿宋" w:eastAsia="仿宋" w:hAnsi="仿宋"/>
          <w:sz w:val="24"/>
          <w:szCs w:val="24"/>
        </w:rPr>
      </w:pPr>
      <w:r>
        <w:rPr>
          <w:rFonts w:ascii="仿宋" w:eastAsia="仿宋" w:hAnsi="仿宋" w:hint="eastAsia"/>
          <w:sz w:val="24"/>
          <w:szCs w:val="24"/>
        </w:rPr>
        <w:t>*三.技术</w:t>
      </w:r>
      <w:r>
        <w:rPr>
          <w:rFonts w:ascii="仿宋" w:eastAsia="仿宋" w:hAnsi="仿宋"/>
          <w:sz w:val="24"/>
          <w:szCs w:val="24"/>
        </w:rPr>
        <w:t>、</w:t>
      </w:r>
      <w:r>
        <w:rPr>
          <w:rFonts w:ascii="仿宋" w:eastAsia="仿宋" w:hAnsi="仿宋" w:hint="eastAsia"/>
          <w:sz w:val="24"/>
          <w:szCs w:val="24"/>
        </w:rPr>
        <w:t>服务要求</w:t>
      </w:r>
    </w:p>
    <w:p w:rsidR="009D5F23" w:rsidRDefault="009D5F23" w:rsidP="009D5F23">
      <w:pPr>
        <w:pStyle w:val="a5"/>
        <w:spacing w:line="400" w:lineRule="exact"/>
        <w:ind w:firstLineChars="0" w:firstLine="0"/>
        <w:outlineLvl w:val="2"/>
        <w:rPr>
          <w:rFonts w:ascii="仿宋" w:eastAsia="仿宋" w:hAnsi="仿宋"/>
          <w:b/>
          <w:bCs/>
          <w:sz w:val="24"/>
        </w:rPr>
      </w:pPr>
      <w:r>
        <w:rPr>
          <w:rFonts w:ascii="仿宋" w:eastAsia="仿宋" w:hAnsi="仿宋" w:hint="eastAsia"/>
          <w:b/>
          <w:bCs/>
          <w:sz w:val="24"/>
        </w:rPr>
        <w:t>（一）服务内容</w:t>
      </w:r>
    </w:p>
    <w:p w:rsidR="009D5F23" w:rsidRDefault="009D5F23" w:rsidP="009D5F23">
      <w:pPr>
        <w:pStyle w:val="a5"/>
        <w:spacing w:line="400" w:lineRule="exact"/>
        <w:ind w:firstLineChars="0" w:firstLine="0"/>
        <w:jc w:val="left"/>
        <w:rPr>
          <w:rFonts w:ascii="仿宋" w:eastAsia="仿宋" w:hAnsi="仿宋"/>
          <w:b/>
          <w:bCs/>
          <w:sz w:val="24"/>
        </w:rPr>
      </w:pPr>
      <w:r>
        <w:rPr>
          <w:rFonts w:ascii="仿宋" w:eastAsia="仿宋" w:hAnsi="仿宋" w:hint="eastAsia"/>
          <w:b/>
          <w:bCs/>
          <w:sz w:val="24"/>
        </w:rPr>
        <w:t>1、集中查询、查封、冻结、送达</w:t>
      </w:r>
    </w:p>
    <w:p w:rsidR="009D5F23" w:rsidRDefault="009D5F23" w:rsidP="009D5F23">
      <w:pPr>
        <w:pStyle w:val="a5"/>
        <w:spacing w:line="400" w:lineRule="exact"/>
        <w:ind w:firstLine="480"/>
        <w:rPr>
          <w:rFonts w:ascii="仿宋" w:eastAsia="仿宋" w:hAnsi="仿宋"/>
          <w:bCs/>
          <w:sz w:val="24"/>
        </w:rPr>
      </w:pPr>
      <w:r>
        <w:rPr>
          <w:rFonts w:ascii="仿宋" w:eastAsia="仿宋" w:hAnsi="仿宋" w:hint="eastAsia"/>
          <w:bCs/>
          <w:sz w:val="24"/>
        </w:rPr>
        <w:t>供应商根据采购人委托，办理成都21区市县范围内的不动产、车辆、股权</w:t>
      </w:r>
      <w:r>
        <w:rPr>
          <w:rFonts w:ascii="仿宋" w:eastAsia="仿宋" w:hAnsi="仿宋" w:hint="eastAsia"/>
          <w:bCs/>
          <w:sz w:val="24"/>
        </w:rPr>
        <w:lastRenderedPageBreak/>
        <w:t>的集中查询和查封裁定的集中送达；成都21区市县范围内公函的集中送达；银行存款的线下查询和冻结裁定的线下送达。预估工作量</w:t>
      </w:r>
      <w:r>
        <w:rPr>
          <w:rFonts w:ascii="仿宋" w:eastAsia="仿宋" w:hAnsi="仿宋"/>
          <w:bCs/>
          <w:sz w:val="24"/>
        </w:rPr>
        <w:t>1</w:t>
      </w:r>
      <w:r>
        <w:rPr>
          <w:rFonts w:ascii="仿宋" w:eastAsia="仿宋" w:hAnsi="仿宋" w:hint="eastAsia"/>
          <w:bCs/>
          <w:sz w:val="24"/>
        </w:rPr>
        <w:t>4</w:t>
      </w:r>
      <w:r>
        <w:rPr>
          <w:rFonts w:ascii="仿宋" w:eastAsia="仿宋" w:hAnsi="仿宋"/>
          <w:bCs/>
          <w:sz w:val="24"/>
        </w:rPr>
        <w:t>000</w:t>
      </w:r>
      <w:r>
        <w:rPr>
          <w:rFonts w:ascii="仿宋" w:eastAsia="仿宋" w:hAnsi="仿宋" w:hint="eastAsia"/>
          <w:bCs/>
          <w:sz w:val="24"/>
        </w:rPr>
        <w:t>件。</w:t>
      </w:r>
    </w:p>
    <w:p w:rsidR="009D5F23" w:rsidRDefault="009D5F23" w:rsidP="009D5F23">
      <w:pPr>
        <w:pStyle w:val="a5"/>
        <w:spacing w:line="400" w:lineRule="exact"/>
        <w:ind w:firstLineChars="0" w:firstLine="0"/>
        <w:jc w:val="left"/>
        <w:rPr>
          <w:rFonts w:ascii="仿宋" w:eastAsia="仿宋" w:hAnsi="仿宋"/>
          <w:b/>
          <w:bCs/>
          <w:sz w:val="24"/>
        </w:rPr>
      </w:pPr>
      <w:r>
        <w:rPr>
          <w:rFonts w:ascii="仿宋" w:eastAsia="仿宋" w:hAnsi="仿宋" w:hint="eastAsia"/>
          <w:b/>
          <w:bCs/>
          <w:sz w:val="24"/>
        </w:rPr>
        <w:t>2、房屋查封后处置前的调查工作</w:t>
      </w:r>
    </w:p>
    <w:p w:rsidR="009D5F23" w:rsidRDefault="009D5F23" w:rsidP="009D5F23">
      <w:pPr>
        <w:pStyle w:val="a5"/>
        <w:spacing w:line="400" w:lineRule="exact"/>
        <w:ind w:firstLine="480"/>
        <w:rPr>
          <w:rFonts w:ascii="仿宋" w:eastAsia="仿宋" w:hAnsi="仿宋"/>
          <w:bCs/>
          <w:sz w:val="24"/>
        </w:rPr>
      </w:pPr>
      <w:r>
        <w:rPr>
          <w:rFonts w:ascii="仿宋" w:eastAsia="仿宋" w:hAnsi="仿宋" w:hint="eastAsia"/>
          <w:bCs/>
          <w:sz w:val="24"/>
        </w:rPr>
        <w:t>该部分工作主要是，在房屋处置前前往房屋所在地调查房屋现状、在开发商处调查房屋是否存在欠费、张贴执行公告，根据执行局要求录入财产信息联系评估公司，审阅评估报告、核验评估收费是否合规，评估报告送达及执行法官交办的其他与房屋处置相关的调查工作。预估工作量300件。</w:t>
      </w:r>
    </w:p>
    <w:p w:rsidR="009D5F23" w:rsidRDefault="009D5F23" w:rsidP="009D5F23">
      <w:pPr>
        <w:pStyle w:val="a5"/>
        <w:spacing w:line="400" w:lineRule="exact"/>
        <w:ind w:firstLineChars="0" w:firstLine="0"/>
        <w:jc w:val="left"/>
        <w:rPr>
          <w:rFonts w:ascii="仿宋" w:eastAsia="仿宋" w:hAnsi="仿宋"/>
          <w:b/>
          <w:bCs/>
          <w:sz w:val="24"/>
        </w:rPr>
      </w:pPr>
      <w:r>
        <w:rPr>
          <w:rFonts w:ascii="仿宋" w:eastAsia="仿宋" w:hAnsi="仿宋" w:hint="eastAsia"/>
          <w:b/>
          <w:bCs/>
          <w:sz w:val="24"/>
        </w:rPr>
        <w:t>3、现场调查工作</w:t>
      </w:r>
    </w:p>
    <w:p w:rsidR="009D5F23" w:rsidRDefault="009D5F23" w:rsidP="009D5F23">
      <w:pPr>
        <w:pStyle w:val="a5"/>
        <w:spacing w:line="400" w:lineRule="exact"/>
        <w:ind w:firstLine="480"/>
        <w:rPr>
          <w:rFonts w:ascii="仿宋" w:eastAsia="仿宋" w:hAnsi="仿宋"/>
          <w:bCs/>
          <w:sz w:val="24"/>
        </w:rPr>
      </w:pPr>
      <w:r>
        <w:rPr>
          <w:rFonts w:ascii="仿宋" w:eastAsia="仿宋" w:hAnsi="仿宋" w:hint="eastAsia"/>
          <w:bCs/>
          <w:sz w:val="24"/>
        </w:rPr>
        <w:t>供应商根据采购人委托，在成都21区市县范围内的被执行人住所地或经营地，查找被执行人下落，并对被执行人投资经营情况、工作收入情况、债权债务情况等财产情况进行现场调查，向被执行人送达相关执行文书。预估工作量3500件。</w:t>
      </w:r>
    </w:p>
    <w:p w:rsidR="009D5F23" w:rsidRDefault="009D5F23" w:rsidP="009D5F23">
      <w:pPr>
        <w:pStyle w:val="a5"/>
        <w:spacing w:line="400" w:lineRule="exact"/>
        <w:ind w:firstLineChars="0" w:firstLine="0"/>
        <w:jc w:val="left"/>
        <w:rPr>
          <w:rFonts w:ascii="仿宋" w:eastAsia="仿宋" w:hAnsi="仿宋"/>
          <w:b/>
          <w:bCs/>
          <w:sz w:val="24"/>
        </w:rPr>
      </w:pPr>
      <w:r>
        <w:rPr>
          <w:rFonts w:ascii="仿宋" w:eastAsia="仿宋" w:hAnsi="仿宋" w:hint="eastAsia"/>
          <w:b/>
          <w:bCs/>
          <w:sz w:val="24"/>
        </w:rPr>
        <w:t>4、内勤工作</w:t>
      </w:r>
      <w:r>
        <w:rPr>
          <w:rFonts w:ascii="仿宋" w:eastAsia="仿宋" w:hAnsi="仿宋"/>
          <w:b/>
          <w:bCs/>
          <w:sz w:val="24"/>
        </w:rPr>
        <w:tab/>
      </w:r>
    </w:p>
    <w:p w:rsidR="009D5F23" w:rsidRDefault="009D5F23" w:rsidP="009D5F23">
      <w:pPr>
        <w:pStyle w:val="a5"/>
        <w:spacing w:line="400" w:lineRule="exact"/>
        <w:ind w:firstLineChars="0" w:firstLine="0"/>
        <w:rPr>
          <w:rFonts w:ascii="仿宋" w:eastAsia="仿宋" w:hAnsi="仿宋"/>
          <w:bCs/>
          <w:sz w:val="24"/>
        </w:rPr>
      </w:pPr>
      <w:r>
        <w:rPr>
          <w:rFonts w:ascii="仿宋" w:eastAsia="仿宋" w:hAnsi="仿宋" w:hint="eastAsia"/>
          <w:bCs/>
          <w:sz w:val="24"/>
        </w:rPr>
        <w:t>供应商负责立案后当事人身份验证工作；集中提起首次网络查询；根据查控结果生成裁定书、协助执行通知书等文书；执行通知书、财产申报令等文书制作、邮寄、回证分发；集中查控财产在要求时限内完成多项系统节点工作；案件宣传信息收集；跟随案件承办人外出，在承办人指导下完成其他执行事务性工作。，驻点工作人员的电脑设备需自带，并符合法院保密管理要求。预估新收案量15000件。</w:t>
      </w:r>
    </w:p>
    <w:p w:rsidR="009D5F23" w:rsidRDefault="009D5F23" w:rsidP="009D5F23">
      <w:pPr>
        <w:pStyle w:val="a5"/>
        <w:spacing w:line="400" w:lineRule="exact"/>
        <w:ind w:firstLineChars="0" w:firstLine="0"/>
        <w:outlineLvl w:val="2"/>
        <w:rPr>
          <w:rFonts w:ascii="仿宋" w:eastAsia="仿宋" w:hAnsi="仿宋"/>
          <w:b/>
          <w:bCs/>
          <w:sz w:val="24"/>
        </w:rPr>
      </w:pPr>
      <w:r>
        <w:rPr>
          <w:rFonts w:ascii="仿宋" w:eastAsia="仿宋" w:hAnsi="仿宋" w:hint="eastAsia"/>
          <w:b/>
          <w:bCs/>
          <w:sz w:val="24"/>
        </w:rPr>
        <w:t>（二）</w:t>
      </w:r>
      <w:bookmarkStart w:id="1" w:name="_Toc511206480"/>
      <w:r>
        <w:rPr>
          <w:rFonts w:ascii="仿宋" w:eastAsia="仿宋" w:hAnsi="仿宋" w:hint="eastAsia"/>
          <w:b/>
          <w:bCs/>
          <w:sz w:val="24"/>
        </w:rPr>
        <w:t>服务要求</w:t>
      </w:r>
    </w:p>
    <w:p w:rsidR="009D5F23" w:rsidRDefault="009D5F23" w:rsidP="009D5F23">
      <w:pPr>
        <w:pStyle w:val="a5"/>
        <w:spacing w:line="400" w:lineRule="exact"/>
        <w:ind w:firstLineChars="0" w:firstLine="0"/>
        <w:jc w:val="left"/>
        <w:rPr>
          <w:rFonts w:ascii="仿宋" w:eastAsia="仿宋" w:hAnsi="仿宋"/>
          <w:bCs/>
          <w:sz w:val="24"/>
        </w:rPr>
      </w:pPr>
      <w:r>
        <w:rPr>
          <w:rFonts w:ascii="仿宋" w:eastAsia="仿宋" w:hAnsi="仿宋" w:hint="eastAsia"/>
          <w:bCs/>
          <w:sz w:val="24"/>
        </w:rPr>
        <w:t>1、人员管理要求</w:t>
      </w:r>
    </w:p>
    <w:p w:rsidR="009D5F23" w:rsidRDefault="009D5F23" w:rsidP="009D5F23">
      <w:pPr>
        <w:pStyle w:val="a5"/>
        <w:spacing w:line="400" w:lineRule="exact"/>
        <w:ind w:firstLine="480"/>
        <w:jc w:val="left"/>
        <w:rPr>
          <w:rFonts w:ascii="仿宋" w:eastAsia="仿宋" w:hAnsi="仿宋"/>
          <w:bCs/>
          <w:sz w:val="24"/>
        </w:rPr>
      </w:pPr>
      <w:r>
        <w:rPr>
          <w:rFonts w:ascii="仿宋" w:eastAsia="仿宋" w:hAnsi="仿宋"/>
          <w:bCs/>
          <w:sz w:val="24"/>
        </w:rPr>
        <w:t>1.</w:t>
      </w:r>
      <w:r>
        <w:rPr>
          <w:rFonts w:ascii="仿宋" w:eastAsia="仿宋" w:hAnsi="仿宋" w:hint="eastAsia"/>
          <w:bCs/>
          <w:sz w:val="24"/>
        </w:rPr>
        <w:t>1服务总人数27人。</w:t>
      </w:r>
    </w:p>
    <w:p w:rsidR="009D5F23" w:rsidRDefault="009D5F23" w:rsidP="009D5F23">
      <w:pPr>
        <w:pStyle w:val="a5"/>
        <w:spacing w:line="400" w:lineRule="exact"/>
        <w:ind w:firstLine="480"/>
        <w:jc w:val="left"/>
        <w:rPr>
          <w:rFonts w:ascii="仿宋" w:eastAsia="仿宋" w:hAnsi="仿宋"/>
          <w:bCs/>
          <w:sz w:val="24"/>
        </w:rPr>
      </w:pPr>
      <w:r>
        <w:rPr>
          <w:rFonts w:ascii="仿宋" w:eastAsia="仿宋" w:hAnsi="仿宋"/>
          <w:bCs/>
          <w:sz w:val="24"/>
        </w:rPr>
        <w:t>1.</w:t>
      </w:r>
      <w:r>
        <w:rPr>
          <w:rFonts w:ascii="仿宋" w:eastAsia="仿宋" w:hAnsi="仿宋" w:hint="eastAsia"/>
          <w:bCs/>
          <w:sz w:val="24"/>
        </w:rPr>
        <w:t>2人员保证相对稳定，确需更换人员，需提前一个月通知采购人，并获得采购人书面同意；更换人员需提前一周到岗接受培训。</w:t>
      </w:r>
    </w:p>
    <w:p w:rsidR="009D5F23" w:rsidRDefault="009D5F23" w:rsidP="009D5F23">
      <w:pPr>
        <w:pStyle w:val="a5"/>
        <w:spacing w:line="400" w:lineRule="exact"/>
        <w:ind w:firstLine="480"/>
        <w:jc w:val="left"/>
        <w:rPr>
          <w:rFonts w:ascii="仿宋" w:eastAsia="仿宋" w:hAnsi="仿宋"/>
          <w:bCs/>
          <w:sz w:val="24"/>
        </w:rPr>
      </w:pPr>
      <w:r>
        <w:rPr>
          <w:rFonts w:ascii="仿宋" w:eastAsia="仿宋" w:hAnsi="仿宋"/>
          <w:bCs/>
          <w:sz w:val="24"/>
        </w:rPr>
        <w:t>1.</w:t>
      </w:r>
      <w:r>
        <w:rPr>
          <w:rFonts w:ascii="仿宋" w:eastAsia="仿宋" w:hAnsi="仿宋" w:hint="eastAsia"/>
          <w:bCs/>
          <w:sz w:val="24"/>
        </w:rPr>
        <w:t>3合同期内，离岗人员总人数超过全部人数的20%，即使补足后，供应商亦将被扣除合同金额2%的费用。</w:t>
      </w:r>
    </w:p>
    <w:p w:rsidR="009D5F23" w:rsidRDefault="009D5F23" w:rsidP="009D5F23">
      <w:pPr>
        <w:pStyle w:val="a5"/>
        <w:spacing w:line="400" w:lineRule="exact"/>
        <w:ind w:firstLine="480"/>
        <w:jc w:val="left"/>
        <w:rPr>
          <w:rFonts w:ascii="仿宋" w:eastAsia="仿宋" w:hAnsi="仿宋"/>
          <w:bCs/>
          <w:sz w:val="24"/>
        </w:rPr>
      </w:pPr>
      <w:r>
        <w:rPr>
          <w:rFonts w:ascii="仿宋" w:eastAsia="仿宋" w:hAnsi="仿宋"/>
          <w:bCs/>
          <w:sz w:val="24"/>
        </w:rPr>
        <w:t>1.</w:t>
      </w:r>
      <w:r>
        <w:rPr>
          <w:rFonts w:ascii="仿宋" w:eastAsia="仿宋" w:hAnsi="仿宋" w:hint="eastAsia"/>
          <w:bCs/>
          <w:sz w:val="24"/>
        </w:rPr>
        <w:t>4合同期内，离岗人员务必7天内补足，若未按期补足则每次将被扣除合同金额5‰的费用。</w:t>
      </w:r>
    </w:p>
    <w:p w:rsidR="009D5F23" w:rsidRDefault="009D5F23" w:rsidP="009D5F23">
      <w:pPr>
        <w:pStyle w:val="a5"/>
        <w:spacing w:line="400" w:lineRule="exact"/>
        <w:ind w:firstLine="480"/>
        <w:jc w:val="left"/>
        <w:rPr>
          <w:rFonts w:ascii="仿宋" w:eastAsia="仿宋" w:hAnsi="仿宋"/>
          <w:bCs/>
          <w:sz w:val="24"/>
        </w:rPr>
      </w:pPr>
      <w:r>
        <w:rPr>
          <w:rFonts w:ascii="仿宋" w:eastAsia="仿宋" w:hAnsi="仿宋"/>
          <w:bCs/>
          <w:sz w:val="24"/>
        </w:rPr>
        <w:t>1.</w:t>
      </w:r>
      <w:r>
        <w:rPr>
          <w:rFonts w:ascii="仿宋" w:eastAsia="仿宋" w:hAnsi="仿宋" w:hint="eastAsia"/>
          <w:bCs/>
          <w:sz w:val="24"/>
        </w:rPr>
        <w:t>5.供应商应按照国家劳动法及成都市的用工规定，聘用、管理服务人员，并对其工作期间的疾病和人身安全等完全负责，人员工资标准不得低于成都市最低工资标准，采购人对此不承担任何的责任和义务。</w:t>
      </w:r>
    </w:p>
    <w:p w:rsidR="009D5F23" w:rsidRDefault="009D5F23" w:rsidP="009D5F23">
      <w:pPr>
        <w:pStyle w:val="a5"/>
        <w:spacing w:line="400" w:lineRule="exact"/>
        <w:ind w:firstLine="480"/>
        <w:jc w:val="left"/>
        <w:rPr>
          <w:rFonts w:ascii="仿宋" w:eastAsia="仿宋" w:hAnsi="仿宋"/>
          <w:bCs/>
          <w:sz w:val="24"/>
        </w:rPr>
      </w:pPr>
      <w:r>
        <w:rPr>
          <w:rFonts w:ascii="仿宋" w:eastAsia="仿宋" w:hAnsi="仿宋"/>
          <w:bCs/>
          <w:sz w:val="24"/>
        </w:rPr>
        <w:t>1.</w:t>
      </w:r>
      <w:r>
        <w:rPr>
          <w:rFonts w:ascii="仿宋" w:eastAsia="仿宋" w:hAnsi="仿宋" w:hint="eastAsia"/>
          <w:bCs/>
          <w:sz w:val="24"/>
        </w:rPr>
        <w:t>6上班时间与法院执行局书记员工作时间一致。</w:t>
      </w:r>
    </w:p>
    <w:p w:rsidR="009D5F23" w:rsidRDefault="009D5F23" w:rsidP="009D5F23">
      <w:pPr>
        <w:pStyle w:val="a5"/>
        <w:spacing w:line="400" w:lineRule="exact"/>
        <w:ind w:firstLine="480"/>
        <w:jc w:val="left"/>
        <w:rPr>
          <w:rFonts w:ascii="仿宋" w:eastAsia="仿宋" w:hAnsi="仿宋"/>
          <w:bCs/>
          <w:sz w:val="24"/>
        </w:rPr>
      </w:pPr>
      <w:r>
        <w:rPr>
          <w:rFonts w:ascii="仿宋" w:eastAsia="仿宋" w:hAnsi="仿宋"/>
          <w:bCs/>
          <w:sz w:val="24"/>
        </w:rPr>
        <w:t>1.</w:t>
      </w:r>
      <w:r>
        <w:rPr>
          <w:rFonts w:ascii="仿宋" w:eastAsia="仿宋" w:hAnsi="仿宋" w:hint="eastAsia"/>
          <w:bCs/>
          <w:sz w:val="24"/>
        </w:rPr>
        <w:t>7供应商</w:t>
      </w:r>
      <w:r>
        <w:rPr>
          <w:rFonts w:ascii="仿宋" w:eastAsia="仿宋" w:hAnsi="仿宋"/>
          <w:bCs/>
          <w:sz w:val="24"/>
        </w:rPr>
        <w:t>需</w:t>
      </w:r>
      <w:r>
        <w:rPr>
          <w:rFonts w:ascii="仿宋" w:eastAsia="仿宋" w:hAnsi="仿宋" w:hint="eastAsia"/>
          <w:bCs/>
          <w:sz w:val="24"/>
        </w:rPr>
        <w:t>严格按照法院要求对驻点工作人员和相关证照进行管理，若出现相关人员证照管理遗失或人员管理不善导致对法院工作的负面影响，将被</w:t>
      </w:r>
      <w:r>
        <w:rPr>
          <w:rFonts w:ascii="仿宋" w:eastAsia="仿宋" w:hAnsi="仿宋" w:hint="eastAsia"/>
          <w:bCs/>
          <w:sz w:val="24"/>
        </w:rPr>
        <w:lastRenderedPageBreak/>
        <w:t>视情况每次扣除合同金额2%-5%的费用。</w:t>
      </w:r>
    </w:p>
    <w:p w:rsidR="009D5F23" w:rsidRDefault="009D5F23" w:rsidP="009D5F23">
      <w:pPr>
        <w:pStyle w:val="a5"/>
        <w:spacing w:line="400" w:lineRule="exact"/>
        <w:ind w:firstLine="480"/>
        <w:jc w:val="left"/>
        <w:rPr>
          <w:rFonts w:ascii="仿宋" w:eastAsia="仿宋" w:hAnsi="仿宋"/>
          <w:bCs/>
          <w:sz w:val="24"/>
        </w:rPr>
      </w:pPr>
      <w:r>
        <w:rPr>
          <w:rFonts w:ascii="仿宋" w:eastAsia="仿宋" w:hAnsi="仿宋"/>
          <w:bCs/>
          <w:sz w:val="24"/>
        </w:rPr>
        <w:t>1.</w:t>
      </w:r>
      <w:r>
        <w:rPr>
          <w:rFonts w:ascii="仿宋" w:eastAsia="仿宋" w:hAnsi="仿宋" w:hint="eastAsia"/>
          <w:bCs/>
          <w:sz w:val="24"/>
        </w:rPr>
        <w:t>8驻点人员同时接受供应商和采购人双重管理，必须遵守采购人所有管理规定。</w:t>
      </w:r>
    </w:p>
    <w:p w:rsidR="009D5F23" w:rsidRDefault="009D5F23" w:rsidP="009D5F23">
      <w:pPr>
        <w:pStyle w:val="a5"/>
        <w:spacing w:line="400" w:lineRule="exact"/>
        <w:ind w:firstLineChars="0" w:firstLine="0"/>
        <w:jc w:val="left"/>
        <w:rPr>
          <w:rFonts w:ascii="仿宋" w:eastAsia="仿宋" w:hAnsi="仿宋"/>
          <w:bCs/>
          <w:sz w:val="24"/>
        </w:rPr>
      </w:pPr>
      <w:r>
        <w:rPr>
          <w:rFonts w:ascii="仿宋" w:eastAsia="仿宋" w:hAnsi="仿宋" w:hint="eastAsia"/>
          <w:bCs/>
          <w:sz w:val="24"/>
        </w:rPr>
        <w:t>2、外勤工作及驻点人员工作内容要求</w:t>
      </w:r>
    </w:p>
    <w:p w:rsidR="009D5F23" w:rsidRDefault="009D5F23" w:rsidP="009D5F23">
      <w:pPr>
        <w:pStyle w:val="a5"/>
        <w:spacing w:line="400" w:lineRule="exact"/>
        <w:ind w:firstLine="480"/>
        <w:jc w:val="left"/>
        <w:rPr>
          <w:rFonts w:ascii="仿宋" w:eastAsia="仿宋" w:hAnsi="仿宋"/>
          <w:bCs/>
          <w:sz w:val="24"/>
        </w:rPr>
      </w:pPr>
      <w:r>
        <w:rPr>
          <w:rFonts w:ascii="仿宋" w:eastAsia="仿宋" w:hAnsi="仿宋"/>
          <w:bCs/>
          <w:sz w:val="24"/>
        </w:rPr>
        <w:t>2.</w:t>
      </w:r>
      <w:r>
        <w:rPr>
          <w:rFonts w:ascii="仿宋" w:eastAsia="仿宋" w:hAnsi="仿宋" w:hint="eastAsia"/>
          <w:bCs/>
          <w:sz w:val="24"/>
        </w:rPr>
        <w:t>1集中查封：每周分别前往成都市不动产登记中心、成都市车管所2-3次；一圈层查询送达，收到后3个工作日内完成；二圈层查询送达，收到后5个工作日内完成；三圈层查询送达，收到后7个工作日内完成。</w:t>
      </w:r>
    </w:p>
    <w:p w:rsidR="009D5F23" w:rsidRDefault="009D5F23" w:rsidP="009D5F23">
      <w:pPr>
        <w:pStyle w:val="a5"/>
        <w:spacing w:line="400" w:lineRule="exact"/>
        <w:ind w:firstLine="480"/>
        <w:jc w:val="left"/>
        <w:rPr>
          <w:rFonts w:ascii="仿宋" w:eastAsia="仿宋" w:hAnsi="仿宋"/>
          <w:bCs/>
          <w:sz w:val="24"/>
        </w:rPr>
      </w:pPr>
      <w:r>
        <w:rPr>
          <w:rFonts w:ascii="仿宋" w:eastAsia="仿宋" w:hAnsi="仿宋"/>
          <w:bCs/>
          <w:sz w:val="24"/>
        </w:rPr>
        <w:t>2.</w:t>
      </w:r>
      <w:r>
        <w:rPr>
          <w:rFonts w:ascii="仿宋" w:eastAsia="仿宋" w:hAnsi="仿宋" w:hint="eastAsia"/>
          <w:bCs/>
          <w:sz w:val="24"/>
        </w:rPr>
        <w:t>2房屋查封后处置前的调查工作：一圈城范围，收到后3个工作日内完成调查；二圈层范围，收到后5个工作日内完成调查；三圈层范围，收到后7个工作日内完成调查。</w:t>
      </w:r>
    </w:p>
    <w:p w:rsidR="009D5F23" w:rsidRDefault="009D5F23" w:rsidP="009D5F23">
      <w:pPr>
        <w:pStyle w:val="a5"/>
        <w:spacing w:line="400" w:lineRule="exact"/>
        <w:ind w:firstLine="480"/>
        <w:jc w:val="left"/>
        <w:rPr>
          <w:rFonts w:ascii="仿宋" w:eastAsia="仿宋" w:hAnsi="仿宋"/>
          <w:bCs/>
          <w:sz w:val="24"/>
        </w:rPr>
      </w:pPr>
      <w:r>
        <w:rPr>
          <w:rFonts w:ascii="仿宋" w:eastAsia="仿宋" w:hAnsi="仿宋"/>
          <w:bCs/>
          <w:sz w:val="24"/>
        </w:rPr>
        <w:t>2.</w:t>
      </w:r>
      <w:r>
        <w:rPr>
          <w:rFonts w:ascii="仿宋" w:eastAsia="仿宋" w:hAnsi="仿宋" w:hint="eastAsia"/>
          <w:bCs/>
          <w:sz w:val="24"/>
        </w:rPr>
        <w:t>3现场调查工作：一圈城范围，收到后3个工作日内完成调查；二圈层、三圈层范围，收到后10个工作日内完成调查。</w:t>
      </w:r>
    </w:p>
    <w:p w:rsidR="009D5F23" w:rsidRDefault="009D5F23" w:rsidP="009D5F23">
      <w:pPr>
        <w:pStyle w:val="a5"/>
        <w:spacing w:line="400" w:lineRule="exact"/>
        <w:ind w:firstLine="480"/>
        <w:jc w:val="left"/>
        <w:rPr>
          <w:rFonts w:ascii="仿宋" w:eastAsia="仿宋" w:hAnsi="仿宋"/>
          <w:bCs/>
          <w:sz w:val="24"/>
        </w:rPr>
      </w:pPr>
      <w:r>
        <w:rPr>
          <w:rFonts w:ascii="仿宋" w:eastAsia="仿宋" w:hAnsi="仿宋"/>
          <w:bCs/>
          <w:sz w:val="24"/>
        </w:rPr>
        <w:t>2.</w:t>
      </w:r>
      <w:r>
        <w:rPr>
          <w:rFonts w:ascii="仿宋" w:eastAsia="仿宋" w:hAnsi="仿宋" w:hint="eastAsia"/>
          <w:bCs/>
          <w:sz w:val="24"/>
        </w:rPr>
        <w:t>4内勤工作：负责立案后10日内完成相关文书制作、邮寄，集中查控财产和限制消费等工作和指挥中心指定的其他工作。</w:t>
      </w:r>
    </w:p>
    <w:p w:rsidR="009D5F23" w:rsidRDefault="009D5F23" w:rsidP="009D5F23">
      <w:pPr>
        <w:pStyle w:val="a5"/>
        <w:spacing w:line="400" w:lineRule="exact"/>
        <w:ind w:firstLineChars="0" w:firstLine="0"/>
        <w:outlineLvl w:val="2"/>
        <w:rPr>
          <w:rFonts w:ascii="仿宋" w:eastAsia="仿宋" w:hAnsi="仿宋"/>
          <w:bCs/>
          <w:sz w:val="24"/>
        </w:rPr>
      </w:pPr>
      <w:r>
        <w:rPr>
          <w:rFonts w:ascii="仿宋" w:eastAsia="仿宋" w:hAnsi="仿宋" w:hint="eastAsia"/>
          <w:b/>
          <w:bCs/>
          <w:sz w:val="24"/>
        </w:rPr>
        <w:t>（三）人员配置要求</w:t>
      </w:r>
    </w:p>
    <w:p w:rsidR="009D5F23" w:rsidRDefault="009D5F23" w:rsidP="009D5F23">
      <w:pPr>
        <w:widowControl/>
        <w:rPr>
          <w:rFonts w:ascii="仿宋" w:eastAsia="仿宋" w:hAnsi="仿宋"/>
          <w:b/>
          <w:bCs/>
          <w:sz w:val="24"/>
        </w:rPr>
      </w:pPr>
      <w:r>
        <w:rPr>
          <w:rFonts w:ascii="仿宋" w:eastAsia="仿宋" w:hAnsi="仿宋" w:hint="eastAsia"/>
          <w:bCs/>
          <w:sz w:val="24"/>
        </w:rPr>
        <w:t>3.1供应商负责组建工作团队，并指定1名项目负责人处理工作对接、人员安排等问题，指定1名项目质量管理人员负责保证所执行案件质量和效率符合采购人要求，指定1名项目管理人员负责协调、安排案件的具体执行工作。</w:t>
      </w:r>
    </w:p>
    <w:p w:rsidR="009D5F23" w:rsidRDefault="009D5F23" w:rsidP="009D5F23">
      <w:pPr>
        <w:pStyle w:val="a5"/>
        <w:spacing w:line="276" w:lineRule="auto"/>
        <w:ind w:firstLine="480"/>
        <w:jc w:val="left"/>
        <w:rPr>
          <w:rFonts w:ascii="仿宋" w:eastAsia="仿宋" w:hAnsi="仿宋"/>
          <w:bCs/>
          <w:sz w:val="24"/>
        </w:rPr>
      </w:pPr>
      <w:r>
        <w:rPr>
          <w:rFonts w:ascii="仿宋" w:eastAsia="仿宋" w:hAnsi="仿宋" w:hint="eastAsia"/>
          <w:bCs/>
          <w:sz w:val="24"/>
        </w:rPr>
        <w:t>3.2内勤工作团队人员15人，外勤工作团队12人。需满足以下任职条件：具有中华人民共和国国籍，拥护中国共产党领导；遵守宪法和法律，未受过刑事、治安处罚和党纪政纪处分，无其他不适合从事执行辅助案件工作的情形和背景。</w:t>
      </w:r>
    </w:p>
    <w:p w:rsidR="009D5F23" w:rsidRDefault="009D5F23" w:rsidP="009D5F23">
      <w:pPr>
        <w:pStyle w:val="a5"/>
        <w:spacing w:line="276" w:lineRule="auto"/>
        <w:ind w:firstLine="480"/>
        <w:jc w:val="left"/>
        <w:rPr>
          <w:rFonts w:ascii="仿宋" w:eastAsia="仿宋" w:hAnsi="仿宋"/>
          <w:bCs/>
          <w:sz w:val="24"/>
        </w:rPr>
      </w:pPr>
      <w:r>
        <w:rPr>
          <w:rFonts w:ascii="仿宋" w:eastAsia="仿宋" w:hAnsi="仿宋" w:hint="eastAsia"/>
          <w:bCs/>
          <w:sz w:val="24"/>
        </w:rPr>
        <w:t>3.3供应商中标后，驻点团队和外勤团队、组织管理负责人必须在2日内配置完毕并派驻到采购人现场进行人员登记和承办工作。</w:t>
      </w:r>
    </w:p>
    <w:p w:rsidR="009D5F23" w:rsidRDefault="009D5F23" w:rsidP="009D5F23">
      <w:pPr>
        <w:widowControl/>
        <w:spacing w:line="276" w:lineRule="auto"/>
        <w:jc w:val="left"/>
        <w:rPr>
          <w:rFonts w:ascii="仿宋" w:eastAsia="仿宋" w:hAnsi="仿宋"/>
          <w:b/>
          <w:bCs/>
          <w:sz w:val="24"/>
        </w:rPr>
      </w:pPr>
      <w:r>
        <w:rPr>
          <w:rFonts w:ascii="仿宋" w:eastAsia="仿宋" w:hAnsi="仿宋" w:hint="eastAsia"/>
          <w:b/>
          <w:bCs/>
          <w:sz w:val="24"/>
        </w:rPr>
        <w:t>（四）保密要求</w:t>
      </w:r>
    </w:p>
    <w:p w:rsidR="009D5F23" w:rsidRDefault="009D5F23" w:rsidP="009D5F23">
      <w:pPr>
        <w:widowControl/>
        <w:spacing w:line="276" w:lineRule="auto"/>
        <w:ind w:firstLineChars="200" w:firstLine="480"/>
        <w:jc w:val="left"/>
        <w:rPr>
          <w:rFonts w:ascii="仿宋" w:eastAsia="仿宋" w:hAnsi="仿宋"/>
          <w:sz w:val="24"/>
        </w:rPr>
      </w:pPr>
      <w:r>
        <w:rPr>
          <w:rFonts w:ascii="仿宋" w:eastAsia="仿宋" w:hAnsi="仿宋" w:hint="eastAsia"/>
          <w:sz w:val="24"/>
        </w:rPr>
        <w:t>4.</w:t>
      </w:r>
      <w:r>
        <w:rPr>
          <w:rFonts w:ascii="仿宋" w:eastAsia="仿宋" w:hAnsi="仿宋"/>
          <w:sz w:val="24"/>
        </w:rPr>
        <w:t>1</w:t>
      </w:r>
      <w:r>
        <w:rPr>
          <w:rFonts w:ascii="仿宋" w:eastAsia="仿宋" w:hAnsi="仿宋" w:hint="eastAsia"/>
          <w:sz w:val="24"/>
        </w:rPr>
        <w:t>供应商</w:t>
      </w:r>
      <w:r>
        <w:rPr>
          <w:rFonts w:ascii="仿宋" w:eastAsia="仿宋" w:hAnsi="仿宋"/>
          <w:sz w:val="24"/>
        </w:rPr>
        <w:t>必须承诺</w:t>
      </w:r>
      <w:r>
        <w:rPr>
          <w:rFonts w:ascii="仿宋" w:eastAsia="仿宋" w:hAnsi="仿宋" w:hint="eastAsia"/>
          <w:sz w:val="24"/>
        </w:rPr>
        <w:t>成交</w:t>
      </w:r>
      <w:r>
        <w:rPr>
          <w:rFonts w:ascii="仿宋" w:eastAsia="仿宋" w:hAnsi="仿宋"/>
          <w:sz w:val="24"/>
        </w:rPr>
        <w:t>后与采购人签订并严格落实安全保密协议书，保证档案资料的安全保密性，做到绝对不外泄任何信息（提供承诺函原件加盖公章，格式自拟）。</w:t>
      </w:r>
    </w:p>
    <w:p w:rsidR="009D5F23" w:rsidRDefault="009D5F23" w:rsidP="009D5F23">
      <w:pPr>
        <w:widowControl/>
        <w:spacing w:line="276" w:lineRule="auto"/>
        <w:ind w:firstLineChars="200" w:firstLine="480"/>
        <w:jc w:val="left"/>
        <w:rPr>
          <w:rFonts w:ascii="仿宋" w:eastAsia="仿宋" w:hAnsi="仿宋"/>
          <w:sz w:val="24"/>
        </w:rPr>
      </w:pPr>
      <w:r>
        <w:rPr>
          <w:rFonts w:ascii="仿宋" w:eastAsia="仿宋" w:hAnsi="仿宋" w:hint="eastAsia"/>
          <w:sz w:val="24"/>
        </w:rPr>
        <w:t>4.</w:t>
      </w:r>
      <w:r>
        <w:rPr>
          <w:rFonts w:ascii="仿宋" w:eastAsia="仿宋" w:hAnsi="仿宋"/>
          <w:sz w:val="24"/>
        </w:rPr>
        <w:t>2提供组成人员团队的组织机构表【</w:t>
      </w:r>
      <w:r>
        <w:rPr>
          <w:rFonts w:ascii="仿宋" w:eastAsia="仿宋" w:hAnsi="仿宋" w:hint="eastAsia"/>
          <w:sz w:val="24"/>
        </w:rPr>
        <w:t>成交后</w:t>
      </w:r>
      <w:r>
        <w:rPr>
          <w:rFonts w:ascii="仿宋" w:eastAsia="仿宋" w:hAnsi="仿宋"/>
          <w:sz w:val="24"/>
        </w:rPr>
        <w:t>提供包括身份证复印件加盖公章】。</w:t>
      </w:r>
    </w:p>
    <w:p w:rsidR="009D5F23" w:rsidRDefault="009D5F23" w:rsidP="009D5F23">
      <w:pPr>
        <w:widowControl/>
        <w:spacing w:line="276" w:lineRule="auto"/>
        <w:ind w:firstLineChars="200" w:firstLine="480"/>
        <w:jc w:val="left"/>
        <w:rPr>
          <w:rFonts w:ascii="仿宋" w:eastAsia="仿宋" w:hAnsi="仿宋"/>
          <w:sz w:val="24"/>
        </w:rPr>
      </w:pPr>
      <w:r>
        <w:rPr>
          <w:rFonts w:ascii="仿宋" w:eastAsia="仿宋" w:hAnsi="仿宋" w:hint="eastAsia"/>
          <w:sz w:val="24"/>
        </w:rPr>
        <w:t>4.3</w:t>
      </w:r>
      <w:r>
        <w:rPr>
          <w:rFonts w:ascii="仿宋" w:eastAsia="仿宋" w:hAnsi="仿宋"/>
          <w:sz w:val="24"/>
        </w:rPr>
        <w:t>所有进入工作场地的工作人员实行挂牌制度。杜绝工作人员对档案及</w:t>
      </w:r>
      <w:r>
        <w:rPr>
          <w:rFonts w:ascii="仿宋" w:eastAsia="仿宋" w:hAnsi="仿宋" w:hint="eastAsia"/>
          <w:sz w:val="24"/>
        </w:rPr>
        <w:t>执行</w:t>
      </w:r>
      <w:r>
        <w:rPr>
          <w:rFonts w:ascii="仿宋" w:eastAsia="仿宋" w:hAnsi="仿宋"/>
          <w:sz w:val="24"/>
        </w:rPr>
        <w:t>信息的私自复制行为（提供承诺函原件加盖公章，格式自拟）。</w:t>
      </w:r>
    </w:p>
    <w:p w:rsidR="009D5F23" w:rsidRDefault="009D5F23" w:rsidP="009D5F23">
      <w:pPr>
        <w:widowControl/>
        <w:spacing w:line="276" w:lineRule="auto"/>
        <w:ind w:firstLineChars="200" w:firstLine="480"/>
        <w:jc w:val="left"/>
        <w:rPr>
          <w:rFonts w:ascii="仿宋" w:eastAsia="仿宋" w:hAnsi="仿宋"/>
          <w:sz w:val="24"/>
        </w:rPr>
      </w:pPr>
      <w:r>
        <w:rPr>
          <w:rFonts w:ascii="仿宋" w:eastAsia="仿宋" w:hAnsi="仿宋"/>
          <w:sz w:val="24"/>
        </w:rPr>
        <w:t>4</w:t>
      </w:r>
      <w:r>
        <w:rPr>
          <w:rFonts w:ascii="仿宋" w:eastAsia="仿宋" w:hAnsi="仿宋" w:hint="eastAsia"/>
          <w:sz w:val="24"/>
        </w:rPr>
        <w:t>.4</w:t>
      </w:r>
      <w:r>
        <w:rPr>
          <w:rFonts w:ascii="仿宋" w:eastAsia="仿宋" w:hAnsi="仿宋"/>
          <w:sz w:val="24"/>
        </w:rPr>
        <w:t>本项目产生的</w:t>
      </w:r>
      <w:r>
        <w:rPr>
          <w:rFonts w:ascii="仿宋" w:eastAsia="仿宋" w:hAnsi="仿宋" w:hint="eastAsia"/>
          <w:sz w:val="24"/>
        </w:rPr>
        <w:t>执行</w:t>
      </w:r>
      <w:r>
        <w:rPr>
          <w:rFonts w:ascii="仿宋" w:eastAsia="仿宋" w:hAnsi="仿宋"/>
          <w:sz w:val="24"/>
        </w:rPr>
        <w:t>档案所有权归采购人所有，在未经其同意、授权的情况下，不得擅自将</w:t>
      </w:r>
      <w:r>
        <w:rPr>
          <w:rFonts w:ascii="仿宋" w:eastAsia="仿宋" w:hAnsi="仿宋" w:hint="eastAsia"/>
          <w:sz w:val="24"/>
        </w:rPr>
        <w:t>执行</w:t>
      </w:r>
      <w:r>
        <w:rPr>
          <w:rFonts w:ascii="仿宋" w:eastAsia="仿宋" w:hAnsi="仿宋"/>
          <w:sz w:val="24"/>
        </w:rPr>
        <w:t>档案转让给第三方使用及用于样本展示，否则将承担一切经济和法律责任（提供承诺函原件加盖公章，格式自拟）。</w:t>
      </w:r>
    </w:p>
    <w:p w:rsidR="009D5F23" w:rsidRDefault="009D5F23" w:rsidP="009D5F23">
      <w:pPr>
        <w:widowControl/>
        <w:spacing w:line="276" w:lineRule="auto"/>
        <w:ind w:firstLineChars="200" w:firstLine="480"/>
        <w:jc w:val="left"/>
        <w:rPr>
          <w:rFonts w:ascii="仿宋" w:eastAsia="仿宋" w:hAnsi="仿宋"/>
          <w:sz w:val="24"/>
        </w:rPr>
      </w:pPr>
      <w:r>
        <w:rPr>
          <w:rFonts w:ascii="仿宋" w:eastAsia="仿宋" w:hAnsi="仿宋" w:hint="eastAsia"/>
          <w:sz w:val="24"/>
        </w:rPr>
        <w:lastRenderedPageBreak/>
        <w:t>4.5</w:t>
      </w:r>
      <w:r>
        <w:rPr>
          <w:rFonts w:ascii="仿宋" w:eastAsia="仿宋" w:hAnsi="仿宋"/>
          <w:sz w:val="24"/>
        </w:rPr>
        <w:t>进行</w:t>
      </w:r>
      <w:r>
        <w:rPr>
          <w:rFonts w:ascii="仿宋" w:eastAsia="仿宋" w:hAnsi="仿宋" w:hint="eastAsia"/>
          <w:sz w:val="24"/>
        </w:rPr>
        <w:t>执行</w:t>
      </w:r>
      <w:r>
        <w:rPr>
          <w:rFonts w:ascii="仿宋" w:eastAsia="仿宋" w:hAnsi="仿宋"/>
          <w:sz w:val="24"/>
        </w:rPr>
        <w:t>档案移交时，在</w:t>
      </w:r>
      <w:r>
        <w:rPr>
          <w:rFonts w:ascii="仿宋" w:eastAsia="仿宋" w:hAnsi="仿宋" w:hint="eastAsia"/>
          <w:sz w:val="24"/>
        </w:rPr>
        <w:t>执行</w:t>
      </w:r>
      <w:r>
        <w:rPr>
          <w:rFonts w:ascii="仿宋" w:eastAsia="仿宋" w:hAnsi="仿宋" w:hint="eastAsia"/>
        </w:rPr>
        <w:t>过程中</w:t>
      </w:r>
      <w:bookmarkEnd w:id="1"/>
      <w:r>
        <w:rPr>
          <w:rFonts w:ascii="仿宋" w:eastAsia="仿宋" w:hAnsi="仿宋"/>
          <w:sz w:val="24"/>
        </w:rPr>
        <w:t>保存的数据、信息、文档等，</w:t>
      </w:r>
      <w:r>
        <w:rPr>
          <w:rFonts w:ascii="仿宋" w:eastAsia="仿宋" w:hAnsi="仿宋" w:hint="eastAsia"/>
          <w:sz w:val="24"/>
        </w:rPr>
        <w:t>如需销毁的，</w:t>
      </w:r>
      <w:r>
        <w:rPr>
          <w:rFonts w:ascii="仿宋" w:eastAsia="仿宋" w:hAnsi="仿宋"/>
          <w:sz w:val="24"/>
        </w:rPr>
        <w:t>必须在采购人工作人员的现场监督下销毁，同时进行监管记录（提供承诺函原件加盖公章，格式自拟）。</w:t>
      </w:r>
    </w:p>
    <w:p w:rsidR="009D5F23" w:rsidRDefault="009D5F23" w:rsidP="009D5F23">
      <w:pPr>
        <w:widowControl/>
        <w:spacing w:line="276" w:lineRule="auto"/>
        <w:ind w:firstLineChars="200" w:firstLine="480"/>
        <w:jc w:val="left"/>
        <w:rPr>
          <w:rFonts w:ascii="仿宋" w:eastAsia="仿宋" w:hAnsi="仿宋"/>
          <w:sz w:val="24"/>
        </w:rPr>
      </w:pPr>
      <w:r>
        <w:rPr>
          <w:rFonts w:ascii="仿宋" w:eastAsia="仿宋" w:hAnsi="仿宋" w:hint="eastAsia"/>
          <w:sz w:val="24"/>
        </w:rPr>
        <w:t>4.6</w:t>
      </w:r>
      <w:r>
        <w:rPr>
          <w:rFonts w:ascii="仿宋" w:eastAsia="仿宋" w:hAnsi="仿宋"/>
          <w:sz w:val="24"/>
        </w:rPr>
        <w:t>严格执行国家档案局发布的《档案数字化外包安全管理规范》、严格遵守《保密守则》及采购人的有关规定。涉密的</w:t>
      </w:r>
      <w:r>
        <w:rPr>
          <w:rFonts w:ascii="仿宋" w:eastAsia="仿宋" w:hAnsi="仿宋" w:hint="eastAsia"/>
          <w:sz w:val="24"/>
        </w:rPr>
        <w:t>执行</w:t>
      </w:r>
      <w:r>
        <w:rPr>
          <w:rFonts w:ascii="仿宋" w:eastAsia="仿宋" w:hAnsi="仿宋"/>
          <w:sz w:val="24"/>
        </w:rPr>
        <w:t>工作必须在采购人指定的场所内进行，接受采购人监督。不得遗失、损坏、泄露相关涉密信息、档案，如有违法者，将追究法律责任（提供承诺函原件加盖公章，格式自拟）。</w:t>
      </w:r>
    </w:p>
    <w:p w:rsidR="009D5F23" w:rsidRDefault="009D5F23" w:rsidP="009D5F23">
      <w:pPr>
        <w:pStyle w:val="a6"/>
        <w:rPr>
          <w:rFonts w:ascii="仿宋" w:eastAsia="仿宋" w:hAnsi="仿宋"/>
          <w:sz w:val="24"/>
          <w:szCs w:val="24"/>
        </w:rPr>
      </w:pPr>
      <w:r>
        <w:rPr>
          <w:rFonts w:ascii="仿宋" w:eastAsia="仿宋" w:hAnsi="仿宋" w:hint="eastAsia"/>
          <w:sz w:val="24"/>
        </w:rPr>
        <w:t>4.7</w:t>
      </w:r>
      <w:r>
        <w:rPr>
          <w:rFonts w:ascii="仿宋" w:eastAsia="仿宋" w:hAnsi="仿宋"/>
          <w:sz w:val="24"/>
        </w:rPr>
        <w:t>在项目实施过程中，要求接受采购人实时检查与监督，禁止供应商使用未经允许的U盘等移动存储设备（提供承诺函原件加盖公章，格式自拟）。</w:t>
      </w:r>
    </w:p>
    <w:p w:rsidR="009D5F23" w:rsidRDefault="009D5F23" w:rsidP="009D5F23">
      <w:pPr>
        <w:tabs>
          <w:tab w:val="left" w:pos="7665"/>
        </w:tabs>
        <w:spacing w:line="400" w:lineRule="exact"/>
        <w:ind w:firstLine="480"/>
        <w:rPr>
          <w:rFonts w:ascii="仿宋" w:eastAsia="仿宋" w:hAnsi="仿宋"/>
          <w:sz w:val="24"/>
        </w:rPr>
      </w:pPr>
    </w:p>
    <w:p w:rsidR="009D5F23" w:rsidRDefault="009D5F23" w:rsidP="009D5F23">
      <w:pPr>
        <w:tabs>
          <w:tab w:val="left" w:pos="7665"/>
        </w:tabs>
        <w:spacing w:line="400" w:lineRule="exact"/>
        <w:ind w:firstLine="480"/>
        <w:rPr>
          <w:rFonts w:ascii="仿宋" w:eastAsia="仿宋" w:hAnsi="仿宋"/>
          <w:bCs/>
          <w:sz w:val="24"/>
        </w:rPr>
      </w:pPr>
    </w:p>
    <w:p w:rsidR="00DB7C77" w:rsidRPr="009D5F23" w:rsidRDefault="00DB7C77"/>
    <w:sectPr w:rsidR="00DB7C77" w:rsidRPr="009D5F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F23" w:rsidRDefault="009D5F23" w:rsidP="009D5F23">
      <w:r>
        <w:separator/>
      </w:r>
    </w:p>
  </w:endnote>
  <w:endnote w:type="continuationSeparator" w:id="0">
    <w:p w:rsidR="009D5F23" w:rsidRDefault="009D5F23" w:rsidP="009D5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F23" w:rsidRDefault="009D5F23" w:rsidP="009D5F23">
      <w:r>
        <w:separator/>
      </w:r>
    </w:p>
  </w:footnote>
  <w:footnote w:type="continuationSeparator" w:id="0">
    <w:p w:rsidR="009D5F23" w:rsidRDefault="009D5F23" w:rsidP="009D5F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BB3C91"/>
    <w:multiLevelType w:val="multilevel"/>
    <w:tmpl w:val="3EBB3C91"/>
    <w:lvl w:ilvl="0">
      <w:start w:val="1"/>
      <w:numFmt w:val="chineseCountingThousand"/>
      <w:suff w:val="space"/>
      <w:lvlText w:val="%1. "/>
      <w:lvlJc w:val="left"/>
      <w:pPr>
        <w:ind w:left="907" w:hanging="907"/>
      </w:pPr>
      <w:rPr>
        <w:rFonts w:hint="eastAsia"/>
      </w:rPr>
    </w:lvl>
    <w:lvl w:ilvl="1">
      <w:start w:val="1"/>
      <w:numFmt w:val="decimal"/>
      <w:isLgl/>
      <w:suff w:val="space"/>
      <w:lvlText w:val="%1.%2 "/>
      <w:lvlJc w:val="left"/>
      <w:pPr>
        <w:ind w:left="794" w:hanging="794"/>
      </w:pPr>
    </w:lvl>
    <w:lvl w:ilvl="2">
      <w:numFmt w:val="none"/>
      <w:lvlText w:val=""/>
      <w:lvlJc w:val="left"/>
      <w:pPr>
        <w:tabs>
          <w:tab w:val="left" w:pos="360"/>
        </w:tabs>
      </w:pPr>
      <w:rPr>
        <w:rFonts w:cs="Times New Roman"/>
      </w:rPr>
    </w:lvl>
    <w:lvl w:ilvl="3">
      <w:numFmt w:val="none"/>
      <w:lvlText w:val=""/>
      <w:lvlJc w:val="left"/>
      <w:pPr>
        <w:tabs>
          <w:tab w:val="left" w:pos="360"/>
        </w:tabs>
      </w:pPr>
      <w:rPr>
        <w:rFonts w:cs="Times New Roman"/>
      </w:rPr>
    </w:lvl>
    <w:lvl w:ilvl="4">
      <w:numFmt w:val="decimal"/>
      <w:pStyle w:val="5"/>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D6B"/>
    <w:rsid w:val="004E5D6B"/>
    <w:rsid w:val="009D5F23"/>
    <w:rsid w:val="00DB7C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05583A1-A98E-4027-9AEF-400521AC1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F23"/>
    <w:pPr>
      <w:widowControl w:val="0"/>
      <w:jc w:val="both"/>
    </w:pPr>
    <w:rPr>
      <w:rFonts w:ascii="Times New Roman" w:eastAsia="宋体" w:hAnsi="Times New Roman" w:cs="Times New Roman"/>
      <w:szCs w:val="24"/>
    </w:rPr>
  </w:style>
  <w:style w:type="paragraph" w:styleId="2">
    <w:name w:val="heading 2"/>
    <w:basedOn w:val="a"/>
    <w:next w:val="a"/>
    <w:link w:val="2Char"/>
    <w:qFormat/>
    <w:rsid w:val="009D5F23"/>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5F2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5F23"/>
    <w:rPr>
      <w:sz w:val="18"/>
      <w:szCs w:val="18"/>
    </w:rPr>
  </w:style>
  <w:style w:type="paragraph" w:styleId="a4">
    <w:name w:val="footer"/>
    <w:basedOn w:val="a"/>
    <w:link w:val="Char0"/>
    <w:uiPriority w:val="99"/>
    <w:unhideWhenUsed/>
    <w:rsid w:val="009D5F23"/>
    <w:pPr>
      <w:tabs>
        <w:tab w:val="center" w:pos="4153"/>
        <w:tab w:val="right" w:pos="8306"/>
      </w:tabs>
      <w:snapToGrid w:val="0"/>
      <w:jc w:val="left"/>
    </w:pPr>
    <w:rPr>
      <w:sz w:val="18"/>
      <w:szCs w:val="18"/>
    </w:rPr>
  </w:style>
  <w:style w:type="character" w:customStyle="1" w:styleId="Char0">
    <w:name w:val="页脚 Char"/>
    <w:basedOn w:val="a0"/>
    <w:link w:val="a4"/>
    <w:uiPriority w:val="99"/>
    <w:rsid w:val="009D5F23"/>
    <w:rPr>
      <w:sz w:val="18"/>
      <w:szCs w:val="18"/>
    </w:rPr>
  </w:style>
  <w:style w:type="character" w:customStyle="1" w:styleId="2Char">
    <w:name w:val="标题 2 Char"/>
    <w:basedOn w:val="a0"/>
    <w:link w:val="2"/>
    <w:qFormat/>
    <w:rsid w:val="009D5F23"/>
    <w:rPr>
      <w:rFonts w:ascii="Arial" w:eastAsia="黑体" w:hAnsi="Arial" w:cs="Times New Roman"/>
      <w:b/>
      <w:bCs/>
      <w:sz w:val="32"/>
      <w:szCs w:val="32"/>
    </w:rPr>
  </w:style>
  <w:style w:type="paragraph" w:styleId="a5">
    <w:name w:val="Normal Indent"/>
    <w:basedOn w:val="a"/>
    <w:link w:val="Char1"/>
    <w:qFormat/>
    <w:rsid w:val="009D5F23"/>
    <w:pPr>
      <w:ind w:firstLineChars="200" w:firstLine="420"/>
    </w:pPr>
  </w:style>
  <w:style w:type="paragraph" w:styleId="a6">
    <w:name w:val="Title"/>
    <w:basedOn w:val="a"/>
    <w:next w:val="a"/>
    <w:link w:val="Char2"/>
    <w:uiPriority w:val="10"/>
    <w:qFormat/>
    <w:rsid w:val="009D5F23"/>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6"/>
    <w:uiPriority w:val="10"/>
    <w:qFormat/>
    <w:rsid w:val="009D5F23"/>
    <w:rPr>
      <w:rFonts w:asciiTheme="majorHAnsi" w:eastAsia="宋体" w:hAnsiTheme="majorHAnsi" w:cstheme="majorBidi"/>
      <w:b/>
      <w:bCs/>
      <w:sz w:val="32"/>
      <w:szCs w:val="32"/>
    </w:rPr>
  </w:style>
  <w:style w:type="character" w:customStyle="1" w:styleId="Char1">
    <w:name w:val="正文缩进 Char"/>
    <w:link w:val="a5"/>
    <w:qFormat/>
    <w:rsid w:val="009D5F23"/>
    <w:rPr>
      <w:rFonts w:ascii="Times New Roman" w:eastAsia="宋体" w:hAnsi="Times New Roman" w:cs="Times New Roman"/>
      <w:szCs w:val="24"/>
    </w:rPr>
  </w:style>
  <w:style w:type="paragraph" w:customStyle="1" w:styleId="5">
    <w:name w:val="标题 5（有编号）（绿盟科技）"/>
    <w:basedOn w:val="a"/>
    <w:next w:val="a"/>
    <w:qFormat/>
    <w:rsid w:val="009D5F23"/>
    <w:pPr>
      <w:keepNext/>
      <w:keepLines/>
      <w:numPr>
        <w:ilvl w:val="4"/>
        <w:numId w:val="1"/>
      </w:numPr>
      <w:tabs>
        <w:tab w:val="left" w:pos="0"/>
      </w:tabs>
      <w:spacing w:before="280" w:after="156" w:line="377" w:lineRule="auto"/>
      <w:outlineLvl w:val="4"/>
    </w:pPr>
    <w:rPr>
      <w:rFonts w:ascii="Arial" w:eastAsia="黑体" w:hAnsi="Arial"/>
      <w:b/>
      <w:kern w:val="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565</Words>
  <Characters>3225</Characters>
  <Application>Microsoft Office Word</Application>
  <DocSecurity>0</DocSecurity>
  <Lines>26</Lines>
  <Paragraphs>7</Paragraphs>
  <ScaleCrop>false</ScaleCrop>
  <Company>微软中国</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2021-09-13T08:22:00Z</dcterms:created>
  <dcterms:modified xsi:type="dcterms:W3CDTF">2021-09-13T08:23:00Z</dcterms:modified>
</cp:coreProperties>
</file>