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9F9" w:rsidRPr="001C69F9" w:rsidRDefault="001C69F9" w:rsidP="001C69F9">
      <w:pPr>
        <w:pStyle w:val="2"/>
        <w:spacing w:before="160" w:after="160" w:line="360" w:lineRule="auto"/>
        <w:ind w:firstLineChars="200" w:firstLine="643"/>
        <w:jc w:val="center"/>
        <w:rPr>
          <w:rFonts w:ascii="宋体" w:eastAsia="宋体" w:hAnsi="宋体"/>
          <w:szCs w:val="24"/>
          <w:lang w:eastAsia="zh-CN"/>
        </w:rPr>
      </w:pPr>
      <w:r w:rsidRPr="001C69F9">
        <w:rPr>
          <w:rFonts w:ascii="宋体" w:eastAsia="宋体" w:hAnsi="宋体" w:hint="eastAsia"/>
          <w:szCs w:val="24"/>
          <w:lang w:eastAsia="zh-CN"/>
        </w:rPr>
        <w:t>采购</w:t>
      </w:r>
      <w:r w:rsidRPr="001C69F9">
        <w:rPr>
          <w:rFonts w:ascii="宋体" w:eastAsia="宋体" w:hAnsi="宋体"/>
          <w:szCs w:val="24"/>
          <w:lang w:eastAsia="zh-CN"/>
        </w:rPr>
        <w:t>需求</w:t>
      </w:r>
    </w:p>
    <w:p w:rsidR="001C69F9" w:rsidRPr="006656FE" w:rsidRDefault="001C69F9" w:rsidP="001C69F9">
      <w:pPr>
        <w:pStyle w:val="2"/>
        <w:spacing w:before="160" w:after="160" w:line="360" w:lineRule="auto"/>
        <w:ind w:firstLineChars="200" w:firstLine="482"/>
        <w:rPr>
          <w:rFonts w:ascii="宋体" w:eastAsia="宋体" w:hAnsi="宋体"/>
          <w:sz w:val="24"/>
          <w:szCs w:val="24"/>
        </w:rPr>
      </w:pPr>
      <w:r w:rsidRPr="006656FE">
        <w:rPr>
          <w:rFonts w:ascii="宋体" w:eastAsia="宋体" w:hAnsi="宋体" w:hint="eastAsia"/>
          <w:sz w:val="24"/>
          <w:szCs w:val="24"/>
        </w:rPr>
        <w:t>一、项目概述</w:t>
      </w:r>
    </w:p>
    <w:p w:rsidR="001C69F9" w:rsidRPr="006656FE" w:rsidRDefault="001C69F9" w:rsidP="001C69F9">
      <w:pPr>
        <w:pStyle w:val="1"/>
        <w:snapToGrid w:val="0"/>
        <w:spacing w:before="80" w:after="80" w:line="360" w:lineRule="auto"/>
        <w:ind w:left="1" w:firstLineChars="200" w:firstLine="480"/>
        <w:rPr>
          <w:rFonts w:hAnsi="宋体"/>
          <w:sz w:val="24"/>
        </w:rPr>
      </w:pPr>
      <w:r w:rsidRPr="006656FE">
        <w:rPr>
          <w:rFonts w:hAnsi="宋体" w:hint="eastAsia"/>
          <w:sz w:val="24"/>
        </w:rPr>
        <w:t>按照《成都经开区职业卫生分类分级监督执法试点工作实施方案》要求，对已提交分级分类自评表的用人单位进行现场复核，对未达到职业卫生管理条件的用人单位进行技术指导，提出整改意见并协助其完善职业卫生管理制度，最终使所有参与试点工作的用人</w:t>
      </w:r>
      <w:bookmarkStart w:id="0" w:name="_GoBack"/>
      <w:bookmarkEnd w:id="0"/>
      <w:r w:rsidRPr="006656FE">
        <w:rPr>
          <w:rFonts w:hAnsi="宋体" w:hint="eastAsia"/>
          <w:sz w:val="24"/>
        </w:rPr>
        <w:t>单位均建立较为完备的职业卫生管理体系，达到分级分类评定的要求。</w:t>
      </w:r>
    </w:p>
    <w:p w:rsidR="001C69F9" w:rsidRPr="006656FE" w:rsidRDefault="001C69F9" w:rsidP="001C69F9">
      <w:pPr>
        <w:pStyle w:val="2"/>
        <w:spacing w:before="160" w:after="160" w:line="360" w:lineRule="auto"/>
        <w:ind w:firstLineChars="200" w:firstLine="482"/>
        <w:rPr>
          <w:rFonts w:ascii="宋体" w:eastAsia="宋体" w:hAnsi="宋体"/>
          <w:sz w:val="24"/>
          <w:szCs w:val="24"/>
        </w:rPr>
      </w:pPr>
      <w:r w:rsidRPr="006656FE">
        <w:rPr>
          <w:rFonts w:ascii="宋体" w:eastAsia="宋体" w:hAnsi="宋体" w:hint="eastAsia"/>
          <w:sz w:val="24"/>
          <w:szCs w:val="24"/>
        </w:rPr>
        <w:t>二、项目清单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7"/>
        <w:gridCol w:w="3686"/>
        <w:gridCol w:w="2608"/>
        <w:gridCol w:w="2282"/>
      </w:tblGrid>
      <w:tr w:rsidR="001C69F9" w:rsidRPr="006656FE" w:rsidTr="00221AC6">
        <w:trPr>
          <w:trHeight w:val="390"/>
        </w:trPr>
        <w:tc>
          <w:tcPr>
            <w:tcW w:w="1387" w:type="dxa"/>
            <w:vAlign w:val="center"/>
          </w:tcPr>
          <w:p w:rsidR="001C69F9" w:rsidRPr="006656FE" w:rsidRDefault="001C69F9" w:rsidP="00221AC6">
            <w:pPr>
              <w:widowControl/>
              <w:spacing w:line="360" w:lineRule="auto"/>
              <w:jc w:val="center"/>
              <w:outlineLvl w:val="1"/>
              <w:rPr>
                <w:rFonts w:ascii="宋体" w:hAnsi="宋体"/>
                <w:sz w:val="24"/>
              </w:rPr>
            </w:pPr>
            <w:bookmarkStart w:id="1" w:name="_Hlk69209243"/>
            <w:r w:rsidRPr="006656FE">
              <w:rPr>
                <w:rFonts w:ascii="宋体" w:hAnsi="宋体" w:hint="eastAsia"/>
                <w:sz w:val="24"/>
              </w:rPr>
              <w:t>序号</w:t>
            </w:r>
          </w:p>
        </w:tc>
        <w:tc>
          <w:tcPr>
            <w:tcW w:w="3686" w:type="dxa"/>
            <w:vAlign w:val="center"/>
          </w:tcPr>
          <w:p w:rsidR="001C69F9" w:rsidRPr="006656FE" w:rsidRDefault="001C69F9" w:rsidP="00221AC6">
            <w:pPr>
              <w:widowControl/>
              <w:spacing w:line="360" w:lineRule="auto"/>
              <w:jc w:val="center"/>
              <w:outlineLvl w:val="1"/>
              <w:rPr>
                <w:rFonts w:ascii="宋体" w:hAnsi="宋体"/>
                <w:sz w:val="24"/>
              </w:rPr>
            </w:pPr>
            <w:r w:rsidRPr="006656FE">
              <w:rPr>
                <w:rFonts w:ascii="宋体" w:hAnsi="宋体" w:hint="eastAsia"/>
                <w:sz w:val="24"/>
              </w:rPr>
              <w:t>标的名称</w:t>
            </w:r>
          </w:p>
        </w:tc>
        <w:tc>
          <w:tcPr>
            <w:tcW w:w="2608" w:type="dxa"/>
            <w:vAlign w:val="center"/>
          </w:tcPr>
          <w:p w:rsidR="001C69F9" w:rsidRPr="006656FE" w:rsidRDefault="001C69F9" w:rsidP="00221AC6">
            <w:pPr>
              <w:widowControl/>
              <w:spacing w:line="360" w:lineRule="auto"/>
              <w:jc w:val="center"/>
              <w:outlineLvl w:val="1"/>
              <w:rPr>
                <w:rFonts w:ascii="宋体" w:hAnsi="宋体"/>
                <w:sz w:val="24"/>
              </w:rPr>
            </w:pPr>
            <w:r w:rsidRPr="006656FE">
              <w:rPr>
                <w:rFonts w:ascii="宋体" w:hAnsi="宋体" w:hint="eastAsia"/>
                <w:sz w:val="24"/>
              </w:rPr>
              <w:t>所属行业</w:t>
            </w:r>
          </w:p>
        </w:tc>
        <w:tc>
          <w:tcPr>
            <w:tcW w:w="2282" w:type="dxa"/>
            <w:vAlign w:val="center"/>
          </w:tcPr>
          <w:p w:rsidR="001C69F9" w:rsidRPr="006656FE" w:rsidRDefault="001C69F9" w:rsidP="00221AC6">
            <w:pPr>
              <w:widowControl/>
              <w:spacing w:line="360" w:lineRule="auto"/>
              <w:jc w:val="center"/>
              <w:outlineLvl w:val="1"/>
              <w:rPr>
                <w:rFonts w:ascii="宋体" w:hAnsi="宋体"/>
                <w:sz w:val="24"/>
              </w:rPr>
            </w:pPr>
            <w:r w:rsidRPr="006656FE">
              <w:rPr>
                <w:rFonts w:ascii="宋体" w:hAnsi="宋体" w:hint="eastAsia"/>
                <w:sz w:val="24"/>
              </w:rPr>
              <w:t>数量</w:t>
            </w:r>
          </w:p>
        </w:tc>
      </w:tr>
      <w:tr w:rsidR="001C69F9" w:rsidRPr="006656FE" w:rsidTr="00221AC6">
        <w:trPr>
          <w:trHeight w:val="374"/>
        </w:trPr>
        <w:tc>
          <w:tcPr>
            <w:tcW w:w="1387" w:type="dxa"/>
            <w:vAlign w:val="center"/>
          </w:tcPr>
          <w:p w:rsidR="001C69F9" w:rsidRPr="006656FE" w:rsidRDefault="001C69F9" w:rsidP="00221AC6">
            <w:pPr>
              <w:widowControl/>
              <w:spacing w:line="360" w:lineRule="auto"/>
              <w:jc w:val="center"/>
              <w:outlineLvl w:val="1"/>
              <w:rPr>
                <w:rFonts w:ascii="宋体" w:hAnsi="宋体"/>
                <w:sz w:val="24"/>
              </w:rPr>
            </w:pPr>
            <w:r w:rsidRPr="006656FE">
              <w:rPr>
                <w:rFonts w:ascii="宋体" w:hAnsi="宋体" w:hint="eastAsia"/>
                <w:sz w:val="24"/>
              </w:rPr>
              <w:t>1</w:t>
            </w:r>
          </w:p>
        </w:tc>
        <w:tc>
          <w:tcPr>
            <w:tcW w:w="3686" w:type="dxa"/>
            <w:vAlign w:val="center"/>
          </w:tcPr>
          <w:p w:rsidR="001C69F9" w:rsidRPr="006656FE" w:rsidRDefault="001C69F9" w:rsidP="00221AC6">
            <w:pPr>
              <w:widowControl/>
              <w:spacing w:line="360" w:lineRule="auto"/>
              <w:jc w:val="center"/>
              <w:outlineLvl w:val="1"/>
              <w:rPr>
                <w:rFonts w:ascii="宋体" w:hAnsi="宋体"/>
                <w:sz w:val="24"/>
              </w:rPr>
            </w:pPr>
            <w:r w:rsidRPr="006656FE">
              <w:rPr>
                <w:rFonts w:ascii="宋体" w:hAnsi="宋体" w:hint="eastAsia"/>
                <w:sz w:val="24"/>
              </w:rPr>
              <w:t>2021年职业卫生用人单位分级分类服务</w:t>
            </w:r>
          </w:p>
        </w:tc>
        <w:tc>
          <w:tcPr>
            <w:tcW w:w="2608" w:type="dxa"/>
            <w:vAlign w:val="center"/>
          </w:tcPr>
          <w:p w:rsidR="001C69F9" w:rsidRPr="006656FE" w:rsidRDefault="001C69F9" w:rsidP="00221AC6">
            <w:pPr>
              <w:widowControl/>
              <w:spacing w:line="360" w:lineRule="auto"/>
              <w:jc w:val="center"/>
              <w:outlineLvl w:val="1"/>
              <w:rPr>
                <w:rFonts w:ascii="宋体" w:hAnsi="宋体"/>
                <w:sz w:val="24"/>
              </w:rPr>
            </w:pPr>
            <w:r w:rsidRPr="006656FE">
              <w:rPr>
                <w:rFonts w:ascii="宋体" w:hAnsi="宋体" w:hint="eastAsia"/>
                <w:sz w:val="24"/>
              </w:rPr>
              <w:t>其他未列明行业</w:t>
            </w:r>
          </w:p>
        </w:tc>
        <w:tc>
          <w:tcPr>
            <w:tcW w:w="2282" w:type="dxa"/>
            <w:vAlign w:val="center"/>
          </w:tcPr>
          <w:p w:rsidR="001C69F9" w:rsidRPr="006656FE" w:rsidRDefault="001C69F9" w:rsidP="00221AC6">
            <w:pPr>
              <w:widowControl/>
              <w:spacing w:line="360" w:lineRule="auto"/>
              <w:jc w:val="center"/>
              <w:outlineLvl w:val="1"/>
              <w:rPr>
                <w:rFonts w:ascii="宋体" w:hAnsi="宋体"/>
                <w:sz w:val="24"/>
              </w:rPr>
            </w:pPr>
            <w:r w:rsidRPr="006656FE">
              <w:rPr>
                <w:rFonts w:ascii="宋体" w:hAnsi="宋体" w:hint="eastAsia"/>
                <w:sz w:val="24"/>
              </w:rPr>
              <w:t>一项</w:t>
            </w:r>
          </w:p>
        </w:tc>
      </w:tr>
    </w:tbl>
    <w:bookmarkEnd w:id="1"/>
    <w:p w:rsidR="001C69F9" w:rsidRPr="006656FE" w:rsidRDefault="001C69F9" w:rsidP="001C69F9">
      <w:pPr>
        <w:pStyle w:val="2"/>
        <w:spacing w:before="160" w:after="160" w:line="360" w:lineRule="auto"/>
        <w:ind w:firstLineChars="200" w:firstLine="482"/>
        <w:rPr>
          <w:rFonts w:ascii="宋体" w:eastAsia="宋体" w:hAnsi="宋体"/>
          <w:sz w:val="24"/>
          <w:szCs w:val="24"/>
        </w:rPr>
      </w:pPr>
      <w:r w:rsidRPr="006656FE">
        <w:rPr>
          <w:rFonts w:ascii="宋体" w:eastAsia="宋体" w:hAnsi="宋体" w:hint="eastAsia"/>
          <w:sz w:val="24"/>
          <w:szCs w:val="24"/>
        </w:rPr>
        <w:t>*三、商务要求</w:t>
      </w:r>
    </w:p>
    <w:p w:rsidR="001C69F9" w:rsidRPr="006656FE" w:rsidRDefault="001C69F9" w:rsidP="001C69F9">
      <w:pPr>
        <w:pStyle w:val="3"/>
        <w:keepNext w:val="0"/>
        <w:keepLines w:val="0"/>
        <w:adjustRightInd w:val="0"/>
        <w:snapToGrid w:val="0"/>
        <w:spacing w:before="80" w:after="80" w:line="360" w:lineRule="auto"/>
        <w:ind w:firstLineChars="200" w:firstLine="482"/>
        <w:rPr>
          <w:rFonts w:ascii="宋体" w:hAnsi="宋体"/>
          <w:sz w:val="24"/>
        </w:rPr>
      </w:pPr>
      <w:bookmarkStart w:id="2" w:name="_Hlk65243402"/>
      <w:r w:rsidRPr="006656FE">
        <w:rPr>
          <w:rFonts w:ascii="宋体" w:hAnsi="宋体" w:hint="eastAsia"/>
          <w:sz w:val="24"/>
        </w:rPr>
        <w:t>（一）服务时间</w:t>
      </w:r>
    </w:p>
    <w:p w:rsidR="001C69F9" w:rsidRPr="006656FE" w:rsidRDefault="001C69F9" w:rsidP="001C69F9">
      <w:pPr>
        <w:spacing w:before="80" w:after="80" w:line="360" w:lineRule="auto"/>
        <w:ind w:firstLineChars="200" w:firstLine="480"/>
        <w:rPr>
          <w:rFonts w:ascii="宋体" w:hAnsi="宋体"/>
          <w:bCs/>
          <w:sz w:val="24"/>
        </w:rPr>
      </w:pPr>
      <w:r w:rsidRPr="006656FE">
        <w:rPr>
          <w:rFonts w:ascii="宋体" w:hAnsi="宋体" w:hint="eastAsia"/>
          <w:bCs/>
          <w:sz w:val="24"/>
        </w:rPr>
        <w:t>合同签订</w:t>
      </w:r>
      <w:r>
        <w:rPr>
          <w:rFonts w:ascii="宋体" w:hAnsi="宋体" w:hint="eastAsia"/>
          <w:bCs/>
          <w:sz w:val="24"/>
        </w:rPr>
        <w:t>生效</w:t>
      </w:r>
      <w:r w:rsidRPr="006656FE">
        <w:rPr>
          <w:rFonts w:ascii="宋体" w:hAnsi="宋体" w:hint="eastAsia"/>
          <w:bCs/>
          <w:sz w:val="24"/>
        </w:rPr>
        <w:t>后至</w:t>
      </w:r>
      <w:r w:rsidRPr="006656FE">
        <w:rPr>
          <w:rFonts w:eastAsia="方正仿宋_GBK"/>
          <w:sz w:val="24"/>
        </w:rPr>
        <w:t>2022</w:t>
      </w:r>
      <w:r w:rsidRPr="006656FE">
        <w:rPr>
          <w:rFonts w:eastAsia="方正仿宋_GBK" w:hint="eastAsia"/>
          <w:sz w:val="24"/>
        </w:rPr>
        <w:t>年</w:t>
      </w:r>
      <w:r w:rsidRPr="006656FE">
        <w:rPr>
          <w:rFonts w:eastAsia="方正仿宋_GBK"/>
          <w:sz w:val="24"/>
        </w:rPr>
        <w:t>4</w:t>
      </w:r>
      <w:r w:rsidRPr="006656FE">
        <w:rPr>
          <w:rFonts w:eastAsia="方正仿宋_GBK" w:hint="eastAsia"/>
          <w:sz w:val="24"/>
        </w:rPr>
        <w:t>月</w:t>
      </w:r>
      <w:r>
        <w:rPr>
          <w:rFonts w:eastAsia="方正仿宋_GBK" w:hint="eastAsia"/>
          <w:sz w:val="24"/>
        </w:rPr>
        <w:t>30</w:t>
      </w:r>
      <w:r>
        <w:rPr>
          <w:rFonts w:eastAsia="方正仿宋_GBK" w:hint="eastAsia"/>
          <w:sz w:val="24"/>
        </w:rPr>
        <w:t>日</w:t>
      </w:r>
      <w:r w:rsidRPr="006656FE">
        <w:rPr>
          <w:rFonts w:eastAsia="方正仿宋_GBK" w:hint="eastAsia"/>
          <w:sz w:val="24"/>
        </w:rPr>
        <w:t>前</w:t>
      </w:r>
      <w:r w:rsidRPr="006656FE">
        <w:rPr>
          <w:rFonts w:ascii="宋体" w:hAnsi="宋体" w:hint="eastAsia"/>
          <w:bCs/>
          <w:sz w:val="24"/>
        </w:rPr>
        <w:t>完成全部服务工作。</w:t>
      </w:r>
    </w:p>
    <w:p w:rsidR="001C69F9" w:rsidRPr="006656FE" w:rsidRDefault="001C69F9" w:rsidP="001C69F9">
      <w:pPr>
        <w:pStyle w:val="3"/>
        <w:keepNext w:val="0"/>
        <w:keepLines w:val="0"/>
        <w:adjustRightInd w:val="0"/>
        <w:snapToGrid w:val="0"/>
        <w:spacing w:before="80" w:after="80" w:line="360" w:lineRule="auto"/>
        <w:ind w:firstLineChars="200" w:firstLine="482"/>
        <w:rPr>
          <w:rFonts w:ascii="宋体" w:hAnsi="宋体"/>
          <w:sz w:val="24"/>
        </w:rPr>
      </w:pPr>
      <w:r w:rsidRPr="006656FE">
        <w:rPr>
          <w:rFonts w:ascii="宋体" w:hAnsi="宋体" w:hint="eastAsia"/>
          <w:sz w:val="24"/>
        </w:rPr>
        <w:t>（二）服务</w:t>
      </w:r>
      <w:r w:rsidRPr="006656FE">
        <w:rPr>
          <w:rFonts w:ascii="宋体" w:hAnsi="宋体"/>
          <w:sz w:val="24"/>
        </w:rPr>
        <w:t>地点</w:t>
      </w:r>
    </w:p>
    <w:p w:rsidR="001C69F9" w:rsidRPr="006656FE" w:rsidRDefault="001C69F9" w:rsidP="001C69F9">
      <w:pPr>
        <w:spacing w:before="80" w:after="80" w:line="360" w:lineRule="auto"/>
        <w:ind w:firstLineChars="200" w:firstLine="480"/>
        <w:rPr>
          <w:rFonts w:ascii="宋体" w:hAnsi="宋体"/>
          <w:bCs/>
          <w:sz w:val="24"/>
        </w:rPr>
      </w:pPr>
      <w:r w:rsidRPr="006656FE">
        <w:rPr>
          <w:rFonts w:ascii="宋体" w:hAnsi="宋体" w:hint="eastAsia"/>
          <w:bCs/>
          <w:sz w:val="24"/>
        </w:rPr>
        <w:t>成都市龙泉驿区</w:t>
      </w:r>
    </w:p>
    <w:p w:rsidR="001C69F9" w:rsidRPr="006656FE" w:rsidRDefault="001C69F9" w:rsidP="001C69F9">
      <w:pPr>
        <w:pStyle w:val="3"/>
        <w:keepNext w:val="0"/>
        <w:keepLines w:val="0"/>
        <w:adjustRightInd w:val="0"/>
        <w:snapToGrid w:val="0"/>
        <w:spacing w:before="80" w:after="80" w:line="360" w:lineRule="auto"/>
        <w:ind w:firstLineChars="200" w:firstLine="482"/>
        <w:rPr>
          <w:rFonts w:ascii="宋体" w:hAnsi="宋体"/>
          <w:sz w:val="24"/>
        </w:rPr>
      </w:pPr>
      <w:r w:rsidRPr="006656FE">
        <w:rPr>
          <w:rFonts w:ascii="宋体" w:hAnsi="宋体" w:hint="eastAsia"/>
          <w:sz w:val="24"/>
        </w:rPr>
        <w:t>（三）</w:t>
      </w:r>
      <w:r w:rsidRPr="006656FE">
        <w:rPr>
          <w:rFonts w:ascii="宋体" w:hAnsi="宋体"/>
          <w:sz w:val="24"/>
        </w:rPr>
        <w:t>付款</w:t>
      </w:r>
      <w:r w:rsidRPr="006656FE">
        <w:rPr>
          <w:rFonts w:ascii="宋体" w:hAnsi="宋体" w:hint="eastAsia"/>
          <w:sz w:val="24"/>
        </w:rPr>
        <w:t>要求</w:t>
      </w:r>
    </w:p>
    <w:p w:rsidR="001C69F9" w:rsidRPr="006656FE" w:rsidRDefault="001C69F9" w:rsidP="001C69F9">
      <w:pPr>
        <w:tabs>
          <w:tab w:val="left" w:pos="851"/>
        </w:tabs>
        <w:adjustRightInd w:val="0"/>
        <w:snapToGrid w:val="0"/>
        <w:spacing w:before="80" w:after="80" w:line="360" w:lineRule="auto"/>
        <w:ind w:firstLineChars="200" w:firstLine="480"/>
        <w:rPr>
          <w:rFonts w:ascii="宋体" w:hAnsi="宋体"/>
          <w:sz w:val="24"/>
        </w:rPr>
      </w:pPr>
      <w:r w:rsidRPr="006656FE">
        <w:rPr>
          <w:rFonts w:ascii="宋体" w:hAnsi="宋体"/>
          <w:sz w:val="24"/>
        </w:rPr>
        <w:t>1.</w:t>
      </w:r>
      <w:r w:rsidRPr="006656FE">
        <w:rPr>
          <w:rFonts w:ascii="宋体" w:hAnsi="宋体" w:hint="eastAsia"/>
          <w:sz w:val="24"/>
        </w:rPr>
        <w:t>付款周期及比例：合同签订</w:t>
      </w:r>
      <w:r>
        <w:rPr>
          <w:rFonts w:ascii="宋体" w:hAnsi="宋体" w:hint="eastAsia"/>
          <w:sz w:val="24"/>
        </w:rPr>
        <w:t>生效</w:t>
      </w:r>
      <w:r w:rsidRPr="006656FE">
        <w:rPr>
          <w:rFonts w:ascii="宋体" w:hAnsi="宋体" w:hint="eastAsia"/>
          <w:sz w:val="24"/>
        </w:rPr>
        <w:t>后，采购人支付合同金额</w:t>
      </w:r>
      <w:r w:rsidRPr="006656FE">
        <w:rPr>
          <w:rFonts w:ascii="宋体" w:hAnsi="宋体"/>
          <w:sz w:val="24"/>
        </w:rPr>
        <w:t>30</w:t>
      </w:r>
      <w:r w:rsidRPr="006656FE">
        <w:rPr>
          <w:rFonts w:ascii="宋体" w:hAnsi="宋体" w:hint="eastAsia"/>
          <w:sz w:val="24"/>
        </w:rPr>
        <w:t>%作为预付款，成交人按照要求</w:t>
      </w:r>
      <w:r w:rsidRPr="00255F13">
        <w:rPr>
          <w:rFonts w:ascii="宋体" w:hAnsi="宋体" w:hint="eastAsia"/>
          <w:sz w:val="24"/>
        </w:rPr>
        <w:t>完成分级分类工作，</w:t>
      </w:r>
      <w:r w:rsidRPr="006656FE">
        <w:rPr>
          <w:rFonts w:ascii="宋体" w:hAnsi="宋体" w:hint="eastAsia"/>
          <w:sz w:val="24"/>
        </w:rPr>
        <w:t>经采购人验收合格结束后，以实际完成的工作量（完成单位数*合同单价，其中合同单价=合同总价/1050）支付余款</w:t>
      </w:r>
      <w:r>
        <w:rPr>
          <w:rFonts w:ascii="宋体" w:hAnsi="宋体" w:hint="eastAsia"/>
          <w:sz w:val="24"/>
        </w:rPr>
        <w:t>。</w:t>
      </w:r>
    </w:p>
    <w:p w:rsidR="001C69F9" w:rsidRPr="006656FE" w:rsidRDefault="001C69F9" w:rsidP="001C69F9">
      <w:pPr>
        <w:tabs>
          <w:tab w:val="left" w:pos="851"/>
        </w:tabs>
        <w:adjustRightInd w:val="0"/>
        <w:snapToGrid w:val="0"/>
        <w:spacing w:before="80" w:after="80" w:line="360" w:lineRule="auto"/>
        <w:ind w:firstLineChars="200" w:firstLine="480"/>
        <w:rPr>
          <w:rFonts w:ascii="宋体" w:hAnsi="宋体"/>
          <w:sz w:val="24"/>
        </w:rPr>
      </w:pPr>
      <w:r w:rsidRPr="006656FE">
        <w:rPr>
          <w:rFonts w:ascii="宋体" w:hAnsi="宋体"/>
          <w:sz w:val="24"/>
        </w:rPr>
        <w:t>2.</w:t>
      </w:r>
      <w:r w:rsidRPr="006656FE">
        <w:rPr>
          <w:rFonts w:ascii="宋体" w:hAnsi="宋体" w:hint="eastAsia"/>
          <w:sz w:val="24"/>
        </w:rPr>
        <w:t>付款条件：验收合格后成交人需在5日内提供正规发票，采购人自收到发票后</w:t>
      </w:r>
      <w:r w:rsidRPr="006656FE">
        <w:rPr>
          <w:rFonts w:ascii="宋体" w:hAnsi="宋体"/>
          <w:sz w:val="24"/>
        </w:rPr>
        <w:t>15个工作</w:t>
      </w:r>
      <w:r w:rsidRPr="006656FE">
        <w:rPr>
          <w:rFonts w:ascii="宋体" w:hAnsi="宋体" w:hint="eastAsia"/>
          <w:sz w:val="24"/>
        </w:rPr>
        <w:t>日内办理款项支付事宜。</w:t>
      </w:r>
    </w:p>
    <w:p w:rsidR="001C69F9" w:rsidRPr="006656FE" w:rsidRDefault="001C69F9" w:rsidP="001C69F9">
      <w:pPr>
        <w:tabs>
          <w:tab w:val="left" w:pos="851"/>
        </w:tabs>
        <w:adjustRightInd w:val="0"/>
        <w:snapToGrid w:val="0"/>
        <w:spacing w:before="80" w:after="80" w:line="360" w:lineRule="auto"/>
        <w:ind w:firstLineChars="200" w:firstLine="480"/>
        <w:rPr>
          <w:rFonts w:ascii="宋体" w:hAnsi="宋体"/>
          <w:sz w:val="24"/>
        </w:rPr>
      </w:pPr>
      <w:r w:rsidRPr="006656FE">
        <w:rPr>
          <w:rFonts w:ascii="宋体" w:hAnsi="宋体"/>
          <w:sz w:val="24"/>
        </w:rPr>
        <w:t>3.</w:t>
      </w:r>
      <w:r w:rsidRPr="006656FE">
        <w:rPr>
          <w:rFonts w:ascii="宋体" w:hAnsi="宋体" w:hint="eastAsia"/>
          <w:sz w:val="24"/>
        </w:rPr>
        <w:t>逾期支付责任：采购人不得以机构变动、人员更替、政策调整等为由延迟付款，不得将采购文件和合同中未规定的义务作为向供应商付款的条件。采购人逾期付款的，依据相关规定承担相关责任。（此条款为采购人的逾期支付责任说</w:t>
      </w:r>
      <w:r w:rsidRPr="006656FE">
        <w:rPr>
          <w:rFonts w:ascii="宋体" w:hAnsi="宋体" w:hint="eastAsia"/>
          <w:sz w:val="24"/>
        </w:rPr>
        <w:lastRenderedPageBreak/>
        <w:t>明，供应商可不对此条款做响应。）</w:t>
      </w:r>
    </w:p>
    <w:p w:rsidR="001C69F9" w:rsidRPr="006656FE" w:rsidRDefault="001C69F9" w:rsidP="001C69F9">
      <w:pPr>
        <w:pStyle w:val="3"/>
        <w:keepNext w:val="0"/>
        <w:keepLines w:val="0"/>
        <w:adjustRightInd w:val="0"/>
        <w:snapToGrid w:val="0"/>
        <w:spacing w:before="80" w:after="80" w:line="360" w:lineRule="auto"/>
        <w:ind w:firstLineChars="200" w:firstLine="482"/>
        <w:rPr>
          <w:rFonts w:ascii="宋体" w:hAnsi="宋体"/>
          <w:sz w:val="24"/>
        </w:rPr>
      </w:pPr>
      <w:r w:rsidRPr="006656FE">
        <w:rPr>
          <w:rFonts w:ascii="宋体" w:hAnsi="宋体" w:hint="eastAsia"/>
          <w:sz w:val="24"/>
        </w:rPr>
        <w:t>（四）履约验收要求</w:t>
      </w:r>
    </w:p>
    <w:p w:rsidR="001C69F9" w:rsidRPr="006656FE" w:rsidRDefault="001C69F9" w:rsidP="001C69F9">
      <w:pPr>
        <w:tabs>
          <w:tab w:val="left" w:pos="851"/>
        </w:tabs>
        <w:adjustRightInd w:val="0"/>
        <w:snapToGrid w:val="0"/>
        <w:spacing w:before="80" w:after="80" w:line="360" w:lineRule="auto"/>
        <w:ind w:firstLineChars="200" w:firstLine="480"/>
        <w:rPr>
          <w:rFonts w:ascii="宋体" w:hAnsi="宋体"/>
          <w:sz w:val="24"/>
        </w:rPr>
      </w:pPr>
      <w:r w:rsidRPr="006656FE">
        <w:rPr>
          <w:rFonts w:ascii="宋体" w:hAnsi="宋体" w:hint="eastAsia"/>
          <w:sz w:val="24"/>
        </w:rPr>
        <w:t>1.成交人与采购人应严格按照相关要求进行验收，采购方有权邀请第三方机构</w:t>
      </w:r>
      <w:r>
        <w:rPr>
          <w:rFonts w:ascii="宋体" w:hAnsi="宋体" w:hint="eastAsia"/>
          <w:sz w:val="24"/>
        </w:rPr>
        <w:t>参与</w:t>
      </w:r>
      <w:r w:rsidRPr="006656FE">
        <w:rPr>
          <w:rFonts w:ascii="宋体" w:hAnsi="宋体" w:hint="eastAsia"/>
          <w:sz w:val="24"/>
        </w:rPr>
        <w:t>验收。</w:t>
      </w:r>
    </w:p>
    <w:p w:rsidR="001C69F9" w:rsidRPr="006656FE" w:rsidRDefault="001C69F9" w:rsidP="001C69F9">
      <w:pPr>
        <w:tabs>
          <w:tab w:val="left" w:pos="851"/>
        </w:tabs>
        <w:adjustRightInd w:val="0"/>
        <w:snapToGrid w:val="0"/>
        <w:spacing w:before="80" w:after="80" w:line="360" w:lineRule="auto"/>
        <w:ind w:firstLineChars="200" w:firstLine="480"/>
        <w:rPr>
          <w:rFonts w:ascii="宋体" w:hAnsi="宋体"/>
          <w:sz w:val="24"/>
        </w:rPr>
      </w:pPr>
      <w:r w:rsidRPr="006656FE">
        <w:rPr>
          <w:rFonts w:ascii="宋体" w:hAnsi="宋体" w:hint="eastAsia"/>
          <w:sz w:val="24"/>
        </w:rPr>
        <w:t>1</w:t>
      </w:r>
      <w:r w:rsidRPr="006656FE">
        <w:rPr>
          <w:rFonts w:ascii="宋体" w:hAnsi="宋体"/>
          <w:sz w:val="24"/>
        </w:rPr>
        <w:t xml:space="preserve">.1 </w:t>
      </w:r>
      <w:r w:rsidRPr="006656FE">
        <w:rPr>
          <w:rFonts w:ascii="宋体" w:hAnsi="宋体" w:hint="eastAsia"/>
          <w:sz w:val="24"/>
        </w:rPr>
        <w:t>验收方法：验收时双方皆应派员参加，验收合格后需双方签署验收单；</w:t>
      </w:r>
    </w:p>
    <w:p w:rsidR="001C69F9" w:rsidRPr="006656FE" w:rsidRDefault="001C69F9" w:rsidP="001C69F9">
      <w:pPr>
        <w:tabs>
          <w:tab w:val="left" w:pos="851"/>
        </w:tabs>
        <w:adjustRightInd w:val="0"/>
        <w:snapToGrid w:val="0"/>
        <w:spacing w:before="80" w:after="80" w:line="360" w:lineRule="auto"/>
        <w:ind w:firstLineChars="200" w:firstLine="480"/>
        <w:rPr>
          <w:rFonts w:ascii="宋体" w:hAnsi="宋体"/>
          <w:sz w:val="24"/>
        </w:rPr>
      </w:pPr>
      <w:r w:rsidRPr="006656FE">
        <w:rPr>
          <w:rFonts w:ascii="宋体" w:hAnsi="宋体" w:hint="eastAsia"/>
          <w:sz w:val="24"/>
        </w:rPr>
        <w:t>1</w:t>
      </w:r>
      <w:r w:rsidRPr="006656FE">
        <w:rPr>
          <w:rFonts w:ascii="宋体" w:hAnsi="宋体"/>
          <w:sz w:val="24"/>
        </w:rPr>
        <w:t xml:space="preserve">.2 </w:t>
      </w:r>
      <w:r w:rsidRPr="006656FE">
        <w:rPr>
          <w:rFonts w:ascii="宋体" w:hAnsi="宋体" w:hint="eastAsia"/>
          <w:sz w:val="24"/>
        </w:rPr>
        <w:t>验收标准：依据国家卫健委《用人单位落实职业病防治责任自查和风险评估指南》和本项目采购文件要求。完成数量低于服务单位</w:t>
      </w:r>
      <w:r>
        <w:rPr>
          <w:rFonts w:ascii="宋体" w:hAnsi="宋体" w:hint="eastAsia"/>
          <w:sz w:val="24"/>
        </w:rPr>
        <w:t>总</w:t>
      </w:r>
      <w:r w:rsidRPr="006656FE">
        <w:rPr>
          <w:rFonts w:ascii="宋体" w:hAnsi="宋体" w:hint="eastAsia"/>
          <w:sz w:val="24"/>
        </w:rPr>
        <w:t>数量90%的，视为验收不合格。</w:t>
      </w:r>
    </w:p>
    <w:p w:rsidR="001C69F9" w:rsidRPr="006656FE" w:rsidRDefault="001C69F9" w:rsidP="001C69F9">
      <w:pPr>
        <w:tabs>
          <w:tab w:val="left" w:pos="851"/>
        </w:tabs>
        <w:adjustRightInd w:val="0"/>
        <w:snapToGrid w:val="0"/>
        <w:spacing w:before="80" w:after="80" w:line="360" w:lineRule="auto"/>
        <w:ind w:firstLineChars="200" w:firstLine="480"/>
        <w:rPr>
          <w:rFonts w:ascii="宋体" w:hAnsi="宋体"/>
          <w:sz w:val="24"/>
        </w:rPr>
      </w:pPr>
      <w:r w:rsidRPr="006656FE">
        <w:rPr>
          <w:rFonts w:ascii="宋体" w:hAnsi="宋体" w:hint="eastAsia"/>
          <w:sz w:val="24"/>
        </w:rPr>
        <w:t>1</w:t>
      </w:r>
      <w:r w:rsidRPr="006656FE">
        <w:rPr>
          <w:rFonts w:ascii="宋体" w:hAnsi="宋体"/>
          <w:sz w:val="24"/>
        </w:rPr>
        <w:t xml:space="preserve">.3 </w:t>
      </w:r>
      <w:r w:rsidRPr="006656FE">
        <w:rPr>
          <w:rFonts w:ascii="宋体" w:hAnsi="宋体" w:hint="eastAsia"/>
          <w:sz w:val="24"/>
        </w:rPr>
        <w:t>验收时间要求：成交人按照合同要求完成全部工作后，采购人在收到书面的验收申请材料后30日内组织履约验收工作。</w:t>
      </w:r>
    </w:p>
    <w:p w:rsidR="001C69F9" w:rsidRPr="006656FE" w:rsidRDefault="001C69F9" w:rsidP="001C69F9">
      <w:pPr>
        <w:tabs>
          <w:tab w:val="left" w:pos="851"/>
        </w:tabs>
        <w:adjustRightInd w:val="0"/>
        <w:snapToGrid w:val="0"/>
        <w:spacing w:before="80" w:after="80" w:line="360" w:lineRule="auto"/>
        <w:ind w:firstLineChars="200" w:firstLine="480"/>
        <w:rPr>
          <w:rFonts w:ascii="宋体" w:hAnsi="宋体"/>
          <w:bCs/>
          <w:sz w:val="24"/>
        </w:rPr>
      </w:pPr>
      <w:r w:rsidRPr="006656FE">
        <w:rPr>
          <w:rFonts w:ascii="宋体" w:hAnsi="宋体" w:hint="eastAsia"/>
          <w:sz w:val="24"/>
        </w:rPr>
        <w:t>1</w:t>
      </w:r>
      <w:r w:rsidRPr="006656FE">
        <w:rPr>
          <w:rFonts w:ascii="宋体" w:hAnsi="宋体"/>
          <w:sz w:val="24"/>
        </w:rPr>
        <w:t xml:space="preserve">.4 </w:t>
      </w:r>
      <w:r w:rsidRPr="006656FE">
        <w:rPr>
          <w:rFonts w:ascii="宋体" w:hAnsi="宋体" w:hint="eastAsia"/>
          <w:sz w:val="24"/>
        </w:rPr>
        <w:t>其他要求：验收不合格时，采购人和成交人应协商一致，成交人应根据相关验收证明材料及时补足或整改，费用由成交人自行承担</w:t>
      </w:r>
      <w:r w:rsidRPr="006656FE">
        <w:rPr>
          <w:rFonts w:ascii="宋体" w:hAnsi="宋体" w:hint="eastAsia"/>
          <w:bCs/>
          <w:sz w:val="24"/>
        </w:rPr>
        <w:t>。</w:t>
      </w:r>
    </w:p>
    <w:bookmarkEnd w:id="2"/>
    <w:p w:rsidR="001C69F9" w:rsidRPr="006656FE" w:rsidRDefault="001C69F9" w:rsidP="001C69F9">
      <w:pPr>
        <w:pStyle w:val="2"/>
        <w:spacing w:before="160" w:after="160" w:line="360" w:lineRule="auto"/>
        <w:ind w:firstLineChars="200" w:firstLine="482"/>
      </w:pPr>
      <w:r w:rsidRPr="006656FE">
        <w:rPr>
          <w:rFonts w:ascii="宋体" w:eastAsia="宋体" w:hAnsi="宋体" w:hint="eastAsia"/>
          <w:sz w:val="24"/>
          <w:szCs w:val="24"/>
        </w:rPr>
        <w:t>四、技术服务要求</w:t>
      </w:r>
      <w:bookmarkStart w:id="3" w:name="_Hlk65243419"/>
    </w:p>
    <w:p w:rsidR="001C69F9" w:rsidRPr="006656FE" w:rsidRDefault="001C69F9" w:rsidP="001C69F9">
      <w:pPr>
        <w:pStyle w:val="3"/>
        <w:keepNext w:val="0"/>
        <w:keepLines w:val="0"/>
        <w:adjustRightInd w:val="0"/>
        <w:snapToGrid w:val="0"/>
        <w:spacing w:before="80" w:after="80" w:line="360" w:lineRule="auto"/>
        <w:ind w:firstLineChars="200" w:firstLine="482"/>
        <w:rPr>
          <w:rFonts w:ascii="宋体" w:hAnsi="宋体"/>
          <w:sz w:val="24"/>
        </w:rPr>
      </w:pPr>
      <w:r w:rsidRPr="006656FE">
        <w:rPr>
          <w:rFonts w:ascii="宋体" w:hAnsi="宋体" w:hint="eastAsia"/>
          <w:sz w:val="24"/>
        </w:rPr>
        <w:t>（一）服务内容</w:t>
      </w:r>
    </w:p>
    <w:p w:rsidR="001C69F9" w:rsidRPr="006656FE" w:rsidRDefault="001C69F9" w:rsidP="001C69F9">
      <w:pPr>
        <w:pStyle w:val="a5"/>
        <w:spacing w:line="360" w:lineRule="auto"/>
        <w:ind w:firstLine="480"/>
        <w:rPr>
          <w:rFonts w:ascii="宋体" w:hAnsi="宋体"/>
          <w:sz w:val="24"/>
        </w:rPr>
      </w:pPr>
      <w:r w:rsidRPr="006656FE">
        <w:rPr>
          <w:rFonts w:ascii="宋体" w:hAnsi="宋体" w:hint="eastAsia"/>
          <w:sz w:val="24"/>
        </w:rPr>
        <w:t>1．协助企业根据《用人单位落实职业病防治责任自查表》（完整版、简化版），对职业卫生管理状况进行自评，将职业卫生管理状况分为A、B、C三个等级，A级为优，B级为良，C级为差。从业人员100人及以上的执行《用人单位落实职业病防治责任自查表》（完整版），从业人员100人以下的执行《用人单位落实职业病防治责任自查表》（简化版）；协助企业完成《用人单位落实职业病防治责任自查和风险评估报告》、《用人单位职业病危害暴露情况调查和风险评估表》，对职业病危害综合风险进行评定，分为甲类、乙类、丙类，甲类风险最高，丙类风险最低。为评定用人单位职业病危害综合风险分类提供明确依据。</w:t>
      </w:r>
    </w:p>
    <w:p w:rsidR="001C69F9" w:rsidRPr="006656FE" w:rsidRDefault="001C69F9" w:rsidP="001C69F9">
      <w:pPr>
        <w:pStyle w:val="a5"/>
        <w:spacing w:line="360" w:lineRule="auto"/>
        <w:ind w:firstLine="480"/>
        <w:rPr>
          <w:rFonts w:ascii="宋体" w:hAnsi="宋体"/>
          <w:sz w:val="24"/>
        </w:rPr>
      </w:pPr>
      <w:r w:rsidRPr="006656FE">
        <w:rPr>
          <w:rFonts w:ascii="宋体" w:hAnsi="宋体" w:hint="eastAsia"/>
          <w:sz w:val="24"/>
        </w:rPr>
        <w:t>2．对参与分级分类项目企业开展摸底调查，建立本底数据（电子版本及纸质版本），须登记的信息包括但不仅限于企业名称、地址、联系人、联系方式、负责人身份证号码、社会信用代码、员工总数、接害人员数、涉及危害因素等，最终调查项目以执法大队提供的表格内容为准。</w:t>
      </w:r>
    </w:p>
    <w:p w:rsidR="001C69F9" w:rsidRPr="006656FE" w:rsidRDefault="001C69F9" w:rsidP="001C69F9">
      <w:pPr>
        <w:pStyle w:val="a5"/>
        <w:spacing w:line="360" w:lineRule="auto"/>
        <w:ind w:firstLine="480"/>
        <w:rPr>
          <w:rFonts w:ascii="宋体" w:hAnsi="宋体"/>
          <w:sz w:val="24"/>
        </w:rPr>
      </w:pPr>
      <w:r w:rsidRPr="006656FE">
        <w:rPr>
          <w:rFonts w:ascii="宋体" w:hAnsi="宋体" w:hint="eastAsia"/>
          <w:sz w:val="24"/>
        </w:rPr>
        <w:t>3．提升职业卫生基础设施配置，协助企业完善职业卫生公告栏、职业危害警示标识、告知卡等基础设施（物料由执法大队提供），指导企业改进工艺流程、</w:t>
      </w:r>
      <w:r w:rsidRPr="006656FE">
        <w:rPr>
          <w:rFonts w:ascii="宋体" w:hAnsi="宋体" w:hint="eastAsia"/>
          <w:sz w:val="24"/>
        </w:rPr>
        <w:lastRenderedPageBreak/>
        <w:t xml:space="preserve">配备职业防护装备。 </w:t>
      </w:r>
    </w:p>
    <w:p w:rsidR="001C69F9" w:rsidRPr="006656FE" w:rsidRDefault="001C69F9" w:rsidP="001C69F9">
      <w:pPr>
        <w:pStyle w:val="a5"/>
        <w:spacing w:line="360" w:lineRule="auto"/>
        <w:ind w:firstLine="480"/>
        <w:rPr>
          <w:rFonts w:ascii="宋体" w:hAnsi="宋体"/>
          <w:sz w:val="24"/>
        </w:rPr>
      </w:pPr>
      <w:r w:rsidRPr="006656FE">
        <w:rPr>
          <w:rFonts w:ascii="宋体" w:hAnsi="宋体" w:hint="eastAsia"/>
          <w:sz w:val="24"/>
        </w:rPr>
        <w:t>4．提升职业卫生基础管理水平，帮助企业建立健全职业卫生基础管理六个档案盒（采购方确定统一样式及具体要求），指导企业按照一人一档建立个人监护档案，提醒用人单位负责人或职业卫生管理人员按要求参与区卫健局统一组织的职业卫生培训。</w:t>
      </w:r>
    </w:p>
    <w:p w:rsidR="001C69F9" w:rsidRPr="006656FE" w:rsidRDefault="001C69F9" w:rsidP="001C69F9">
      <w:pPr>
        <w:pStyle w:val="a5"/>
        <w:spacing w:line="360" w:lineRule="auto"/>
        <w:ind w:firstLine="480"/>
        <w:rPr>
          <w:rFonts w:ascii="宋体" w:hAnsi="宋体"/>
          <w:sz w:val="24"/>
        </w:rPr>
      </w:pPr>
      <w:r w:rsidRPr="006656FE">
        <w:rPr>
          <w:rFonts w:ascii="宋体" w:hAnsi="宋体" w:hint="eastAsia"/>
          <w:sz w:val="24"/>
        </w:rPr>
        <w:t>5．指导企业按照《职业病防治法》的要求，及时对本企业存在的危害因素进行申报，指导企业进入成都市预控服务系统，按要求填报或完善职业卫生管理信息。</w:t>
      </w:r>
    </w:p>
    <w:p w:rsidR="001C69F9" w:rsidRPr="006656FE" w:rsidRDefault="001C69F9" w:rsidP="001C69F9">
      <w:pPr>
        <w:pStyle w:val="a5"/>
        <w:spacing w:line="360" w:lineRule="auto"/>
        <w:ind w:firstLine="480"/>
        <w:rPr>
          <w:rFonts w:ascii="宋体" w:hAnsi="宋体"/>
          <w:sz w:val="24"/>
        </w:rPr>
      </w:pPr>
      <w:r w:rsidRPr="006656FE">
        <w:rPr>
          <w:rFonts w:ascii="宋体" w:hAnsi="宋体" w:hint="eastAsia"/>
          <w:sz w:val="24"/>
        </w:rPr>
        <w:t xml:space="preserve">6．指导企业按照法律法规要求落实职业卫生管理主体责任，包括开展职业卫生场所定期检测或现状评价，开展接害人员职业健康监护，开展职业健康培训，配置符合要求的防护设施及个人防护用品等。 </w:t>
      </w:r>
    </w:p>
    <w:p w:rsidR="001C69F9" w:rsidRPr="006656FE" w:rsidRDefault="001C69F9" w:rsidP="001C69F9">
      <w:pPr>
        <w:pStyle w:val="a5"/>
        <w:spacing w:line="360" w:lineRule="auto"/>
        <w:ind w:firstLine="480"/>
        <w:rPr>
          <w:rFonts w:ascii="宋体" w:hAnsi="宋体"/>
          <w:sz w:val="24"/>
        </w:rPr>
      </w:pPr>
      <w:r w:rsidRPr="006656FE">
        <w:rPr>
          <w:rFonts w:ascii="宋体" w:hAnsi="宋体" w:hint="eastAsia"/>
          <w:sz w:val="24"/>
        </w:rPr>
        <w:t>7．对企业开展职业卫生管理宣传，发放《职业病防治法》法律条文及宣传折页。</w:t>
      </w:r>
    </w:p>
    <w:p w:rsidR="001C69F9" w:rsidRPr="006656FE" w:rsidRDefault="001C69F9" w:rsidP="001C69F9">
      <w:pPr>
        <w:pStyle w:val="a5"/>
        <w:spacing w:line="360" w:lineRule="auto"/>
        <w:ind w:firstLine="480"/>
        <w:rPr>
          <w:rFonts w:ascii="宋体" w:hAnsi="宋体"/>
          <w:sz w:val="24"/>
        </w:rPr>
      </w:pPr>
      <w:r w:rsidRPr="006656FE">
        <w:rPr>
          <w:rFonts w:ascii="宋体" w:hAnsi="宋体" w:hint="eastAsia"/>
          <w:sz w:val="24"/>
        </w:rPr>
        <w:t>8．对企业在职业卫生管理方面存在的问题提出整改建议。</w:t>
      </w:r>
    </w:p>
    <w:p w:rsidR="001C69F9" w:rsidRPr="006656FE" w:rsidRDefault="001C69F9" w:rsidP="001C69F9">
      <w:pPr>
        <w:pStyle w:val="3"/>
        <w:keepNext w:val="0"/>
        <w:keepLines w:val="0"/>
        <w:adjustRightInd w:val="0"/>
        <w:snapToGrid w:val="0"/>
        <w:spacing w:before="80" w:after="80" w:line="360" w:lineRule="auto"/>
        <w:ind w:firstLineChars="200" w:firstLine="482"/>
        <w:rPr>
          <w:rFonts w:ascii="宋体" w:hAnsi="宋体"/>
          <w:sz w:val="24"/>
        </w:rPr>
      </w:pPr>
      <w:r w:rsidRPr="006656FE">
        <w:rPr>
          <w:rFonts w:ascii="宋体" w:hAnsi="宋体" w:hint="eastAsia"/>
          <w:sz w:val="24"/>
        </w:rPr>
        <w:t>（二）服务要求</w:t>
      </w:r>
    </w:p>
    <w:p w:rsidR="001C69F9" w:rsidRPr="006656FE" w:rsidRDefault="001C69F9" w:rsidP="001C69F9">
      <w:pPr>
        <w:pStyle w:val="a5"/>
        <w:spacing w:line="360" w:lineRule="auto"/>
        <w:ind w:firstLine="480"/>
        <w:rPr>
          <w:rFonts w:ascii="宋体" w:hAnsi="宋体"/>
          <w:sz w:val="24"/>
        </w:rPr>
      </w:pPr>
      <w:r w:rsidRPr="006656FE">
        <w:rPr>
          <w:rFonts w:ascii="宋体" w:hAnsi="宋体" w:hint="eastAsia"/>
          <w:sz w:val="24"/>
        </w:rPr>
        <w:t>1、龙泉驿区内1050家用人单位参与本次分级分类试点工作，服务机构根据各试点单位职业卫生管理现状及整改情况，配置技术人员及检测设备，为企业提供上门服务，直到企业职业卫生基础建设达到分级分类评定要求。</w:t>
      </w:r>
    </w:p>
    <w:p w:rsidR="001C69F9" w:rsidRPr="006656FE" w:rsidRDefault="001C69F9" w:rsidP="001C69F9">
      <w:pPr>
        <w:pStyle w:val="2"/>
        <w:spacing w:before="160" w:after="160" w:line="360" w:lineRule="auto"/>
        <w:ind w:firstLineChars="200" w:firstLine="482"/>
        <w:rPr>
          <w:rFonts w:ascii="宋体" w:eastAsia="宋体" w:hAnsi="宋体"/>
          <w:sz w:val="24"/>
          <w:szCs w:val="24"/>
          <w:lang w:eastAsia="zh-CN"/>
        </w:rPr>
      </w:pPr>
      <w:r w:rsidRPr="006656FE">
        <w:rPr>
          <w:rFonts w:ascii="宋体" w:eastAsia="宋体" w:hAnsi="宋体" w:hint="eastAsia"/>
          <w:sz w:val="24"/>
          <w:szCs w:val="24"/>
        </w:rPr>
        <w:t>五、整体服务方案要求</w:t>
      </w:r>
    </w:p>
    <w:bookmarkEnd w:id="3"/>
    <w:p w:rsidR="001C69F9" w:rsidRPr="006656FE" w:rsidRDefault="001C69F9" w:rsidP="001C69F9">
      <w:pPr>
        <w:pStyle w:val="3"/>
        <w:keepNext w:val="0"/>
        <w:keepLines w:val="0"/>
        <w:adjustRightInd w:val="0"/>
        <w:snapToGrid w:val="0"/>
        <w:spacing w:before="80" w:after="80" w:line="360" w:lineRule="auto"/>
        <w:ind w:firstLineChars="200" w:firstLine="482"/>
        <w:rPr>
          <w:rFonts w:ascii="宋体" w:hAnsi="宋体"/>
          <w:sz w:val="24"/>
        </w:rPr>
      </w:pPr>
      <w:r w:rsidRPr="006656FE">
        <w:rPr>
          <w:rFonts w:ascii="宋体" w:hAnsi="宋体" w:hint="eastAsia"/>
          <w:sz w:val="24"/>
        </w:rPr>
        <w:t>（一）供应商制定针对本项目的“实施方案”，方案至少包含但不限于以下内容要素：</w:t>
      </w:r>
    </w:p>
    <w:p w:rsidR="001C69F9" w:rsidRPr="008A6D3E" w:rsidRDefault="001C69F9" w:rsidP="001C69F9">
      <w:pPr>
        <w:pStyle w:val="a5"/>
        <w:spacing w:line="360" w:lineRule="auto"/>
        <w:ind w:firstLine="480"/>
        <w:rPr>
          <w:rFonts w:ascii="宋体" w:hAnsi="宋体"/>
          <w:color w:val="000000"/>
          <w:sz w:val="24"/>
        </w:rPr>
      </w:pPr>
      <w:r w:rsidRPr="006656FE">
        <w:rPr>
          <w:rFonts w:ascii="宋体" w:hAnsi="宋体" w:hint="eastAsia"/>
          <w:sz w:val="24"/>
        </w:rPr>
        <w:t>（1）需求概述：阐述本项目需求</w:t>
      </w:r>
      <w:r>
        <w:rPr>
          <w:rFonts w:ascii="宋体" w:hAnsi="宋体" w:hint="eastAsia"/>
          <w:sz w:val="24"/>
        </w:rPr>
        <w:t>，</w:t>
      </w:r>
      <w:r w:rsidRPr="008A6D3E">
        <w:rPr>
          <w:rFonts w:ascii="宋体" w:hAnsi="宋体" w:hint="eastAsia"/>
          <w:color w:val="000000"/>
          <w:sz w:val="24"/>
        </w:rPr>
        <w:t>以及完成本项目的实施条件。</w:t>
      </w:r>
    </w:p>
    <w:p w:rsidR="001C69F9" w:rsidRPr="008A6D3E" w:rsidRDefault="001C69F9" w:rsidP="001C69F9">
      <w:pPr>
        <w:pStyle w:val="a5"/>
        <w:spacing w:line="360" w:lineRule="auto"/>
        <w:ind w:firstLine="480"/>
        <w:rPr>
          <w:rFonts w:ascii="宋体" w:hAnsi="宋体"/>
          <w:color w:val="000000"/>
          <w:sz w:val="24"/>
        </w:rPr>
      </w:pPr>
      <w:r w:rsidRPr="008A6D3E">
        <w:rPr>
          <w:rFonts w:ascii="宋体" w:hAnsi="宋体" w:hint="eastAsia"/>
          <w:color w:val="000000"/>
          <w:sz w:val="24"/>
        </w:rPr>
        <w:t>（</w:t>
      </w:r>
      <w:r w:rsidRPr="008A6D3E">
        <w:rPr>
          <w:rFonts w:ascii="宋体" w:hAnsi="宋体"/>
          <w:color w:val="000000"/>
          <w:sz w:val="24"/>
        </w:rPr>
        <w:t>2）</w:t>
      </w:r>
      <w:r w:rsidRPr="008A6D3E">
        <w:rPr>
          <w:rFonts w:ascii="宋体" w:hAnsi="宋体" w:hint="eastAsia"/>
          <w:color w:val="000000"/>
          <w:sz w:val="24"/>
        </w:rPr>
        <w:t>人员组成及分工：项目参与人员的职称及具备职业卫生评价或检测证书情况、人员搭配、分工分组安排等情况。</w:t>
      </w:r>
    </w:p>
    <w:p w:rsidR="001C69F9" w:rsidRPr="008A6D3E" w:rsidRDefault="001C69F9" w:rsidP="001C69F9">
      <w:pPr>
        <w:pStyle w:val="a5"/>
        <w:spacing w:line="360" w:lineRule="auto"/>
        <w:ind w:firstLine="480"/>
        <w:rPr>
          <w:rFonts w:ascii="宋体" w:hAnsi="宋体"/>
          <w:color w:val="000000"/>
          <w:sz w:val="24"/>
        </w:rPr>
      </w:pPr>
      <w:r w:rsidRPr="008A6D3E">
        <w:rPr>
          <w:rFonts w:ascii="宋体" w:hAnsi="宋体" w:hint="eastAsia"/>
          <w:color w:val="000000"/>
          <w:sz w:val="24"/>
        </w:rPr>
        <w:t>（</w:t>
      </w:r>
      <w:r w:rsidRPr="008A6D3E">
        <w:rPr>
          <w:rFonts w:ascii="宋体" w:hAnsi="宋体"/>
          <w:color w:val="000000"/>
          <w:sz w:val="24"/>
        </w:rPr>
        <w:t>3）</w:t>
      </w:r>
      <w:r w:rsidRPr="008A6D3E">
        <w:rPr>
          <w:rFonts w:ascii="宋体" w:hAnsi="宋体" w:hint="eastAsia"/>
          <w:color w:val="000000"/>
          <w:sz w:val="24"/>
        </w:rPr>
        <w:t>工作安排及进度：在规定时间内推动项目完成的实施计划及进度安排。</w:t>
      </w:r>
    </w:p>
    <w:p w:rsidR="001C69F9" w:rsidRPr="008A6D3E" w:rsidRDefault="001C69F9" w:rsidP="001C69F9">
      <w:pPr>
        <w:pStyle w:val="2"/>
        <w:spacing w:before="160" w:after="160" w:line="360" w:lineRule="auto"/>
        <w:ind w:firstLineChars="200" w:firstLine="480"/>
        <w:rPr>
          <w:rFonts w:ascii="宋体" w:eastAsia="宋体" w:hAnsi="宋体"/>
          <w:b w:val="0"/>
          <w:color w:val="000000"/>
        </w:rPr>
      </w:pPr>
      <w:r w:rsidRPr="008A6D3E">
        <w:rPr>
          <w:rFonts w:ascii="宋体" w:hAnsi="宋体" w:hint="eastAsia"/>
          <w:b w:val="0"/>
          <w:color w:val="000000"/>
          <w:sz w:val="24"/>
        </w:rPr>
        <w:t>（</w:t>
      </w:r>
      <w:r w:rsidRPr="008A6D3E">
        <w:rPr>
          <w:rFonts w:ascii="宋体" w:eastAsia="宋体" w:hAnsi="宋体"/>
          <w:b w:val="0"/>
          <w:color w:val="000000"/>
          <w:sz w:val="24"/>
        </w:rPr>
        <w:t>4）</w:t>
      </w:r>
      <w:r w:rsidRPr="008A6D3E">
        <w:rPr>
          <w:rFonts w:ascii="宋体" w:eastAsia="宋体" w:hAnsi="宋体" w:hint="eastAsia"/>
          <w:b w:val="0"/>
          <w:color w:val="000000"/>
          <w:sz w:val="24"/>
        </w:rPr>
        <w:t>工作内容及方式：针对本项目服务内容</w:t>
      </w:r>
      <w:r w:rsidRPr="008A6D3E">
        <w:rPr>
          <w:rFonts w:ascii="宋体" w:eastAsia="宋体" w:hAnsi="宋体" w:hint="eastAsia"/>
          <w:b w:val="0"/>
          <w:color w:val="000000"/>
          <w:sz w:val="24"/>
          <w:lang w:eastAsia="zh-CN"/>
        </w:rPr>
        <w:t>，</w:t>
      </w:r>
      <w:r w:rsidRPr="008A6D3E">
        <w:rPr>
          <w:rFonts w:ascii="宋体" w:eastAsia="宋体" w:hAnsi="宋体" w:hint="eastAsia"/>
          <w:b w:val="0"/>
          <w:color w:val="000000"/>
          <w:sz w:val="24"/>
        </w:rPr>
        <w:t>以及完成工作的具体措施。</w:t>
      </w:r>
    </w:p>
    <w:p w:rsidR="001C69F9" w:rsidRPr="006656FE" w:rsidRDefault="001C69F9" w:rsidP="001C69F9">
      <w:pPr>
        <w:pStyle w:val="a5"/>
        <w:spacing w:line="360" w:lineRule="auto"/>
        <w:ind w:firstLine="480"/>
        <w:rPr>
          <w:rFonts w:ascii="宋体" w:hAnsi="宋体"/>
          <w:sz w:val="24"/>
        </w:rPr>
      </w:pPr>
      <w:r w:rsidRPr="008A6D3E">
        <w:rPr>
          <w:rFonts w:ascii="宋体" w:hAnsi="宋体" w:hint="eastAsia"/>
          <w:color w:val="000000"/>
          <w:sz w:val="24"/>
        </w:rPr>
        <w:t>（</w:t>
      </w:r>
      <w:r w:rsidRPr="008A6D3E">
        <w:rPr>
          <w:rFonts w:ascii="宋体" w:hAnsi="宋体"/>
          <w:color w:val="000000"/>
          <w:sz w:val="24"/>
        </w:rPr>
        <w:t>5）</w:t>
      </w:r>
      <w:r w:rsidRPr="008A6D3E">
        <w:rPr>
          <w:rFonts w:ascii="宋体" w:hAnsi="宋体" w:hint="eastAsia"/>
          <w:color w:val="000000"/>
          <w:sz w:val="24"/>
        </w:rPr>
        <w:t>服务保障措施：确保项目完成的措施有哪些，从质量控制、人员车辆、后</w:t>
      </w:r>
      <w:r w:rsidRPr="006656FE">
        <w:rPr>
          <w:rFonts w:ascii="宋体" w:hAnsi="宋体" w:hint="eastAsia"/>
          <w:sz w:val="24"/>
        </w:rPr>
        <w:t>勤保障等方面进行阐述。</w:t>
      </w:r>
    </w:p>
    <w:p w:rsidR="001C69F9" w:rsidRPr="006656FE" w:rsidRDefault="001C69F9" w:rsidP="001C69F9">
      <w:pPr>
        <w:pStyle w:val="a5"/>
        <w:spacing w:line="360" w:lineRule="auto"/>
        <w:ind w:firstLineChars="130" w:firstLine="312"/>
        <w:rPr>
          <w:rFonts w:ascii="宋体" w:hAnsi="宋体"/>
          <w:sz w:val="24"/>
        </w:rPr>
      </w:pPr>
    </w:p>
    <w:p w:rsidR="001C69F9" w:rsidRPr="006656FE" w:rsidRDefault="001C69F9" w:rsidP="001C69F9">
      <w:pPr>
        <w:pStyle w:val="a5"/>
        <w:adjustRightInd w:val="0"/>
        <w:snapToGrid w:val="0"/>
        <w:spacing w:before="80" w:after="80" w:line="360" w:lineRule="auto"/>
        <w:ind w:firstLineChars="130" w:firstLine="312"/>
        <w:rPr>
          <w:rFonts w:ascii="宋体" w:hAnsi="宋体"/>
          <w:sz w:val="24"/>
        </w:rPr>
      </w:pPr>
    </w:p>
    <w:p w:rsidR="001C69F9" w:rsidRPr="006656FE" w:rsidRDefault="001C69F9" w:rsidP="001C69F9">
      <w:pPr>
        <w:pStyle w:val="a5"/>
        <w:adjustRightInd w:val="0"/>
        <w:snapToGrid w:val="0"/>
        <w:spacing w:before="80" w:after="80" w:line="360" w:lineRule="auto"/>
        <w:ind w:firstLineChars="0" w:firstLine="0"/>
        <w:rPr>
          <w:rFonts w:ascii="宋体" w:hAnsi="宋体"/>
          <w:sz w:val="24"/>
        </w:rPr>
      </w:pPr>
    </w:p>
    <w:p w:rsidR="00E1567A" w:rsidRPr="001C69F9" w:rsidRDefault="00E1567A"/>
    <w:sectPr w:rsidR="00E1567A" w:rsidRPr="001C69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9F9" w:rsidRDefault="001C69F9" w:rsidP="001C69F9">
      <w:r>
        <w:separator/>
      </w:r>
    </w:p>
  </w:endnote>
  <w:endnote w:type="continuationSeparator" w:id="0">
    <w:p w:rsidR="001C69F9" w:rsidRDefault="001C69F9" w:rsidP="001C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9F9" w:rsidRDefault="001C69F9" w:rsidP="001C69F9">
      <w:r>
        <w:separator/>
      </w:r>
    </w:p>
  </w:footnote>
  <w:footnote w:type="continuationSeparator" w:id="0">
    <w:p w:rsidR="001C69F9" w:rsidRDefault="001C69F9" w:rsidP="001C69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8E"/>
    <w:rsid w:val="001C69F9"/>
    <w:rsid w:val="00607A8E"/>
    <w:rsid w:val="00E15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0830B9C-0E6A-4469-9C86-30BBFF87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9F9"/>
    <w:pPr>
      <w:widowControl w:val="0"/>
      <w:jc w:val="both"/>
    </w:pPr>
    <w:rPr>
      <w:rFonts w:ascii="Times New Roman" w:eastAsia="宋体" w:hAnsi="Times New Roman" w:cs="Times New Roman"/>
      <w:szCs w:val="24"/>
    </w:rPr>
  </w:style>
  <w:style w:type="paragraph" w:styleId="2">
    <w:name w:val="heading 2"/>
    <w:basedOn w:val="a"/>
    <w:next w:val="a"/>
    <w:link w:val="2Char"/>
    <w:qFormat/>
    <w:rsid w:val="001C69F9"/>
    <w:pPr>
      <w:keepNext/>
      <w:keepLines/>
      <w:spacing w:before="260" w:after="260" w:line="416" w:lineRule="auto"/>
      <w:outlineLvl w:val="1"/>
    </w:pPr>
    <w:rPr>
      <w:rFonts w:ascii="Arial" w:eastAsia="黑体" w:hAnsi="Arial"/>
      <w:b/>
      <w:bCs/>
      <w:kern w:val="0"/>
      <w:sz w:val="32"/>
      <w:szCs w:val="32"/>
      <w:lang w:val="x-none" w:eastAsia="x-none"/>
    </w:rPr>
  </w:style>
  <w:style w:type="paragraph" w:styleId="3">
    <w:name w:val="heading 3"/>
    <w:basedOn w:val="a"/>
    <w:next w:val="a"/>
    <w:link w:val="3Char"/>
    <w:qFormat/>
    <w:rsid w:val="001C69F9"/>
    <w:pPr>
      <w:keepNext/>
      <w:keepLines/>
      <w:spacing w:before="260" w:after="260" w:line="416" w:lineRule="auto"/>
      <w:outlineLvl w:val="2"/>
    </w:pPr>
    <w:rPr>
      <w:b/>
      <w:bCs/>
      <w:kern w:val="0"/>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C69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C69F9"/>
    <w:rPr>
      <w:sz w:val="18"/>
      <w:szCs w:val="18"/>
    </w:rPr>
  </w:style>
  <w:style w:type="paragraph" w:styleId="a4">
    <w:name w:val="footer"/>
    <w:basedOn w:val="a"/>
    <w:link w:val="Char0"/>
    <w:uiPriority w:val="99"/>
    <w:unhideWhenUsed/>
    <w:rsid w:val="001C69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C69F9"/>
    <w:rPr>
      <w:sz w:val="18"/>
      <w:szCs w:val="18"/>
    </w:rPr>
  </w:style>
  <w:style w:type="character" w:customStyle="1" w:styleId="2Char">
    <w:name w:val="标题 2 Char"/>
    <w:basedOn w:val="a0"/>
    <w:link w:val="2"/>
    <w:qFormat/>
    <w:rsid w:val="001C69F9"/>
    <w:rPr>
      <w:rFonts w:ascii="Arial" w:eastAsia="黑体" w:hAnsi="Arial" w:cs="Times New Roman"/>
      <w:b/>
      <w:bCs/>
      <w:kern w:val="0"/>
      <w:sz w:val="32"/>
      <w:szCs w:val="32"/>
      <w:lang w:val="x-none" w:eastAsia="x-none"/>
    </w:rPr>
  </w:style>
  <w:style w:type="character" w:customStyle="1" w:styleId="3Char">
    <w:name w:val="标题 3 Char"/>
    <w:basedOn w:val="a0"/>
    <w:link w:val="3"/>
    <w:rsid w:val="001C69F9"/>
    <w:rPr>
      <w:rFonts w:ascii="Times New Roman" w:eastAsia="宋体" w:hAnsi="Times New Roman" w:cs="Times New Roman"/>
      <w:b/>
      <w:bCs/>
      <w:kern w:val="0"/>
      <w:sz w:val="32"/>
      <w:szCs w:val="32"/>
      <w:lang w:val="x-none" w:eastAsia="x-none"/>
    </w:rPr>
  </w:style>
  <w:style w:type="character" w:customStyle="1" w:styleId="Char1">
    <w:name w:val="正文缩进 Char"/>
    <w:link w:val="a5"/>
    <w:rsid w:val="001C69F9"/>
    <w:rPr>
      <w:rFonts w:ascii="Times New Roman" w:hAnsi="Times New Roman"/>
      <w:szCs w:val="24"/>
    </w:rPr>
  </w:style>
  <w:style w:type="paragraph" w:customStyle="1" w:styleId="1">
    <w:name w:val="正文1"/>
    <w:rsid w:val="001C69F9"/>
    <w:pPr>
      <w:widowControl w:val="0"/>
      <w:adjustRightInd w:val="0"/>
      <w:spacing w:line="312" w:lineRule="atLeast"/>
      <w:jc w:val="both"/>
      <w:textAlignment w:val="baseline"/>
    </w:pPr>
    <w:rPr>
      <w:rFonts w:ascii="宋体" w:eastAsia="宋体" w:hAnsi="Times New Roman" w:cs="Times New Roman"/>
      <w:kern w:val="0"/>
      <w:sz w:val="34"/>
      <w:szCs w:val="20"/>
    </w:rPr>
  </w:style>
  <w:style w:type="paragraph" w:styleId="a5">
    <w:name w:val="Normal Indent"/>
    <w:basedOn w:val="a"/>
    <w:link w:val="Char1"/>
    <w:qFormat/>
    <w:rsid w:val="001C69F9"/>
    <w:pPr>
      <w:ind w:firstLineChars="200" w:firstLine="420"/>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307</Words>
  <Characters>1750</Characters>
  <Application>Microsoft Office Word</Application>
  <DocSecurity>0</DocSecurity>
  <Lines>14</Lines>
  <Paragraphs>4</Paragraphs>
  <ScaleCrop>false</ScaleCrop>
  <Company>微软中国</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2021-09-15T08:13:00Z</dcterms:created>
  <dcterms:modified xsi:type="dcterms:W3CDTF">2021-09-15T08:13:00Z</dcterms:modified>
</cp:coreProperties>
</file>