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1F" w:rsidRDefault="00BA441F" w:rsidP="00BA441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p w:rsidR="00BA441F" w:rsidRDefault="00BA441F" w:rsidP="00BA441F">
      <w:pPr>
        <w:pStyle w:val="2"/>
        <w:spacing w:line="400" w:lineRule="exact"/>
        <w:ind w:firstLineChars="98" w:firstLine="236"/>
        <w:rPr>
          <w:rFonts w:ascii="仿宋" w:eastAsia="仿宋" w:hAnsi="仿宋"/>
          <w:sz w:val="24"/>
          <w:szCs w:val="24"/>
        </w:rPr>
      </w:pPr>
      <w:proofErr w:type="gramStart"/>
      <w:r>
        <w:rPr>
          <w:rFonts w:ascii="仿宋" w:eastAsia="仿宋" w:hAnsi="仿宋" w:hint="eastAsia"/>
          <w:sz w:val="24"/>
          <w:szCs w:val="24"/>
        </w:rPr>
        <w:t>一</w:t>
      </w:r>
      <w:proofErr w:type="gramEnd"/>
      <w:r>
        <w:rPr>
          <w:rFonts w:ascii="仿宋" w:eastAsia="仿宋" w:hAnsi="仿宋"/>
          <w:sz w:val="24"/>
          <w:szCs w:val="24"/>
        </w:rPr>
        <w:t xml:space="preserve">. </w:t>
      </w:r>
      <w:r>
        <w:rPr>
          <w:rFonts w:ascii="仿宋" w:eastAsia="仿宋" w:hAnsi="仿宋" w:hint="eastAsia"/>
          <w:sz w:val="24"/>
          <w:szCs w:val="24"/>
        </w:rPr>
        <w:t>项目概述</w:t>
      </w:r>
      <w:bookmarkEnd w:id="0"/>
    </w:p>
    <w:p w:rsidR="00BA441F" w:rsidRDefault="00BA441F" w:rsidP="00BA441F">
      <w:pPr>
        <w:pStyle w:val="a5"/>
        <w:spacing w:line="400" w:lineRule="exact"/>
        <w:ind w:firstLine="480"/>
        <w:rPr>
          <w:rFonts w:ascii="仿宋" w:eastAsia="仿宋" w:hAnsi="仿宋"/>
          <w:bCs/>
          <w:sz w:val="24"/>
        </w:rPr>
      </w:pPr>
      <w:bookmarkStart w:id="1" w:name="_Toc217446095"/>
      <w:r>
        <w:rPr>
          <w:rFonts w:ascii="仿宋" w:eastAsia="仿宋" w:hAnsi="仿宋" w:hint="eastAsia"/>
          <w:bCs/>
          <w:sz w:val="24"/>
        </w:rPr>
        <w:t>为持续落实新形势下审计全覆盖，拓宽审计监督工作面，充分发挥审计在地区经济发展中的免疫系统功能，进一步提升审计工作的质量和效率，现拟通过本次采购确定一名供应商，承担采购人单位审计服务采购项目。</w:t>
      </w:r>
    </w:p>
    <w:p w:rsidR="00BA441F" w:rsidRPr="00B20B53" w:rsidRDefault="00BA441F" w:rsidP="00BA441F">
      <w:pPr>
        <w:pStyle w:val="a5"/>
        <w:spacing w:line="400" w:lineRule="exact"/>
        <w:ind w:firstLine="480"/>
        <w:rPr>
          <w:rFonts w:ascii="仿宋" w:eastAsia="仿宋" w:hAnsi="仿宋"/>
          <w:bCs/>
          <w:sz w:val="24"/>
        </w:rPr>
      </w:pPr>
      <w:r>
        <w:rPr>
          <w:rFonts w:ascii="仿宋" w:eastAsia="仿宋" w:hAnsi="仿宋" w:hint="eastAsia"/>
          <w:bCs/>
          <w:sz w:val="24"/>
        </w:rPr>
        <w:t>所属行业</w:t>
      </w:r>
      <w:r>
        <w:rPr>
          <w:rFonts w:ascii="仿宋" w:eastAsia="仿宋" w:hAnsi="仿宋"/>
          <w:bCs/>
          <w:sz w:val="24"/>
        </w:rPr>
        <w:t>：</w:t>
      </w:r>
      <w:r>
        <w:rPr>
          <w:rFonts w:ascii="仿宋" w:eastAsia="仿宋" w:hAnsi="仿宋" w:hint="eastAsia"/>
          <w:bCs/>
          <w:sz w:val="24"/>
        </w:rPr>
        <w:t>租赁和商务服务业</w:t>
      </w:r>
    </w:p>
    <w:p w:rsidR="00BA441F" w:rsidRDefault="00BA441F" w:rsidP="00BA441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sidRPr="00D30B66">
        <w:rPr>
          <w:rFonts w:ascii="仿宋" w:eastAsia="仿宋" w:hAnsi="仿宋" w:hint="eastAsia"/>
          <w:sz w:val="24"/>
          <w:szCs w:val="24"/>
        </w:rPr>
        <w:t>技术、服务要求</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*1、总体要求</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（1）协助采购人开</w:t>
      </w:r>
      <w:proofErr w:type="gramStart"/>
      <w:r w:rsidRPr="00D30B66">
        <w:rPr>
          <w:rFonts w:ascii="仿宋" w:eastAsia="仿宋" w:hAnsi="仿宋" w:hint="eastAsia"/>
          <w:bCs/>
          <w:sz w:val="24"/>
        </w:rPr>
        <w:t>展区级</w:t>
      </w:r>
      <w:proofErr w:type="gramEnd"/>
      <w:r w:rsidRPr="00D30B66">
        <w:rPr>
          <w:rFonts w:ascii="仿宋" w:eastAsia="仿宋" w:hAnsi="仿宋" w:hint="eastAsia"/>
          <w:bCs/>
          <w:sz w:val="24"/>
        </w:rPr>
        <w:t>及部门预算执行和其他财政收支情况审计、党政领导干部和区属国有企业法定代表人任期经济责任审计、政府投资项目审计；</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（2）负责做好承担审计项目的审计文书编制、管理、审计档案管理等工作；</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（3）根据采购人相关需求，配合提供相关行业专家参与项目质量复核等技术工作；</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（4）完成采购人交办的其他工作。</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2、人员要求</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*（1）</w:t>
      </w:r>
      <w:r>
        <w:rPr>
          <w:rFonts w:ascii="仿宋" w:eastAsia="仿宋" w:hAnsi="仿宋" w:hint="eastAsia"/>
          <w:bCs/>
          <w:sz w:val="24"/>
        </w:rPr>
        <w:t>供应商</w:t>
      </w:r>
      <w:r w:rsidRPr="00D30B66">
        <w:rPr>
          <w:rFonts w:ascii="仿宋" w:eastAsia="仿宋" w:hAnsi="仿宋" w:hint="eastAsia"/>
          <w:bCs/>
          <w:sz w:val="24"/>
        </w:rPr>
        <w:t>应提供不低于3名专职工作人员派驻审计局承担以上工作（期间不再承担原单位工作）。</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2）派驻人员中至少一名具备行政机关或事业单位或社会团体的财政财务收支审计工作经验或党政领导干部或国有企业领导经济责任审计工作经验或政府投资建设项目竣工决算审计工作经验的人员，同时具备二级建造师及以上执业资格（提供：①审计通知书复印件且通知书包含该人员信息或其他能够证明工作经验的证明材料，②人员执业证书复印件，③人员与供应商签订的劳动合同复印件）；</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（3）派驻人员中至少有一名同时获得一级</w:t>
      </w:r>
      <w:proofErr w:type="gramStart"/>
      <w:r w:rsidRPr="00D30B66">
        <w:rPr>
          <w:rFonts w:ascii="仿宋" w:eastAsia="仿宋" w:hAnsi="仿宋" w:hint="eastAsia"/>
          <w:bCs/>
          <w:sz w:val="24"/>
        </w:rPr>
        <w:t>造价师</w:t>
      </w:r>
      <w:proofErr w:type="gramEnd"/>
      <w:r w:rsidRPr="00D30B66">
        <w:rPr>
          <w:rFonts w:ascii="仿宋" w:eastAsia="仿宋" w:hAnsi="仿宋" w:hint="eastAsia"/>
          <w:bCs/>
          <w:sz w:val="24"/>
        </w:rPr>
        <w:t>和一级建造师执业资格人员（提供执业证书复印件和人员与供应商签订的劳动合同复印件）；</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（4）具有至少一名研究生及以上学历（提供证书复印件和人员与供应商签订的劳动合同复印件）。</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lastRenderedPageBreak/>
        <w:t>注：以上（2）-（4）项要求，同</w:t>
      </w:r>
      <w:proofErr w:type="gramStart"/>
      <w:r w:rsidRPr="00D30B66">
        <w:rPr>
          <w:rFonts w:ascii="仿宋" w:eastAsia="仿宋" w:hAnsi="仿宋" w:hint="eastAsia"/>
          <w:bCs/>
          <w:sz w:val="24"/>
        </w:rPr>
        <w:t>一人员</w:t>
      </w:r>
      <w:proofErr w:type="gramEnd"/>
      <w:r w:rsidRPr="00D30B66">
        <w:rPr>
          <w:rFonts w:ascii="仿宋" w:eastAsia="仿宋" w:hAnsi="仿宋" w:hint="eastAsia"/>
          <w:bCs/>
          <w:sz w:val="24"/>
        </w:rPr>
        <w:t>不可重复取得。</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*3、项目派驻人员工资标准</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供应商应当与所有派驻人员签订《劳动合同》，为其支付工资、</w:t>
      </w:r>
      <w:proofErr w:type="gramStart"/>
      <w:r w:rsidRPr="00D30B66">
        <w:rPr>
          <w:rFonts w:ascii="仿宋" w:eastAsia="仿宋" w:hAnsi="仿宋" w:hint="eastAsia"/>
          <w:bCs/>
          <w:sz w:val="24"/>
        </w:rPr>
        <w:t>五险一</w:t>
      </w:r>
      <w:proofErr w:type="gramEnd"/>
      <w:r w:rsidRPr="00D30B66">
        <w:rPr>
          <w:rFonts w:ascii="仿宋" w:eastAsia="仿宋" w:hAnsi="仿宋" w:hint="eastAsia"/>
          <w:bCs/>
          <w:sz w:val="24"/>
        </w:rPr>
        <w:t xml:space="preserve">金等所有费用，并包含社保、税费等年度上涨部分等劳动报酬。工资标准不得低于成都市最低工资标准。 </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*4、本次响应文件中拟派驻人员为后期合同实施期间实际到岗人员。若未征得采购人同意更换人员，采购人有权因</w:t>
      </w:r>
      <w:proofErr w:type="gramStart"/>
      <w:r w:rsidRPr="00D30B66">
        <w:rPr>
          <w:rFonts w:ascii="仿宋" w:eastAsia="仿宋" w:hAnsi="仿宋" w:hint="eastAsia"/>
          <w:bCs/>
          <w:sz w:val="24"/>
        </w:rPr>
        <w:t>虚假响应</w:t>
      </w:r>
      <w:proofErr w:type="gramEnd"/>
      <w:r w:rsidRPr="00D30B66">
        <w:rPr>
          <w:rFonts w:ascii="仿宋" w:eastAsia="仿宋" w:hAnsi="仿宋" w:hint="eastAsia"/>
          <w:bCs/>
          <w:sz w:val="24"/>
        </w:rPr>
        <w:t>上报财政主管部门并追究相关违约责任。（提供承诺函）</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5、供应</w:t>
      </w:r>
      <w:proofErr w:type="gramStart"/>
      <w:r w:rsidRPr="00D30B66">
        <w:rPr>
          <w:rFonts w:ascii="仿宋" w:eastAsia="仿宋" w:hAnsi="仿宋" w:hint="eastAsia"/>
          <w:bCs/>
          <w:sz w:val="24"/>
        </w:rPr>
        <w:t>商管理</w:t>
      </w:r>
      <w:proofErr w:type="gramEnd"/>
      <w:r w:rsidRPr="00D30B66">
        <w:rPr>
          <w:rFonts w:ascii="仿宋" w:eastAsia="仿宋" w:hAnsi="仿宋" w:hint="eastAsia"/>
          <w:bCs/>
          <w:sz w:val="24"/>
        </w:rPr>
        <w:t>要求</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（1）采购人每季度对供应商提供的服务质</w:t>
      </w:r>
      <w:proofErr w:type="gramStart"/>
      <w:r w:rsidRPr="00D30B66">
        <w:rPr>
          <w:rFonts w:ascii="仿宋" w:eastAsia="仿宋" w:hAnsi="仿宋" w:hint="eastAsia"/>
          <w:bCs/>
          <w:sz w:val="24"/>
        </w:rPr>
        <w:t>效进行</w:t>
      </w:r>
      <w:proofErr w:type="gramEnd"/>
      <w:r w:rsidRPr="00D30B66">
        <w:rPr>
          <w:rFonts w:ascii="仿宋" w:eastAsia="仿宋" w:hAnsi="仿宋" w:hint="eastAsia"/>
          <w:bCs/>
          <w:sz w:val="24"/>
        </w:rPr>
        <w:t>考核。考核结果影响支付标准。考核主要从服务态度（30%）、服务内容及服务质量（70%）来进行考核。</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（2）采购人按合同约定对派驻人员日常工作情况进行考勤（考核），对考勤不合格、服务意识和服务水平不佳、因工作失误造成重大差错或损失的人员予以退回。</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（3）供应商应按要求为</w:t>
      </w:r>
      <w:proofErr w:type="gramStart"/>
      <w:r w:rsidRPr="00D30B66">
        <w:rPr>
          <w:rFonts w:ascii="仿宋" w:eastAsia="仿宋" w:hAnsi="仿宋" w:hint="eastAsia"/>
          <w:bCs/>
          <w:sz w:val="24"/>
        </w:rPr>
        <w:t>釆购人提供</w:t>
      </w:r>
      <w:proofErr w:type="gramEnd"/>
      <w:r w:rsidRPr="00D30B66">
        <w:rPr>
          <w:rFonts w:ascii="仿宋" w:eastAsia="仿宋" w:hAnsi="仿宋" w:hint="eastAsia"/>
          <w:bCs/>
          <w:sz w:val="24"/>
        </w:rPr>
        <w:t>专职的工作人员常驻采购方工作区域内执行本项目，派驻人员一经确定后，必须保证相对稳定。对派驻至采购人的工作人员，供应商不能随意替换，确因特殊原因需要替换的，应征得采购人同意。在年度合同执行过程中，供应商未经采购人同意，更换或少派驻项目执行人员的，每发生1人</w:t>
      </w:r>
      <w:r w:rsidRPr="00D30B66">
        <w:rPr>
          <w:rFonts w:ascii="微软雅黑" w:eastAsia="微软雅黑" w:hAnsi="微软雅黑" w:cs="微软雅黑" w:hint="eastAsia"/>
          <w:bCs/>
          <w:sz w:val="24"/>
        </w:rPr>
        <w:t>•</w:t>
      </w:r>
      <w:r w:rsidRPr="00D30B66">
        <w:rPr>
          <w:rFonts w:ascii="仿宋" w:eastAsia="仿宋" w:hAnsi="仿宋" w:cs="仿宋" w:hint="eastAsia"/>
          <w:bCs/>
          <w:sz w:val="24"/>
        </w:rPr>
        <w:t>次，扣减此季度项目服务费</w:t>
      </w:r>
      <w:r w:rsidRPr="00D30B66">
        <w:rPr>
          <w:rFonts w:ascii="仿宋" w:eastAsia="仿宋" w:hAnsi="仿宋" w:hint="eastAsia"/>
          <w:bCs/>
          <w:sz w:val="24"/>
        </w:rPr>
        <w:t>30%。</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（4）供应商和派驻人员出现泄密事件和廉洁问题，实行一票否决，当月考核直接视为不合格，扣减此季度全部项目服务费，采购人有权终止合同。由此产生的经济责任和法律责任由供应商承担。</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6、其他相关要求及规定</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（1）供应商接受并服从采购人已制定或修订的中介机构管理办法。如有违反相关规定，将按情节轻重给予天府新区范围内的相应惩罚。</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2）后续服务要求：供应商在出具相应服务成果文件后，还应接受采购人进行后续的咨询服务、协助采购人完成各级巡查、抽查等工作，若在各级巡查、抽查等工作中发现供应商的服务工作中有明显错误和疏漏，采购人将按照相关法律法规进行处理。</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（3）其他未尽事宜按照合同条款要求执行。</w:t>
      </w:r>
    </w:p>
    <w:p w:rsidR="00BA441F" w:rsidRPr="00D30B66"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lastRenderedPageBreak/>
        <w:t xml:space="preserve">*7、服务保密要求 </w:t>
      </w:r>
    </w:p>
    <w:p w:rsidR="00BA441F" w:rsidRDefault="00BA441F" w:rsidP="00BA441F">
      <w:pPr>
        <w:pStyle w:val="a5"/>
        <w:spacing w:line="400" w:lineRule="exact"/>
        <w:ind w:firstLine="480"/>
        <w:rPr>
          <w:rFonts w:ascii="仿宋" w:eastAsia="仿宋" w:hAnsi="仿宋"/>
          <w:bCs/>
          <w:sz w:val="24"/>
        </w:rPr>
      </w:pPr>
      <w:r w:rsidRPr="00D30B66">
        <w:rPr>
          <w:rFonts w:ascii="仿宋" w:eastAsia="仿宋" w:hAnsi="仿宋" w:hint="eastAsia"/>
          <w:bCs/>
          <w:sz w:val="24"/>
        </w:rPr>
        <w:t>供应商应严格遵守国家保密规定，不向外泄露审核成果及相关信息，不利用审核工作获取的信息牟取利益或用于其他与审核工作无关的任何事项。</w:t>
      </w:r>
    </w:p>
    <w:p w:rsidR="00BA441F" w:rsidRDefault="00BA441F" w:rsidP="00BA441F">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*三.商务要求</w:t>
      </w:r>
    </w:p>
    <w:p w:rsidR="00BA441F" w:rsidRDefault="00BA441F" w:rsidP="00BA441F">
      <w:pPr>
        <w:spacing w:line="360" w:lineRule="auto"/>
        <w:rPr>
          <w:rFonts w:ascii="仿宋" w:eastAsia="仿宋" w:hAnsi="仿宋"/>
          <w:bCs/>
          <w:sz w:val="24"/>
        </w:rPr>
      </w:pPr>
      <w:r>
        <w:rPr>
          <w:rFonts w:ascii="仿宋" w:eastAsia="仿宋" w:hAnsi="仿宋" w:hint="eastAsia"/>
          <w:bCs/>
          <w:sz w:val="24"/>
        </w:rPr>
        <w:t>1、服务期限：合同签订生效后一年。</w:t>
      </w:r>
    </w:p>
    <w:p w:rsidR="00BA441F" w:rsidRDefault="00BA441F" w:rsidP="00BA441F">
      <w:pPr>
        <w:spacing w:line="360" w:lineRule="auto"/>
        <w:rPr>
          <w:rFonts w:ascii="仿宋" w:eastAsia="仿宋" w:hAnsi="仿宋"/>
          <w:bCs/>
          <w:sz w:val="24"/>
        </w:rPr>
      </w:pPr>
      <w:r>
        <w:rPr>
          <w:rFonts w:ascii="仿宋" w:eastAsia="仿宋" w:hAnsi="仿宋" w:hint="eastAsia"/>
          <w:bCs/>
          <w:sz w:val="24"/>
        </w:rPr>
        <w:t>2、付款方式</w:t>
      </w:r>
    </w:p>
    <w:p w:rsidR="00BA441F" w:rsidRDefault="00BA441F" w:rsidP="00BA441F">
      <w:pPr>
        <w:spacing w:line="360" w:lineRule="auto"/>
        <w:rPr>
          <w:rFonts w:ascii="仿宋" w:eastAsia="仿宋" w:hAnsi="仿宋"/>
          <w:bCs/>
          <w:sz w:val="24"/>
        </w:rPr>
      </w:pPr>
      <w:r>
        <w:rPr>
          <w:rFonts w:ascii="仿宋" w:eastAsia="仿宋" w:hAnsi="仿宋" w:hint="eastAsia"/>
          <w:bCs/>
          <w:sz w:val="24"/>
        </w:rPr>
        <w:t>本项目的服务费每季度支付一次，中标人凭以下文件与采购人结算服务费：</w:t>
      </w:r>
    </w:p>
    <w:p w:rsidR="00BA441F" w:rsidRDefault="00BA441F" w:rsidP="00BA441F">
      <w:pPr>
        <w:tabs>
          <w:tab w:val="left" w:pos="7665"/>
        </w:tabs>
        <w:spacing w:line="360" w:lineRule="auto"/>
        <w:ind w:firstLineChars="200" w:firstLine="480"/>
        <w:rPr>
          <w:rFonts w:ascii="仿宋" w:eastAsia="仿宋" w:hAnsi="仿宋"/>
          <w:bCs/>
          <w:sz w:val="24"/>
        </w:rPr>
      </w:pPr>
      <w:r>
        <w:rPr>
          <w:rFonts w:ascii="仿宋" w:eastAsia="仿宋" w:hAnsi="仿宋" w:hint="eastAsia"/>
          <w:bCs/>
          <w:sz w:val="24"/>
        </w:rPr>
        <w:t>（1）合同；</w:t>
      </w:r>
    </w:p>
    <w:p w:rsidR="00BA441F" w:rsidRDefault="00BA441F" w:rsidP="00BA441F">
      <w:pPr>
        <w:tabs>
          <w:tab w:val="left" w:pos="7665"/>
        </w:tabs>
        <w:spacing w:line="360" w:lineRule="auto"/>
        <w:ind w:firstLineChars="200" w:firstLine="480"/>
        <w:rPr>
          <w:rFonts w:ascii="仿宋" w:eastAsia="仿宋" w:hAnsi="仿宋"/>
          <w:bCs/>
          <w:sz w:val="24"/>
        </w:rPr>
      </w:pPr>
      <w:r>
        <w:rPr>
          <w:rFonts w:ascii="仿宋" w:eastAsia="仿宋" w:hAnsi="仿宋" w:hint="eastAsia"/>
          <w:bCs/>
          <w:sz w:val="24"/>
        </w:rPr>
        <w:t>（2）中标人开具的正式发票；</w:t>
      </w:r>
    </w:p>
    <w:p w:rsidR="00BA441F" w:rsidRDefault="00BA441F" w:rsidP="00BA441F">
      <w:pPr>
        <w:tabs>
          <w:tab w:val="left" w:pos="7665"/>
        </w:tabs>
        <w:spacing w:line="360" w:lineRule="auto"/>
        <w:ind w:firstLineChars="200" w:firstLine="480"/>
        <w:rPr>
          <w:rFonts w:ascii="仿宋" w:eastAsia="仿宋" w:hAnsi="仿宋"/>
          <w:bCs/>
          <w:sz w:val="24"/>
        </w:rPr>
      </w:pPr>
      <w:r>
        <w:rPr>
          <w:rFonts w:ascii="仿宋" w:eastAsia="仿宋" w:hAnsi="仿宋" w:hint="eastAsia"/>
          <w:bCs/>
          <w:sz w:val="24"/>
        </w:rPr>
        <w:t>（3）考核结果。</w:t>
      </w:r>
    </w:p>
    <w:p w:rsidR="00BA441F" w:rsidRDefault="00BA441F" w:rsidP="00BA441F">
      <w:pPr>
        <w:spacing w:line="360" w:lineRule="auto"/>
        <w:rPr>
          <w:rFonts w:ascii="仿宋" w:eastAsia="仿宋" w:hAnsi="仿宋"/>
          <w:bCs/>
          <w:sz w:val="24"/>
        </w:rPr>
      </w:pPr>
      <w:r>
        <w:rPr>
          <w:rFonts w:ascii="仿宋" w:eastAsia="仿宋" w:hAnsi="仿宋" w:hint="eastAsia"/>
          <w:bCs/>
          <w:sz w:val="24"/>
        </w:rPr>
        <w:t>3、支付标准</w:t>
      </w:r>
    </w:p>
    <w:p w:rsidR="00BA441F" w:rsidRDefault="00BA441F" w:rsidP="00BA441F">
      <w:pPr>
        <w:spacing w:line="360" w:lineRule="auto"/>
        <w:rPr>
          <w:rFonts w:ascii="仿宋" w:eastAsia="仿宋" w:hAnsi="仿宋"/>
          <w:bCs/>
          <w:sz w:val="24"/>
        </w:rPr>
      </w:pPr>
      <w:r>
        <w:rPr>
          <w:rFonts w:ascii="仿宋" w:eastAsia="仿宋" w:hAnsi="仿宋" w:hint="eastAsia"/>
          <w:bCs/>
          <w:sz w:val="24"/>
        </w:rPr>
        <w:t>考核表考核得分为90分（含）以上，按100%支付；80分（含）至90分（不含），按90%支付；70分（含）至80分（不含），按80%支付；70分（不含）以下，第一次按70%支付，第二次评分低于70分采购人有权解除合同。</w:t>
      </w:r>
    </w:p>
    <w:p w:rsidR="00BA441F" w:rsidRDefault="00BA441F" w:rsidP="00BA441F">
      <w:pPr>
        <w:spacing w:line="360" w:lineRule="auto"/>
        <w:rPr>
          <w:rFonts w:ascii="仿宋" w:eastAsia="仿宋" w:hAnsi="仿宋"/>
          <w:bCs/>
          <w:sz w:val="24"/>
        </w:rPr>
      </w:pPr>
      <w:r>
        <w:rPr>
          <w:rFonts w:ascii="仿宋" w:eastAsia="仿宋" w:hAnsi="仿宋" w:hint="eastAsia"/>
          <w:bCs/>
          <w:sz w:val="24"/>
        </w:rPr>
        <w:t>4、考核办法</w:t>
      </w:r>
    </w:p>
    <w:tbl>
      <w:tblPr>
        <w:tblW w:w="5647" w:type="pct"/>
        <w:tblInd w:w="-318" w:type="dxa"/>
        <w:tblLook w:val="04A0" w:firstRow="1" w:lastRow="0" w:firstColumn="1" w:lastColumn="0" w:noHBand="0" w:noVBand="1"/>
      </w:tblPr>
      <w:tblGrid>
        <w:gridCol w:w="502"/>
        <w:gridCol w:w="1372"/>
        <w:gridCol w:w="3709"/>
        <w:gridCol w:w="980"/>
        <w:gridCol w:w="2807"/>
      </w:tblGrid>
      <w:tr w:rsidR="00BA441F" w:rsidTr="00415B88">
        <w:trPr>
          <w:trHeight w:val="42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732"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分值构成</w:t>
            </w:r>
          </w:p>
        </w:tc>
        <w:tc>
          <w:tcPr>
            <w:tcW w:w="1979"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目标要求</w:t>
            </w:r>
          </w:p>
        </w:tc>
        <w:tc>
          <w:tcPr>
            <w:tcW w:w="523"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评分</w:t>
            </w:r>
          </w:p>
        </w:tc>
        <w:tc>
          <w:tcPr>
            <w:tcW w:w="1498"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备注</w:t>
            </w:r>
          </w:p>
        </w:tc>
      </w:tr>
      <w:tr w:rsidR="00BA441F" w:rsidTr="00415B88">
        <w:trPr>
          <w:trHeight w:val="810"/>
        </w:trPr>
        <w:tc>
          <w:tcPr>
            <w:tcW w:w="268" w:type="pct"/>
            <w:vMerge w:val="restart"/>
            <w:tcBorders>
              <w:top w:val="nil"/>
              <w:left w:val="single" w:sz="4" w:space="0" w:color="auto"/>
              <w:bottom w:val="single" w:sz="4" w:space="0" w:color="000000"/>
              <w:right w:val="single" w:sz="4" w:space="0" w:color="auto"/>
            </w:tcBorders>
            <w:shd w:val="clear" w:color="auto" w:fill="auto"/>
            <w:vAlign w:val="center"/>
          </w:tcPr>
          <w:p w:rsidR="00BA441F" w:rsidRDefault="00BA441F" w:rsidP="00415B88">
            <w:pPr>
              <w:widowControl/>
              <w:jc w:val="center"/>
              <w:rPr>
                <w:rFonts w:ascii="仿宋" w:eastAsia="仿宋" w:hAnsi="仿宋" w:cs="宋体"/>
                <w:b/>
                <w:bCs/>
                <w:kern w:val="0"/>
                <w:sz w:val="24"/>
              </w:rPr>
            </w:pPr>
            <w:r>
              <w:rPr>
                <w:rFonts w:ascii="仿宋" w:eastAsia="仿宋" w:hAnsi="仿宋" w:cs="宋体" w:hint="eastAsia"/>
                <w:b/>
                <w:bCs/>
                <w:kern w:val="0"/>
                <w:sz w:val="24"/>
              </w:rPr>
              <w:t>1</w:t>
            </w:r>
          </w:p>
        </w:tc>
        <w:tc>
          <w:tcPr>
            <w:tcW w:w="732" w:type="pct"/>
            <w:vMerge w:val="restart"/>
            <w:tcBorders>
              <w:top w:val="nil"/>
              <w:left w:val="single" w:sz="4" w:space="0" w:color="auto"/>
              <w:bottom w:val="single" w:sz="4" w:space="0" w:color="000000"/>
              <w:right w:val="single" w:sz="4" w:space="0" w:color="auto"/>
            </w:tcBorders>
            <w:shd w:val="clear" w:color="auto" w:fill="auto"/>
            <w:vAlign w:val="center"/>
          </w:tcPr>
          <w:p w:rsidR="00BA441F" w:rsidRDefault="00BA441F" w:rsidP="00415B88">
            <w:pPr>
              <w:widowControl/>
              <w:jc w:val="center"/>
              <w:rPr>
                <w:rFonts w:ascii="仿宋" w:eastAsia="仿宋" w:hAnsi="仿宋" w:cs="宋体"/>
                <w:b/>
                <w:bCs/>
                <w:kern w:val="0"/>
                <w:sz w:val="24"/>
              </w:rPr>
            </w:pPr>
            <w:r>
              <w:rPr>
                <w:rFonts w:ascii="仿宋" w:eastAsia="仿宋" w:hAnsi="仿宋" w:cs="宋体" w:hint="eastAsia"/>
                <w:b/>
                <w:bCs/>
                <w:kern w:val="0"/>
                <w:sz w:val="24"/>
              </w:rPr>
              <w:t>服务态度</w:t>
            </w:r>
            <w:r>
              <w:rPr>
                <w:rFonts w:ascii="仿宋" w:eastAsia="仿宋" w:hAnsi="仿宋" w:cs="宋体" w:hint="eastAsia"/>
                <w:b/>
                <w:bCs/>
                <w:kern w:val="0"/>
                <w:sz w:val="24"/>
              </w:rPr>
              <w:br/>
              <w:t>（30分）</w:t>
            </w: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应自觉遵守党纪国法、社会公德、职业道德和安全、保密制度规定，热爱集体，关心他人，团结同事。</w:t>
            </w:r>
          </w:p>
        </w:tc>
        <w:tc>
          <w:tcPr>
            <w:tcW w:w="523" w:type="pct"/>
            <w:vMerge w:val="restart"/>
            <w:tcBorders>
              <w:top w:val="nil"/>
              <w:left w:val="single" w:sz="4" w:space="0" w:color="auto"/>
              <w:bottom w:val="nil"/>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98" w:type="pct"/>
            <w:vMerge w:val="restart"/>
            <w:tcBorders>
              <w:top w:val="nil"/>
              <w:left w:val="single" w:sz="4" w:space="0" w:color="auto"/>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考核实行扣分制，扣完为止。除已量化的评分标准的，</w:t>
            </w:r>
            <w:proofErr w:type="gramStart"/>
            <w:r>
              <w:rPr>
                <w:rFonts w:ascii="仿宋" w:eastAsia="仿宋" w:hAnsi="仿宋" w:cs="宋体" w:hint="eastAsia"/>
                <w:kern w:val="0"/>
                <w:sz w:val="24"/>
              </w:rPr>
              <w:t>其余项若不</w:t>
            </w:r>
            <w:proofErr w:type="gramEnd"/>
            <w:r>
              <w:rPr>
                <w:rFonts w:ascii="仿宋" w:eastAsia="仿宋" w:hAnsi="仿宋" w:cs="宋体" w:hint="eastAsia"/>
                <w:kern w:val="0"/>
                <w:sz w:val="24"/>
              </w:rPr>
              <w:t>符合目标要求，该项直接计0分。</w:t>
            </w:r>
          </w:p>
        </w:tc>
      </w:tr>
      <w:tr w:rsidR="00BA441F" w:rsidTr="00415B88">
        <w:trPr>
          <w:trHeight w:val="315"/>
        </w:trPr>
        <w:tc>
          <w:tcPr>
            <w:tcW w:w="268"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服从采购人安排，自觉贯彻执行各项决议、决定。</w:t>
            </w:r>
          </w:p>
        </w:tc>
        <w:tc>
          <w:tcPr>
            <w:tcW w:w="523"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741"/>
        </w:trPr>
        <w:tc>
          <w:tcPr>
            <w:tcW w:w="268"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认真学习科学文化知识，刻苦钻研审计及其他业务，努力提高能力水平，能够胜任本职工作。</w:t>
            </w:r>
          </w:p>
        </w:tc>
        <w:tc>
          <w:tcPr>
            <w:tcW w:w="523"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861"/>
        </w:trPr>
        <w:tc>
          <w:tcPr>
            <w:tcW w:w="268"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single" w:sz="4" w:space="0" w:color="000000"/>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工作积极主动、认真负责，严格遵守作息时间，按时上下班，无无故迟到、早退、缺勤现象。每违反1次，扣1分。</w:t>
            </w:r>
          </w:p>
        </w:tc>
        <w:tc>
          <w:tcPr>
            <w:tcW w:w="523"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720"/>
        </w:trPr>
        <w:tc>
          <w:tcPr>
            <w:tcW w:w="268" w:type="pct"/>
            <w:vMerge w:val="restart"/>
            <w:tcBorders>
              <w:top w:val="nil"/>
              <w:left w:val="single" w:sz="4" w:space="0" w:color="auto"/>
              <w:bottom w:val="nil"/>
              <w:right w:val="single" w:sz="4" w:space="0" w:color="auto"/>
            </w:tcBorders>
            <w:shd w:val="clear" w:color="auto" w:fill="auto"/>
            <w:vAlign w:val="center"/>
          </w:tcPr>
          <w:p w:rsidR="00BA441F" w:rsidRDefault="00BA441F" w:rsidP="00415B88">
            <w:pPr>
              <w:widowControl/>
              <w:jc w:val="center"/>
              <w:rPr>
                <w:rFonts w:ascii="仿宋" w:eastAsia="仿宋" w:hAnsi="仿宋" w:cs="宋体"/>
                <w:b/>
                <w:bCs/>
                <w:kern w:val="0"/>
                <w:sz w:val="24"/>
              </w:rPr>
            </w:pPr>
            <w:r>
              <w:rPr>
                <w:rFonts w:ascii="仿宋" w:eastAsia="仿宋" w:hAnsi="仿宋" w:cs="宋体" w:hint="eastAsia"/>
                <w:b/>
                <w:bCs/>
                <w:kern w:val="0"/>
                <w:sz w:val="24"/>
              </w:rPr>
              <w:t>2</w:t>
            </w:r>
          </w:p>
        </w:tc>
        <w:tc>
          <w:tcPr>
            <w:tcW w:w="732" w:type="pct"/>
            <w:vMerge w:val="restart"/>
            <w:tcBorders>
              <w:top w:val="nil"/>
              <w:left w:val="single" w:sz="4" w:space="0" w:color="auto"/>
              <w:bottom w:val="nil"/>
              <w:right w:val="single" w:sz="4" w:space="0" w:color="auto"/>
            </w:tcBorders>
            <w:shd w:val="clear" w:color="auto" w:fill="auto"/>
            <w:vAlign w:val="center"/>
          </w:tcPr>
          <w:p w:rsidR="00BA441F" w:rsidRDefault="00BA441F" w:rsidP="00415B88">
            <w:pPr>
              <w:widowControl/>
              <w:jc w:val="center"/>
              <w:rPr>
                <w:rFonts w:ascii="仿宋" w:eastAsia="仿宋" w:hAnsi="仿宋" w:cs="宋体"/>
                <w:b/>
                <w:bCs/>
                <w:kern w:val="0"/>
                <w:sz w:val="24"/>
              </w:rPr>
            </w:pPr>
            <w:r>
              <w:rPr>
                <w:rFonts w:ascii="仿宋" w:eastAsia="仿宋" w:hAnsi="仿宋" w:cs="宋体" w:hint="eastAsia"/>
                <w:b/>
                <w:bCs/>
                <w:kern w:val="0"/>
                <w:sz w:val="24"/>
              </w:rPr>
              <w:t>服务内容及服务质量</w:t>
            </w:r>
            <w:r>
              <w:rPr>
                <w:rFonts w:ascii="仿宋" w:eastAsia="仿宋" w:hAnsi="仿宋" w:cs="宋体" w:hint="eastAsia"/>
                <w:b/>
                <w:bCs/>
                <w:kern w:val="0"/>
                <w:sz w:val="24"/>
              </w:rPr>
              <w:br/>
              <w:t>（70分）</w:t>
            </w: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严格执行廉政规定、自觉遵守审计人员纪律，无任何违纪违规行为。</w:t>
            </w:r>
          </w:p>
        </w:tc>
        <w:tc>
          <w:tcPr>
            <w:tcW w:w="523" w:type="pct"/>
            <w:vMerge w:val="restart"/>
            <w:tcBorders>
              <w:top w:val="single" w:sz="4" w:space="0" w:color="auto"/>
              <w:left w:val="single" w:sz="4" w:space="0" w:color="auto"/>
              <w:bottom w:val="nil"/>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98" w:type="pct"/>
            <w:vMerge w:val="restart"/>
            <w:tcBorders>
              <w:top w:val="nil"/>
              <w:left w:val="single" w:sz="4" w:space="0" w:color="auto"/>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考核实行扣分制，扣完为止。除已量化的评分标准的，</w:t>
            </w:r>
            <w:proofErr w:type="gramStart"/>
            <w:r>
              <w:rPr>
                <w:rFonts w:ascii="仿宋" w:eastAsia="仿宋" w:hAnsi="仿宋" w:cs="宋体" w:hint="eastAsia"/>
                <w:kern w:val="0"/>
                <w:sz w:val="24"/>
              </w:rPr>
              <w:t>其余项若不</w:t>
            </w:r>
            <w:proofErr w:type="gramEnd"/>
            <w:r>
              <w:rPr>
                <w:rFonts w:ascii="仿宋" w:eastAsia="仿宋" w:hAnsi="仿宋" w:cs="宋体" w:hint="eastAsia"/>
                <w:kern w:val="0"/>
                <w:sz w:val="24"/>
              </w:rPr>
              <w:t>符合目标要求，该项直接计0分。</w:t>
            </w:r>
          </w:p>
        </w:tc>
      </w:tr>
      <w:tr w:rsidR="00BA441F" w:rsidTr="00415B88">
        <w:trPr>
          <w:trHeight w:val="640"/>
        </w:trPr>
        <w:tc>
          <w:tcPr>
            <w:tcW w:w="268"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严格执行合同，无泄露与本工作相关的保密资料。</w:t>
            </w:r>
          </w:p>
        </w:tc>
        <w:tc>
          <w:tcPr>
            <w:tcW w:w="523" w:type="pct"/>
            <w:vMerge/>
            <w:tcBorders>
              <w:top w:val="single" w:sz="4" w:space="0" w:color="auto"/>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801"/>
        </w:trPr>
        <w:tc>
          <w:tcPr>
            <w:tcW w:w="268"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single" w:sz="4" w:space="0" w:color="auto"/>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全面按时完成本职及审计局交办工作。每无故延期1次，扣5分。</w:t>
            </w:r>
          </w:p>
        </w:tc>
        <w:tc>
          <w:tcPr>
            <w:tcW w:w="523" w:type="pct"/>
            <w:vMerge/>
            <w:tcBorders>
              <w:top w:val="single" w:sz="4" w:space="0" w:color="auto"/>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720"/>
        </w:trPr>
        <w:tc>
          <w:tcPr>
            <w:tcW w:w="268"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732" w:type="pct"/>
            <w:vMerge/>
            <w:tcBorders>
              <w:top w:val="nil"/>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b/>
                <w:bCs/>
                <w:kern w:val="0"/>
                <w:sz w:val="24"/>
              </w:rPr>
            </w:pPr>
          </w:p>
        </w:tc>
        <w:tc>
          <w:tcPr>
            <w:tcW w:w="1979" w:type="pct"/>
            <w:tcBorders>
              <w:top w:val="nil"/>
              <w:left w:val="nil"/>
              <w:bottom w:val="nil"/>
              <w:right w:val="single" w:sz="4" w:space="0" w:color="auto"/>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派驻至采购人的工作人员应为中选供应</w:t>
            </w:r>
            <w:proofErr w:type="gramStart"/>
            <w:r>
              <w:rPr>
                <w:rFonts w:ascii="仿宋" w:eastAsia="仿宋" w:hAnsi="仿宋" w:cs="宋体" w:hint="eastAsia"/>
                <w:kern w:val="0"/>
                <w:sz w:val="24"/>
              </w:rPr>
              <w:t>商相应</w:t>
            </w:r>
            <w:proofErr w:type="gramEnd"/>
            <w:r>
              <w:rPr>
                <w:rFonts w:ascii="仿宋" w:eastAsia="仿宋" w:hAnsi="仿宋" w:cs="宋体" w:hint="eastAsia"/>
                <w:kern w:val="0"/>
                <w:sz w:val="24"/>
              </w:rPr>
              <w:t>岗位的投标人员，每更换1次扣30分。</w:t>
            </w:r>
          </w:p>
        </w:tc>
        <w:tc>
          <w:tcPr>
            <w:tcW w:w="523" w:type="pct"/>
            <w:vMerge/>
            <w:tcBorders>
              <w:top w:val="single" w:sz="4" w:space="0" w:color="auto"/>
              <w:left w:val="single" w:sz="4" w:space="0" w:color="auto"/>
              <w:bottom w:val="nil"/>
              <w:right w:val="single" w:sz="4" w:space="0" w:color="auto"/>
            </w:tcBorders>
            <w:vAlign w:val="center"/>
          </w:tcPr>
          <w:p w:rsidR="00BA441F" w:rsidRDefault="00BA441F" w:rsidP="00415B88">
            <w:pPr>
              <w:widowControl/>
              <w:jc w:val="left"/>
              <w:rPr>
                <w:rFonts w:ascii="仿宋" w:eastAsia="仿宋" w:hAnsi="仿宋" w:cs="宋体"/>
                <w:kern w:val="0"/>
                <w:sz w:val="24"/>
              </w:rPr>
            </w:pPr>
          </w:p>
        </w:tc>
        <w:tc>
          <w:tcPr>
            <w:tcW w:w="1498" w:type="pct"/>
            <w:vMerge/>
            <w:tcBorders>
              <w:top w:val="nil"/>
              <w:left w:val="single" w:sz="4" w:space="0" w:color="auto"/>
              <w:bottom w:val="single" w:sz="4" w:space="0" w:color="auto"/>
              <w:right w:val="single" w:sz="4" w:space="0" w:color="auto"/>
            </w:tcBorders>
            <w:vAlign w:val="center"/>
          </w:tcPr>
          <w:p w:rsidR="00BA441F" w:rsidRDefault="00BA441F" w:rsidP="00415B88">
            <w:pPr>
              <w:widowControl/>
              <w:jc w:val="left"/>
              <w:rPr>
                <w:rFonts w:ascii="仿宋" w:eastAsia="仿宋" w:hAnsi="仿宋" w:cs="宋体"/>
                <w:kern w:val="0"/>
                <w:sz w:val="24"/>
              </w:rPr>
            </w:pPr>
          </w:p>
        </w:tc>
      </w:tr>
      <w:tr w:rsidR="00BA441F" w:rsidTr="00415B88">
        <w:trPr>
          <w:trHeight w:val="720"/>
        </w:trPr>
        <w:tc>
          <w:tcPr>
            <w:tcW w:w="2979"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A441F" w:rsidRDefault="00BA441F" w:rsidP="00415B88">
            <w:pPr>
              <w:widowControl/>
              <w:jc w:val="center"/>
              <w:rPr>
                <w:rFonts w:ascii="仿宋" w:eastAsia="仿宋" w:hAnsi="仿宋" w:cs="宋体"/>
                <w:b/>
                <w:bCs/>
                <w:kern w:val="0"/>
                <w:sz w:val="24"/>
              </w:rPr>
            </w:pPr>
            <w:r>
              <w:rPr>
                <w:rFonts w:ascii="仿宋" w:eastAsia="仿宋" w:hAnsi="仿宋" w:cs="宋体" w:hint="eastAsia"/>
                <w:b/>
                <w:bCs/>
                <w:kern w:val="0"/>
                <w:sz w:val="24"/>
              </w:rPr>
              <w:t>合计得分</w:t>
            </w:r>
          </w:p>
        </w:tc>
        <w:tc>
          <w:tcPr>
            <w:tcW w:w="523"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98" w:type="pct"/>
            <w:tcBorders>
              <w:top w:val="single" w:sz="4" w:space="0" w:color="auto"/>
              <w:left w:val="nil"/>
              <w:bottom w:val="single" w:sz="4" w:space="0" w:color="auto"/>
              <w:right w:val="single" w:sz="4" w:space="0" w:color="auto"/>
            </w:tcBorders>
            <w:shd w:val="clear" w:color="auto" w:fill="auto"/>
            <w:vAlign w:val="center"/>
          </w:tcPr>
          <w:p w:rsidR="00BA441F" w:rsidRDefault="00BA441F" w:rsidP="00415B88">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A441F" w:rsidTr="00415B88">
        <w:trPr>
          <w:trHeight w:val="106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A441F" w:rsidRDefault="00BA441F" w:rsidP="00415B88">
            <w:pPr>
              <w:widowControl/>
              <w:jc w:val="left"/>
              <w:rPr>
                <w:rFonts w:ascii="仿宋" w:eastAsia="仿宋" w:hAnsi="仿宋" w:cs="宋体"/>
                <w:kern w:val="0"/>
                <w:sz w:val="24"/>
              </w:rPr>
            </w:pPr>
            <w:r>
              <w:rPr>
                <w:rFonts w:ascii="仿宋" w:eastAsia="仿宋" w:hAnsi="仿宋" w:cs="宋体" w:hint="eastAsia"/>
                <w:kern w:val="0"/>
                <w:sz w:val="24"/>
              </w:rPr>
              <w:t>特别说明：供应商和派驻人员出现泄密事件和廉洁问题，实行一票否决，当月考核直接视为不合格，扣减此季度全部项目服务费，采购人有权终止合同。由此产生的经济责任和法律责任由供应商承担。</w:t>
            </w:r>
          </w:p>
        </w:tc>
      </w:tr>
      <w:bookmarkEnd w:id="1"/>
    </w:tbl>
    <w:p w:rsidR="00BA441F" w:rsidRDefault="00BA441F" w:rsidP="00BA441F">
      <w:pPr>
        <w:pStyle w:val="a5"/>
        <w:spacing w:line="400" w:lineRule="exact"/>
        <w:ind w:firstLineChars="175" w:firstLine="422"/>
        <w:rPr>
          <w:rFonts w:ascii="仿宋" w:eastAsia="仿宋" w:hAnsi="仿宋"/>
          <w:b/>
          <w:bCs/>
          <w:sz w:val="24"/>
        </w:rPr>
      </w:pPr>
    </w:p>
    <w:p w:rsidR="00BA441F" w:rsidRDefault="00BA441F" w:rsidP="00BA441F">
      <w:pPr>
        <w:pStyle w:val="1"/>
        <w:spacing w:line="400" w:lineRule="exact"/>
        <w:jc w:val="center"/>
        <w:rPr>
          <w:rFonts w:ascii="仿宋" w:eastAsia="仿宋" w:hAnsi="仿宋"/>
          <w:sz w:val="36"/>
          <w:szCs w:val="36"/>
        </w:rPr>
        <w:sectPr w:rsidR="00BA441F">
          <w:footerReference w:type="default" r:id="rId6"/>
          <w:pgSz w:w="11906" w:h="16838"/>
          <w:pgMar w:top="1440" w:right="1800" w:bottom="1440" w:left="1800" w:header="851" w:footer="992" w:gutter="0"/>
          <w:cols w:space="720"/>
          <w:docGrid w:type="lines" w:linePitch="312"/>
        </w:sectPr>
      </w:pPr>
    </w:p>
    <w:p w:rsidR="00236184" w:rsidRPr="00BA441F" w:rsidRDefault="00BA441F">
      <w:bookmarkStart w:id="2" w:name="_GoBack"/>
      <w:bookmarkEnd w:id="2"/>
    </w:p>
    <w:sectPr w:rsidR="00236184" w:rsidRPr="00BA4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1F" w:rsidRDefault="00BA441F" w:rsidP="00BA441F">
      <w:pPr>
        <w:spacing w:after="0" w:line="240" w:lineRule="auto"/>
      </w:pPr>
      <w:r>
        <w:separator/>
      </w:r>
    </w:p>
  </w:endnote>
  <w:endnote w:type="continuationSeparator" w:id="0">
    <w:p w:rsidR="00BA441F" w:rsidRDefault="00BA441F" w:rsidP="00BA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1F" w:rsidRDefault="00BA441F">
    <w:pPr>
      <w:pStyle w:val="a4"/>
      <w:framePr w:wrap="around" w:vAnchor="text" w:hAnchor="margin" w:xAlign="center" w:y="1"/>
      <w:jc w:val="center"/>
      <w:rPr>
        <w:rStyle w:val="a6"/>
      </w:rPr>
    </w:pPr>
    <w:r>
      <w:fldChar w:fldCharType="begin"/>
    </w:r>
    <w:r>
      <w:rPr>
        <w:rStyle w:val="a6"/>
      </w:rPr>
      <w:instrText xml:space="preserve">PAGE  </w:instrText>
    </w:r>
    <w:r>
      <w:fldChar w:fldCharType="separate"/>
    </w:r>
    <w:r>
      <w:rPr>
        <w:rStyle w:val="a6"/>
        <w:noProof/>
      </w:rPr>
      <w:t>5</w:t>
    </w:r>
    <w:r>
      <w:fldChar w:fldCharType="end"/>
    </w:r>
  </w:p>
  <w:p w:rsidR="00BA441F" w:rsidRDefault="00BA44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1F" w:rsidRDefault="00BA441F" w:rsidP="00BA441F">
      <w:pPr>
        <w:spacing w:after="0" w:line="240" w:lineRule="auto"/>
      </w:pPr>
      <w:r>
        <w:separator/>
      </w:r>
    </w:p>
  </w:footnote>
  <w:footnote w:type="continuationSeparator" w:id="0">
    <w:p w:rsidR="00BA441F" w:rsidRDefault="00BA441F" w:rsidP="00BA4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E8"/>
    <w:rsid w:val="000D43E8"/>
    <w:rsid w:val="00721C9D"/>
    <w:rsid w:val="009B6BA0"/>
    <w:rsid w:val="00BA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F0DCC-70B2-493D-9B8B-C34A3C8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1F"/>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BA44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441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41F"/>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441F"/>
    <w:rPr>
      <w:sz w:val="18"/>
      <w:szCs w:val="18"/>
    </w:rPr>
  </w:style>
  <w:style w:type="paragraph" w:styleId="a4">
    <w:name w:val="footer"/>
    <w:basedOn w:val="a"/>
    <w:link w:val="Char0"/>
    <w:uiPriority w:val="99"/>
    <w:unhideWhenUsed/>
    <w:qFormat/>
    <w:rsid w:val="00BA441F"/>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A441F"/>
    <w:rPr>
      <w:sz w:val="18"/>
      <w:szCs w:val="18"/>
    </w:rPr>
  </w:style>
  <w:style w:type="character" w:customStyle="1" w:styleId="1Char">
    <w:name w:val="标题 1 Char"/>
    <w:basedOn w:val="a0"/>
    <w:link w:val="1"/>
    <w:qFormat/>
    <w:rsid w:val="00BA441F"/>
    <w:rPr>
      <w:rFonts w:ascii="Calibri" w:eastAsia="宋体" w:hAnsi="Calibri" w:cs="Times New Roman"/>
      <w:b/>
      <w:bCs/>
      <w:kern w:val="44"/>
      <w:sz w:val="44"/>
      <w:szCs w:val="44"/>
    </w:rPr>
  </w:style>
  <w:style w:type="character" w:customStyle="1" w:styleId="2Char">
    <w:name w:val="标题 2 Char"/>
    <w:basedOn w:val="a0"/>
    <w:link w:val="2"/>
    <w:rsid w:val="00BA441F"/>
    <w:rPr>
      <w:rFonts w:ascii="Arial" w:eastAsia="黑体" w:hAnsi="Arial" w:cs="Times New Roman"/>
      <w:b/>
      <w:bCs/>
      <w:sz w:val="32"/>
      <w:szCs w:val="32"/>
    </w:rPr>
  </w:style>
  <w:style w:type="paragraph" w:styleId="a5">
    <w:name w:val="Normal Indent"/>
    <w:basedOn w:val="a"/>
    <w:qFormat/>
    <w:rsid w:val="00BA441F"/>
    <w:pPr>
      <w:ind w:firstLineChars="200" w:firstLine="200"/>
    </w:pPr>
  </w:style>
  <w:style w:type="character" w:styleId="a6">
    <w:name w:val="page number"/>
    <w:qFormat/>
    <w:rsid w:val="00BA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2001</Characters>
  <Application>Microsoft Office Word</Application>
  <DocSecurity>0</DocSecurity>
  <Lines>16</Lines>
  <Paragraphs>4</Paragraphs>
  <ScaleCrop>false</ScaleCrop>
  <Company>微软中国</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2021-07-23T03:45:00Z</dcterms:created>
  <dcterms:modified xsi:type="dcterms:W3CDTF">2021-07-23T03:45:00Z</dcterms:modified>
</cp:coreProperties>
</file>