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D6" w:rsidRDefault="002E4BD6" w:rsidP="002E4BD6">
      <w:pPr>
        <w:pStyle w:val="2"/>
        <w:spacing w:before="160" w:after="160" w:line="360" w:lineRule="auto"/>
        <w:ind w:firstLineChars="200" w:firstLine="48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采购需求</w:t>
      </w:r>
    </w:p>
    <w:p w:rsidR="002E4BD6" w:rsidRPr="0081577D" w:rsidRDefault="002E4BD6" w:rsidP="002E4BD6">
      <w:pPr>
        <w:pStyle w:val="2"/>
        <w:spacing w:before="160" w:after="160" w:line="360" w:lineRule="auto"/>
        <w:ind w:firstLineChars="200" w:firstLine="482"/>
        <w:rPr>
          <w:rFonts w:asciiTheme="minorEastAsia" w:eastAsiaTheme="minorEastAsia" w:hAnsiTheme="minorEastAsia"/>
          <w:sz w:val="24"/>
          <w:szCs w:val="24"/>
        </w:rPr>
      </w:pPr>
      <w:r w:rsidRPr="0081577D">
        <w:rPr>
          <w:rFonts w:asciiTheme="minorEastAsia" w:eastAsiaTheme="minorEastAsia" w:hAnsiTheme="minorEastAsia" w:hint="eastAsia"/>
          <w:sz w:val="24"/>
          <w:szCs w:val="24"/>
        </w:rPr>
        <w:t>一、项目概述</w:t>
      </w:r>
    </w:p>
    <w:p w:rsidR="002E4BD6" w:rsidRPr="0081577D" w:rsidRDefault="002E4BD6" w:rsidP="002E4BD6">
      <w:pPr>
        <w:pStyle w:val="3"/>
        <w:spacing w:before="80" w:after="80" w:line="360" w:lineRule="auto"/>
        <w:ind w:firstLineChars="200" w:firstLine="482"/>
        <w:rPr>
          <w:rFonts w:asciiTheme="minorEastAsia"/>
          <w:sz w:val="24"/>
          <w:szCs w:val="24"/>
        </w:rPr>
      </w:pPr>
      <w:r w:rsidRPr="0081577D">
        <w:rPr>
          <w:rFonts w:asciiTheme="minorEastAsia" w:hAnsiTheme="minorEastAsia" w:hint="eastAsia"/>
          <w:sz w:val="24"/>
          <w:szCs w:val="24"/>
        </w:rPr>
        <w:t>（一）基本背景概述</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为全面贯彻落实党中央关于政法战线深化智能化建设的决策部署和最高人民检察院等上级院关于智慧检务建设的文件要求，结合成都市政府建设</w:t>
      </w:r>
      <w:r w:rsidRPr="0081577D">
        <w:rPr>
          <w:rFonts w:asciiTheme="minorEastAsia" w:hAnsiTheme="minorEastAsia"/>
          <w:sz w:val="24"/>
        </w:rPr>
        <w:t xml:space="preserve"> </w:t>
      </w:r>
      <w:r w:rsidRPr="0081577D">
        <w:rPr>
          <w:rFonts w:asciiTheme="minorEastAsia" w:hAnsiTheme="minorEastAsia" w:hint="eastAsia"/>
          <w:sz w:val="24"/>
        </w:rPr>
        <w:t>“数字政府”工作部署，充分利用大数据、人工智能等技术，搭建知识产权检察保护智能辅助系统，建设具有成都自贸试验区特色的“对标一流、布局前瞻、重点突出、特色鲜明”的智慧检务体系，智能拓展知识产权刑事线索来源，加大对企业知识产权司法保护力度，全面提升知识产权刑事案件办案质效</w:t>
      </w:r>
      <w:bookmarkStart w:id="0" w:name="_GoBack"/>
      <w:bookmarkEnd w:id="0"/>
      <w:r w:rsidRPr="0081577D">
        <w:rPr>
          <w:rFonts w:asciiTheme="minorEastAsia" w:hAnsiTheme="minorEastAsia" w:hint="eastAsia"/>
          <w:sz w:val="24"/>
        </w:rPr>
        <w:t>。</w:t>
      </w:r>
      <w:r w:rsidRPr="0081577D">
        <w:rPr>
          <w:rFonts w:asciiTheme="minorEastAsia" w:hAnsiTheme="minorEastAsia"/>
          <w:sz w:val="24"/>
        </w:rPr>
        <w:t xml:space="preserve"> </w:t>
      </w:r>
    </w:p>
    <w:p w:rsidR="002E4BD6" w:rsidRPr="0081577D" w:rsidRDefault="002E4BD6" w:rsidP="002E4BD6">
      <w:pPr>
        <w:spacing w:before="80" w:after="80" w:line="360" w:lineRule="auto"/>
        <w:ind w:firstLineChars="200" w:firstLine="480"/>
        <w:rPr>
          <w:rFonts w:asciiTheme="minorEastAsia"/>
          <w:sz w:val="24"/>
        </w:rPr>
      </w:pPr>
      <w:r w:rsidRPr="0081577D">
        <w:rPr>
          <w:rFonts w:asciiTheme="minorEastAsia" w:hAnsiTheme="minorEastAsia" w:hint="eastAsia"/>
          <w:sz w:val="24"/>
        </w:rPr>
        <w:t>充分利用大数据、人工智能等技术，对接法院裁判文书网、行政执法数据，汇集监督案源线索数据，通过智能模型全面发现知识产权刑事立案监督线索，消除知识产权犯罪打击盲点，通过类案推送，有效提升检察官办案质效，同时，通过微信小程序、微信公众号，互联网网站等形式对企业提供法律宣传、线索举报、法律法规查询、刑事风险管理、侵权风险预警、维权策略等服务，为企业提供全面的知识产权保护服务，找准检察机关保障、促进和服务科技创新的定位和切入点，为企业科技创新，提供有力司法保障。</w:t>
      </w:r>
    </w:p>
    <w:p w:rsidR="002E4BD6" w:rsidRPr="0081577D" w:rsidRDefault="002E4BD6" w:rsidP="002E4BD6">
      <w:pPr>
        <w:spacing w:before="80" w:after="80" w:line="360" w:lineRule="auto"/>
        <w:ind w:firstLineChars="200" w:firstLine="480"/>
        <w:rPr>
          <w:rFonts w:asciiTheme="minorEastAsia"/>
          <w:sz w:val="24"/>
        </w:rPr>
      </w:pPr>
      <w:r w:rsidRPr="0081577D">
        <w:rPr>
          <w:rFonts w:asciiTheme="minorEastAsia" w:hAnsiTheme="minorEastAsia"/>
          <w:sz w:val="24"/>
        </w:rPr>
        <w:t>2020</w:t>
      </w:r>
      <w:r w:rsidRPr="0081577D">
        <w:rPr>
          <w:rFonts w:asciiTheme="minorEastAsia" w:hAnsiTheme="minorEastAsia" w:hint="eastAsia"/>
          <w:sz w:val="24"/>
        </w:rPr>
        <w:t>年我院已经完成整体规划内容的</w:t>
      </w:r>
      <w:r w:rsidRPr="0081577D">
        <w:rPr>
          <w:rFonts w:asciiTheme="minorEastAsia" w:hAnsiTheme="minorEastAsia"/>
          <w:sz w:val="24"/>
        </w:rPr>
        <w:t>1</w:t>
      </w:r>
      <w:r w:rsidRPr="0081577D">
        <w:rPr>
          <w:rFonts w:asciiTheme="minorEastAsia" w:hAnsiTheme="minorEastAsia" w:hint="eastAsia"/>
          <w:sz w:val="24"/>
        </w:rPr>
        <w:t>期部分，从业务层面和系统程序层面建立了围绕“企业知识产权保护”工作的若干内容，开通了企业用户针对知识产权案件申请民事监督的线上申请渠道，同时完成向企业用户实时发布各类知识产权类文章，动态，新闻，法规，通知等内容，加强辖区内企业对于知识产权保护的必要性和必然性的认识，并且建立了申请监督案件的管理流程和回复机制，制定整体业务层面的分析统计指标和展示形式，利用手工统计对历史案件从不同指标和不同维度进行展示。</w:t>
      </w:r>
    </w:p>
    <w:p w:rsidR="002E4BD6" w:rsidRPr="0081577D" w:rsidRDefault="002E4BD6" w:rsidP="002E4BD6">
      <w:pPr>
        <w:pStyle w:val="3"/>
        <w:spacing w:before="80" w:after="80" w:line="360" w:lineRule="auto"/>
        <w:ind w:firstLineChars="200" w:firstLine="482"/>
        <w:rPr>
          <w:rFonts w:asciiTheme="minorEastAsia"/>
          <w:sz w:val="24"/>
          <w:szCs w:val="24"/>
        </w:rPr>
      </w:pPr>
      <w:r w:rsidRPr="0081577D">
        <w:rPr>
          <w:rFonts w:asciiTheme="minorEastAsia" w:hAnsiTheme="minorEastAsia" w:hint="eastAsia"/>
          <w:sz w:val="24"/>
          <w:szCs w:val="24"/>
        </w:rPr>
        <w:t>（二）采购内容概述</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sz w:val="24"/>
        </w:rPr>
        <w:t>1</w:t>
      </w:r>
      <w:r w:rsidRPr="0081577D">
        <w:rPr>
          <w:rFonts w:asciiTheme="minorEastAsia" w:hAnsiTheme="minorEastAsia" w:hint="eastAsia"/>
          <w:sz w:val="24"/>
        </w:rPr>
        <w:t>．定制需求</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根据天府新区成都片区人民检察院要求定制开发。</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sz w:val="24"/>
        </w:rPr>
        <w:t xml:space="preserve">2. </w:t>
      </w:r>
      <w:r w:rsidRPr="0081577D">
        <w:rPr>
          <w:rFonts w:asciiTheme="minorEastAsia" w:hAnsiTheme="minorEastAsia" w:hint="eastAsia"/>
          <w:sz w:val="24"/>
        </w:rPr>
        <w:t>二期建设重点围绕获取案件，分析案件，管理案件，移交案件等方面提升检察官办案效率加强对法院和行政执法机构的监督作用，同时优化和加强向企</w:t>
      </w:r>
      <w:r w:rsidRPr="0081577D">
        <w:rPr>
          <w:rFonts w:asciiTheme="minorEastAsia" w:hAnsiTheme="minorEastAsia" w:hint="eastAsia"/>
          <w:sz w:val="24"/>
        </w:rPr>
        <w:lastRenderedPageBreak/>
        <w:t>业提供服务的便捷性和友好度，具体如下：</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定期从法院、市场监管总局获取知识产权相关案件文书。</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实时完成对以上案件进行结构化转换和通过计算机程序自动理解、判断、分析工作，对有风险的案件进行标签化和流程化处理，以提高检察官人工复核效率和降低误判几率。</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对通过本院线上渠道提交的维权申请，其中附件资料也需要完成文档转换分析工作，其中需要通过互联网渠道对接完成身份信息核实，案情资料核实（以法院或者行政执法机构公开文书编号和内容概要内容）。</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对分析完成后的案件提供流程化和责任人管理制度，由于历史案件较多，需要根据工作量将案件分配给各个检察官，由检察官对各自案件进行风险确认和案情跟踪</w:t>
      </w:r>
      <w:r w:rsidRPr="0081577D">
        <w:rPr>
          <w:rFonts w:asciiTheme="minorEastAsia" w:hAnsiTheme="minorEastAsia"/>
          <w:sz w:val="24"/>
        </w:rPr>
        <w:t xml:space="preserve"> </w:t>
      </w:r>
      <w:r w:rsidRPr="0081577D">
        <w:rPr>
          <w:rFonts w:asciiTheme="minorEastAsia" w:hAnsiTheme="minorEastAsia" w:hint="eastAsia"/>
          <w:sz w:val="24"/>
        </w:rPr>
        <w:t>。</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针对检察官确认风险，明确问题的案件可由通过系统转交到工作网业务系统中正式立案。</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针对企业服务方面，将面向企业用户的知识产权企业服务系统优化为适配各种显示设备，方便企业用户进行线上资料填报和资讯内容浏览。</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利用线上渠道为企业提供“知识产权体检”服务，通过程序接收体检申请单，分配检察官，管理体检过程文档资料和结果性资料，通过线上渠道反馈结果通知企业用户。</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为企业用户提供智能问答和在线咨询服务。企业用户可以通过文字、图片等向检察官咨询问题，并及时得到解答。</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对文件分析结果进行指标化分析，利用决策分析系统展示</w:t>
      </w:r>
      <w:r w:rsidRPr="0081577D">
        <w:rPr>
          <w:rFonts w:asciiTheme="minorEastAsia" w:hAnsiTheme="minorEastAsia"/>
          <w:sz w:val="24"/>
        </w:rPr>
        <w:t xml:space="preserve"> </w:t>
      </w:r>
      <w:r w:rsidRPr="0081577D">
        <w:rPr>
          <w:rFonts w:asciiTheme="minorEastAsia" w:hAnsiTheme="minorEastAsia" w:hint="eastAsia"/>
          <w:sz w:val="24"/>
        </w:rPr>
        <w:t>，详细分析指标见“功能表”。</w:t>
      </w:r>
    </w:p>
    <w:p w:rsidR="002E4BD6" w:rsidRPr="0081577D" w:rsidRDefault="002E4BD6" w:rsidP="002E4BD6">
      <w:pPr>
        <w:spacing w:line="360" w:lineRule="auto"/>
        <w:ind w:firstLineChars="200" w:firstLine="480"/>
        <w:rPr>
          <w:rFonts w:asciiTheme="minorEastAsia"/>
          <w:sz w:val="24"/>
        </w:rPr>
      </w:pPr>
      <w:r w:rsidRPr="0081577D">
        <w:rPr>
          <w:rFonts w:asciiTheme="minorEastAsia" w:hAnsiTheme="minorEastAsia" w:hint="eastAsia"/>
          <w:sz w:val="24"/>
        </w:rPr>
        <w:t>优化辅助决策系统，修改展示界面，优化分析指标和分析维度。</w:t>
      </w:r>
    </w:p>
    <w:p w:rsidR="002E4BD6" w:rsidRPr="0081577D" w:rsidRDefault="002E4BD6" w:rsidP="002E4BD6">
      <w:pPr>
        <w:pStyle w:val="1"/>
        <w:snapToGrid w:val="0"/>
        <w:spacing w:before="80" w:after="80" w:line="360" w:lineRule="auto"/>
        <w:ind w:left="1" w:firstLineChars="200" w:firstLine="480"/>
        <w:rPr>
          <w:rFonts w:asciiTheme="minorEastAsia" w:eastAsiaTheme="minorEastAsia" w:hAnsiTheme="minorEastAsia"/>
          <w:sz w:val="24"/>
        </w:rPr>
      </w:pPr>
      <w:r w:rsidRPr="0081577D">
        <w:rPr>
          <w:rFonts w:asciiTheme="minorEastAsia" w:hAnsiTheme="minorEastAsia" w:hint="eastAsia"/>
          <w:sz w:val="24"/>
          <w:szCs w:val="24"/>
        </w:rPr>
        <w:t>对导出和转移的文件及内容进行加密和脱敏处理</w:t>
      </w:r>
      <w:r w:rsidRPr="0081577D">
        <w:rPr>
          <w:rFonts w:asciiTheme="minorEastAsia" w:hAnsiTheme="minorEastAsia"/>
          <w:sz w:val="24"/>
          <w:szCs w:val="24"/>
        </w:rPr>
        <w:t xml:space="preserve"> </w:t>
      </w:r>
      <w:r w:rsidRPr="0081577D">
        <w:rPr>
          <w:rFonts w:asciiTheme="minorEastAsia" w:hAnsiTheme="minorEastAsia" w:hint="eastAsia"/>
          <w:sz w:val="24"/>
          <w:szCs w:val="24"/>
        </w:rPr>
        <w:t>。</w:t>
      </w:r>
    </w:p>
    <w:p w:rsidR="002E4BD6" w:rsidRPr="0081577D" w:rsidRDefault="002E4BD6" w:rsidP="002E4BD6">
      <w:pPr>
        <w:pStyle w:val="3"/>
        <w:spacing w:before="80" w:after="80" w:line="360" w:lineRule="auto"/>
        <w:ind w:firstLineChars="200" w:firstLine="482"/>
        <w:rPr>
          <w:rFonts w:asciiTheme="minorEastAsia" w:hAnsiTheme="minorEastAsia"/>
          <w:sz w:val="24"/>
          <w:szCs w:val="24"/>
        </w:rPr>
      </w:pPr>
      <w:r w:rsidRPr="0081577D">
        <w:rPr>
          <w:rFonts w:asciiTheme="minorEastAsia" w:hAnsiTheme="minorEastAsia" w:hint="eastAsia"/>
          <w:sz w:val="24"/>
          <w:szCs w:val="24"/>
        </w:rPr>
        <w:t>（三）项目清单</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3316"/>
        <w:gridCol w:w="3120"/>
        <w:gridCol w:w="1945"/>
      </w:tblGrid>
      <w:tr w:rsidR="002E4BD6" w:rsidRPr="0081577D" w:rsidTr="008B0F70">
        <w:trPr>
          <w:trHeight w:val="390"/>
        </w:trPr>
        <w:tc>
          <w:tcPr>
            <w:tcW w:w="1356"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bookmarkStart w:id="1" w:name="_Hlk69209243"/>
            <w:r w:rsidRPr="0081577D">
              <w:rPr>
                <w:rFonts w:asciiTheme="minorEastAsia" w:eastAsiaTheme="minorEastAsia" w:hAnsiTheme="minorEastAsia" w:hint="eastAsia"/>
                <w:sz w:val="24"/>
              </w:rPr>
              <w:t>序号</w:t>
            </w:r>
          </w:p>
        </w:tc>
        <w:tc>
          <w:tcPr>
            <w:tcW w:w="3316"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r w:rsidRPr="0081577D">
              <w:rPr>
                <w:rFonts w:asciiTheme="minorEastAsia" w:eastAsiaTheme="minorEastAsia" w:hAnsiTheme="minorEastAsia" w:hint="eastAsia"/>
                <w:sz w:val="24"/>
              </w:rPr>
              <w:t>标的名称</w:t>
            </w:r>
          </w:p>
        </w:tc>
        <w:tc>
          <w:tcPr>
            <w:tcW w:w="3120"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r w:rsidRPr="0081577D">
              <w:rPr>
                <w:rFonts w:asciiTheme="minorEastAsia" w:eastAsiaTheme="minorEastAsia" w:hAnsiTheme="minorEastAsia" w:hint="eastAsia"/>
                <w:sz w:val="24"/>
              </w:rPr>
              <w:t>所属行业</w:t>
            </w:r>
          </w:p>
        </w:tc>
        <w:tc>
          <w:tcPr>
            <w:tcW w:w="1945"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r w:rsidRPr="0081577D">
              <w:rPr>
                <w:rFonts w:asciiTheme="minorEastAsia" w:eastAsiaTheme="minorEastAsia" w:hAnsiTheme="minorEastAsia" w:hint="eastAsia"/>
                <w:sz w:val="24"/>
              </w:rPr>
              <w:t>数量</w:t>
            </w:r>
          </w:p>
        </w:tc>
      </w:tr>
      <w:tr w:rsidR="002E4BD6" w:rsidRPr="0081577D" w:rsidTr="008B0F70">
        <w:trPr>
          <w:trHeight w:val="374"/>
        </w:trPr>
        <w:tc>
          <w:tcPr>
            <w:tcW w:w="1356"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r w:rsidRPr="0081577D">
              <w:rPr>
                <w:rFonts w:asciiTheme="minorEastAsia" w:eastAsiaTheme="minorEastAsia" w:hAnsiTheme="minorEastAsia" w:hint="eastAsia"/>
                <w:sz w:val="24"/>
              </w:rPr>
              <w:t>1</w:t>
            </w:r>
          </w:p>
        </w:tc>
        <w:tc>
          <w:tcPr>
            <w:tcW w:w="3316"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r w:rsidRPr="0081577D">
              <w:rPr>
                <w:rFonts w:asciiTheme="minorEastAsia" w:eastAsiaTheme="minorEastAsia" w:hAnsiTheme="minorEastAsia" w:hint="eastAsia"/>
                <w:sz w:val="24"/>
              </w:rPr>
              <w:t>知识产权检察保护智能辅助系统建设项目二期</w:t>
            </w:r>
          </w:p>
        </w:tc>
        <w:tc>
          <w:tcPr>
            <w:tcW w:w="3120"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r w:rsidRPr="0081577D">
              <w:rPr>
                <w:rFonts w:asciiTheme="minorEastAsia" w:eastAsiaTheme="minorEastAsia" w:hAnsiTheme="minorEastAsia" w:hint="eastAsia"/>
                <w:sz w:val="24"/>
              </w:rPr>
              <w:t>软件和信息技术服务业</w:t>
            </w:r>
          </w:p>
        </w:tc>
        <w:tc>
          <w:tcPr>
            <w:tcW w:w="1945" w:type="dxa"/>
            <w:vAlign w:val="center"/>
          </w:tcPr>
          <w:p w:rsidR="002E4BD6" w:rsidRPr="0081577D" w:rsidRDefault="002E4BD6" w:rsidP="008B0F70">
            <w:pPr>
              <w:widowControl/>
              <w:spacing w:line="360" w:lineRule="auto"/>
              <w:jc w:val="center"/>
              <w:outlineLvl w:val="1"/>
              <w:rPr>
                <w:rFonts w:asciiTheme="minorEastAsia" w:eastAsiaTheme="minorEastAsia" w:hAnsiTheme="minorEastAsia"/>
                <w:sz w:val="24"/>
              </w:rPr>
            </w:pPr>
            <w:r w:rsidRPr="0081577D">
              <w:rPr>
                <w:rFonts w:asciiTheme="minorEastAsia" w:eastAsiaTheme="minorEastAsia" w:hAnsiTheme="minorEastAsia" w:hint="eastAsia"/>
                <w:sz w:val="24"/>
              </w:rPr>
              <w:t>一项</w:t>
            </w:r>
          </w:p>
        </w:tc>
      </w:tr>
    </w:tbl>
    <w:bookmarkEnd w:id="1"/>
    <w:p w:rsidR="002E4BD6" w:rsidRPr="0081577D" w:rsidRDefault="002E4BD6" w:rsidP="002E4BD6">
      <w:pPr>
        <w:pStyle w:val="2"/>
        <w:spacing w:before="160" w:after="160" w:line="360" w:lineRule="auto"/>
        <w:ind w:firstLineChars="200" w:firstLine="482"/>
        <w:rPr>
          <w:rFonts w:asciiTheme="minorEastAsia" w:eastAsiaTheme="minorEastAsia" w:hAnsiTheme="minorEastAsia"/>
          <w:sz w:val="24"/>
          <w:szCs w:val="24"/>
        </w:rPr>
      </w:pPr>
      <w:r w:rsidRPr="0081577D">
        <w:rPr>
          <w:rFonts w:asciiTheme="minorEastAsia" w:eastAsiaTheme="minorEastAsia" w:hAnsiTheme="minorEastAsia" w:hint="eastAsia"/>
          <w:sz w:val="24"/>
          <w:szCs w:val="24"/>
        </w:rPr>
        <w:lastRenderedPageBreak/>
        <w:t>*二、商务要求</w:t>
      </w:r>
    </w:p>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bookmarkStart w:id="2" w:name="_Hlk65243402"/>
      <w:r w:rsidRPr="0081577D">
        <w:rPr>
          <w:rFonts w:asciiTheme="minorEastAsia" w:eastAsiaTheme="minorEastAsia" w:hAnsiTheme="minorEastAsia" w:hint="eastAsia"/>
          <w:sz w:val="24"/>
        </w:rPr>
        <w:t>（一）交付时间</w:t>
      </w:r>
    </w:p>
    <w:p w:rsidR="002E4BD6" w:rsidRPr="0081577D" w:rsidRDefault="002E4BD6" w:rsidP="002E4BD6">
      <w:pPr>
        <w:spacing w:before="80" w:after="80" w:line="360" w:lineRule="auto"/>
        <w:ind w:firstLineChars="200" w:firstLine="480"/>
        <w:rPr>
          <w:rFonts w:asciiTheme="minorEastAsia" w:eastAsiaTheme="minorEastAsia" w:hAnsiTheme="minorEastAsia"/>
          <w:bCs/>
          <w:sz w:val="24"/>
        </w:rPr>
      </w:pPr>
      <w:r w:rsidRPr="0081577D">
        <w:rPr>
          <w:rFonts w:asciiTheme="minorEastAsia" w:eastAsiaTheme="minorEastAsia" w:hAnsiTheme="minorEastAsia" w:hint="eastAsia"/>
          <w:bCs/>
          <w:sz w:val="24"/>
        </w:rPr>
        <w:t>合同签订后10个日历日内完成系统搭建调试。</w:t>
      </w:r>
    </w:p>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r w:rsidRPr="0081577D">
        <w:rPr>
          <w:rFonts w:asciiTheme="minorEastAsia" w:eastAsiaTheme="minorEastAsia" w:hAnsiTheme="minorEastAsia" w:hint="eastAsia"/>
          <w:sz w:val="24"/>
        </w:rPr>
        <w:t>（二）服务</w:t>
      </w:r>
      <w:r w:rsidRPr="0081577D">
        <w:rPr>
          <w:rFonts w:asciiTheme="minorEastAsia" w:eastAsiaTheme="minorEastAsia" w:hAnsiTheme="minorEastAsia"/>
          <w:sz w:val="24"/>
        </w:rPr>
        <w:t>地点</w:t>
      </w:r>
    </w:p>
    <w:p w:rsidR="002E4BD6" w:rsidRPr="0081577D" w:rsidRDefault="002E4BD6" w:rsidP="002E4BD6">
      <w:pPr>
        <w:spacing w:before="80" w:after="80" w:line="360" w:lineRule="auto"/>
        <w:ind w:firstLineChars="200" w:firstLine="480"/>
        <w:rPr>
          <w:rFonts w:asciiTheme="minorEastAsia" w:eastAsiaTheme="minorEastAsia" w:hAnsiTheme="minorEastAsia"/>
          <w:bCs/>
          <w:sz w:val="24"/>
        </w:rPr>
      </w:pPr>
      <w:r w:rsidRPr="0081577D">
        <w:rPr>
          <w:rFonts w:asciiTheme="minorEastAsia" w:eastAsiaTheme="minorEastAsia" w:hAnsiTheme="minorEastAsia" w:hint="eastAsia"/>
          <w:bCs/>
          <w:sz w:val="24"/>
        </w:rPr>
        <w:t>四川天府新区成都片区人民检察院。</w:t>
      </w:r>
    </w:p>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r w:rsidRPr="0081577D">
        <w:rPr>
          <w:rFonts w:asciiTheme="minorEastAsia" w:eastAsiaTheme="minorEastAsia" w:hAnsiTheme="minorEastAsia" w:hint="eastAsia"/>
          <w:sz w:val="24"/>
        </w:rPr>
        <w:t>（三）</w:t>
      </w:r>
      <w:r w:rsidRPr="0081577D">
        <w:rPr>
          <w:rFonts w:asciiTheme="minorEastAsia" w:eastAsiaTheme="minorEastAsia" w:hAnsiTheme="minorEastAsia"/>
          <w:sz w:val="24"/>
        </w:rPr>
        <w:t>付款</w:t>
      </w:r>
      <w:r w:rsidRPr="0081577D">
        <w:rPr>
          <w:rFonts w:asciiTheme="minorEastAsia" w:eastAsiaTheme="minorEastAsia" w:hAnsiTheme="minorEastAsia" w:hint="eastAsia"/>
          <w:sz w:val="24"/>
        </w:rPr>
        <w:t>要求</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sz w:val="24"/>
        </w:rPr>
      </w:pPr>
      <w:r w:rsidRPr="0081577D">
        <w:rPr>
          <w:rFonts w:asciiTheme="minorEastAsia" w:eastAsiaTheme="minorEastAsia" w:hAnsiTheme="minorEastAsia"/>
          <w:sz w:val="24"/>
        </w:rPr>
        <w:t>1.</w:t>
      </w:r>
      <w:r w:rsidRPr="0081577D">
        <w:rPr>
          <w:rFonts w:asciiTheme="minorEastAsia" w:eastAsiaTheme="minorEastAsia" w:hAnsiTheme="minorEastAsia" w:hint="eastAsia"/>
          <w:sz w:val="24"/>
        </w:rPr>
        <w:t>付款周期及比例：合同签订后，采购人支付合同金额</w:t>
      </w:r>
      <w:r w:rsidRPr="0081577D">
        <w:rPr>
          <w:rFonts w:asciiTheme="minorEastAsia" w:eastAsiaTheme="minorEastAsia" w:hAnsiTheme="minorEastAsia"/>
          <w:sz w:val="24"/>
        </w:rPr>
        <w:t>30</w:t>
      </w:r>
      <w:r w:rsidRPr="0081577D">
        <w:rPr>
          <w:rFonts w:asciiTheme="minorEastAsia" w:eastAsiaTheme="minorEastAsia" w:hAnsiTheme="minorEastAsia" w:hint="eastAsia"/>
          <w:sz w:val="24"/>
        </w:rPr>
        <w:t>%作为预付款，成交人按照要求完成全部系统调试、正常运行7个日历日后，经采购人验收合格结束后支付合同金额的</w:t>
      </w:r>
      <w:r w:rsidRPr="0081577D">
        <w:rPr>
          <w:rFonts w:asciiTheme="minorEastAsia" w:eastAsiaTheme="minorEastAsia" w:hAnsiTheme="minorEastAsia"/>
          <w:sz w:val="24"/>
        </w:rPr>
        <w:t>70</w:t>
      </w:r>
      <w:r w:rsidRPr="0081577D">
        <w:rPr>
          <w:rFonts w:asciiTheme="minorEastAsia" w:eastAsiaTheme="minorEastAsia" w:hAnsiTheme="minorEastAsia" w:hint="eastAsia"/>
          <w:sz w:val="24"/>
        </w:rPr>
        <w:t>%。</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sz w:val="24"/>
        </w:rPr>
      </w:pPr>
      <w:r w:rsidRPr="0081577D">
        <w:rPr>
          <w:rFonts w:asciiTheme="minorEastAsia" w:eastAsiaTheme="minorEastAsia" w:hAnsiTheme="minorEastAsia"/>
          <w:sz w:val="24"/>
        </w:rPr>
        <w:t>2.</w:t>
      </w:r>
      <w:r w:rsidRPr="0081577D">
        <w:rPr>
          <w:rFonts w:asciiTheme="minorEastAsia" w:eastAsiaTheme="minorEastAsia" w:hAnsiTheme="minorEastAsia" w:hint="eastAsia"/>
          <w:sz w:val="24"/>
        </w:rPr>
        <w:t>付款条件：每次款项的支付前提均为采购人收到成交人出具的正规发票后，在</w:t>
      </w:r>
      <w:r w:rsidRPr="0081577D">
        <w:rPr>
          <w:rFonts w:asciiTheme="minorEastAsia" w:eastAsiaTheme="minorEastAsia" w:hAnsiTheme="minorEastAsia"/>
          <w:sz w:val="24"/>
        </w:rPr>
        <w:t>15</w:t>
      </w:r>
      <w:r w:rsidRPr="0081577D">
        <w:rPr>
          <w:rFonts w:asciiTheme="minorEastAsia" w:eastAsiaTheme="minorEastAsia" w:hAnsiTheme="minorEastAsia" w:hint="eastAsia"/>
          <w:sz w:val="24"/>
        </w:rPr>
        <w:t>日内办理款项支付事宜。</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sz w:val="24"/>
        </w:rPr>
      </w:pPr>
      <w:r w:rsidRPr="0081577D">
        <w:rPr>
          <w:rFonts w:asciiTheme="minorEastAsia" w:eastAsiaTheme="minorEastAsia" w:hAnsiTheme="minorEastAsia"/>
          <w:sz w:val="24"/>
        </w:rPr>
        <w:t>3.</w:t>
      </w:r>
      <w:r w:rsidRPr="0081577D">
        <w:rPr>
          <w:rFonts w:asciiTheme="minorEastAsia" w:eastAsiaTheme="minorEastAsia" w:hAnsiTheme="minorEastAsia" w:hint="eastAsia"/>
          <w:sz w:val="24"/>
        </w:rPr>
        <w:t>逾期支付责任：采购人不得以机构变动、人员更替、政策调整等为由延迟付款，不得将采购文件和合同中未规定的义务作为向供应商付款的条件。采购人逾期付款的，依据相关规定承担相关责任。（此条款为采购人的逾期支付责任说明，供应商可不对此条款做响应。）</w:t>
      </w:r>
    </w:p>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r w:rsidRPr="0081577D">
        <w:rPr>
          <w:rFonts w:asciiTheme="minorEastAsia" w:eastAsiaTheme="minorEastAsia" w:hAnsiTheme="minorEastAsia" w:hint="eastAsia"/>
          <w:sz w:val="24"/>
        </w:rPr>
        <w:t>（四）履约验收要求</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sz w:val="24"/>
        </w:rPr>
      </w:pPr>
      <w:r w:rsidRPr="0081577D">
        <w:rPr>
          <w:rFonts w:asciiTheme="minorEastAsia" w:eastAsiaTheme="minorEastAsia" w:hAnsiTheme="minorEastAsia" w:hint="eastAsia"/>
          <w:sz w:val="24"/>
        </w:rPr>
        <w:t>1.成交人与采购人严格按照《财政部关于进一步加强政府采购需求和履约验收管理的指导意见》（财库〔2016〕205号）等政府采购相关法律法规的要求进行验收，采购方有权邀请第三方机构或质检部门共同验收。</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sz w:val="24"/>
        </w:rPr>
      </w:pPr>
      <w:r w:rsidRPr="0081577D">
        <w:rPr>
          <w:rFonts w:asciiTheme="minorEastAsia" w:eastAsiaTheme="minorEastAsia" w:hAnsiTheme="minorEastAsia" w:hint="eastAsia"/>
          <w:sz w:val="24"/>
        </w:rPr>
        <w:t>1</w:t>
      </w:r>
      <w:r w:rsidRPr="0081577D">
        <w:rPr>
          <w:rFonts w:asciiTheme="minorEastAsia" w:eastAsiaTheme="minorEastAsia" w:hAnsiTheme="minorEastAsia"/>
          <w:sz w:val="24"/>
        </w:rPr>
        <w:t xml:space="preserve">.1 </w:t>
      </w:r>
      <w:r w:rsidRPr="0081577D">
        <w:rPr>
          <w:rFonts w:asciiTheme="minorEastAsia" w:eastAsiaTheme="minorEastAsia" w:hAnsiTheme="minorEastAsia" w:hint="eastAsia"/>
          <w:sz w:val="24"/>
        </w:rPr>
        <w:t>验收方法：验收时双方皆应派员参加，验收合格并安装完毕后需双方签署验收单；</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sz w:val="24"/>
        </w:rPr>
      </w:pPr>
      <w:r w:rsidRPr="0081577D">
        <w:rPr>
          <w:rFonts w:asciiTheme="minorEastAsia" w:eastAsiaTheme="minorEastAsia" w:hAnsiTheme="minorEastAsia" w:hint="eastAsia"/>
          <w:sz w:val="24"/>
        </w:rPr>
        <w:t>1</w:t>
      </w:r>
      <w:r w:rsidRPr="0081577D">
        <w:rPr>
          <w:rFonts w:asciiTheme="minorEastAsia" w:eastAsiaTheme="minorEastAsia" w:hAnsiTheme="minorEastAsia"/>
          <w:sz w:val="24"/>
        </w:rPr>
        <w:t xml:space="preserve">.2 </w:t>
      </w:r>
      <w:r w:rsidRPr="0081577D">
        <w:rPr>
          <w:rFonts w:asciiTheme="minorEastAsia" w:eastAsiaTheme="minorEastAsia" w:hAnsiTheme="minorEastAsia" w:hint="eastAsia"/>
          <w:sz w:val="24"/>
        </w:rPr>
        <w:t>验收标准：符合国家相关规定，并按照相关技术要求进行开展，并完全满足采购提出的工作需要；</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sz w:val="24"/>
        </w:rPr>
      </w:pPr>
      <w:r w:rsidRPr="0081577D">
        <w:rPr>
          <w:rFonts w:asciiTheme="minorEastAsia" w:eastAsiaTheme="minorEastAsia" w:hAnsiTheme="minorEastAsia" w:hint="eastAsia"/>
          <w:sz w:val="24"/>
        </w:rPr>
        <w:t>1</w:t>
      </w:r>
      <w:r w:rsidRPr="0081577D">
        <w:rPr>
          <w:rFonts w:asciiTheme="minorEastAsia" w:eastAsiaTheme="minorEastAsia" w:hAnsiTheme="minorEastAsia"/>
          <w:sz w:val="24"/>
        </w:rPr>
        <w:t xml:space="preserve">.3 </w:t>
      </w:r>
      <w:r w:rsidRPr="0081577D">
        <w:rPr>
          <w:rFonts w:asciiTheme="minorEastAsia" w:eastAsiaTheme="minorEastAsia" w:hAnsiTheme="minorEastAsia" w:hint="eastAsia"/>
          <w:sz w:val="24"/>
        </w:rPr>
        <w:t>验收时间要求：成交人按照合同要求完成全部工作后，采购人在收到书面的验收申请材料后30日内组织履约验收工作。</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bCs/>
          <w:sz w:val="24"/>
        </w:rPr>
      </w:pPr>
      <w:r w:rsidRPr="0081577D">
        <w:rPr>
          <w:rFonts w:asciiTheme="minorEastAsia" w:eastAsiaTheme="minorEastAsia" w:hAnsiTheme="minorEastAsia" w:hint="eastAsia"/>
          <w:sz w:val="24"/>
        </w:rPr>
        <w:t>1</w:t>
      </w:r>
      <w:r w:rsidRPr="0081577D">
        <w:rPr>
          <w:rFonts w:asciiTheme="minorEastAsia" w:eastAsiaTheme="minorEastAsia" w:hAnsiTheme="minorEastAsia"/>
          <w:sz w:val="24"/>
        </w:rPr>
        <w:t xml:space="preserve">.4 </w:t>
      </w:r>
      <w:r w:rsidRPr="0081577D">
        <w:rPr>
          <w:rFonts w:asciiTheme="minorEastAsia" w:eastAsiaTheme="minorEastAsia" w:hAnsiTheme="minorEastAsia" w:hint="eastAsia"/>
          <w:sz w:val="24"/>
        </w:rPr>
        <w:t>其他要求：验收不合格时，采购人和成交人应协商一致，成交人应根据相关验收证明材料及时补足或整改，费用由成交人自行承担</w:t>
      </w:r>
      <w:r w:rsidRPr="0081577D">
        <w:rPr>
          <w:rFonts w:asciiTheme="minorEastAsia" w:eastAsiaTheme="minorEastAsia" w:hAnsiTheme="minorEastAsia" w:hint="eastAsia"/>
          <w:bCs/>
          <w:sz w:val="24"/>
        </w:rPr>
        <w:t>。</w:t>
      </w:r>
    </w:p>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r w:rsidRPr="0081577D">
        <w:rPr>
          <w:rFonts w:asciiTheme="minorEastAsia" w:eastAsiaTheme="minorEastAsia" w:hAnsiTheme="minorEastAsia" w:hint="eastAsia"/>
          <w:sz w:val="24"/>
        </w:rPr>
        <w:lastRenderedPageBreak/>
        <w:t>（五）其他要求</w:t>
      </w:r>
    </w:p>
    <w:p w:rsidR="002E4BD6" w:rsidRPr="0081577D" w:rsidRDefault="002E4BD6" w:rsidP="002E4BD6">
      <w:pPr>
        <w:tabs>
          <w:tab w:val="left" w:pos="851"/>
        </w:tabs>
        <w:adjustRightInd w:val="0"/>
        <w:snapToGrid w:val="0"/>
        <w:spacing w:before="80" w:after="80" w:line="360" w:lineRule="auto"/>
        <w:ind w:firstLineChars="200" w:firstLine="480"/>
        <w:rPr>
          <w:rFonts w:asciiTheme="minorEastAsia" w:eastAsiaTheme="minorEastAsia" w:hAnsiTheme="minorEastAsia"/>
          <w:bCs/>
          <w:sz w:val="24"/>
        </w:rPr>
      </w:pPr>
      <w:r w:rsidRPr="0081577D">
        <w:rPr>
          <w:rFonts w:asciiTheme="minorEastAsia" w:eastAsiaTheme="minorEastAsia" w:hAnsiTheme="minorEastAsia" w:hint="eastAsia"/>
          <w:bCs/>
          <w:sz w:val="24"/>
        </w:rPr>
        <w:t>本项目质保期为一年，质保期内出现质量问题，供应商应迅速解决故障，并承担所产生的费用。供应商须指派专人负责与采购人联系售后服务事宜。</w:t>
      </w:r>
    </w:p>
    <w:bookmarkEnd w:id="2"/>
    <w:p w:rsidR="002E4BD6" w:rsidRPr="0081577D" w:rsidRDefault="002E4BD6" w:rsidP="002E4BD6">
      <w:pPr>
        <w:pStyle w:val="2"/>
        <w:spacing w:before="160" w:after="160" w:line="360" w:lineRule="auto"/>
        <w:ind w:firstLineChars="200" w:firstLine="482"/>
        <w:rPr>
          <w:rFonts w:asciiTheme="minorEastAsia" w:eastAsiaTheme="minorEastAsia" w:hAnsiTheme="minorEastAsia"/>
          <w:sz w:val="24"/>
          <w:szCs w:val="24"/>
        </w:rPr>
      </w:pPr>
      <w:r w:rsidRPr="0081577D">
        <w:rPr>
          <w:rFonts w:asciiTheme="minorEastAsia" w:eastAsiaTheme="minorEastAsia" w:hAnsiTheme="minorEastAsia" w:hint="eastAsia"/>
          <w:sz w:val="24"/>
          <w:szCs w:val="24"/>
        </w:rPr>
        <w:t>三、技术服务要求</w:t>
      </w:r>
    </w:p>
    <w:tbl>
      <w:tblPr>
        <w:tblW w:w="9619" w:type="dxa"/>
        <w:tblInd w:w="118" w:type="dxa"/>
        <w:tblLayout w:type="fixed"/>
        <w:tblLook w:val="04A0" w:firstRow="1" w:lastRow="0" w:firstColumn="1" w:lastColumn="0" w:noHBand="0" w:noVBand="1"/>
      </w:tblPr>
      <w:tblGrid>
        <w:gridCol w:w="511"/>
        <w:gridCol w:w="1749"/>
        <w:gridCol w:w="6337"/>
        <w:gridCol w:w="511"/>
        <w:gridCol w:w="511"/>
      </w:tblGrid>
      <w:tr w:rsidR="002E4BD6" w:rsidRPr="0081577D" w:rsidTr="008B0F70">
        <w:trPr>
          <w:trHeight w:val="328"/>
        </w:trPr>
        <w:tc>
          <w:tcPr>
            <w:tcW w:w="511" w:type="dxa"/>
            <w:tcBorders>
              <w:top w:val="single" w:sz="8" w:space="0" w:color="auto"/>
              <w:left w:val="single" w:sz="8" w:space="0" w:color="auto"/>
              <w:bottom w:val="single" w:sz="4" w:space="0" w:color="auto"/>
              <w:right w:val="single" w:sz="8"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
                <w:iCs/>
                <w:sz w:val="24"/>
              </w:rPr>
            </w:pPr>
            <w:bookmarkStart w:id="3" w:name="_Hlk65243419"/>
            <w:r w:rsidRPr="0081577D">
              <w:rPr>
                <w:rFonts w:asciiTheme="minorEastAsia" w:eastAsiaTheme="minorEastAsia" w:hAnsiTheme="minorEastAsia" w:cs="宋体" w:hint="eastAsia"/>
                <w:b/>
                <w:iCs/>
                <w:sz w:val="24"/>
              </w:rPr>
              <w:t>序号</w:t>
            </w:r>
          </w:p>
        </w:tc>
        <w:tc>
          <w:tcPr>
            <w:tcW w:w="1749" w:type="dxa"/>
            <w:tcBorders>
              <w:top w:val="single" w:sz="4" w:space="0" w:color="auto"/>
              <w:left w:val="single" w:sz="8" w:space="0" w:color="auto"/>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
                <w:iCs/>
                <w:sz w:val="24"/>
              </w:rPr>
            </w:pPr>
            <w:r w:rsidRPr="0081577D">
              <w:rPr>
                <w:rFonts w:asciiTheme="minorEastAsia" w:eastAsiaTheme="minorEastAsia" w:hAnsiTheme="minorEastAsia" w:cs="宋体" w:hint="eastAsia"/>
                <w:b/>
                <w:iCs/>
                <w:sz w:val="24"/>
              </w:rPr>
              <w:t>服务内容</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
                <w:iCs/>
                <w:sz w:val="24"/>
              </w:rPr>
            </w:pPr>
            <w:r w:rsidRPr="0081577D">
              <w:rPr>
                <w:rFonts w:asciiTheme="minorEastAsia" w:eastAsiaTheme="minorEastAsia" w:hAnsiTheme="minorEastAsia" w:cs="宋体" w:hint="eastAsia"/>
                <w:b/>
                <w:iCs/>
                <w:sz w:val="24"/>
              </w:rPr>
              <w:t>技术内容要求</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
                <w:iCs/>
                <w:sz w:val="24"/>
              </w:rPr>
            </w:pPr>
            <w:r w:rsidRPr="0081577D">
              <w:rPr>
                <w:rFonts w:asciiTheme="minorEastAsia" w:eastAsiaTheme="minorEastAsia" w:hAnsiTheme="minorEastAsia" w:cs="宋体" w:hint="eastAsia"/>
                <w:b/>
                <w:iCs/>
                <w:sz w:val="24"/>
              </w:rPr>
              <w:t>数量</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
                <w:iCs/>
                <w:sz w:val="24"/>
              </w:rPr>
            </w:pPr>
            <w:r w:rsidRPr="0081577D">
              <w:rPr>
                <w:rFonts w:asciiTheme="minorEastAsia" w:eastAsiaTheme="minorEastAsia" w:hAnsiTheme="minorEastAsia" w:cs="宋体" w:hint="eastAsia"/>
                <w:b/>
                <w:iCs/>
                <w:sz w:val="24"/>
              </w:rPr>
              <w:t>单位</w:t>
            </w:r>
          </w:p>
        </w:tc>
      </w:tr>
      <w:tr w:rsidR="002E4BD6" w:rsidRPr="0081577D" w:rsidTr="008B0F70">
        <w:trPr>
          <w:trHeight w:val="5473"/>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sz w:val="24"/>
              </w:rPr>
              <w:t>1</w:t>
            </w:r>
          </w:p>
        </w:tc>
        <w:tc>
          <w:tcPr>
            <w:tcW w:w="1749" w:type="dxa"/>
            <w:tcBorders>
              <w:top w:val="nil"/>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cs="宋体" w:hint="eastAsia"/>
                <w:bCs/>
                <w:iCs/>
                <w:sz w:val="24"/>
              </w:rPr>
              <w:t>知识产权检察保护智能辅助分析系统</w:t>
            </w:r>
          </w:p>
        </w:tc>
        <w:tc>
          <w:tcPr>
            <w:tcW w:w="6337" w:type="dxa"/>
            <w:tcBorders>
              <w:top w:val="nil"/>
              <w:left w:val="nil"/>
              <w:bottom w:val="single" w:sz="4" w:space="0" w:color="auto"/>
              <w:right w:val="single" w:sz="4" w:space="0" w:color="auto"/>
            </w:tcBorders>
            <w:vAlign w:val="center"/>
          </w:tcPr>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利用</w:t>
            </w:r>
            <w:r w:rsidRPr="0081577D">
              <w:rPr>
                <w:rFonts w:asciiTheme="minorEastAsia" w:eastAsiaTheme="minorEastAsia" w:hAnsiTheme="minorEastAsia"/>
                <w:sz w:val="24"/>
              </w:rPr>
              <w:t>NLP</w:t>
            </w:r>
            <w:r w:rsidRPr="0081577D">
              <w:rPr>
                <w:rFonts w:asciiTheme="minorEastAsia" w:eastAsiaTheme="minorEastAsia" w:hAnsiTheme="minorEastAsia" w:hint="eastAsia"/>
                <w:sz w:val="24"/>
              </w:rPr>
              <w:t>技术理解案源文件，根据特征点理解逻辑，包括但不限于中文词组处理，语法结构处理，核心词判断，修饰词过滤，动宾、主谓、定冠、间宾、前置、定中、状中、动补、并列、介宾等结构处理判断等。</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案源文件完整性检测。</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案源文件真实性验证。</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案源文件审判期限合法性分析。</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案源文件进行缺席判决分析。</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案源文件进行审判程序适用性分析。</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案源文件进行庭审程序合规性进行分析。</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案源文件进行辩论权利合规性进行分析。</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案源文件进行诉讼请求合规性进行分析。</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案源文件进行违法行为疑点分析。</w:t>
            </w:r>
          </w:p>
          <w:p w:rsidR="002E4BD6" w:rsidRPr="0081577D" w:rsidRDefault="002E4BD6" w:rsidP="008B0F70">
            <w:pPr>
              <w:pStyle w:val="10"/>
              <w:widowControl/>
              <w:numPr>
                <w:ilvl w:val="0"/>
                <w:numId w:val="1"/>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案件文件特征点提取。</w:t>
            </w:r>
          </w:p>
        </w:tc>
        <w:tc>
          <w:tcPr>
            <w:tcW w:w="511" w:type="dxa"/>
            <w:tcBorders>
              <w:top w:val="nil"/>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sz w:val="24"/>
              </w:rPr>
              <w:t>1</w:t>
            </w:r>
          </w:p>
        </w:tc>
        <w:tc>
          <w:tcPr>
            <w:tcW w:w="511" w:type="dxa"/>
            <w:tcBorders>
              <w:top w:val="nil"/>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hint="eastAsia"/>
                <w:sz w:val="24"/>
              </w:rPr>
              <w:t>套</w:t>
            </w:r>
          </w:p>
        </w:tc>
      </w:tr>
      <w:tr w:rsidR="002E4BD6" w:rsidRPr="0081577D" w:rsidTr="008B0F70">
        <w:trPr>
          <w:trHeight w:val="76"/>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rPr>
                <w:rFonts w:asciiTheme="minorEastAsia" w:eastAsiaTheme="minorEastAsia" w:hAnsiTheme="minorEastAsia"/>
                <w:sz w:val="24"/>
              </w:rPr>
            </w:pPr>
            <w:r w:rsidRPr="0081577D">
              <w:rPr>
                <w:rFonts w:asciiTheme="minorEastAsia" w:eastAsiaTheme="minorEastAsia" w:hAnsiTheme="minorEastAsia"/>
                <w:sz w:val="24"/>
              </w:rPr>
              <w:t>2</w:t>
            </w:r>
          </w:p>
        </w:tc>
        <w:tc>
          <w:tcPr>
            <w:tcW w:w="1749"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Cs/>
                <w:iCs/>
                <w:sz w:val="24"/>
              </w:rPr>
            </w:pPr>
          </w:p>
          <w:p w:rsidR="002E4BD6" w:rsidRPr="0081577D" w:rsidRDefault="002E4BD6" w:rsidP="008B0F70">
            <w:pPr>
              <w:spacing w:line="360" w:lineRule="auto"/>
              <w:jc w:val="center"/>
              <w:rPr>
                <w:rFonts w:asciiTheme="minorEastAsia" w:eastAsiaTheme="minorEastAsia" w:hAnsiTheme="minorEastAsia" w:cs="宋体"/>
                <w:bCs/>
                <w:iCs/>
                <w:sz w:val="24"/>
              </w:rPr>
            </w:pPr>
          </w:p>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cs="宋体" w:hint="eastAsia"/>
                <w:bCs/>
                <w:iCs/>
                <w:sz w:val="24"/>
              </w:rPr>
              <w:t>知识产权检察保护智能辅助办案管理系统</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导入第三方案源文件，可手工导入案件文档，支持实时特征分析，逻辑分析。</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入罪指标管理，可添加、修改、启用、禁用入罪指标。</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风险项管理，可添加、修改、启用、禁用风险项。</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案由项管理，可添加、修改、启用、禁用案由项。</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庭审直播信息管理，可添加、修改、发布、下架庭审信息，可支持智能</w:t>
            </w:r>
            <w:r w:rsidRPr="0081577D">
              <w:rPr>
                <w:rFonts w:asciiTheme="minorEastAsia" w:eastAsiaTheme="minorEastAsia" w:hAnsiTheme="minorEastAsia"/>
                <w:sz w:val="24"/>
              </w:rPr>
              <w:t>URL</w:t>
            </w:r>
            <w:r w:rsidRPr="0081577D">
              <w:rPr>
                <w:rFonts w:asciiTheme="minorEastAsia" w:eastAsiaTheme="minorEastAsia" w:hAnsiTheme="minorEastAsia" w:hint="eastAsia"/>
                <w:sz w:val="24"/>
              </w:rPr>
              <w:t>解析。</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lastRenderedPageBreak/>
              <w:t>法律宣讲信息管理，可添加、修改、发布、下架法律宣讲信息。</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企业体检管理，对企业体检申请进行流程化、过程化、结果化管理。</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法院文书管理，对采集到的法院判决书等管理，可查看智能解析结果，风险评估结果，原文档，能够自动对原文档进行格式化批注。</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行政执法数据管理，对采集到的行政执法数据进行管理，可查看智能解析结果，风险评估结果，原文档，能够自动对原文档进行格式化批注。</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分配检察官，对智能分析后的原案件可分配检察官。</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风险评估，检察官可对所有智能分析出的案件风险点进行确认和更改评估结果。</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自动批注，系统可根据逻辑规则将原案件内容进行格式化标注，并可在案件列表中预览和查看。</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转疑点，如果检察官在发现案件有疑点时可将案件转入我的疑点案件，自动触发疑点管理流程。</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转案件，如果检察官发现案件符合立案规则，可将原案件转入我的案件中，自动触发我的案件管理流程。</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我的疑点，疑点案件支持随时查看原文档，分析后的结果，分析风险点，批注文档，可增加备注，调整风险点。</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我的案件，案件文件支持查看原文档，分析后的结果，确认后的风险点，批注文档，所有备注。</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案件导出，可将案件导出到本地。</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案件同步，可将案件同步到内网业务系统。</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搜索缺少立案时间的案件。</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搜索未传票通知当事人而缺席判的案件。</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搜索适用审判程序错误的案件。</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搜索超期审结案件。</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lastRenderedPageBreak/>
              <w:t>搜索违反法律规定，剥夺当事人辩论权利案件。</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搜索原判裁定遗漏或者超出诉讼请求案件。</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根据条件搜索案件文件，条件包括但不限于</w:t>
            </w:r>
            <w:r w:rsidRPr="0081577D">
              <w:rPr>
                <w:rFonts w:asciiTheme="minorEastAsia" w:eastAsiaTheme="minorEastAsia" w:hAnsiTheme="minorEastAsia"/>
                <w:kern w:val="0"/>
                <w:sz w:val="24"/>
              </w:rPr>
              <w:t xml:space="preserve"> </w:t>
            </w:r>
            <w:r w:rsidRPr="0081577D">
              <w:rPr>
                <w:rFonts w:asciiTheme="minorEastAsia" w:eastAsiaTheme="minorEastAsia" w:hAnsiTheme="minorEastAsia" w:hint="eastAsia"/>
                <w:kern w:val="0"/>
                <w:sz w:val="24"/>
              </w:rPr>
              <w:t>名称、案由、判决法院、立案日期、判决日期、原告、被告等。</w:t>
            </w:r>
          </w:p>
          <w:p w:rsidR="002E4BD6" w:rsidRPr="0081577D" w:rsidRDefault="002E4BD6" w:rsidP="008B0F70">
            <w:pPr>
              <w:pStyle w:val="10"/>
              <w:widowControl/>
              <w:numPr>
                <w:ilvl w:val="0"/>
                <w:numId w:val="2"/>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模型管理，可创建、修改、启用、停用语义理解模型，用于分析系统对案件文件的处理。</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p>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sz w:val="24"/>
              </w:rPr>
              <w:t>1</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p>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hint="eastAsia"/>
                <w:sz w:val="24"/>
              </w:rPr>
              <w:t>套</w:t>
            </w:r>
          </w:p>
        </w:tc>
      </w:tr>
      <w:tr w:rsidR="002E4BD6" w:rsidRPr="0081577D" w:rsidTr="008B0F70">
        <w:trPr>
          <w:trHeight w:val="76"/>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rPr>
                <w:rFonts w:asciiTheme="minorEastAsia" w:eastAsiaTheme="minorEastAsia" w:hAnsiTheme="minorEastAsia"/>
                <w:sz w:val="24"/>
              </w:rPr>
            </w:pPr>
            <w:r w:rsidRPr="0081577D">
              <w:rPr>
                <w:rFonts w:asciiTheme="minorEastAsia" w:eastAsiaTheme="minorEastAsia" w:hAnsiTheme="minorEastAsia"/>
                <w:sz w:val="24"/>
              </w:rPr>
              <w:lastRenderedPageBreak/>
              <w:t>3</w:t>
            </w:r>
          </w:p>
        </w:tc>
        <w:tc>
          <w:tcPr>
            <w:tcW w:w="1749"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Cs/>
                <w:iCs/>
                <w:sz w:val="24"/>
              </w:rPr>
            </w:pPr>
            <w:r w:rsidRPr="0081577D">
              <w:rPr>
                <w:rFonts w:asciiTheme="minorEastAsia" w:eastAsiaTheme="minorEastAsia" w:hAnsiTheme="minorEastAsia" w:cs="宋体" w:hint="eastAsia"/>
                <w:bCs/>
                <w:iCs/>
                <w:sz w:val="24"/>
              </w:rPr>
              <w:t>四川天府新区成都片区人民检察院知识产权企业服务系统</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kern w:val="0"/>
                <w:sz w:val="24"/>
              </w:rPr>
              <w:t>首页，适配移动设备和非标准显示设备，能够展示首页内容，能够满足操作首页功能。</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kern w:val="0"/>
                <w:sz w:val="24"/>
              </w:rPr>
              <w:t>我要维权，支持移动端和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端自动切换，支持手机上填写和展示维权内容。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kern w:val="0"/>
                <w:sz w:val="24"/>
              </w:rPr>
              <w:t>我要咨询，支持移动端和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端自动切换，支持手机上填写和展示咨询内容。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图片新闻，支持移动端和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端自动切换，支持手机上展示图片新闻内容。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典型案例，支持移动端和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端自动切换，支持手机上展示典型案例目内容。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热点资讯，</w:t>
            </w:r>
            <w:r w:rsidRPr="0081577D">
              <w:rPr>
                <w:rFonts w:asciiTheme="minorEastAsia" w:eastAsiaTheme="minorEastAsia" w:hAnsiTheme="minorEastAsia"/>
                <w:kern w:val="0"/>
                <w:sz w:val="24"/>
              </w:rPr>
              <w:t xml:space="preserve"> </w:t>
            </w:r>
            <w:r w:rsidRPr="0081577D">
              <w:rPr>
                <w:rFonts w:asciiTheme="minorEastAsia" w:eastAsiaTheme="minorEastAsia" w:hAnsiTheme="minorEastAsia" w:hint="eastAsia"/>
                <w:kern w:val="0"/>
                <w:sz w:val="24"/>
              </w:rPr>
              <w:t>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端自动切换，支持手机上展示热点资讯内容。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工作动态，支持移动端和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端自动切换，支持手机上展示工作动态内容。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法制宣传，支持移动端和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端自动切换，支持手机上展示法制宣传内容。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法律法规，支持移动端和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端自动切换，支持手机上展示法律法规内容。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答疑咨询，支持移动端和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端自动切换，支持手机上展示答疑咨询内容。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维权指南，支持移动端和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端自动切换，支持手机上展示维权指南内容。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lastRenderedPageBreak/>
              <w:t>▲</w:t>
            </w:r>
            <w:r w:rsidRPr="0081577D">
              <w:rPr>
                <w:rFonts w:asciiTheme="minorEastAsia" w:eastAsiaTheme="minorEastAsia" w:hAnsiTheme="minorEastAsia" w:hint="eastAsia"/>
                <w:kern w:val="0"/>
                <w:sz w:val="24"/>
              </w:rPr>
              <w:t>我要体检，支持移动端和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端自动切换，支持手机上填写和展示企业体检内容。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关键字检索，支持手机上使用关键字模糊搜索站内内容。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cs="宋体" w:hint="eastAsia"/>
                <w:b/>
                <w:bCs/>
                <w:sz w:val="24"/>
              </w:rPr>
              <w:t>▲</w:t>
            </w:r>
            <w:r w:rsidRPr="0081577D">
              <w:rPr>
                <w:rFonts w:asciiTheme="minorEastAsia" w:eastAsiaTheme="minorEastAsia" w:hAnsiTheme="minorEastAsia" w:hint="eastAsia"/>
                <w:sz w:val="24"/>
              </w:rPr>
              <w:t>企业实名，</w:t>
            </w:r>
            <w:r w:rsidRPr="0081577D">
              <w:rPr>
                <w:rFonts w:asciiTheme="minorEastAsia" w:eastAsiaTheme="minorEastAsia" w:hAnsiTheme="minorEastAsia" w:hint="eastAsia"/>
                <w:kern w:val="0"/>
                <w:sz w:val="24"/>
              </w:rPr>
              <w:t>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端自动切换，支持手机上填写和展示企业实名内容。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企业资料，</w:t>
            </w:r>
            <w:r w:rsidRPr="0081577D">
              <w:rPr>
                <w:rFonts w:asciiTheme="minorEastAsia" w:eastAsiaTheme="minorEastAsia" w:hAnsiTheme="minorEastAsia" w:hint="eastAsia"/>
                <w:kern w:val="0"/>
                <w:sz w:val="24"/>
              </w:rPr>
              <w:t>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端自动切换，支持手机上填写和展示企业资料内容。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维权历史，</w:t>
            </w:r>
            <w:r w:rsidRPr="0081577D">
              <w:rPr>
                <w:rFonts w:asciiTheme="minorEastAsia" w:eastAsiaTheme="minorEastAsia" w:hAnsiTheme="minorEastAsia" w:hint="eastAsia"/>
                <w:kern w:val="0"/>
                <w:sz w:val="24"/>
              </w:rPr>
              <w:t>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端自动切换，支持手机上展示企业维权历史资料内容。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sz w:val="24"/>
              </w:rPr>
              <w:t>咨询历史，</w:t>
            </w:r>
            <w:r w:rsidRPr="0081577D">
              <w:rPr>
                <w:rFonts w:asciiTheme="minorEastAsia" w:eastAsiaTheme="minorEastAsia" w:hAnsiTheme="minorEastAsia" w:hint="eastAsia"/>
                <w:kern w:val="0"/>
                <w:sz w:val="24"/>
              </w:rPr>
              <w:t>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端自动切换，支持手机上展示</w:t>
            </w:r>
            <w:r w:rsidRPr="0081577D">
              <w:rPr>
                <w:rFonts w:asciiTheme="minorEastAsia" w:eastAsiaTheme="minorEastAsia" w:hAnsiTheme="minorEastAsia" w:hint="eastAsia"/>
                <w:sz w:val="24"/>
              </w:rPr>
              <w:t>咨询历史</w:t>
            </w:r>
            <w:r w:rsidRPr="0081577D">
              <w:rPr>
                <w:rFonts w:asciiTheme="minorEastAsia" w:eastAsiaTheme="minorEastAsia" w:hAnsiTheme="minorEastAsia" w:hint="eastAsia"/>
                <w:kern w:val="0"/>
                <w:sz w:val="24"/>
              </w:rPr>
              <w:t>资料内容。</w:t>
            </w:r>
          </w:p>
          <w:p w:rsidR="002E4BD6" w:rsidRPr="0081577D" w:rsidRDefault="002E4BD6" w:rsidP="008B0F70">
            <w:pPr>
              <w:pStyle w:val="10"/>
              <w:widowControl/>
              <w:numPr>
                <w:ilvl w:val="0"/>
                <w:numId w:val="3"/>
              </w:numPr>
              <w:spacing w:line="360" w:lineRule="auto"/>
              <w:ind w:firstLineChars="0"/>
              <w:rPr>
                <w:rFonts w:asciiTheme="minorEastAsia" w:eastAsiaTheme="minorEastAsia" w:hAnsiTheme="minorEastAsia"/>
                <w:sz w:val="24"/>
              </w:rPr>
            </w:pPr>
            <w:r w:rsidRPr="0081577D">
              <w:rPr>
                <w:rFonts w:asciiTheme="minorEastAsia" w:eastAsiaTheme="minorEastAsia" w:hAnsiTheme="minorEastAsia" w:hint="eastAsia"/>
                <w:kern w:val="0"/>
                <w:sz w:val="24"/>
              </w:rPr>
              <w:t>消息中心，支持移动端和</w:t>
            </w:r>
            <w:r w:rsidRPr="0081577D">
              <w:rPr>
                <w:rFonts w:asciiTheme="minorEastAsia" w:eastAsiaTheme="minorEastAsia" w:hAnsiTheme="minorEastAsia"/>
                <w:kern w:val="0"/>
                <w:sz w:val="24"/>
              </w:rPr>
              <w:t>web</w:t>
            </w:r>
            <w:r w:rsidRPr="0081577D">
              <w:rPr>
                <w:rFonts w:asciiTheme="minorEastAsia" w:eastAsiaTheme="minorEastAsia" w:hAnsiTheme="minorEastAsia" w:hint="eastAsia"/>
                <w:kern w:val="0"/>
                <w:sz w:val="24"/>
              </w:rPr>
              <w:t>端自动切换，支持接收系统推送消息和短信内容。</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sz w:val="24"/>
              </w:rPr>
              <w:lastRenderedPageBreak/>
              <w:t>1</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hint="eastAsia"/>
                <w:sz w:val="24"/>
              </w:rPr>
              <w:t>套</w:t>
            </w:r>
          </w:p>
        </w:tc>
      </w:tr>
      <w:tr w:rsidR="002E4BD6" w:rsidRPr="0081577D" w:rsidTr="008B0F70">
        <w:trPr>
          <w:trHeight w:val="76"/>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rPr>
                <w:rFonts w:asciiTheme="minorEastAsia" w:eastAsiaTheme="minorEastAsia" w:hAnsiTheme="minorEastAsia"/>
                <w:sz w:val="24"/>
              </w:rPr>
            </w:pPr>
            <w:r w:rsidRPr="0081577D">
              <w:rPr>
                <w:rFonts w:asciiTheme="minorEastAsia" w:eastAsiaTheme="minorEastAsia" w:hAnsiTheme="minorEastAsia"/>
                <w:sz w:val="24"/>
              </w:rPr>
              <w:lastRenderedPageBreak/>
              <w:t>4</w:t>
            </w:r>
          </w:p>
        </w:tc>
        <w:tc>
          <w:tcPr>
            <w:tcW w:w="1749"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cs="宋体" w:hint="eastAsia"/>
                <w:bCs/>
                <w:iCs/>
                <w:sz w:val="24"/>
              </w:rPr>
              <w:t>知识产权检察保护智能辅助决策系统</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pStyle w:val="10"/>
              <w:widowControl/>
              <w:numPr>
                <w:ilvl w:val="0"/>
                <w:numId w:val="4"/>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实时更新统计出导入案源数、分析数、线索数、可用案件数。</w:t>
            </w:r>
          </w:p>
          <w:p w:rsidR="002E4BD6" w:rsidRPr="0081577D" w:rsidRDefault="002E4BD6" w:rsidP="008B0F70">
            <w:pPr>
              <w:pStyle w:val="10"/>
              <w:widowControl/>
              <w:numPr>
                <w:ilvl w:val="0"/>
                <w:numId w:val="4"/>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实时更新统计出完整性、真实性、审限、缺席判、庭审程序、辩论权利、诉讼请求、违法行为分布图、趋势图。</w:t>
            </w:r>
          </w:p>
          <w:p w:rsidR="002E4BD6" w:rsidRPr="0081577D" w:rsidRDefault="002E4BD6" w:rsidP="008B0F70">
            <w:pPr>
              <w:pStyle w:val="10"/>
              <w:widowControl/>
              <w:numPr>
                <w:ilvl w:val="0"/>
                <w:numId w:val="4"/>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实时更新统计出案源的风险分布、趋势情况。</w:t>
            </w:r>
          </w:p>
          <w:p w:rsidR="002E4BD6" w:rsidRPr="0081577D" w:rsidRDefault="002E4BD6" w:rsidP="008B0F70">
            <w:pPr>
              <w:pStyle w:val="10"/>
              <w:widowControl/>
              <w:numPr>
                <w:ilvl w:val="0"/>
                <w:numId w:val="4"/>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实时更新统计出有效案件的增长趋势。</w:t>
            </w:r>
          </w:p>
          <w:p w:rsidR="002E4BD6" w:rsidRPr="0081577D" w:rsidRDefault="002E4BD6" w:rsidP="008B0F70">
            <w:pPr>
              <w:pStyle w:val="10"/>
              <w:widowControl/>
              <w:numPr>
                <w:ilvl w:val="0"/>
                <w:numId w:val="4"/>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kern w:val="0"/>
                <w:sz w:val="24"/>
              </w:rPr>
              <w:t>ECharts</w:t>
            </w:r>
            <w:r w:rsidRPr="0081577D">
              <w:rPr>
                <w:rFonts w:asciiTheme="minorEastAsia" w:eastAsiaTheme="minorEastAsia" w:hAnsiTheme="minorEastAsia" w:hint="eastAsia"/>
                <w:kern w:val="0"/>
                <w:sz w:val="24"/>
              </w:rPr>
              <w:t>图表框架，支持通过</w:t>
            </w:r>
            <w:r w:rsidRPr="0081577D">
              <w:rPr>
                <w:rFonts w:asciiTheme="minorEastAsia" w:eastAsiaTheme="minorEastAsia" w:hAnsiTheme="minorEastAsia"/>
                <w:kern w:val="0"/>
                <w:sz w:val="24"/>
              </w:rPr>
              <w:t>API</w:t>
            </w:r>
            <w:r w:rsidRPr="0081577D">
              <w:rPr>
                <w:rFonts w:asciiTheme="minorEastAsia" w:eastAsiaTheme="minorEastAsia" w:hAnsiTheme="minorEastAsia" w:hint="eastAsia"/>
                <w:kern w:val="0"/>
                <w:sz w:val="24"/>
              </w:rPr>
              <w:t>接口动态获取指标查询结果。</w:t>
            </w:r>
          </w:p>
          <w:p w:rsidR="002E4BD6" w:rsidRPr="0081577D" w:rsidRDefault="002E4BD6" w:rsidP="008B0F70">
            <w:pPr>
              <w:pStyle w:val="10"/>
              <w:numPr>
                <w:ilvl w:val="0"/>
                <w:numId w:val="4"/>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案源分布统计分析，</w:t>
            </w:r>
            <w:r w:rsidRPr="0081577D">
              <w:rPr>
                <w:rFonts w:asciiTheme="minorEastAsia" w:eastAsiaTheme="minorEastAsia" w:hAnsiTheme="minorEastAsia" w:hint="eastAsia"/>
                <w:sz w:val="24"/>
              </w:rPr>
              <w:t>来源分布，管辖分布，</w:t>
            </w:r>
            <w:r w:rsidRPr="0081577D">
              <w:rPr>
                <w:rFonts w:asciiTheme="minorEastAsia" w:eastAsiaTheme="minorEastAsia" w:hAnsiTheme="minorEastAsia" w:hint="eastAsia"/>
                <w:kern w:val="0"/>
                <w:sz w:val="24"/>
              </w:rPr>
              <w:t>案源清洗趋势。</w:t>
            </w:r>
          </w:p>
          <w:p w:rsidR="002E4BD6" w:rsidRPr="0081577D" w:rsidRDefault="002E4BD6" w:rsidP="008B0F70">
            <w:pPr>
              <w:pStyle w:val="10"/>
              <w:widowControl/>
              <w:numPr>
                <w:ilvl w:val="0"/>
                <w:numId w:val="4"/>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案由风险趋势图。</w:t>
            </w:r>
          </w:p>
          <w:p w:rsidR="002E4BD6" w:rsidRPr="0081577D" w:rsidRDefault="002E4BD6" w:rsidP="008B0F70">
            <w:pPr>
              <w:pStyle w:val="10"/>
              <w:widowControl/>
              <w:numPr>
                <w:ilvl w:val="0"/>
                <w:numId w:val="4"/>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刑事案件年度分布。</w:t>
            </w:r>
          </w:p>
          <w:p w:rsidR="002E4BD6" w:rsidRPr="0081577D" w:rsidRDefault="002E4BD6" w:rsidP="008B0F70">
            <w:pPr>
              <w:pStyle w:val="10"/>
              <w:numPr>
                <w:ilvl w:val="0"/>
                <w:numId w:val="4"/>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刑事案件批捕情况。</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sz w:val="24"/>
              </w:rPr>
              <w:t>1</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hint="eastAsia"/>
                <w:sz w:val="24"/>
              </w:rPr>
              <w:t>套</w:t>
            </w:r>
          </w:p>
        </w:tc>
      </w:tr>
      <w:tr w:rsidR="002E4BD6" w:rsidRPr="0081577D" w:rsidTr="008B0F70">
        <w:trPr>
          <w:trHeight w:val="76"/>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rPr>
                <w:rFonts w:asciiTheme="minorEastAsia" w:eastAsiaTheme="minorEastAsia" w:hAnsiTheme="minorEastAsia"/>
                <w:sz w:val="24"/>
              </w:rPr>
            </w:pPr>
            <w:r w:rsidRPr="0081577D">
              <w:rPr>
                <w:rFonts w:asciiTheme="minorEastAsia" w:eastAsiaTheme="minorEastAsia" w:hAnsiTheme="minorEastAsia"/>
                <w:sz w:val="24"/>
              </w:rPr>
              <w:t>5</w:t>
            </w:r>
          </w:p>
        </w:tc>
        <w:tc>
          <w:tcPr>
            <w:tcW w:w="1749"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p>
          <w:p w:rsidR="002E4BD6" w:rsidRPr="0081577D" w:rsidRDefault="002E4BD6" w:rsidP="008B0F70">
            <w:pPr>
              <w:spacing w:line="360" w:lineRule="auto"/>
              <w:jc w:val="center"/>
              <w:rPr>
                <w:rFonts w:asciiTheme="minorEastAsia" w:eastAsiaTheme="minorEastAsia" w:hAnsiTheme="minorEastAsia" w:cs="宋体"/>
                <w:bCs/>
                <w:iCs/>
                <w:sz w:val="24"/>
              </w:rPr>
            </w:pPr>
          </w:p>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cs="宋体" w:hint="eastAsia"/>
                <w:bCs/>
                <w:iCs/>
                <w:sz w:val="24"/>
              </w:rPr>
              <w:lastRenderedPageBreak/>
              <w:t>知识产权案件移送及集中办理系统</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lastRenderedPageBreak/>
              <w:t>案件受理，接收文件校验，接收文件解压，结构化数据处理，电子卷宗数据处理，文书附件数据处理。</w:t>
            </w:r>
          </w:p>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lastRenderedPageBreak/>
              <w:t>案管收案，案管通过协同接收案件功能，柜台受理，案件受理，案件分配。</w:t>
            </w:r>
          </w:p>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案件送案，提醒承办人，对案管送案人员的提醒，对被指定管辖基层院案管的提醒。</w:t>
            </w:r>
          </w:p>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送案标准审核。</w:t>
            </w:r>
          </w:p>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案件移送，接收源监控配置，协同配置模块。</w:t>
            </w:r>
          </w:p>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统计分析报表，刑事类统计报表，民事行政类统计报表。</w:t>
            </w:r>
          </w:p>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可视化分析，案件受理数分析，案件类别同比，罪名分析，知识产权案件趋势，案件动态展示，刑事件动态展示，民事行政案件动态展示。</w:t>
            </w:r>
          </w:p>
          <w:p w:rsidR="002E4BD6" w:rsidRPr="0081577D" w:rsidRDefault="002E4BD6" w:rsidP="008B0F70">
            <w:pPr>
              <w:pStyle w:val="10"/>
              <w:numPr>
                <w:ilvl w:val="0"/>
                <w:numId w:val="5"/>
              </w:numPr>
              <w:spacing w:line="360" w:lineRule="auto"/>
              <w:ind w:firstLineChars="0"/>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检察建议，刑事检察建议，民事行政检察建议。</w:t>
            </w:r>
          </w:p>
          <w:p w:rsidR="002E4BD6" w:rsidRPr="0081577D" w:rsidRDefault="002E4BD6" w:rsidP="008B0F70">
            <w:pPr>
              <w:pStyle w:val="10"/>
              <w:numPr>
                <w:ilvl w:val="0"/>
                <w:numId w:val="5"/>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案件区域分析，刑事案件区域分析，民事行政案件区域分析，法院审判分析。</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sz w:val="24"/>
              </w:rPr>
              <w:lastRenderedPageBreak/>
              <w:t>1</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hint="eastAsia"/>
                <w:sz w:val="24"/>
              </w:rPr>
              <w:t>套</w:t>
            </w:r>
          </w:p>
        </w:tc>
      </w:tr>
      <w:tr w:rsidR="002E4BD6" w:rsidRPr="0081577D" w:rsidTr="008B0F70">
        <w:trPr>
          <w:trHeight w:val="76"/>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rPr>
                <w:rFonts w:asciiTheme="minorEastAsia" w:eastAsiaTheme="minorEastAsia" w:hAnsiTheme="minorEastAsia"/>
                <w:sz w:val="24"/>
              </w:rPr>
            </w:pPr>
            <w:r w:rsidRPr="0081577D">
              <w:rPr>
                <w:rFonts w:asciiTheme="minorEastAsia" w:eastAsiaTheme="minorEastAsia" w:hAnsiTheme="minorEastAsia"/>
                <w:sz w:val="24"/>
              </w:rPr>
              <w:lastRenderedPageBreak/>
              <w:t>6</w:t>
            </w:r>
          </w:p>
        </w:tc>
        <w:tc>
          <w:tcPr>
            <w:tcW w:w="1749"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cs="宋体" w:hint="eastAsia"/>
                <w:bCs/>
                <w:iCs/>
                <w:sz w:val="24"/>
              </w:rPr>
              <w:t>数据同步程序</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pStyle w:val="10"/>
              <w:numPr>
                <w:ilvl w:val="0"/>
                <w:numId w:val="6"/>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支持对辅助管理系统导出数据脱敏处理。</w:t>
            </w:r>
          </w:p>
          <w:p w:rsidR="002E4BD6" w:rsidRPr="0081577D" w:rsidRDefault="002E4BD6" w:rsidP="008B0F70">
            <w:pPr>
              <w:pStyle w:val="10"/>
              <w:numPr>
                <w:ilvl w:val="0"/>
                <w:numId w:val="6"/>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支持对辅助管理系统导出数据加密处理。</w:t>
            </w:r>
          </w:p>
          <w:p w:rsidR="002E4BD6" w:rsidRPr="0081577D" w:rsidRDefault="002E4BD6" w:rsidP="008B0F70">
            <w:pPr>
              <w:pStyle w:val="10"/>
              <w:numPr>
                <w:ilvl w:val="0"/>
                <w:numId w:val="6"/>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支持对辅助管理系统导出数据打包压缩处理。</w:t>
            </w:r>
          </w:p>
          <w:p w:rsidR="002E4BD6" w:rsidRPr="0081577D" w:rsidRDefault="002E4BD6" w:rsidP="008B0F70">
            <w:pPr>
              <w:pStyle w:val="10"/>
              <w:numPr>
                <w:ilvl w:val="0"/>
                <w:numId w:val="6"/>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支持对辅助管理系统数据、反脱敏、解压、解密、导入处理。</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sz w:val="24"/>
              </w:rPr>
              <w:t>1</w:t>
            </w:r>
          </w:p>
        </w:tc>
        <w:tc>
          <w:tcPr>
            <w:tcW w:w="511"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hint="eastAsia"/>
                <w:sz w:val="24"/>
              </w:rPr>
              <w:t>套</w:t>
            </w:r>
          </w:p>
        </w:tc>
      </w:tr>
      <w:tr w:rsidR="002E4BD6" w:rsidRPr="0081577D" w:rsidTr="008B0F70">
        <w:trPr>
          <w:trHeight w:val="76"/>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rPr>
                <w:rFonts w:asciiTheme="minorEastAsia" w:eastAsiaTheme="minorEastAsia" w:hAnsiTheme="minorEastAsia"/>
                <w:sz w:val="24"/>
              </w:rPr>
            </w:pPr>
            <w:r w:rsidRPr="0081577D">
              <w:rPr>
                <w:rFonts w:asciiTheme="minorEastAsia" w:eastAsiaTheme="minorEastAsia" w:hAnsiTheme="minorEastAsia"/>
                <w:sz w:val="24"/>
              </w:rPr>
              <w:t>7</w:t>
            </w:r>
          </w:p>
        </w:tc>
        <w:tc>
          <w:tcPr>
            <w:tcW w:w="1749"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sz w:val="24"/>
              </w:rPr>
            </w:pPr>
            <w:r w:rsidRPr="0081577D">
              <w:rPr>
                <w:rFonts w:asciiTheme="minorEastAsia" w:eastAsiaTheme="minorEastAsia" w:hAnsiTheme="minorEastAsia" w:cs="宋体" w:hint="eastAsia"/>
                <w:bCs/>
                <w:iCs/>
                <w:sz w:val="24"/>
              </w:rPr>
              <w:t>运行环境及语言</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pStyle w:val="10"/>
              <w:numPr>
                <w:ilvl w:val="0"/>
                <w:numId w:val="7"/>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sz w:val="24"/>
              </w:rPr>
              <w:t>▲</w:t>
            </w:r>
            <w:r w:rsidRPr="0081577D">
              <w:rPr>
                <w:rFonts w:asciiTheme="minorEastAsia" w:eastAsiaTheme="minorEastAsia" w:hAnsiTheme="minorEastAsia" w:cs="宋体" w:hint="eastAsia"/>
                <w:bCs/>
                <w:iCs/>
                <w:sz w:val="24"/>
              </w:rPr>
              <w:t>知识产权检察保护智能辅助分析系统所使用的中文分词技术需要支持</w:t>
            </w:r>
            <w:r w:rsidRPr="0081577D">
              <w:rPr>
                <w:rFonts w:asciiTheme="minorEastAsia" w:eastAsiaTheme="minorEastAsia" w:hAnsiTheme="minorEastAsia" w:hint="eastAsia"/>
                <w:kern w:val="0"/>
                <w:sz w:val="24"/>
              </w:rPr>
              <w:t>本地内网部署。</w:t>
            </w:r>
          </w:p>
          <w:p w:rsidR="002E4BD6" w:rsidRPr="0081577D" w:rsidRDefault="002E4BD6" w:rsidP="008B0F70">
            <w:pPr>
              <w:pStyle w:val="10"/>
              <w:numPr>
                <w:ilvl w:val="0"/>
                <w:numId w:val="7"/>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操作系统支持国产化操作系统。</w:t>
            </w:r>
          </w:p>
          <w:p w:rsidR="002E4BD6" w:rsidRPr="0081577D" w:rsidRDefault="002E4BD6" w:rsidP="008B0F70">
            <w:pPr>
              <w:pStyle w:val="10"/>
              <w:numPr>
                <w:ilvl w:val="0"/>
                <w:numId w:val="7"/>
              </w:numPr>
              <w:spacing w:line="360" w:lineRule="auto"/>
              <w:ind w:firstLineChars="0"/>
              <w:jc w:val="left"/>
              <w:rPr>
                <w:rFonts w:asciiTheme="minorEastAsia" w:eastAsiaTheme="minorEastAsia" w:hAnsiTheme="minorEastAsia"/>
                <w:sz w:val="24"/>
              </w:rPr>
            </w:pPr>
            <w:r w:rsidRPr="0081577D">
              <w:rPr>
                <w:rFonts w:asciiTheme="minorEastAsia" w:eastAsiaTheme="minorEastAsia" w:hAnsiTheme="minorEastAsia" w:hint="eastAsia"/>
                <w:kern w:val="0"/>
                <w:sz w:val="24"/>
              </w:rPr>
              <w:t>数据库支持国产数据库。</w:t>
            </w:r>
          </w:p>
        </w:tc>
        <w:tc>
          <w:tcPr>
            <w:tcW w:w="511" w:type="dxa"/>
            <w:tcBorders>
              <w:top w:val="single" w:sz="4" w:space="0" w:color="auto"/>
              <w:left w:val="nil"/>
              <w:bottom w:val="single" w:sz="4" w:space="0" w:color="auto"/>
              <w:right w:val="single" w:sz="4" w:space="0" w:color="auto"/>
            </w:tcBorders>
          </w:tcPr>
          <w:p w:rsidR="002E4BD6" w:rsidRPr="0081577D" w:rsidRDefault="002E4BD6" w:rsidP="008B0F70">
            <w:pPr>
              <w:spacing w:line="360" w:lineRule="auto"/>
              <w:rPr>
                <w:rFonts w:asciiTheme="minorEastAsia" w:eastAsiaTheme="minorEastAsia" w:hAnsiTheme="minorEastAsia"/>
                <w:sz w:val="24"/>
              </w:rPr>
            </w:pPr>
          </w:p>
        </w:tc>
        <w:tc>
          <w:tcPr>
            <w:tcW w:w="511" w:type="dxa"/>
            <w:tcBorders>
              <w:top w:val="single" w:sz="4" w:space="0" w:color="auto"/>
              <w:left w:val="nil"/>
              <w:bottom w:val="single" w:sz="4" w:space="0" w:color="auto"/>
              <w:right w:val="single" w:sz="4" w:space="0" w:color="auto"/>
            </w:tcBorders>
          </w:tcPr>
          <w:p w:rsidR="002E4BD6" w:rsidRPr="0081577D" w:rsidRDefault="002E4BD6" w:rsidP="008B0F70">
            <w:pPr>
              <w:spacing w:line="360" w:lineRule="auto"/>
              <w:rPr>
                <w:rFonts w:asciiTheme="minorEastAsia" w:eastAsiaTheme="minorEastAsia" w:hAnsiTheme="minorEastAsia"/>
                <w:sz w:val="24"/>
              </w:rPr>
            </w:pPr>
          </w:p>
        </w:tc>
      </w:tr>
      <w:tr w:rsidR="002E4BD6" w:rsidRPr="0081577D" w:rsidTr="008B0F70">
        <w:trPr>
          <w:trHeight w:val="76"/>
        </w:trPr>
        <w:tc>
          <w:tcPr>
            <w:tcW w:w="511" w:type="dxa"/>
            <w:tcBorders>
              <w:top w:val="single" w:sz="4" w:space="0" w:color="auto"/>
              <w:left w:val="single" w:sz="4" w:space="0" w:color="auto"/>
              <w:bottom w:val="single" w:sz="4" w:space="0" w:color="auto"/>
              <w:right w:val="single" w:sz="4" w:space="0" w:color="auto"/>
            </w:tcBorders>
            <w:vAlign w:val="center"/>
          </w:tcPr>
          <w:p w:rsidR="002E4BD6" w:rsidRPr="0081577D" w:rsidRDefault="002E4BD6" w:rsidP="008B0F70">
            <w:pPr>
              <w:spacing w:line="360" w:lineRule="auto"/>
              <w:rPr>
                <w:rFonts w:asciiTheme="minorEastAsia" w:eastAsiaTheme="minorEastAsia" w:hAnsiTheme="minorEastAsia"/>
                <w:sz w:val="24"/>
              </w:rPr>
            </w:pPr>
            <w:r w:rsidRPr="0081577D">
              <w:rPr>
                <w:rFonts w:asciiTheme="minorEastAsia" w:eastAsiaTheme="minorEastAsia" w:hAnsiTheme="minorEastAsia"/>
                <w:sz w:val="24"/>
              </w:rPr>
              <w:t>8</w:t>
            </w:r>
          </w:p>
        </w:tc>
        <w:tc>
          <w:tcPr>
            <w:tcW w:w="1749" w:type="dxa"/>
            <w:tcBorders>
              <w:top w:val="single" w:sz="4" w:space="0" w:color="auto"/>
              <w:left w:val="nil"/>
              <w:bottom w:val="single" w:sz="4" w:space="0" w:color="auto"/>
              <w:right w:val="single" w:sz="4" w:space="0" w:color="auto"/>
            </w:tcBorders>
            <w:vAlign w:val="center"/>
          </w:tcPr>
          <w:p w:rsidR="002E4BD6" w:rsidRPr="0081577D" w:rsidRDefault="002E4BD6" w:rsidP="008B0F70">
            <w:pPr>
              <w:spacing w:line="360" w:lineRule="auto"/>
              <w:jc w:val="center"/>
              <w:rPr>
                <w:rFonts w:asciiTheme="minorEastAsia" w:eastAsiaTheme="minorEastAsia" w:hAnsiTheme="minorEastAsia" w:cs="宋体"/>
                <w:bCs/>
                <w:iCs/>
                <w:sz w:val="24"/>
              </w:rPr>
            </w:pPr>
          </w:p>
          <w:p w:rsidR="002E4BD6" w:rsidRPr="0081577D" w:rsidRDefault="002E4BD6" w:rsidP="008B0F70">
            <w:pPr>
              <w:spacing w:line="360" w:lineRule="auto"/>
              <w:jc w:val="center"/>
              <w:rPr>
                <w:rFonts w:asciiTheme="minorEastAsia" w:eastAsiaTheme="minorEastAsia" w:hAnsiTheme="minorEastAsia" w:cs="宋体"/>
                <w:bCs/>
                <w:iCs/>
                <w:sz w:val="24"/>
              </w:rPr>
            </w:pPr>
            <w:r w:rsidRPr="0081577D">
              <w:rPr>
                <w:rFonts w:asciiTheme="minorEastAsia" w:eastAsiaTheme="minorEastAsia" w:hAnsiTheme="minorEastAsia" w:cs="宋体" w:hint="eastAsia"/>
                <w:bCs/>
                <w:iCs/>
                <w:sz w:val="24"/>
              </w:rPr>
              <w:t>性能及响应速度</w:t>
            </w:r>
          </w:p>
        </w:tc>
        <w:tc>
          <w:tcPr>
            <w:tcW w:w="6337" w:type="dxa"/>
            <w:tcBorders>
              <w:top w:val="single" w:sz="4" w:space="0" w:color="auto"/>
              <w:left w:val="nil"/>
              <w:bottom w:val="single" w:sz="4" w:space="0" w:color="auto"/>
              <w:right w:val="single" w:sz="4" w:space="0" w:color="auto"/>
            </w:tcBorders>
            <w:vAlign w:val="center"/>
          </w:tcPr>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辅助分析系统模型运算分词模块响应时间</w:t>
            </w:r>
            <w:r w:rsidRPr="0081577D">
              <w:rPr>
                <w:rFonts w:asciiTheme="minorEastAsia" w:eastAsiaTheme="minorEastAsia" w:hAnsiTheme="minorEastAsia"/>
                <w:kern w:val="0"/>
                <w:sz w:val="24"/>
              </w:rPr>
              <w:t>&lt;1</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&gt;98</w:t>
            </w:r>
            <w:r w:rsidRPr="0081577D">
              <w:rPr>
                <w:rFonts w:asciiTheme="minorEastAsia" w:eastAsiaTheme="minorEastAsia" w:hAnsiTheme="minorEastAsia" w:hint="eastAsia"/>
                <w:kern w:val="0"/>
                <w:sz w:val="24"/>
              </w:rPr>
              <w:t>。</w:t>
            </w:r>
          </w:p>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辅助分析系统模型运算命名实体识别模块响应时间</w:t>
            </w:r>
            <w:r w:rsidRPr="0081577D">
              <w:rPr>
                <w:rFonts w:asciiTheme="minorEastAsia" w:eastAsiaTheme="minorEastAsia" w:hAnsiTheme="minorEastAsia"/>
                <w:kern w:val="0"/>
                <w:sz w:val="24"/>
              </w:rPr>
              <w:t>&lt;1</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&gt;95</w:t>
            </w:r>
            <w:r w:rsidRPr="0081577D">
              <w:rPr>
                <w:rFonts w:asciiTheme="minorEastAsia" w:eastAsiaTheme="minorEastAsia" w:hAnsiTheme="minorEastAsia" w:hint="eastAsia"/>
                <w:kern w:val="0"/>
                <w:sz w:val="24"/>
              </w:rPr>
              <w:t>。</w:t>
            </w:r>
          </w:p>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辅助分析系统模型运算语义角色标注模块响应时间</w:t>
            </w:r>
            <w:r w:rsidRPr="0081577D">
              <w:rPr>
                <w:rFonts w:asciiTheme="minorEastAsia" w:eastAsiaTheme="minorEastAsia" w:hAnsiTheme="minorEastAsia"/>
                <w:kern w:val="0"/>
                <w:sz w:val="24"/>
              </w:rPr>
              <w:t>&lt;1</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&gt;75</w:t>
            </w:r>
            <w:r w:rsidRPr="0081577D">
              <w:rPr>
                <w:rFonts w:asciiTheme="minorEastAsia" w:eastAsiaTheme="minorEastAsia" w:hAnsiTheme="minorEastAsia" w:hint="eastAsia"/>
                <w:kern w:val="0"/>
                <w:sz w:val="24"/>
              </w:rPr>
              <w:t>。</w:t>
            </w:r>
          </w:p>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lastRenderedPageBreak/>
              <w:t>辅助分析系统模型运算依存句法分析模块响应时间</w:t>
            </w:r>
            <w:r w:rsidRPr="0081577D">
              <w:rPr>
                <w:rFonts w:asciiTheme="minorEastAsia" w:eastAsiaTheme="minorEastAsia" w:hAnsiTheme="minorEastAsia"/>
                <w:kern w:val="0"/>
                <w:sz w:val="24"/>
              </w:rPr>
              <w:t>&lt;1</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&gt;85</w:t>
            </w:r>
            <w:r w:rsidRPr="0081577D">
              <w:rPr>
                <w:rFonts w:asciiTheme="minorEastAsia" w:eastAsiaTheme="minorEastAsia" w:hAnsiTheme="minorEastAsia" w:hint="eastAsia"/>
                <w:kern w:val="0"/>
                <w:sz w:val="24"/>
              </w:rPr>
              <w:t>。</w:t>
            </w:r>
          </w:p>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辅助分析系统语义依存分析模块响应时间</w:t>
            </w:r>
            <w:r w:rsidRPr="0081577D">
              <w:rPr>
                <w:rFonts w:asciiTheme="minorEastAsia" w:eastAsiaTheme="minorEastAsia" w:hAnsiTheme="minorEastAsia"/>
                <w:kern w:val="0"/>
                <w:sz w:val="24"/>
              </w:rPr>
              <w:t>&lt;1</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&gt;70</w:t>
            </w:r>
            <w:r w:rsidRPr="0081577D">
              <w:rPr>
                <w:rFonts w:asciiTheme="minorEastAsia" w:eastAsiaTheme="minorEastAsia" w:hAnsiTheme="minorEastAsia" w:hint="eastAsia"/>
                <w:kern w:val="0"/>
                <w:sz w:val="24"/>
              </w:rPr>
              <w:t>。</w:t>
            </w:r>
          </w:p>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知识产权服务系统手机端请求响应时间</w:t>
            </w:r>
            <w:r w:rsidRPr="0081577D">
              <w:rPr>
                <w:rFonts w:asciiTheme="minorEastAsia" w:eastAsiaTheme="minorEastAsia" w:hAnsiTheme="minorEastAsia"/>
                <w:kern w:val="0"/>
                <w:sz w:val="24"/>
              </w:rPr>
              <w:t>&lt;3</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100%</w:t>
            </w:r>
            <w:r w:rsidRPr="0081577D">
              <w:rPr>
                <w:rFonts w:asciiTheme="minorEastAsia" w:eastAsiaTheme="minorEastAsia" w:hAnsiTheme="minorEastAsia" w:hint="eastAsia"/>
                <w:kern w:val="0"/>
                <w:sz w:val="24"/>
              </w:rPr>
              <w:t>。</w:t>
            </w:r>
          </w:p>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智能辅助办案系统请求响应时间</w:t>
            </w:r>
            <w:r w:rsidRPr="0081577D">
              <w:rPr>
                <w:rFonts w:asciiTheme="minorEastAsia" w:eastAsiaTheme="minorEastAsia" w:hAnsiTheme="minorEastAsia"/>
                <w:kern w:val="0"/>
                <w:sz w:val="24"/>
              </w:rPr>
              <w:t>&lt;3</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100%</w:t>
            </w:r>
            <w:r w:rsidRPr="0081577D">
              <w:rPr>
                <w:rFonts w:asciiTheme="minorEastAsia" w:eastAsiaTheme="minorEastAsia" w:hAnsiTheme="minorEastAsia" w:hint="eastAsia"/>
                <w:kern w:val="0"/>
                <w:sz w:val="24"/>
              </w:rPr>
              <w:t>。</w:t>
            </w:r>
          </w:p>
          <w:p w:rsidR="002E4BD6" w:rsidRPr="0081577D" w:rsidRDefault="002E4BD6" w:rsidP="008B0F70">
            <w:pPr>
              <w:pStyle w:val="10"/>
              <w:numPr>
                <w:ilvl w:val="0"/>
                <w:numId w:val="8"/>
              </w:numPr>
              <w:spacing w:line="360" w:lineRule="auto"/>
              <w:ind w:firstLineChars="0"/>
              <w:jc w:val="left"/>
              <w:rPr>
                <w:rFonts w:asciiTheme="minorEastAsia" w:eastAsiaTheme="minorEastAsia" w:hAnsiTheme="minorEastAsia"/>
                <w:kern w:val="0"/>
                <w:sz w:val="24"/>
              </w:rPr>
            </w:pPr>
            <w:r w:rsidRPr="0081577D">
              <w:rPr>
                <w:rFonts w:asciiTheme="minorEastAsia" w:eastAsiaTheme="minorEastAsia" w:hAnsiTheme="minorEastAsia" w:hint="eastAsia"/>
                <w:kern w:val="0"/>
                <w:sz w:val="24"/>
              </w:rPr>
              <w:t>智能辅助决策系统请求响应时间</w:t>
            </w:r>
            <w:r w:rsidRPr="0081577D">
              <w:rPr>
                <w:rFonts w:asciiTheme="minorEastAsia" w:eastAsiaTheme="minorEastAsia" w:hAnsiTheme="minorEastAsia"/>
                <w:kern w:val="0"/>
                <w:sz w:val="24"/>
              </w:rPr>
              <w:t>&lt;3</w:t>
            </w:r>
            <w:r w:rsidRPr="0081577D">
              <w:rPr>
                <w:rFonts w:asciiTheme="minorEastAsia" w:eastAsiaTheme="minorEastAsia" w:hAnsiTheme="minorEastAsia" w:hint="eastAsia"/>
                <w:kern w:val="0"/>
                <w:sz w:val="24"/>
              </w:rPr>
              <w:t>秒，准确率</w:t>
            </w:r>
            <w:r w:rsidRPr="0081577D">
              <w:rPr>
                <w:rFonts w:asciiTheme="minorEastAsia" w:eastAsiaTheme="minorEastAsia" w:hAnsiTheme="minorEastAsia"/>
                <w:kern w:val="0"/>
                <w:sz w:val="24"/>
              </w:rPr>
              <w:t>100%</w:t>
            </w:r>
            <w:r w:rsidRPr="0081577D">
              <w:rPr>
                <w:rFonts w:asciiTheme="minorEastAsia" w:eastAsiaTheme="minorEastAsia" w:hAnsiTheme="minorEastAsia" w:hint="eastAsia"/>
                <w:kern w:val="0"/>
                <w:sz w:val="24"/>
              </w:rPr>
              <w:t>。</w:t>
            </w:r>
          </w:p>
        </w:tc>
        <w:tc>
          <w:tcPr>
            <w:tcW w:w="511" w:type="dxa"/>
            <w:tcBorders>
              <w:top w:val="single" w:sz="4" w:space="0" w:color="auto"/>
              <w:left w:val="nil"/>
              <w:bottom w:val="single" w:sz="4" w:space="0" w:color="auto"/>
              <w:right w:val="single" w:sz="4" w:space="0" w:color="auto"/>
            </w:tcBorders>
          </w:tcPr>
          <w:p w:rsidR="002E4BD6" w:rsidRPr="0081577D" w:rsidRDefault="002E4BD6" w:rsidP="008B0F70">
            <w:pPr>
              <w:spacing w:line="360" w:lineRule="auto"/>
              <w:rPr>
                <w:rFonts w:asciiTheme="minorEastAsia" w:eastAsiaTheme="minorEastAsia" w:hAnsiTheme="minorEastAsia"/>
                <w:sz w:val="24"/>
              </w:rPr>
            </w:pPr>
          </w:p>
        </w:tc>
        <w:tc>
          <w:tcPr>
            <w:tcW w:w="511" w:type="dxa"/>
            <w:tcBorders>
              <w:top w:val="single" w:sz="4" w:space="0" w:color="auto"/>
              <w:left w:val="nil"/>
              <w:bottom w:val="single" w:sz="4" w:space="0" w:color="auto"/>
              <w:right w:val="single" w:sz="4" w:space="0" w:color="auto"/>
            </w:tcBorders>
          </w:tcPr>
          <w:p w:rsidR="002E4BD6" w:rsidRPr="0081577D" w:rsidRDefault="002E4BD6" w:rsidP="008B0F70">
            <w:pPr>
              <w:spacing w:line="360" w:lineRule="auto"/>
              <w:rPr>
                <w:rFonts w:asciiTheme="minorEastAsia" w:eastAsiaTheme="minorEastAsia" w:hAnsiTheme="minorEastAsia"/>
                <w:sz w:val="24"/>
              </w:rPr>
            </w:pPr>
          </w:p>
        </w:tc>
      </w:tr>
    </w:tbl>
    <w:p w:rsidR="002E4BD6" w:rsidRPr="0081577D" w:rsidRDefault="002E4BD6" w:rsidP="002E4BD6">
      <w:pPr>
        <w:pStyle w:val="a5"/>
        <w:spacing w:line="360" w:lineRule="auto"/>
        <w:ind w:firstLine="480"/>
        <w:rPr>
          <w:rFonts w:asciiTheme="minorEastAsia" w:eastAsiaTheme="minorEastAsia" w:hAnsiTheme="minorEastAsia"/>
          <w:sz w:val="24"/>
        </w:rPr>
      </w:pPr>
    </w:p>
    <w:p w:rsidR="002E4BD6" w:rsidRPr="0081577D" w:rsidRDefault="002E4BD6" w:rsidP="002E4BD6">
      <w:pPr>
        <w:pStyle w:val="2"/>
        <w:spacing w:before="160" w:after="160" w:line="360" w:lineRule="auto"/>
        <w:ind w:firstLineChars="200" w:firstLine="482"/>
        <w:rPr>
          <w:rFonts w:asciiTheme="minorEastAsia" w:eastAsiaTheme="minorEastAsia" w:hAnsiTheme="minorEastAsia"/>
          <w:sz w:val="24"/>
          <w:szCs w:val="24"/>
        </w:rPr>
      </w:pPr>
      <w:r w:rsidRPr="0081577D">
        <w:rPr>
          <w:rFonts w:asciiTheme="minorEastAsia" w:eastAsiaTheme="minorEastAsia" w:hAnsiTheme="minorEastAsia" w:hint="eastAsia"/>
          <w:sz w:val="24"/>
          <w:szCs w:val="24"/>
        </w:rPr>
        <w:t>四、实施及服务方案要求</w:t>
      </w:r>
    </w:p>
    <w:bookmarkEnd w:id="3"/>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r w:rsidRPr="0081577D">
        <w:rPr>
          <w:rFonts w:asciiTheme="minorEastAsia" w:eastAsiaTheme="minorEastAsia" w:hAnsiTheme="minorEastAsia" w:hint="eastAsia"/>
          <w:sz w:val="24"/>
        </w:rPr>
        <w:t>（一）供应商制定针对本项目的“系统服务技术方案”，方案至少包含以下内容要素：</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bCs/>
          <w:sz w:val="24"/>
        </w:rPr>
        <w:t>（1）需求理解</w:t>
      </w:r>
      <w:r w:rsidRPr="0081577D">
        <w:rPr>
          <w:rFonts w:ascii="宋体" w:hAnsi="宋体" w:hint="eastAsia"/>
          <w:sz w:val="24"/>
        </w:rPr>
        <w:t>；</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（2）系统服务内容；</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（3）实施计划；</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（4）技术方案及信息安全措施。</w:t>
      </w:r>
    </w:p>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r w:rsidRPr="0081577D">
        <w:rPr>
          <w:rFonts w:asciiTheme="minorEastAsia" w:eastAsiaTheme="minorEastAsia" w:hAnsiTheme="minorEastAsia" w:hint="eastAsia"/>
          <w:sz w:val="24"/>
        </w:rPr>
        <w:t>（二）供应商制定针对本项目的“运维服务方案”，方案至少包含以下内容要素：</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（1）运维服务内容；</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（2）保障措施；</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（3）响应时间及应急预案；</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（4）服务团队配置计划。</w:t>
      </w:r>
    </w:p>
    <w:p w:rsidR="002E4BD6" w:rsidRPr="0081577D" w:rsidRDefault="002E4BD6" w:rsidP="002E4BD6">
      <w:pPr>
        <w:pStyle w:val="3"/>
        <w:keepNext w:val="0"/>
        <w:keepLines w:val="0"/>
        <w:adjustRightInd w:val="0"/>
        <w:snapToGrid w:val="0"/>
        <w:spacing w:before="80" w:after="80" w:line="360" w:lineRule="auto"/>
        <w:ind w:firstLineChars="200" w:firstLine="482"/>
        <w:rPr>
          <w:rFonts w:asciiTheme="minorEastAsia" w:eastAsiaTheme="minorEastAsia" w:hAnsiTheme="minorEastAsia"/>
          <w:sz w:val="24"/>
        </w:rPr>
      </w:pPr>
      <w:r w:rsidRPr="0081577D">
        <w:rPr>
          <w:rFonts w:asciiTheme="minorEastAsia" w:eastAsiaTheme="minorEastAsia" w:hAnsiTheme="minorEastAsia" w:hint="eastAsia"/>
          <w:sz w:val="24"/>
        </w:rPr>
        <w:t>（二）供应商制定针对本项目的“培训方案”，方案至少包含以下内容要素：</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（1）培训服务内容；</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（2）培训计划；</w:t>
      </w:r>
    </w:p>
    <w:p w:rsidR="002E4BD6" w:rsidRPr="0081577D" w:rsidRDefault="002E4BD6" w:rsidP="002E4BD6">
      <w:pPr>
        <w:tabs>
          <w:tab w:val="left" w:pos="851"/>
        </w:tabs>
        <w:adjustRightInd w:val="0"/>
        <w:snapToGrid w:val="0"/>
        <w:spacing w:before="80" w:after="80" w:line="360" w:lineRule="auto"/>
        <w:ind w:firstLineChars="200" w:firstLine="480"/>
        <w:rPr>
          <w:rFonts w:ascii="宋体" w:hAnsi="宋体"/>
          <w:sz w:val="24"/>
        </w:rPr>
      </w:pPr>
      <w:r w:rsidRPr="0081577D">
        <w:rPr>
          <w:rFonts w:ascii="宋体" w:hAnsi="宋体" w:hint="eastAsia"/>
          <w:sz w:val="24"/>
        </w:rPr>
        <w:t>（3）培训时间地点；</w:t>
      </w:r>
    </w:p>
    <w:p w:rsidR="002E4BD6" w:rsidRPr="0081577D" w:rsidRDefault="002E4BD6" w:rsidP="002E4BD6">
      <w:pPr>
        <w:pStyle w:val="2"/>
        <w:spacing w:before="160" w:after="160" w:line="360" w:lineRule="auto"/>
        <w:ind w:firstLineChars="200" w:firstLine="482"/>
        <w:rPr>
          <w:rFonts w:asciiTheme="minorEastAsia" w:eastAsiaTheme="minorEastAsia" w:hAnsiTheme="minorEastAsia"/>
          <w:sz w:val="24"/>
          <w:szCs w:val="24"/>
        </w:rPr>
      </w:pPr>
      <w:r w:rsidRPr="0081577D">
        <w:rPr>
          <w:rFonts w:asciiTheme="minorEastAsia" w:eastAsiaTheme="minorEastAsia" w:hAnsiTheme="minorEastAsia" w:hint="eastAsia"/>
          <w:sz w:val="24"/>
          <w:szCs w:val="24"/>
        </w:rPr>
        <w:lastRenderedPageBreak/>
        <w:t>六、现场讲解要求</w:t>
      </w:r>
    </w:p>
    <w:p w:rsidR="002E4BD6" w:rsidRPr="0081577D" w:rsidRDefault="002E4BD6" w:rsidP="002E4BD6">
      <w:pPr>
        <w:pStyle w:val="a5"/>
        <w:spacing w:line="360" w:lineRule="auto"/>
        <w:ind w:firstLine="482"/>
        <w:rPr>
          <w:rFonts w:ascii="宋体" w:hAnsi="宋体"/>
          <w:sz w:val="24"/>
        </w:rPr>
      </w:pPr>
      <w:r w:rsidRPr="0081577D">
        <w:rPr>
          <w:rFonts w:ascii="宋体" w:hAnsi="宋体" w:hint="eastAsia"/>
          <w:b/>
          <w:bCs/>
          <w:sz w:val="24"/>
        </w:rPr>
        <w:t>（一）讲解地点：</w:t>
      </w:r>
      <w:r w:rsidRPr="0081577D">
        <w:rPr>
          <w:rFonts w:ascii="宋体" w:hAnsi="宋体" w:hint="eastAsia"/>
          <w:sz w:val="24"/>
        </w:rPr>
        <w:t>同磋商地点。</w:t>
      </w:r>
    </w:p>
    <w:p w:rsidR="002E4BD6" w:rsidRPr="0081577D" w:rsidRDefault="002E4BD6" w:rsidP="002E4BD6">
      <w:pPr>
        <w:pStyle w:val="a5"/>
        <w:spacing w:line="360" w:lineRule="auto"/>
        <w:ind w:firstLine="482"/>
        <w:rPr>
          <w:rFonts w:ascii="宋体" w:hAnsi="宋体"/>
          <w:sz w:val="24"/>
        </w:rPr>
      </w:pPr>
      <w:r w:rsidRPr="0081577D">
        <w:rPr>
          <w:rFonts w:ascii="宋体" w:hAnsi="宋体" w:hint="eastAsia"/>
          <w:b/>
          <w:bCs/>
          <w:sz w:val="24"/>
        </w:rPr>
        <w:t>（二）讲解时长：</w:t>
      </w:r>
      <w:r w:rsidRPr="0081577D">
        <w:rPr>
          <w:rFonts w:ascii="宋体" w:hAnsi="宋体" w:hint="eastAsia"/>
          <w:sz w:val="24"/>
        </w:rPr>
        <w:t>讲解总时长应该控制在</w:t>
      </w:r>
      <w:r w:rsidRPr="0081577D">
        <w:rPr>
          <w:rFonts w:ascii="宋体" w:hAnsi="宋体"/>
          <w:sz w:val="24"/>
        </w:rPr>
        <w:t>15</w:t>
      </w:r>
      <w:r w:rsidRPr="0081577D">
        <w:rPr>
          <w:rFonts w:ascii="宋体" w:hAnsi="宋体" w:hint="eastAsia"/>
          <w:sz w:val="24"/>
        </w:rPr>
        <w:t>分钟内，超过时长评标委员会有权终止讲解。（讲解时长自平台讲解界面启动之时计算）。每位供应商的讲解机会有且仅有一次，在规定时间内未能完成讲解的由供应商自行承担</w:t>
      </w:r>
    </w:p>
    <w:p w:rsidR="002E4BD6" w:rsidRPr="0081577D" w:rsidRDefault="002E4BD6" w:rsidP="002E4BD6">
      <w:pPr>
        <w:pStyle w:val="a5"/>
        <w:spacing w:line="360" w:lineRule="auto"/>
        <w:ind w:firstLine="482"/>
        <w:rPr>
          <w:rFonts w:ascii="宋体" w:hAnsi="宋体"/>
          <w:sz w:val="24"/>
        </w:rPr>
      </w:pPr>
      <w:r w:rsidRPr="0081577D">
        <w:rPr>
          <w:rFonts w:ascii="宋体" w:hAnsi="宋体" w:hint="eastAsia"/>
          <w:b/>
          <w:bCs/>
          <w:sz w:val="24"/>
        </w:rPr>
        <w:t>（三）软硬件及网络：</w:t>
      </w:r>
      <w:r w:rsidRPr="0081577D">
        <w:rPr>
          <w:rFonts w:ascii="宋体" w:hAnsi="宋体" w:hint="eastAsia"/>
          <w:sz w:val="24"/>
        </w:rPr>
        <w:t>供应商需自行准备讲解所需的软硬件环境及网络。</w:t>
      </w:r>
    </w:p>
    <w:p w:rsidR="002E4BD6" w:rsidRPr="0081577D" w:rsidRDefault="002E4BD6" w:rsidP="002E4BD6">
      <w:pPr>
        <w:pStyle w:val="a5"/>
        <w:spacing w:line="360" w:lineRule="auto"/>
        <w:ind w:firstLine="482"/>
        <w:rPr>
          <w:rFonts w:ascii="宋体" w:hAnsi="宋体"/>
          <w:b/>
          <w:bCs/>
          <w:sz w:val="24"/>
        </w:rPr>
      </w:pPr>
      <w:r w:rsidRPr="0081577D">
        <w:rPr>
          <w:rFonts w:ascii="宋体" w:hAnsi="宋体" w:hint="eastAsia"/>
          <w:b/>
          <w:bCs/>
          <w:sz w:val="24"/>
        </w:rPr>
        <w:t>（四）讲解内容：</w:t>
      </w:r>
    </w:p>
    <w:p w:rsidR="002E4BD6" w:rsidRPr="0081577D" w:rsidRDefault="002E4BD6" w:rsidP="002E4BD6">
      <w:pPr>
        <w:pStyle w:val="a5"/>
        <w:spacing w:line="360" w:lineRule="auto"/>
        <w:ind w:firstLine="480"/>
        <w:rPr>
          <w:rFonts w:ascii="宋体" w:hAnsi="宋体"/>
          <w:sz w:val="24"/>
        </w:rPr>
      </w:pPr>
      <w:r w:rsidRPr="0081577D">
        <w:rPr>
          <w:rFonts w:ascii="宋体" w:hAnsi="宋体" w:hint="eastAsia"/>
          <w:sz w:val="24"/>
        </w:rPr>
        <w:t>1. 系统可查看导入或者采集到的法院判决书、市场监管部门行政处罚书信息 。</w:t>
      </w:r>
    </w:p>
    <w:p w:rsidR="002E4BD6" w:rsidRPr="0081577D" w:rsidRDefault="002E4BD6" w:rsidP="002E4BD6">
      <w:pPr>
        <w:pStyle w:val="a5"/>
        <w:spacing w:line="360" w:lineRule="auto"/>
        <w:ind w:firstLine="480"/>
        <w:rPr>
          <w:rFonts w:ascii="宋体" w:hAnsi="宋体"/>
          <w:sz w:val="24"/>
        </w:rPr>
      </w:pPr>
      <w:r w:rsidRPr="0081577D">
        <w:rPr>
          <w:rFonts w:ascii="宋体" w:hAnsi="宋体" w:hint="eastAsia"/>
          <w:sz w:val="24"/>
        </w:rPr>
        <w:t>2. 系统可以检测有问题的法院判决书和行政处罚书并展示检测到的风险问题。</w:t>
      </w:r>
    </w:p>
    <w:p w:rsidR="002E4BD6" w:rsidRPr="0081577D" w:rsidRDefault="002E4BD6" w:rsidP="002E4BD6">
      <w:pPr>
        <w:pStyle w:val="a5"/>
        <w:spacing w:line="360" w:lineRule="auto"/>
        <w:ind w:firstLine="480"/>
        <w:rPr>
          <w:rFonts w:ascii="宋体" w:hAnsi="宋体"/>
          <w:sz w:val="24"/>
        </w:rPr>
      </w:pPr>
      <w:r w:rsidRPr="0081577D">
        <w:rPr>
          <w:rFonts w:ascii="宋体" w:hAnsi="宋体" w:hint="eastAsia"/>
          <w:sz w:val="24"/>
        </w:rPr>
        <w:t>3. 系统可以方便的展示原文并且可以增加批注。</w:t>
      </w:r>
    </w:p>
    <w:p w:rsidR="002E4BD6" w:rsidRPr="0081577D" w:rsidRDefault="002E4BD6" w:rsidP="002E4BD6">
      <w:pPr>
        <w:pStyle w:val="a5"/>
        <w:spacing w:line="360" w:lineRule="auto"/>
        <w:ind w:firstLine="480"/>
        <w:rPr>
          <w:rFonts w:ascii="宋体" w:hAnsi="宋体"/>
          <w:sz w:val="24"/>
        </w:rPr>
      </w:pPr>
      <w:r w:rsidRPr="0081577D">
        <w:rPr>
          <w:rFonts w:ascii="宋体" w:hAnsi="宋体" w:hint="eastAsia"/>
          <w:sz w:val="24"/>
        </w:rPr>
        <w:t>4. 系统可以添加案由、风险项、检察官账号，可以分配检察官。</w:t>
      </w:r>
    </w:p>
    <w:p w:rsidR="002E4BD6" w:rsidRPr="0081577D" w:rsidRDefault="002E4BD6" w:rsidP="002E4BD6">
      <w:pPr>
        <w:pStyle w:val="a5"/>
        <w:spacing w:line="360" w:lineRule="auto"/>
        <w:ind w:firstLine="480"/>
        <w:rPr>
          <w:rFonts w:ascii="宋体" w:hAnsi="宋体"/>
          <w:sz w:val="24"/>
        </w:rPr>
      </w:pPr>
      <w:r w:rsidRPr="0081577D">
        <w:rPr>
          <w:rFonts w:ascii="宋体" w:hAnsi="宋体" w:hint="eastAsia"/>
          <w:sz w:val="24"/>
        </w:rPr>
        <w:t>5. 系统可以发布企业用户关注的图片、文字、视频内容，例如图片新闻，典型案例，法律宣传等。</w:t>
      </w:r>
    </w:p>
    <w:p w:rsidR="002E4BD6" w:rsidRPr="0081577D" w:rsidRDefault="002E4BD6" w:rsidP="002E4BD6">
      <w:pPr>
        <w:pStyle w:val="a5"/>
        <w:spacing w:line="360" w:lineRule="auto"/>
        <w:ind w:firstLine="480"/>
        <w:rPr>
          <w:rFonts w:ascii="宋体" w:hAnsi="宋体"/>
          <w:sz w:val="24"/>
        </w:rPr>
      </w:pPr>
      <w:r w:rsidRPr="0081577D">
        <w:rPr>
          <w:rFonts w:ascii="宋体" w:hAnsi="宋体" w:hint="eastAsia"/>
          <w:sz w:val="24"/>
        </w:rPr>
        <w:t>6. 基于手机版本的企业服务展示与交互，包括但不限于 “首页”、“我要维权” 、“我要咨询”、“图片新闻”、“典型案例”、“热点资讯”、“工作动态”、“法制宣传”、“法律法规”、“答疑咨询”、“维权指南”等内容。</w:t>
      </w:r>
    </w:p>
    <w:p w:rsidR="002E4BD6" w:rsidRPr="0081577D" w:rsidRDefault="002E4BD6" w:rsidP="002E4BD6">
      <w:pPr>
        <w:pStyle w:val="a5"/>
        <w:spacing w:line="360" w:lineRule="auto"/>
        <w:ind w:firstLine="482"/>
        <w:rPr>
          <w:rFonts w:ascii="宋体" w:hAnsi="宋体"/>
          <w:sz w:val="24"/>
        </w:rPr>
      </w:pPr>
      <w:r w:rsidRPr="0081577D">
        <w:rPr>
          <w:rFonts w:ascii="宋体" w:hAnsi="宋体" w:hint="eastAsia"/>
          <w:b/>
          <w:bCs/>
          <w:sz w:val="24"/>
        </w:rPr>
        <w:t>（五）讲解形式：</w:t>
      </w:r>
      <w:r w:rsidRPr="0081577D">
        <w:rPr>
          <w:rFonts w:ascii="宋体" w:hAnsi="宋体" w:hint="eastAsia"/>
          <w:sz w:val="24"/>
        </w:rPr>
        <w:t>供应商可采用实际平台操作讲解或设计界面展示等可呈现的形式。</w:t>
      </w:r>
    </w:p>
    <w:p w:rsidR="002E4BD6" w:rsidRPr="0081577D" w:rsidRDefault="002E4BD6" w:rsidP="002E4BD6">
      <w:pPr>
        <w:pStyle w:val="a5"/>
        <w:spacing w:line="360" w:lineRule="auto"/>
        <w:ind w:firstLine="482"/>
        <w:rPr>
          <w:rFonts w:ascii="宋体" w:hAnsi="宋体"/>
          <w:b/>
          <w:bCs/>
          <w:sz w:val="24"/>
        </w:rPr>
      </w:pPr>
      <w:r w:rsidRPr="0081577D">
        <w:rPr>
          <w:rFonts w:ascii="宋体" w:hAnsi="宋体" w:hint="eastAsia"/>
          <w:b/>
          <w:bCs/>
          <w:sz w:val="24"/>
        </w:rPr>
        <w:t>（六）讲解程序：</w:t>
      </w:r>
    </w:p>
    <w:p w:rsidR="002E4BD6" w:rsidRPr="0081577D" w:rsidRDefault="002E4BD6" w:rsidP="002E4BD6">
      <w:pPr>
        <w:pStyle w:val="a5"/>
        <w:spacing w:line="360" w:lineRule="auto"/>
        <w:ind w:firstLine="480"/>
        <w:rPr>
          <w:rFonts w:ascii="宋体" w:hAnsi="宋体"/>
          <w:b/>
          <w:bCs/>
          <w:sz w:val="24"/>
        </w:rPr>
      </w:pPr>
      <w:r w:rsidRPr="0081577D">
        <w:rPr>
          <w:rFonts w:ascii="宋体" w:hAnsi="宋体" w:hint="eastAsia"/>
          <w:sz w:val="24"/>
        </w:rPr>
        <w:t>资格性审查和符合性审查结束，磋商小组通知讲解程序开始后，采用随机形式抽取讲解顺序，按照讲解顺序依次要求供应商在指定地点完成讲解。</w:t>
      </w:r>
    </w:p>
    <w:p w:rsidR="002E4BD6" w:rsidRPr="0081577D" w:rsidRDefault="002E4BD6" w:rsidP="002E4BD6">
      <w:pPr>
        <w:pStyle w:val="a5"/>
        <w:spacing w:line="360" w:lineRule="auto"/>
        <w:ind w:firstLineChars="130" w:firstLine="312"/>
        <w:rPr>
          <w:rFonts w:asciiTheme="minorEastAsia" w:eastAsiaTheme="minorEastAsia" w:hAnsiTheme="minorEastAsia"/>
          <w:sz w:val="24"/>
        </w:rPr>
      </w:pPr>
    </w:p>
    <w:p w:rsidR="002E4BD6" w:rsidRPr="0081577D" w:rsidRDefault="002E4BD6" w:rsidP="002E4BD6">
      <w:pPr>
        <w:pStyle w:val="a5"/>
        <w:adjustRightInd w:val="0"/>
        <w:snapToGrid w:val="0"/>
        <w:spacing w:before="80" w:after="80" w:line="360" w:lineRule="auto"/>
        <w:ind w:firstLineChars="130" w:firstLine="312"/>
        <w:rPr>
          <w:rFonts w:asciiTheme="minorEastAsia" w:eastAsiaTheme="minorEastAsia" w:hAnsiTheme="minorEastAsia"/>
          <w:sz w:val="24"/>
        </w:rPr>
      </w:pPr>
    </w:p>
    <w:p w:rsidR="002E4BD6" w:rsidRPr="0081577D" w:rsidRDefault="002E4BD6" w:rsidP="002E4BD6">
      <w:pPr>
        <w:pStyle w:val="a5"/>
        <w:adjustRightInd w:val="0"/>
        <w:snapToGrid w:val="0"/>
        <w:spacing w:before="80" w:after="80" w:line="360" w:lineRule="auto"/>
        <w:ind w:firstLineChars="0" w:firstLine="0"/>
        <w:rPr>
          <w:rFonts w:asciiTheme="minorEastAsia" w:eastAsiaTheme="minorEastAsia" w:hAnsiTheme="minorEastAsia"/>
          <w:sz w:val="24"/>
        </w:rPr>
      </w:pPr>
    </w:p>
    <w:p w:rsidR="00F65F11" w:rsidRPr="002E4BD6" w:rsidRDefault="00F65F11"/>
    <w:sectPr w:rsidR="00F65F11" w:rsidRPr="002E4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BD6" w:rsidRDefault="002E4BD6" w:rsidP="002E4BD6">
      <w:r>
        <w:separator/>
      </w:r>
    </w:p>
  </w:endnote>
  <w:endnote w:type="continuationSeparator" w:id="0">
    <w:p w:rsidR="002E4BD6" w:rsidRDefault="002E4BD6" w:rsidP="002E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BD6" w:rsidRDefault="002E4BD6" w:rsidP="002E4BD6">
      <w:r>
        <w:separator/>
      </w:r>
    </w:p>
  </w:footnote>
  <w:footnote w:type="continuationSeparator" w:id="0">
    <w:p w:rsidR="002E4BD6" w:rsidRDefault="002E4BD6" w:rsidP="002E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1714"/>
    <w:multiLevelType w:val="multilevel"/>
    <w:tmpl w:val="24E5171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6465EF8"/>
    <w:multiLevelType w:val="multilevel"/>
    <w:tmpl w:val="36465EF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8A96AE5"/>
    <w:multiLevelType w:val="multilevel"/>
    <w:tmpl w:val="38A96AE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B886110"/>
    <w:multiLevelType w:val="multilevel"/>
    <w:tmpl w:val="4B8861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C7C077C"/>
    <w:multiLevelType w:val="multilevel"/>
    <w:tmpl w:val="4C7C077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1F95B45"/>
    <w:multiLevelType w:val="multilevel"/>
    <w:tmpl w:val="61F95B4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A0A32AB"/>
    <w:multiLevelType w:val="multilevel"/>
    <w:tmpl w:val="7A0A32A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7CBB5B1E"/>
    <w:multiLevelType w:val="multilevel"/>
    <w:tmpl w:val="7CBB5B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num>
  <w:num w:numId="2">
    <w:abstractNumId w:val="1"/>
  </w:num>
  <w:num w:numId="3">
    <w:abstractNumId w:val="3"/>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35"/>
    <w:rsid w:val="002E4BD6"/>
    <w:rsid w:val="00B22E35"/>
    <w:rsid w:val="00F6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D3EAF2-5CA6-438D-8A78-D4C65370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D6"/>
    <w:pPr>
      <w:widowControl w:val="0"/>
      <w:jc w:val="both"/>
    </w:pPr>
    <w:rPr>
      <w:rFonts w:ascii="Times New Roman" w:eastAsia="宋体" w:hAnsi="Times New Roman" w:cs="Times New Roman"/>
      <w:szCs w:val="24"/>
    </w:rPr>
  </w:style>
  <w:style w:type="paragraph" w:styleId="2">
    <w:name w:val="heading 2"/>
    <w:basedOn w:val="a"/>
    <w:next w:val="a"/>
    <w:link w:val="2Char"/>
    <w:qFormat/>
    <w:rsid w:val="002E4B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E4B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BD6"/>
    <w:rPr>
      <w:sz w:val="18"/>
      <w:szCs w:val="18"/>
    </w:rPr>
  </w:style>
  <w:style w:type="paragraph" w:styleId="a4">
    <w:name w:val="footer"/>
    <w:basedOn w:val="a"/>
    <w:link w:val="Char0"/>
    <w:uiPriority w:val="99"/>
    <w:unhideWhenUsed/>
    <w:rsid w:val="002E4BD6"/>
    <w:pPr>
      <w:tabs>
        <w:tab w:val="center" w:pos="4153"/>
        <w:tab w:val="right" w:pos="8306"/>
      </w:tabs>
      <w:snapToGrid w:val="0"/>
      <w:jc w:val="left"/>
    </w:pPr>
    <w:rPr>
      <w:sz w:val="18"/>
      <w:szCs w:val="18"/>
    </w:rPr>
  </w:style>
  <w:style w:type="character" w:customStyle="1" w:styleId="Char0">
    <w:name w:val="页脚 Char"/>
    <w:basedOn w:val="a0"/>
    <w:link w:val="a4"/>
    <w:uiPriority w:val="99"/>
    <w:rsid w:val="002E4BD6"/>
    <w:rPr>
      <w:sz w:val="18"/>
      <w:szCs w:val="18"/>
    </w:rPr>
  </w:style>
  <w:style w:type="character" w:customStyle="1" w:styleId="2Char">
    <w:name w:val="标题 2 Char"/>
    <w:basedOn w:val="a0"/>
    <w:link w:val="2"/>
    <w:qFormat/>
    <w:rsid w:val="002E4BD6"/>
    <w:rPr>
      <w:rFonts w:ascii="Arial" w:eastAsia="黑体" w:hAnsi="Arial" w:cs="Times New Roman"/>
      <w:b/>
      <w:bCs/>
      <w:sz w:val="32"/>
      <w:szCs w:val="32"/>
    </w:rPr>
  </w:style>
  <w:style w:type="character" w:customStyle="1" w:styleId="3Char">
    <w:name w:val="标题 3 Char"/>
    <w:basedOn w:val="a0"/>
    <w:link w:val="3"/>
    <w:rsid w:val="002E4BD6"/>
    <w:rPr>
      <w:rFonts w:ascii="Times New Roman" w:eastAsia="宋体" w:hAnsi="Times New Roman" w:cs="Times New Roman"/>
      <w:b/>
      <w:bCs/>
      <w:sz w:val="32"/>
      <w:szCs w:val="32"/>
    </w:rPr>
  </w:style>
  <w:style w:type="paragraph" w:styleId="a5">
    <w:name w:val="Normal Indent"/>
    <w:basedOn w:val="a"/>
    <w:link w:val="Char1"/>
    <w:qFormat/>
    <w:rsid w:val="002E4BD6"/>
    <w:pPr>
      <w:ind w:firstLineChars="200" w:firstLine="420"/>
    </w:pPr>
  </w:style>
  <w:style w:type="paragraph" w:customStyle="1" w:styleId="1">
    <w:name w:val="正文1"/>
    <w:rsid w:val="002E4BD6"/>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Char1">
    <w:name w:val="正文缩进 Char"/>
    <w:link w:val="a5"/>
    <w:qFormat/>
    <w:rsid w:val="002E4BD6"/>
    <w:rPr>
      <w:rFonts w:ascii="Times New Roman" w:eastAsia="宋体" w:hAnsi="Times New Roman" w:cs="Times New Roman"/>
      <w:szCs w:val="24"/>
    </w:rPr>
  </w:style>
  <w:style w:type="paragraph" w:customStyle="1" w:styleId="10">
    <w:name w:val="列出段落1"/>
    <w:basedOn w:val="a"/>
    <w:link w:val="Char2"/>
    <w:uiPriority w:val="34"/>
    <w:qFormat/>
    <w:rsid w:val="002E4BD6"/>
    <w:pPr>
      <w:ind w:firstLineChars="200" w:firstLine="420"/>
    </w:pPr>
  </w:style>
  <w:style w:type="character" w:customStyle="1" w:styleId="Char2">
    <w:name w:val="列出段落 Char"/>
    <w:link w:val="10"/>
    <w:uiPriority w:val="34"/>
    <w:qFormat/>
    <w:rsid w:val="002E4BD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871</Words>
  <Characters>4968</Characters>
  <Application>Microsoft Office Word</Application>
  <DocSecurity>0</DocSecurity>
  <Lines>41</Lines>
  <Paragraphs>11</Paragraphs>
  <ScaleCrop>false</ScaleCrop>
  <Company>微软中国</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2021-10-28T02:49:00Z</dcterms:created>
  <dcterms:modified xsi:type="dcterms:W3CDTF">2021-10-28T02:49:00Z</dcterms:modified>
</cp:coreProperties>
</file>