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20" w:rsidRPr="00351220" w:rsidRDefault="00351220" w:rsidP="00351220">
      <w:pPr>
        <w:keepNext/>
        <w:keepLines/>
        <w:spacing w:before="260" w:after="260" w:line="400" w:lineRule="exact"/>
        <w:ind w:firstLineChars="98" w:firstLine="236"/>
        <w:outlineLvl w:val="1"/>
        <w:rPr>
          <w:rFonts w:ascii="仿宋" w:eastAsia="仿宋" w:hAnsi="仿宋" w:cs="仿宋"/>
          <w:b/>
          <w:bCs/>
          <w:sz w:val="24"/>
          <w:szCs w:val="24"/>
        </w:rPr>
      </w:pPr>
      <w:r w:rsidRPr="00351220">
        <w:rPr>
          <w:rFonts w:ascii="仿宋" w:eastAsia="仿宋" w:hAnsi="仿宋" w:cs="仿宋" w:hint="eastAsia"/>
          <w:b/>
          <w:bCs/>
          <w:sz w:val="24"/>
          <w:szCs w:val="24"/>
        </w:rPr>
        <w:t>一、项目概述</w:t>
      </w:r>
    </w:p>
    <w:p w:rsidR="00351220" w:rsidRPr="00351220" w:rsidRDefault="00351220" w:rsidP="00351220">
      <w:pPr>
        <w:spacing w:after="160" w:line="400" w:lineRule="exact"/>
        <w:ind w:firstLineChars="200" w:firstLine="480"/>
        <w:rPr>
          <w:rFonts w:ascii="仿宋" w:eastAsia="仿宋" w:hAnsi="仿宋" w:cs="仿宋"/>
          <w:sz w:val="24"/>
          <w:szCs w:val="28"/>
        </w:rPr>
      </w:pPr>
      <w:bookmarkStart w:id="0" w:name="_Toc217446095"/>
      <w:r w:rsidRPr="00351220">
        <w:rPr>
          <w:rFonts w:ascii="仿宋" w:eastAsia="仿宋" w:hAnsi="仿宋" w:cs="仿宋" w:hint="eastAsia"/>
          <w:bCs/>
          <w:sz w:val="24"/>
          <w:szCs w:val="24"/>
        </w:rPr>
        <w:t>1.项目概况：</w:t>
      </w:r>
      <w:r w:rsidRPr="00351220">
        <w:rPr>
          <w:rFonts w:ascii="仿宋" w:eastAsia="仿宋" w:hAnsi="仿宋" w:cs="仿宋" w:hint="eastAsia"/>
          <w:sz w:val="24"/>
          <w:szCs w:val="28"/>
        </w:rPr>
        <w:t>本项目1个包，采购成都市中西医结合医院医用设备维保服务。</w:t>
      </w:r>
    </w:p>
    <w:tbl>
      <w:tblPr>
        <w:tblStyle w:val="a3"/>
        <w:tblW w:w="7801" w:type="dxa"/>
        <w:jc w:val="center"/>
        <w:tblLayout w:type="fixed"/>
        <w:tblLook w:val="04A0" w:firstRow="1" w:lastRow="0" w:firstColumn="1" w:lastColumn="0" w:noHBand="0" w:noVBand="1"/>
      </w:tblPr>
      <w:tblGrid>
        <w:gridCol w:w="1701"/>
        <w:gridCol w:w="3469"/>
        <w:gridCol w:w="2631"/>
      </w:tblGrid>
      <w:tr w:rsidR="00351220" w:rsidRPr="00351220" w:rsidTr="003752E8">
        <w:trPr>
          <w:jc w:val="center"/>
        </w:trPr>
        <w:tc>
          <w:tcPr>
            <w:tcW w:w="1701" w:type="dxa"/>
          </w:tcPr>
          <w:p w:rsidR="00351220" w:rsidRPr="00351220" w:rsidRDefault="00351220" w:rsidP="00351220">
            <w:pPr>
              <w:spacing w:after="160" w:line="400" w:lineRule="exact"/>
              <w:jc w:val="center"/>
              <w:rPr>
                <w:rFonts w:ascii="仿宋" w:eastAsia="仿宋" w:hAnsi="仿宋" w:cs="仿宋"/>
                <w:bCs/>
                <w:sz w:val="24"/>
                <w:szCs w:val="24"/>
              </w:rPr>
            </w:pPr>
            <w:proofErr w:type="gramStart"/>
            <w:r w:rsidRPr="00351220">
              <w:rPr>
                <w:rFonts w:ascii="仿宋" w:eastAsia="仿宋" w:hAnsi="仿宋" w:cs="仿宋" w:hint="eastAsia"/>
                <w:bCs/>
                <w:sz w:val="24"/>
                <w:szCs w:val="24"/>
              </w:rPr>
              <w:t>包号</w:t>
            </w:r>
            <w:proofErr w:type="gramEnd"/>
          </w:p>
        </w:tc>
        <w:tc>
          <w:tcPr>
            <w:tcW w:w="3469" w:type="dxa"/>
          </w:tcPr>
          <w:p w:rsidR="00351220" w:rsidRPr="00351220" w:rsidRDefault="00351220" w:rsidP="00351220">
            <w:pPr>
              <w:spacing w:after="160" w:line="400" w:lineRule="exact"/>
              <w:rPr>
                <w:rFonts w:ascii="仿宋" w:eastAsia="仿宋" w:hAnsi="仿宋" w:cs="仿宋"/>
                <w:bCs/>
                <w:sz w:val="24"/>
                <w:szCs w:val="24"/>
              </w:rPr>
            </w:pPr>
            <w:r w:rsidRPr="00351220">
              <w:rPr>
                <w:rFonts w:ascii="仿宋" w:eastAsia="仿宋" w:hAnsi="仿宋" w:cs="仿宋" w:hint="eastAsia"/>
                <w:bCs/>
                <w:sz w:val="24"/>
                <w:szCs w:val="24"/>
              </w:rPr>
              <w:t>标的名称</w:t>
            </w:r>
          </w:p>
        </w:tc>
        <w:tc>
          <w:tcPr>
            <w:tcW w:w="2631" w:type="dxa"/>
          </w:tcPr>
          <w:p w:rsidR="00351220" w:rsidRPr="00351220" w:rsidRDefault="00351220" w:rsidP="00351220">
            <w:pPr>
              <w:spacing w:after="160" w:line="400" w:lineRule="exact"/>
              <w:rPr>
                <w:rFonts w:ascii="仿宋" w:eastAsia="仿宋" w:hAnsi="仿宋" w:cs="仿宋"/>
                <w:bCs/>
                <w:sz w:val="24"/>
                <w:szCs w:val="24"/>
              </w:rPr>
            </w:pPr>
            <w:r w:rsidRPr="00351220">
              <w:rPr>
                <w:rFonts w:ascii="仿宋" w:eastAsia="仿宋" w:hAnsi="仿宋" w:cs="仿宋" w:hint="eastAsia"/>
                <w:bCs/>
                <w:sz w:val="24"/>
                <w:szCs w:val="24"/>
              </w:rPr>
              <w:t>预算金额（万元/年）</w:t>
            </w:r>
          </w:p>
        </w:tc>
      </w:tr>
      <w:tr w:rsidR="00351220" w:rsidRPr="00351220" w:rsidTr="003752E8">
        <w:trPr>
          <w:jc w:val="center"/>
        </w:trPr>
        <w:tc>
          <w:tcPr>
            <w:tcW w:w="1701" w:type="dxa"/>
          </w:tcPr>
          <w:p w:rsidR="00351220" w:rsidRPr="00351220" w:rsidRDefault="00351220" w:rsidP="00351220">
            <w:pPr>
              <w:spacing w:after="160" w:line="400" w:lineRule="exact"/>
              <w:jc w:val="center"/>
              <w:rPr>
                <w:rFonts w:ascii="仿宋" w:eastAsia="仿宋" w:hAnsi="仿宋" w:cs="仿宋"/>
                <w:bCs/>
                <w:sz w:val="24"/>
                <w:szCs w:val="24"/>
              </w:rPr>
            </w:pPr>
            <w:r w:rsidRPr="00351220">
              <w:rPr>
                <w:rFonts w:ascii="仿宋" w:eastAsia="仿宋" w:hAnsi="仿宋" w:cs="仿宋" w:hint="eastAsia"/>
                <w:bCs/>
                <w:sz w:val="24"/>
                <w:szCs w:val="24"/>
              </w:rPr>
              <w:t>01</w:t>
            </w:r>
          </w:p>
        </w:tc>
        <w:tc>
          <w:tcPr>
            <w:tcW w:w="3469" w:type="dxa"/>
          </w:tcPr>
          <w:p w:rsidR="00351220" w:rsidRPr="00351220" w:rsidRDefault="00351220" w:rsidP="00351220">
            <w:pPr>
              <w:spacing w:after="160" w:line="400" w:lineRule="exact"/>
              <w:rPr>
                <w:rFonts w:ascii="仿宋" w:eastAsia="仿宋" w:hAnsi="仿宋" w:cs="仿宋"/>
                <w:bCs/>
                <w:sz w:val="24"/>
                <w:szCs w:val="24"/>
              </w:rPr>
            </w:pPr>
            <w:r w:rsidRPr="00351220">
              <w:rPr>
                <w:rFonts w:ascii="仿宋" w:eastAsia="仿宋" w:hAnsi="仿宋" w:cs="仿宋" w:hint="eastAsia"/>
                <w:bCs/>
                <w:sz w:val="24"/>
                <w:szCs w:val="24"/>
              </w:rPr>
              <w:t>GE移动式C</w:t>
            </w:r>
            <w:proofErr w:type="gramStart"/>
            <w:r w:rsidRPr="00351220">
              <w:rPr>
                <w:rFonts w:ascii="仿宋" w:eastAsia="仿宋" w:hAnsi="仿宋" w:cs="仿宋" w:hint="eastAsia"/>
                <w:bCs/>
                <w:sz w:val="24"/>
                <w:szCs w:val="24"/>
              </w:rPr>
              <w:t>形臂</w:t>
            </w:r>
            <w:proofErr w:type="gramEnd"/>
            <w:r w:rsidRPr="00351220">
              <w:rPr>
                <w:rFonts w:ascii="仿宋" w:eastAsia="仿宋" w:hAnsi="仿宋" w:cs="仿宋" w:hint="eastAsia"/>
                <w:bCs/>
                <w:sz w:val="24"/>
                <w:szCs w:val="24"/>
              </w:rPr>
              <w:t>X射线机(C臂)维保</w:t>
            </w:r>
          </w:p>
        </w:tc>
        <w:tc>
          <w:tcPr>
            <w:tcW w:w="2631" w:type="dxa"/>
          </w:tcPr>
          <w:p w:rsidR="00351220" w:rsidRPr="00351220" w:rsidRDefault="00351220" w:rsidP="00351220">
            <w:pPr>
              <w:spacing w:after="160" w:line="259" w:lineRule="auto"/>
              <w:jc w:val="center"/>
              <w:rPr>
                <w:rFonts w:ascii="仿宋" w:eastAsia="仿宋" w:hAnsi="仿宋" w:cs="仿宋"/>
                <w:bCs/>
                <w:sz w:val="24"/>
                <w:szCs w:val="24"/>
              </w:rPr>
            </w:pPr>
            <w:r w:rsidRPr="00351220">
              <w:rPr>
                <w:rFonts w:ascii="仿宋" w:eastAsia="仿宋" w:hAnsi="仿宋" w:cs="仿宋" w:hint="eastAsia"/>
                <w:bCs/>
                <w:sz w:val="24"/>
                <w:szCs w:val="24"/>
              </w:rPr>
              <w:t>19.5</w:t>
            </w:r>
          </w:p>
        </w:tc>
      </w:tr>
    </w:tbl>
    <w:p w:rsidR="00351220" w:rsidRPr="00351220" w:rsidRDefault="00351220" w:rsidP="00351220">
      <w:pPr>
        <w:spacing w:after="160" w:line="400" w:lineRule="exact"/>
        <w:ind w:firstLineChars="200" w:firstLine="480"/>
        <w:rPr>
          <w:rFonts w:ascii="仿宋" w:eastAsia="仿宋" w:hAnsi="仿宋" w:cs="仿宋"/>
          <w:bCs/>
          <w:sz w:val="24"/>
          <w:szCs w:val="24"/>
        </w:rPr>
      </w:pPr>
    </w:p>
    <w:p w:rsidR="00351220" w:rsidRPr="00351220" w:rsidRDefault="00351220" w:rsidP="00351220">
      <w:pPr>
        <w:spacing w:after="160" w:line="400" w:lineRule="exact"/>
        <w:ind w:firstLineChars="200" w:firstLine="480"/>
        <w:rPr>
          <w:rFonts w:ascii="仿宋" w:eastAsia="仿宋" w:hAnsi="仿宋" w:cs="仿宋"/>
          <w:bCs/>
          <w:sz w:val="24"/>
          <w:szCs w:val="24"/>
        </w:rPr>
      </w:pPr>
      <w:r w:rsidRPr="00351220">
        <w:rPr>
          <w:rFonts w:ascii="仿宋" w:eastAsia="仿宋" w:hAnsi="仿宋" w:cs="仿宋" w:hint="eastAsia"/>
          <w:bCs/>
          <w:sz w:val="24"/>
          <w:szCs w:val="24"/>
        </w:rPr>
        <w:t>2.标的名称及所属行业：</w:t>
      </w:r>
    </w:p>
    <w:tbl>
      <w:tblPr>
        <w:tblStyle w:val="a3"/>
        <w:tblW w:w="7659" w:type="dxa"/>
        <w:jc w:val="center"/>
        <w:tblLayout w:type="fixed"/>
        <w:tblLook w:val="04A0" w:firstRow="1" w:lastRow="0" w:firstColumn="1" w:lastColumn="0" w:noHBand="0" w:noVBand="1"/>
      </w:tblPr>
      <w:tblGrid>
        <w:gridCol w:w="1662"/>
        <w:gridCol w:w="3402"/>
        <w:gridCol w:w="2595"/>
      </w:tblGrid>
      <w:tr w:rsidR="00351220" w:rsidRPr="00351220" w:rsidTr="003752E8">
        <w:trPr>
          <w:jc w:val="center"/>
        </w:trPr>
        <w:tc>
          <w:tcPr>
            <w:tcW w:w="1662" w:type="dxa"/>
          </w:tcPr>
          <w:p w:rsidR="00351220" w:rsidRPr="00351220" w:rsidRDefault="00351220" w:rsidP="00351220">
            <w:pPr>
              <w:spacing w:after="160" w:line="400" w:lineRule="exact"/>
              <w:jc w:val="center"/>
              <w:rPr>
                <w:rFonts w:ascii="仿宋" w:eastAsia="仿宋" w:hAnsi="仿宋" w:cs="仿宋"/>
                <w:bCs/>
                <w:sz w:val="24"/>
                <w:szCs w:val="24"/>
              </w:rPr>
            </w:pPr>
            <w:proofErr w:type="gramStart"/>
            <w:r w:rsidRPr="00351220">
              <w:rPr>
                <w:rFonts w:ascii="仿宋" w:eastAsia="仿宋" w:hAnsi="仿宋" w:cs="仿宋" w:hint="eastAsia"/>
                <w:bCs/>
                <w:sz w:val="24"/>
                <w:szCs w:val="24"/>
              </w:rPr>
              <w:t>包号</w:t>
            </w:r>
            <w:proofErr w:type="gramEnd"/>
          </w:p>
        </w:tc>
        <w:tc>
          <w:tcPr>
            <w:tcW w:w="3402" w:type="dxa"/>
          </w:tcPr>
          <w:p w:rsidR="00351220" w:rsidRPr="00351220" w:rsidRDefault="00351220" w:rsidP="00351220">
            <w:pPr>
              <w:spacing w:after="160" w:line="400" w:lineRule="exact"/>
              <w:rPr>
                <w:rFonts w:ascii="仿宋" w:eastAsia="仿宋" w:hAnsi="仿宋" w:cs="仿宋"/>
                <w:bCs/>
                <w:sz w:val="24"/>
                <w:szCs w:val="24"/>
              </w:rPr>
            </w:pPr>
            <w:r w:rsidRPr="00351220">
              <w:rPr>
                <w:rFonts w:ascii="仿宋" w:eastAsia="仿宋" w:hAnsi="仿宋" w:cs="仿宋" w:hint="eastAsia"/>
                <w:bCs/>
                <w:sz w:val="24"/>
                <w:szCs w:val="24"/>
              </w:rPr>
              <w:t>标的名称</w:t>
            </w:r>
          </w:p>
        </w:tc>
        <w:tc>
          <w:tcPr>
            <w:tcW w:w="2595" w:type="dxa"/>
          </w:tcPr>
          <w:p w:rsidR="00351220" w:rsidRPr="00351220" w:rsidRDefault="00351220" w:rsidP="00351220">
            <w:pPr>
              <w:spacing w:after="160" w:line="400" w:lineRule="exact"/>
              <w:rPr>
                <w:rFonts w:ascii="仿宋" w:eastAsia="仿宋" w:hAnsi="仿宋" w:cs="仿宋"/>
                <w:bCs/>
                <w:sz w:val="24"/>
                <w:szCs w:val="24"/>
              </w:rPr>
            </w:pPr>
            <w:r w:rsidRPr="00351220">
              <w:rPr>
                <w:rFonts w:ascii="仿宋" w:eastAsia="仿宋" w:hAnsi="仿宋" w:cs="仿宋" w:hint="eastAsia"/>
                <w:bCs/>
                <w:sz w:val="24"/>
                <w:szCs w:val="24"/>
              </w:rPr>
              <w:t>所属行业</w:t>
            </w:r>
          </w:p>
        </w:tc>
      </w:tr>
      <w:tr w:rsidR="00351220" w:rsidRPr="00351220" w:rsidTr="003752E8">
        <w:trPr>
          <w:jc w:val="center"/>
        </w:trPr>
        <w:tc>
          <w:tcPr>
            <w:tcW w:w="1662" w:type="dxa"/>
          </w:tcPr>
          <w:p w:rsidR="00351220" w:rsidRPr="00351220" w:rsidRDefault="00351220" w:rsidP="00351220">
            <w:pPr>
              <w:spacing w:after="160" w:line="400" w:lineRule="exact"/>
              <w:jc w:val="center"/>
              <w:rPr>
                <w:rFonts w:ascii="仿宋" w:eastAsia="仿宋" w:hAnsi="仿宋" w:cs="仿宋"/>
                <w:bCs/>
                <w:sz w:val="24"/>
                <w:szCs w:val="24"/>
              </w:rPr>
            </w:pPr>
            <w:r w:rsidRPr="00351220">
              <w:rPr>
                <w:rFonts w:ascii="仿宋" w:eastAsia="仿宋" w:hAnsi="仿宋" w:cs="仿宋" w:hint="eastAsia"/>
                <w:bCs/>
                <w:sz w:val="24"/>
                <w:szCs w:val="24"/>
              </w:rPr>
              <w:t>01</w:t>
            </w:r>
          </w:p>
        </w:tc>
        <w:tc>
          <w:tcPr>
            <w:tcW w:w="3402" w:type="dxa"/>
          </w:tcPr>
          <w:p w:rsidR="00351220" w:rsidRPr="00351220" w:rsidRDefault="00351220" w:rsidP="00351220">
            <w:pPr>
              <w:spacing w:after="160" w:line="400" w:lineRule="exact"/>
              <w:rPr>
                <w:rFonts w:ascii="仿宋" w:eastAsia="仿宋" w:hAnsi="仿宋" w:cs="仿宋"/>
                <w:bCs/>
                <w:sz w:val="24"/>
                <w:szCs w:val="24"/>
              </w:rPr>
            </w:pPr>
            <w:r w:rsidRPr="00351220">
              <w:rPr>
                <w:rFonts w:ascii="仿宋" w:eastAsia="仿宋" w:hAnsi="仿宋" w:cs="仿宋" w:hint="eastAsia"/>
                <w:bCs/>
                <w:sz w:val="24"/>
                <w:szCs w:val="24"/>
              </w:rPr>
              <w:t>GE移动式C</w:t>
            </w:r>
            <w:proofErr w:type="gramStart"/>
            <w:r w:rsidRPr="00351220">
              <w:rPr>
                <w:rFonts w:ascii="仿宋" w:eastAsia="仿宋" w:hAnsi="仿宋" w:cs="仿宋" w:hint="eastAsia"/>
                <w:bCs/>
                <w:sz w:val="24"/>
                <w:szCs w:val="24"/>
              </w:rPr>
              <w:t>形臂</w:t>
            </w:r>
            <w:proofErr w:type="gramEnd"/>
            <w:r w:rsidRPr="00351220">
              <w:rPr>
                <w:rFonts w:ascii="仿宋" w:eastAsia="仿宋" w:hAnsi="仿宋" w:cs="仿宋" w:hint="eastAsia"/>
                <w:bCs/>
                <w:sz w:val="24"/>
                <w:szCs w:val="24"/>
              </w:rPr>
              <w:t>X射线机(C臂)</w:t>
            </w:r>
            <w:proofErr w:type="gramStart"/>
            <w:r w:rsidRPr="00351220">
              <w:rPr>
                <w:rFonts w:ascii="仿宋" w:eastAsia="仿宋" w:hAnsi="仿宋" w:cs="仿宋" w:hint="eastAsia"/>
                <w:bCs/>
                <w:sz w:val="24"/>
                <w:szCs w:val="24"/>
              </w:rPr>
              <w:t>维保</w:t>
            </w:r>
            <w:proofErr w:type="gramEnd"/>
          </w:p>
        </w:tc>
        <w:tc>
          <w:tcPr>
            <w:tcW w:w="2595" w:type="dxa"/>
          </w:tcPr>
          <w:p w:rsidR="00351220" w:rsidRPr="00351220" w:rsidRDefault="00351220" w:rsidP="00351220">
            <w:pPr>
              <w:spacing w:after="160" w:line="259" w:lineRule="auto"/>
              <w:rPr>
                <w:rFonts w:ascii="仿宋" w:eastAsia="仿宋" w:hAnsi="仿宋" w:cs="仿宋"/>
                <w:bCs/>
                <w:sz w:val="24"/>
                <w:szCs w:val="24"/>
              </w:rPr>
            </w:pPr>
            <w:r w:rsidRPr="00351220">
              <w:rPr>
                <w:rFonts w:ascii="仿宋" w:eastAsia="仿宋" w:hAnsi="仿宋" w:cs="仿宋" w:hint="eastAsia"/>
                <w:bCs/>
                <w:sz w:val="24"/>
                <w:szCs w:val="24"/>
              </w:rPr>
              <w:t>其他未列明行业</w:t>
            </w:r>
          </w:p>
        </w:tc>
      </w:tr>
    </w:tbl>
    <w:p w:rsidR="00351220" w:rsidRPr="00351220" w:rsidRDefault="00351220" w:rsidP="00351220">
      <w:pPr>
        <w:keepNext/>
        <w:keepLines/>
        <w:spacing w:before="260" w:after="260" w:line="400" w:lineRule="exact"/>
        <w:ind w:firstLineChars="98" w:firstLine="236"/>
        <w:outlineLvl w:val="1"/>
        <w:rPr>
          <w:rFonts w:ascii="仿宋" w:eastAsia="仿宋" w:hAnsi="仿宋" w:cs="仿宋"/>
          <w:b/>
          <w:bCs/>
          <w:sz w:val="24"/>
          <w:szCs w:val="24"/>
        </w:rPr>
      </w:pPr>
      <w:r w:rsidRPr="00351220">
        <w:rPr>
          <w:rFonts w:ascii="仿宋" w:eastAsia="仿宋" w:hAnsi="仿宋" w:cs="仿宋" w:hint="eastAsia"/>
          <w:b/>
          <w:bCs/>
          <w:sz w:val="24"/>
          <w:szCs w:val="24"/>
        </w:rPr>
        <w:t>*二、商务要求</w:t>
      </w:r>
    </w:p>
    <w:p w:rsidR="00351220" w:rsidRPr="00351220" w:rsidRDefault="00351220" w:rsidP="00351220">
      <w:pPr>
        <w:spacing w:after="160" w:line="500" w:lineRule="exact"/>
        <w:rPr>
          <w:rFonts w:ascii="仿宋" w:eastAsia="仿宋" w:hAnsi="仿宋" w:cs="仿宋"/>
          <w:b/>
          <w:sz w:val="24"/>
          <w:szCs w:val="24"/>
        </w:rPr>
      </w:pPr>
      <w:r w:rsidRPr="00351220">
        <w:rPr>
          <w:rFonts w:ascii="仿宋" w:eastAsia="仿宋" w:hAnsi="仿宋" w:cs="仿宋" w:hint="eastAsia"/>
          <w:b/>
          <w:sz w:val="24"/>
          <w:szCs w:val="24"/>
        </w:rPr>
        <w:t>1．服务期及地点</w:t>
      </w:r>
    </w:p>
    <w:p w:rsidR="00351220" w:rsidRPr="00351220" w:rsidRDefault="00351220" w:rsidP="00351220">
      <w:pPr>
        <w:spacing w:after="160" w:line="520" w:lineRule="exact"/>
        <w:rPr>
          <w:rFonts w:ascii="仿宋" w:eastAsia="仿宋" w:hAnsi="仿宋" w:cs="仿宋"/>
          <w:sz w:val="24"/>
          <w:szCs w:val="24"/>
        </w:rPr>
      </w:pPr>
      <w:r w:rsidRPr="00351220">
        <w:rPr>
          <w:rFonts w:ascii="仿宋" w:eastAsia="仿宋" w:hAnsi="仿宋" w:cs="仿宋" w:hint="eastAsia"/>
          <w:sz w:val="24"/>
          <w:szCs w:val="24"/>
        </w:rPr>
        <w:t>1.1 服务期：服务期为自合同签订之日起三年，合同一年一签。</w:t>
      </w:r>
    </w:p>
    <w:p w:rsidR="00351220" w:rsidRPr="00351220" w:rsidRDefault="00351220" w:rsidP="00351220">
      <w:pPr>
        <w:spacing w:after="160" w:line="520" w:lineRule="exact"/>
        <w:rPr>
          <w:rFonts w:ascii="仿宋" w:eastAsia="仿宋" w:hAnsi="仿宋" w:cs="仿宋"/>
          <w:sz w:val="24"/>
          <w:szCs w:val="24"/>
        </w:rPr>
      </w:pPr>
      <w:r w:rsidRPr="00351220">
        <w:rPr>
          <w:rFonts w:ascii="仿宋" w:eastAsia="仿宋" w:hAnsi="仿宋" w:cs="仿宋" w:hint="eastAsia"/>
          <w:sz w:val="24"/>
          <w:szCs w:val="24"/>
        </w:rPr>
        <w:t>1.2 服务地点：成都市中西医结合医院。</w:t>
      </w:r>
    </w:p>
    <w:p w:rsidR="00351220" w:rsidRPr="00351220" w:rsidRDefault="00351220" w:rsidP="00351220">
      <w:pPr>
        <w:spacing w:after="160" w:line="500" w:lineRule="exact"/>
        <w:rPr>
          <w:rFonts w:ascii="仿宋" w:eastAsia="仿宋" w:hAnsi="仿宋" w:cs="仿宋"/>
          <w:sz w:val="24"/>
          <w:szCs w:val="24"/>
        </w:rPr>
      </w:pPr>
      <w:r w:rsidRPr="00351220">
        <w:rPr>
          <w:rFonts w:ascii="仿宋" w:eastAsia="仿宋" w:hAnsi="仿宋" w:cs="仿宋" w:hint="eastAsia"/>
          <w:b/>
          <w:bCs/>
          <w:sz w:val="24"/>
          <w:szCs w:val="24"/>
        </w:rPr>
        <w:t>2．付款方法和条件：</w:t>
      </w:r>
      <w:r w:rsidR="006E5762" w:rsidRPr="006E5762">
        <w:rPr>
          <w:rFonts w:ascii="仿宋" w:eastAsia="仿宋" w:hAnsi="仿宋" w:cs="仿宋" w:hint="eastAsia"/>
          <w:bCs/>
          <w:sz w:val="24"/>
          <w:szCs w:val="24"/>
        </w:rPr>
        <w:t>采购活动结束后，5个工作日内支付合同金额的30%作为预付款，服务满半年且收到供应商合法有效的等额发票后，15日内支付60%合同款，余下的10%待服务期满且收到供应商合法有效的等额发票后15日内支付。</w:t>
      </w:r>
      <w:bookmarkStart w:id="1" w:name="_GoBack"/>
      <w:bookmarkEnd w:id="1"/>
    </w:p>
    <w:p w:rsidR="00351220" w:rsidRPr="00351220" w:rsidRDefault="00351220" w:rsidP="00351220">
      <w:pPr>
        <w:keepNext/>
        <w:keepLines/>
        <w:spacing w:before="260" w:after="260" w:line="400" w:lineRule="exact"/>
        <w:ind w:firstLineChars="98" w:firstLine="236"/>
        <w:outlineLvl w:val="1"/>
        <w:rPr>
          <w:rFonts w:ascii="仿宋" w:eastAsia="仿宋" w:hAnsi="仿宋" w:cs="仿宋"/>
          <w:b/>
          <w:bCs/>
          <w:sz w:val="24"/>
          <w:szCs w:val="24"/>
        </w:rPr>
      </w:pPr>
      <w:r w:rsidRPr="00351220">
        <w:rPr>
          <w:rFonts w:ascii="仿宋" w:eastAsia="仿宋" w:hAnsi="仿宋" w:cs="仿宋" w:hint="eastAsia"/>
          <w:b/>
          <w:bCs/>
          <w:sz w:val="24"/>
          <w:szCs w:val="24"/>
        </w:rPr>
        <w:t>三、技术、服务要求</w:t>
      </w:r>
      <w:bookmarkEnd w:id="0"/>
    </w:p>
    <w:p w:rsidR="00351220" w:rsidRPr="00351220" w:rsidRDefault="00351220" w:rsidP="00351220">
      <w:pPr>
        <w:spacing w:line="360" w:lineRule="auto"/>
        <w:outlineLvl w:val="2"/>
        <w:rPr>
          <w:rFonts w:ascii="仿宋" w:eastAsia="仿宋" w:hAnsi="仿宋" w:cs="仿宋"/>
          <w:b/>
          <w:sz w:val="24"/>
          <w:szCs w:val="24"/>
        </w:rPr>
      </w:pPr>
      <w:r w:rsidRPr="00351220">
        <w:rPr>
          <w:rFonts w:ascii="仿宋" w:eastAsia="仿宋" w:hAnsi="仿宋" w:cs="仿宋" w:hint="eastAsia"/>
          <w:b/>
          <w:sz w:val="24"/>
          <w:szCs w:val="24"/>
        </w:rPr>
        <w:t xml:space="preserve">包号：01 </w:t>
      </w:r>
    </w:p>
    <w:p w:rsidR="00351220" w:rsidRPr="00351220" w:rsidRDefault="00351220" w:rsidP="00351220">
      <w:pPr>
        <w:spacing w:line="360" w:lineRule="auto"/>
        <w:outlineLvl w:val="2"/>
        <w:rPr>
          <w:rFonts w:ascii="仿宋" w:eastAsia="仿宋" w:hAnsi="仿宋" w:cs="仿宋"/>
          <w:b/>
          <w:sz w:val="24"/>
          <w:szCs w:val="24"/>
        </w:rPr>
      </w:pPr>
      <w:r w:rsidRPr="00351220">
        <w:rPr>
          <w:rFonts w:ascii="仿宋" w:eastAsia="仿宋" w:hAnsi="仿宋" w:cs="仿宋" w:hint="eastAsia"/>
          <w:b/>
          <w:sz w:val="24"/>
          <w:szCs w:val="24"/>
        </w:rPr>
        <w:t>维保设备名称：GE移动式C</w:t>
      </w:r>
      <w:proofErr w:type="gramStart"/>
      <w:r w:rsidRPr="00351220">
        <w:rPr>
          <w:rFonts w:ascii="仿宋" w:eastAsia="仿宋" w:hAnsi="仿宋" w:cs="仿宋" w:hint="eastAsia"/>
          <w:b/>
          <w:sz w:val="24"/>
          <w:szCs w:val="24"/>
        </w:rPr>
        <w:t>形臂</w:t>
      </w:r>
      <w:proofErr w:type="gramEnd"/>
      <w:r w:rsidRPr="00351220">
        <w:rPr>
          <w:rFonts w:ascii="仿宋" w:eastAsia="仿宋" w:hAnsi="仿宋" w:cs="仿宋" w:hint="eastAsia"/>
          <w:b/>
          <w:sz w:val="24"/>
          <w:szCs w:val="24"/>
        </w:rPr>
        <w:t>X射线机(C臂)维保</w:t>
      </w:r>
    </w:p>
    <w:p w:rsidR="00351220" w:rsidRPr="00351220" w:rsidRDefault="00351220" w:rsidP="00351220">
      <w:pPr>
        <w:spacing w:line="360" w:lineRule="auto"/>
        <w:rPr>
          <w:rFonts w:ascii="仿宋" w:eastAsia="仿宋" w:hAnsi="仿宋" w:cs="仿宋"/>
          <w:b/>
          <w:sz w:val="24"/>
          <w:szCs w:val="24"/>
        </w:rPr>
      </w:pPr>
      <w:r w:rsidRPr="00351220">
        <w:rPr>
          <w:rFonts w:ascii="仿宋" w:eastAsia="仿宋" w:hAnsi="仿宋" w:cs="仿宋" w:hint="eastAsia"/>
          <w:b/>
          <w:sz w:val="24"/>
          <w:szCs w:val="24"/>
        </w:rPr>
        <w:t>品牌及型号及数量:GE移动式C</w:t>
      </w:r>
      <w:proofErr w:type="gramStart"/>
      <w:r w:rsidRPr="00351220">
        <w:rPr>
          <w:rFonts w:ascii="仿宋" w:eastAsia="仿宋" w:hAnsi="仿宋" w:cs="仿宋" w:hint="eastAsia"/>
          <w:b/>
          <w:sz w:val="24"/>
          <w:szCs w:val="24"/>
        </w:rPr>
        <w:t>形臂</w:t>
      </w:r>
      <w:proofErr w:type="gramEnd"/>
      <w:r w:rsidRPr="00351220">
        <w:rPr>
          <w:rFonts w:ascii="仿宋" w:eastAsia="仿宋" w:hAnsi="仿宋" w:cs="仿宋" w:hint="eastAsia"/>
          <w:b/>
          <w:sz w:val="24"/>
          <w:szCs w:val="24"/>
        </w:rPr>
        <w:t xml:space="preserve">X射线机(C臂)两台；型号：OEC </w:t>
      </w:r>
      <w:proofErr w:type="spellStart"/>
      <w:r w:rsidRPr="00351220">
        <w:rPr>
          <w:rFonts w:ascii="仿宋" w:eastAsia="仿宋" w:hAnsi="仿宋" w:cs="仿宋" w:hint="eastAsia"/>
          <w:b/>
          <w:sz w:val="24"/>
          <w:szCs w:val="24"/>
        </w:rPr>
        <w:t>Fluorostar</w:t>
      </w:r>
      <w:proofErr w:type="spellEnd"/>
      <w:r w:rsidRPr="00351220">
        <w:rPr>
          <w:rFonts w:ascii="仿宋" w:eastAsia="仿宋" w:hAnsi="仿宋" w:cs="仿宋" w:hint="eastAsia"/>
          <w:b/>
          <w:sz w:val="24"/>
          <w:szCs w:val="24"/>
        </w:rPr>
        <w:t xml:space="preserve"> Compact D</w:t>
      </w:r>
    </w:p>
    <w:p w:rsidR="00351220" w:rsidRPr="00351220" w:rsidRDefault="00351220" w:rsidP="00351220">
      <w:pPr>
        <w:spacing w:line="360" w:lineRule="auto"/>
        <w:rPr>
          <w:rFonts w:ascii="仿宋" w:eastAsia="仿宋" w:hAnsi="仿宋" w:cs="仿宋"/>
          <w:b/>
          <w:sz w:val="24"/>
          <w:szCs w:val="24"/>
        </w:rPr>
      </w:pPr>
      <w:r w:rsidRPr="00351220">
        <w:rPr>
          <w:rFonts w:ascii="仿宋" w:eastAsia="仿宋" w:hAnsi="仿宋" w:cs="仿宋" w:hint="eastAsia"/>
          <w:b/>
          <w:sz w:val="24"/>
          <w:szCs w:val="24"/>
        </w:rPr>
        <w:t>维保要求和内容：</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t>1、全保（</w:t>
      </w:r>
      <w:proofErr w:type="gramStart"/>
      <w:r w:rsidRPr="00351220">
        <w:rPr>
          <w:rFonts w:ascii="仿宋" w:eastAsia="仿宋" w:hAnsi="仿宋" w:cs="仿宋" w:hint="eastAsia"/>
          <w:bCs/>
          <w:sz w:val="24"/>
          <w:szCs w:val="24"/>
        </w:rPr>
        <w:t>除球管</w:t>
      </w:r>
      <w:proofErr w:type="gramEnd"/>
      <w:r w:rsidRPr="00351220">
        <w:rPr>
          <w:rFonts w:ascii="仿宋" w:eastAsia="仿宋" w:hAnsi="仿宋" w:cs="仿宋" w:hint="eastAsia"/>
          <w:bCs/>
          <w:sz w:val="24"/>
          <w:szCs w:val="24"/>
        </w:rPr>
        <w:t>、影增、CCD以外的所有配件）。</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lastRenderedPageBreak/>
        <w:t>2、每年提供6次整机保养并提供书面保养报告。</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t>★3、备件质量：维保服务提供商需提供维保设备原厂所生产的零配件。为保证零配件货源及质量问题，同时保证售后服务持续性，维保服务提供商需要提供所提供维保服务设备原厂所出具的针对本项目的维保服务承诺函。</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t>4、提供与原厂同步的软、硬件升级服务</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t>5、保证全年97%以上开机率（一年按365天计算），如开机率低于97%，完全停机时间每超一天，则保修顺延5天。</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t>6、提供工作站等附属设备的技术保修服务，所需费用包含在本次投标报价中。</w:t>
      </w:r>
    </w:p>
    <w:p w:rsidR="00351220" w:rsidRPr="00351220" w:rsidRDefault="00351220" w:rsidP="00351220">
      <w:pPr>
        <w:spacing w:line="360" w:lineRule="auto"/>
        <w:rPr>
          <w:rFonts w:ascii="仿宋" w:eastAsia="仿宋" w:hAnsi="仿宋" w:cs="仿宋"/>
          <w:bCs/>
          <w:sz w:val="24"/>
          <w:szCs w:val="24"/>
        </w:rPr>
      </w:pPr>
      <w:r w:rsidRPr="00351220">
        <w:rPr>
          <w:rFonts w:ascii="仿宋" w:eastAsia="仿宋" w:hAnsi="仿宋" w:cs="仿宋" w:hint="eastAsia"/>
          <w:bCs/>
          <w:sz w:val="24"/>
          <w:szCs w:val="24"/>
        </w:rPr>
        <w:t>7、报修后工程师电话技术支持的时间：10分钟内，到达现场维修的时间：4小时内。</w:t>
      </w:r>
    </w:p>
    <w:p w:rsidR="00C9382E" w:rsidRPr="00351220" w:rsidRDefault="00C9382E"/>
    <w:sectPr w:rsidR="00C9382E" w:rsidRPr="003512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20"/>
    <w:rsid w:val="00351220"/>
    <w:rsid w:val="006E5762"/>
    <w:rsid w:val="00C9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BBED-0727-4C8E-93E2-B51745B9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5122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2022-03-30T05:40:00Z</dcterms:created>
  <dcterms:modified xsi:type="dcterms:W3CDTF">2022-03-30T07:08:00Z</dcterms:modified>
</cp:coreProperties>
</file>