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25" w:rsidRPr="00564FD9" w:rsidRDefault="00EA1C25" w:rsidP="00EA1C2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5"/>
      <w:r w:rsidRPr="00564FD9">
        <w:rPr>
          <w:rFonts w:ascii="仿宋" w:eastAsia="仿宋" w:hAnsi="仿宋" w:hint="eastAsia"/>
          <w:sz w:val="24"/>
          <w:szCs w:val="24"/>
        </w:rPr>
        <w:t>一、项目概述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64FD9">
        <w:rPr>
          <w:rFonts w:ascii="仿宋" w:eastAsia="仿宋" w:hAnsi="仿宋" w:hint="eastAsia"/>
          <w:bCs/>
          <w:sz w:val="24"/>
        </w:rPr>
        <w:t>（一）项目</w:t>
      </w:r>
      <w:r w:rsidRPr="00564FD9">
        <w:rPr>
          <w:rFonts w:ascii="仿宋" w:eastAsia="仿宋" w:hAnsi="仿宋"/>
          <w:bCs/>
          <w:sz w:val="24"/>
        </w:rPr>
        <w:t>概况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hAnsi="仿宋" w:hint="eastAsia"/>
          <w:sz w:val="24"/>
        </w:rPr>
        <w:t>本项目</w:t>
      </w:r>
      <w:r w:rsidRPr="00564FD9">
        <w:rPr>
          <w:rFonts w:ascii="仿宋" w:eastAsia="仿宋" w:hAnsi="仿宋" w:hint="eastAsia"/>
          <w:bCs/>
          <w:sz w:val="24"/>
        </w:rPr>
        <w:t>1</w:t>
      </w:r>
      <w:r w:rsidRPr="00564FD9">
        <w:rPr>
          <w:rFonts w:ascii="仿宋" w:hAnsi="仿宋" w:hint="eastAsia"/>
          <w:sz w:val="24"/>
        </w:rPr>
        <w:t>个包，采购</w:t>
      </w:r>
      <w:r w:rsidRPr="00564FD9">
        <w:rPr>
          <w:rFonts w:ascii="仿宋" w:eastAsia="仿宋" w:hAnsi="仿宋" w:hint="eastAsia"/>
          <w:sz w:val="24"/>
        </w:rPr>
        <w:t>清单</w:t>
      </w:r>
      <w:r w:rsidRPr="00564FD9">
        <w:rPr>
          <w:rFonts w:ascii="仿宋" w:eastAsia="仿宋" w:hAnsi="仿宋" w:hint="eastAsia"/>
          <w:bCs/>
          <w:sz w:val="24"/>
        </w:rPr>
        <w:t>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3114"/>
        <w:gridCol w:w="1659"/>
        <w:gridCol w:w="1660"/>
      </w:tblGrid>
      <w:tr w:rsidR="00EA1C25" w:rsidRPr="00564FD9" w:rsidTr="00184BAB">
        <w:trPr>
          <w:jc w:val="center"/>
        </w:trPr>
        <w:tc>
          <w:tcPr>
            <w:tcW w:w="993" w:type="dxa"/>
            <w:vAlign w:val="center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564FD9">
              <w:rPr>
                <w:rFonts w:ascii="仿宋" w:eastAsia="仿宋" w:hAnsi="仿宋"/>
                <w:bCs/>
                <w:sz w:val="24"/>
              </w:rPr>
              <w:t>包号</w:t>
            </w:r>
            <w:proofErr w:type="gramEnd"/>
          </w:p>
        </w:tc>
        <w:tc>
          <w:tcPr>
            <w:tcW w:w="3114" w:type="dxa"/>
            <w:vAlign w:val="center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64FD9">
              <w:rPr>
                <w:rFonts w:ascii="仿宋" w:eastAsia="仿宋" w:hAnsi="仿宋" w:hint="eastAsia"/>
                <w:bCs/>
                <w:sz w:val="24"/>
              </w:rPr>
              <w:t>分包</w:t>
            </w:r>
            <w:r w:rsidRPr="00564FD9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1659" w:type="dxa"/>
            <w:vAlign w:val="center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64FD9">
              <w:rPr>
                <w:rFonts w:ascii="仿宋" w:eastAsia="仿宋" w:hAnsi="仿宋"/>
                <w:bCs/>
                <w:sz w:val="24"/>
              </w:rPr>
              <w:t>采购预算</w:t>
            </w:r>
          </w:p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64FD9">
              <w:rPr>
                <w:rFonts w:ascii="仿宋" w:eastAsia="仿宋" w:hAnsi="仿宋" w:hint="eastAsia"/>
                <w:bCs/>
                <w:sz w:val="24"/>
              </w:rPr>
              <w:t>（万元）</w:t>
            </w:r>
          </w:p>
        </w:tc>
        <w:tc>
          <w:tcPr>
            <w:tcW w:w="1660" w:type="dxa"/>
            <w:vAlign w:val="center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64FD9">
              <w:rPr>
                <w:rFonts w:ascii="仿宋" w:eastAsia="仿宋" w:hAnsi="仿宋"/>
                <w:bCs/>
                <w:sz w:val="24"/>
              </w:rPr>
              <w:t>最高限价</w:t>
            </w:r>
          </w:p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64FD9">
              <w:rPr>
                <w:rFonts w:ascii="仿宋" w:eastAsia="仿宋" w:hAnsi="仿宋" w:hint="eastAsia"/>
                <w:bCs/>
                <w:sz w:val="24"/>
              </w:rPr>
              <w:t>（万元）</w:t>
            </w:r>
          </w:p>
        </w:tc>
      </w:tr>
      <w:tr w:rsidR="00EA1C25" w:rsidRPr="00564FD9" w:rsidTr="00184BAB">
        <w:trPr>
          <w:jc w:val="center"/>
        </w:trPr>
        <w:tc>
          <w:tcPr>
            <w:tcW w:w="993" w:type="dxa"/>
            <w:vAlign w:val="center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64FD9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64FD9">
              <w:rPr>
                <w:rFonts w:ascii="仿宋" w:eastAsia="仿宋" w:hAnsi="仿宋" w:hint="eastAsia"/>
                <w:bCs/>
                <w:sz w:val="24"/>
              </w:rPr>
              <w:t>存储备份</w:t>
            </w:r>
          </w:p>
        </w:tc>
        <w:tc>
          <w:tcPr>
            <w:tcW w:w="1659" w:type="dxa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64FD9">
              <w:rPr>
                <w:rFonts w:ascii="仿宋" w:eastAsia="仿宋" w:hAnsi="仿宋" w:hint="eastAsia"/>
                <w:sz w:val="22"/>
                <w:szCs w:val="21"/>
              </w:rPr>
              <w:t>84.72</w:t>
            </w:r>
          </w:p>
        </w:tc>
        <w:tc>
          <w:tcPr>
            <w:tcW w:w="1660" w:type="dxa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2"/>
              </w:rPr>
            </w:pPr>
            <w:r w:rsidRPr="00564FD9">
              <w:rPr>
                <w:rFonts w:ascii="仿宋" w:eastAsia="仿宋" w:hAnsi="仿宋" w:hint="eastAsia"/>
                <w:sz w:val="22"/>
                <w:szCs w:val="21"/>
              </w:rPr>
              <w:t>84.72</w:t>
            </w:r>
          </w:p>
        </w:tc>
      </w:tr>
    </w:tbl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564FD9">
        <w:rPr>
          <w:rFonts w:ascii="仿宋" w:eastAsia="仿宋" w:hAnsi="仿宋" w:hint="eastAsia"/>
          <w:bCs/>
          <w:sz w:val="24"/>
        </w:rPr>
        <w:t>（二）标的名称及</w:t>
      </w:r>
      <w:r w:rsidRPr="00564FD9">
        <w:rPr>
          <w:rFonts w:ascii="仿宋" w:eastAsia="仿宋" w:hAnsi="仿宋"/>
          <w:bCs/>
          <w:sz w:val="24"/>
        </w:rPr>
        <w:t>所属行业</w:t>
      </w:r>
      <w:r w:rsidRPr="00564FD9">
        <w:rPr>
          <w:rFonts w:ascii="仿宋" w:eastAsia="仿宋" w:hAnsi="仿宋" w:hint="eastAsia"/>
          <w:bCs/>
          <w:sz w:val="24"/>
        </w:rPr>
        <w:t>：</w:t>
      </w:r>
    </w:p>
    <w:tbl>
      <w:tblPr>
        <w:tblW w:w="8648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09"/>
        <w:gridCol w:w="642"/>
        <w:gridCol w:w="3099"/>
        <w:gridCol w:w="2354"/>
        <w:gridCol w:w="1134"/>
      </w:tblGrid>
      <w:tr w:rsidR="00EA1C25" w:rsidRPr="00564FD9" w:rsidTr="00184BAB">
        <w:trPr>
          <w:trHeight w:val="390"/>
        </w:trPr>
        <w:tc>
          <w:tcPr>
            <w:tcW w:w="710" w:type="dxa"/>
            <w:vAlign w:val="center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hAnsi="仿宋"/>
              </w:rPr>
            </w:pPr>
            <w:r w:rsidRPr="00564FD9">
              <w:rPr>
                <w:rFonts w:ascii="仿宋" w:hAnsi="仿宋" w:hint="eastAsia"/>
              </w:rPr>
              <w:t>序号</w:t>
            </w:r>
          </w:p>
        </w:tc>
        <w:tc>
          <w:tcPr>
            <w:tcW w:w="709" w:type="dxa"/>
            <w:vAlign w:val="center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hAnsi="仿宋"/>
              </w:rPr>
            </w:pPr>
            <w:proofErr w:type="gramStart"/>
            <w:r w:rsidRPr="00564FD9">
              <w:rPr>
                <w:rFonts w:ascii="仿宋" w:hAnsi="仿宋" w:hint="eastAsia"/>
              </w:rPr>
              <w:t>包号</w:t>
            </w:r>
            <w:proofErr w:type="gramEnd"/>
          </w:p>
        </w:tc>
        <w:tc>
          <w:tcPr>
            <w:tcW w:w="642" w:type="dxa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hAnsi="仿宋"/>
              </w:rPr>
            </w:pPr>
            <w:r w:rsidRPr="00564FD9">
              <w:rPr>
                <w:rFonts w:ascii="仿宋" w:hAnsi="仿宋" w:hint="eastAsia"/>
              </w:rPr>
              <w:t>品目号</w:t>
            </w:r>
          </w:p>
        </w:tc>
        <w:tc>
          <w:tcPr>
            <w:tcW w:w="3099" w:type="dxa"/>
            <w:vAlign w:val="center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hAnsi="仿宋"/>
              </w:rPr>
            </w:pPr>
            <w:r w:rsidRPr="00564FD9">
              <w:rPr>
                <w:rFonts w:ascii="仿宋" w:hAnsi="仿宋" w:hint="eastAsia"/>
              </w:rPr>
              <w:t>标的名称</w:t>
            </w:r>
          </w:p>
        </w:tc>
        <w:tc>
          <w:tcPr>
            <w:tcW w:w="2354" w:type="dxa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hAnsi="仿宋"/>
              </w:rPr>
            </w:pPr>
            <w:r w:rsidRPr="00564FD9">
              <w:rPr>
                <w:rFonts w:ascii="仿宋" w:hAnsi="仿宋" w:hint="eastAsia"/>
              </w:rPr>
              <w:t>所属行业</w:t>
            </w:r>
          </w:p>
        </w:tc>
        <w:tc>
          <w:tcPr>
            <w:tcW w:w="1134" w:type="dxa"/>
            <w:vAlign w:val="center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hAnsi="仿宋"/>
              </w:rPr>
            </w:pPr>
            <w:r w:rsidRPr="00564FD9">
              <w:rPr>
                <w:rFonts w:ascii="仿宋" w:hAnsi="仿宋" w:hint="eastAsia"/>
              </w:rPr>
              <w:t>数量</w:t>
            </w:r>
          </w:p>
        </w:tc>
      </w:tr>
      <w:tr w:rsidR="00EA1C25" w:rsidRPr="00564FD9" w:rsidTr="00184BAB">
        <w:trPr>
          <w:trHeight w:val="390"/>
        </w:trPr>
        <w:tc>
          <w:tcPr>
            <w:tcW w:w="710" w:type="dxa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bCs/>
                <w:szCs w:val="21"/>
              </w:rPr>
            </w:pPr>
            <w:r w:rsidRPr="00564FD9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709" w:type="dxa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64FD9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642" w:type="dxa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564FD9">
              <w:rPr>
                <w:rFonts w:ascii="仿宋" w:eastAsia="仿宋" w:hAnsi="仿宋" w:hint="eastAsia"/>
                <w:szCs w:val="21"/>
              </w:rPr>
              <w:t>1</w:t>
            </w:r>
            <w:r w:rsidRPr="00564FD9">
              <w:rPr>
                <w:rFonts w:ascii="仿宋" w:eastAsia="仿宋" w:hAnsi="仿宋"/>
                <w:szCs w:val="21"/>
              </w:rPr>
              <w:t>-1</w:t>
            </w:r>
          </w:p>
        </w:tc>
        <w:tc>
          <w:tcPr>
            <w:tcW w:w="3099" w:type="dxa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Cs w:val="21"/>
              </w:rPr>
            </w:pPr>
            <w:r w:rsidRPr="00564FD9">
              <w:rPr>
                <w:rFonts w:ascii="仿宋" w:eastAsia="仿宋" w:hAnsi="仿宋" w:hint="eastAsia"/>
                <w:szCs w:val="21"/>
              </w:rPr>
              <w:t>存储备份</w:t>
            </w:r>
          </w:p>
        </w:tc>
        <w:tc>
          <w:tcPr>
            <w:tcW w:w="2354" w:type="dxa"/>
          </w:tcPr>
          <w:p w:rsidR="00EA1C25" w:rsidRPr="00564FD9" w:rsidRDefault="00EA1C25" w:rsidP="00184BA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564FD9">
              <w:rPr>
                <w:rFonts w:ascii="仿宋" w:eastAsia="仿宋" w:hAnsi="仿宋"/>
              </w:rPr>
              <w:t>工业（</w:t>
            </w:r>
            <w:r w:rsidRPr="00564FD9">
              <w:rPr>
                <w:rFonts w:ascii="仿宋" w:eastAsia="仿宋" w:hAnsi="仿宋" w:hint="eastAsia"/>
              </w:rPr>
              <w:t>制造</w:t>
            </w:r>
            <w:r w:rsidRPr="00564FD9">
              <w:rPr>
                <w:rFonts w:ascii="仿宋" w:eastAsia="仿宋" w:hAnsi="仿宋"/>
              </w:rPr>
              <w:t>业</w:t>
            </w:r>
            <w:r w:rsidRPr="00564FD9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1134" w:type="dxa"/>
          </w:tcPr>
          <w:p w:rsidR="00EA1C25" w:rsidRPr="00564FD9" w:rsidRDefault="00EA1C25" w:rsidP="00184BAB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Cs w:val="21"/>
              </w:rPr>
            </w:pPr>
            <w:r w:rsidRPr="00564FD9">
              <w:rPr>
                <w:rFonts w:ascii="仿宋" w:eastAsia="仿宋" w:hAnsi="仿宋" w:hint="eastAsia"/>
                <w:szCs w:val="21"/>
              </w:rPr>
              <w:t>1套</w:t>
            </w:r>
          </w:p>
        </w:tc>
      </w:tr>
    </w:tbl>
    <w:p w:rsidR="00EA1C25" w:rsidRPr="00564FD9" w:rsidRDefault="00EA1C25" w:rsidP="00EA1C2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564FD9">
        <w:rPr>
          <w:rFonts w:ascii="仿宋" w:eastAsia="仿宋" w:hAnsi="仿宋" w:hint="eastAsia"/>
          <w:sz w:val="24"/>
        </w:rPr>
        <w:t>二</w:t>
      </w:r>
      <w:r w:rsidRPr="00564FD9">
        <w:rPr>
          <w:rFonts w:ascii="仿宋" w:eastAsia="仿宋" w:hAnsi="仿宋" w:hint="eastAsia"/>
          <w:sz w:val="24"/>
          <w:szCs w:val="24"/>
        </w:rPr>
        <w:t>、商务要求</w:t>
      </w:r>
    </w:p>
    <w:p w:rsidR="00EA1C25" w:rsidRPr="00564FD9" w:rsidRDefault="00EA1C25" w:rsidP="00EA1C25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*（一）项目完成时间：合同</w:t>
      </w:r>
      <w:proofErr w:type="gramStart"/>
      <w:r w:rsidRPr="00564FD9">
        <w:rPr>
          <w:rFonts w:ascii="仿宋" w:eastAsia="仿宋" w:hAnsi="仿宋" w:hint="eastAsia"/>
          <w:sz w:val="24"/>
        </w:rPr>
        <w:t>签定</w:t>
      </w:r>
      <w:proofErr w:type="gramEnd"/>
      <w:r w:rsidRPr="00564FD9">
        <w:rPr>
          <w:rFonts w:ascii="仿宋" w:eastAsia="仿宋" w:hAnsi="仿宋" w:hint="eastAsia"/>
          <w:sz w:val="24"/>
        </w:rPr>
        <w:t>之日起60个自然日。</w:t>
      </w:r>
    </w:p>
    <w:p w:rsidR="00EA1C25" w:rsidRPr="00564FD9" w:rsidRDefault="00EA1C25" w:rsidP="00EA1C25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*</w:t>
      </w:r>
      <w:r w:rsidRPr="00564FD9">
        <w:rPr>
          <w:rFonts w:ascii="仿宋" w:eastAsia="仿宋" w:hAnsi="仿宋" w:hint="eastAsia"/>
          <w:sz w:val="24"/>
        </w:rPr>
        <w:t>（二）付款方式：合同生效后支付合同金额的30%款，验收合格后1个月后支付合同总金额40%款，验收合格满7个月后支付合同金额30%款</w:t>
      </w:r>
    </w:p>
    <w:p w:rsidR="00EA1C25" w:rsidRPr="00564FD9" w:rsidRDefault="00EA1C25" w:rsidP="00EA1C25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*（三）质保期：包</w:t>
      </w:r>
      <w:r w:rsidRPr="00564FD9">
        <w:rPr>
          <w:rFonts w:ascii="仿宋" w:eastAsia="仿宋" w:hAnsi="仿宋"/>
          <w:sz w:val="24"/>
        </w:rPr>
        <w:t>1</w:t>
      </w:r>
      <w:r w:rsidRPr="00564FD9">
        <w:rPr>
          <w:rFonts w:ascii="仿宋" w:eastAsia="仿宋" w:hAnsi="仿宋" w:hint="eastAsia"/>
          <w:sz w:val="24"/>
        </w:rPr>
        <w:t>所涉及的软硬件质保期为最终验收合格后1年，包2、包3所涉及的软硬件质保期为最终验收合格后</w:t>
      </w:r>
      <w:r w:rsidRPr="00564FD9">
        <w:rPr>
          <w:rFonts w:ascii="仿宋" w:eastAsia="仿宋" w:hAnsi="仿宋"/>
          <w:sz w:val="24"/>
        </w:rPr>
        <w:t>3</w:t>
      </w:r>
      <w:r w:rsidRPr="00564FD9">
        <w:rPr>
          <w:rFonts w:ascii="仿宋" w:eastAsia="仿宋" w:hAnsi="仿宋" w:hint="eastAsia"/>
          <w:sz w:val="24"/>
        </w:rPr>
        <w:t>年。终生提供售后服务，如有更换零配件费用另行协商；在质保期内，配件及维修服务所需费用包含在本次投标报价中。</w:t>
      </w:r>
    </w:p>
    <w:p w:rsidR="00EA1C25" w:rsidRPr="00564FD9" w:rsidRDefault="00EA1C25" w:rsidP="00EA1C25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（四）其他商务要求：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1.</w:t>
      </w:r>
      <w:r w:rsidRPr="00564FD9">
        <w:rPr>
          <w:rFonts w:ascii="仿宋" w:eastAsia="仿宋" w:hAnsi="仿宋" w:hint="eastAsia"/>
          <w:sz w:val="24"/>
        </w:rPr>
        <w:tab/>
        <w:t>投标人所提供的所有产品、服务均需符合国家有关质量标准。所供的货物是全新的，出厂后未开封、未使用过的产品。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2.</w:t>
      </w:r>
      <w:r w:rsidRPr="00564FD9">
        <w:rPr>
          <w:rFonts w:ascii="仿宋" w:eastAsia="仿宋" w:hAnsi="仿宋" w:hint="eastAsia"/>
          <w:sz w:val="24"/>
        </w:rPr>
        <w:tab/>
        <w:t>本项目为交钥匙工程，投标人自行踏勘，确保供货产品达到满足采购单位的实际使用功能，投标人应将系统安装在采购单位指定地点，运行正常后交采购单位验收。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3.</w:t>
      </w:r>
      <w:r w:rsidRPr="00564FD9">
        <w:rPr>
          <w:rFonts w:ascii="仿宋" w:eastAsia="仿宋" w:hAnsi="仿宋" w:hint="eastAsia"/>
          <w:sz w:val="24"/>
        </w:rPr>
        <w:tab/>
        <w:t>技术文档：提供详细的软件说明书、使用手册、简明操作手册等全套技术文档资料。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lastRenderedPageBreak/>
        <w:t>4.</w:t>
      </w:r>
      <w:r w:rsidRPr="00564FD9">
        <w:rPr>
          <w:rFonts w:ascii="仿宋" w:eastAsia="仿宋" w:hAnsi="仿宋" w:hint="eastAsia"/>
          <w:sz w:val="24"/>
        </w:rPr>
        <w:tab/>
        <w:t>安装和调试：投标人负责将货物</w:t>
      </w:r>
      <w:proofErr w:type="gramStart"/>
      <w:r w:rsidRPr="00564FD9">
        <w:rPr>
          <w:rFonts w:ascii="仿宋" w:eastAsia="仿宋" w:hAnsi="仿宋" w:hint="eastAsia"/>
          <w:sz w:val="24"/>
        </w:rPr>
        <w:t>按签订</w:t>
      </w:r>
      <w:proofErr w:type="gramEnd"/>
      <w:r w:rsidRPr="00564FD9">
        <w:rPr>
          <w:rFonts w:ascii="仿宋" w:eastAsia="仿宋" w:hAnsi="仿宋" w:hint="eastAsia"/>
          <w:sz w:val="24"/>
        </w:rPr>
        <w:t>合同的具体数量、地点运送到采购人处，同时负责将设备安置到位，能正常使用，其所发生的一切费用由投标人负责。投标人应在要求时间内完成该项工作。如因投标人责任而造成延期，采购人有权拒收，同时追究投标人责任造成损失。</w:t>
      </w:r>
    </w:p>
    <w:p w:rsidR="00EA1C25" w:rsidRPr="00564FD9" w:rsidRDefault="00EA1C25" w:rsidP="00EA1C25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（五）售后服务与培训要求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1</w:t>
      </w:r>
      <w:r w:rsidRPr="00564FD9">
        <w:rPr>
          <w:rFonts w:ascii="仿宋" w:eastAsia="仿宋" w:hAnsi="仿宋"/>
          <w:sz w:val="24"/>
        </w:rPr>
        <w:t>.</w:t>
      </w:r>
      <w:r w:rsidRPr="00564FD9">
        <w:rPr>
          <w:rFonts w:ascii="仿宋" w:eastAsia="仿宋" w:hAnsi="仿宋" w:hint="eastAsia"/>
          <w:sz w:val="24"/>
        </w:rPr>
        <w:t>服务要求：负责故障的检测与排除</w:t>
      </w:r>
      <w:bookmarkStart w:id="1" w:name="_Toc512603692"/>
      <w:r w:rsidRPr="00564FD9">
        <w:rPr>
          <w:rFonts w:ascii="仿宋" w:eastAsia="仿宋" w:hAnsi="仿宋" w:hint="eastAsia"/>
          <w:sz w:val="24"/>
        </w:rPr>
        <w:t>，</w:t>
      </w:r>
      <w:bookmarkEnd w:id="1"/>
      <w:r w:rsidRPr="00564FD9">
        <w:rPr>
          <w:rFonts w:ascii="仿宋" w:eastAsia="仿宋" w:hAnsi="仿宋" w:hint="eastAsia"/>
          <w:sz w:val="24"/>
        </w:rPr>
        <w:t>应设有7*24小时售后服务热线，接到报修电话响应时间60分钟内，对于影响采购人正常业务开展的特殊情况（如：软件系统、硬件故障或瘫痪），在电话服务支持和远程网络支持无法解决故障时，专业技术人员应在12小时内到达现场，法定节假日24小时以内到达现场检测并排除故障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2.</w:t>
      </w:r>
      <w:r w:rsidRPr="00564FD9">
        <w:rPr>
          <w:rFonts w:ascii="仿宋" w:eastAsia="仿宋" w:hAnsi="仿宋" w:hint="eastAsia"/>
          <w:sz w:val="24"/>
        </w:rPr>
        <w:t>质保期结束采购人给付约定售后服务费后，投标人按上述服务要求及双方商议约定的售后服务内容提供服务。质保期结束后的5年内，中标人须以不高于采购价向采购人提供硬件设备，不高于市场价向采购人提供零部件及配件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3.</w:t>
      </w:r>
      <w:r w:rsidRPr="00564FD9">
        <w:rPr>
          <w:rFonts w:ascii="仿宋" w:eastAsia="仿宋" w:hAnsi="仿宋" w:hint="eastAsia"/>
          <w:sz w:val="24"/>
        </w:rPr>
        <w:t>培训要求：现场安装、调试，培训；对操作人员进行操作培训，</w:t>
      </w:r>
      <w:proofErr w:type="gramStart"/>
      <w:r w:rsidRPr="00564FD9">
        <w:rPr>
          <w:rFonts w:ascii="仿宋" w:eastAsia="仿宋" w:hAnsi="仿宋" w:hint="eastAsia"/>
          <w:sz w:val="24"/>
        </w:rPr>
        <w:t>至操作</w:t>
      </w:r>
      <w:proofErr w:type="gramEnd"/>
      <w:r w:rsidRPr="00564FD9">
        <w:rPr>
          <w:rFonts w:ascii="仿宋" w:eastAsia="仿宋" w:hAnsi="仿宋" w:hint="eastAsia"/>
          <w:sz w:val="24"/>
        </w:rPr>
        <w:t>人员熟练为止。对维修人员提供培训，使其能对设备进行正常的维修保养及能对一般故障进行维修。为保证有关人员熟悉、熟练使用、管理和维护设备，将对有关人员提供不同层次的全面的技术培训，现场培训一直贯穿在整个工程实施过程中。经培训后，相关人员能依据操作的基本规则，在正常工作使用条件下对货物能进行独立操作，并能将技能和方法熟练应用于日常维护中。应派售后服务工程师培训操作维修人员，直至买方技术人员能掌握设备的使用，能排除常见故障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4.</w:t>
      </w:r>
      <w:r w:rsidRPr="00564FD9">
        <w:rPr>
          <w:rFonts w:ascii="仿宋" w:eastAsia="仿宋" w:hAnsi="仿宋" w:hint="eastAsia"/>
          <w:sz w:val="24"/>
        </w:rPr>
        <w:t>其它要求：质保期内所有服务方式产生的一切费用均由中标人承担，包含在投标总价中。</w:t>
      </w:r>
    </w:p>
    <w:p w:rsidR="00EA1C25" w:rsidRPr="00564FD9" w:rsidRDefault="00EA1C25" w:rsidP="00EA1C25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 w:rsidRPr="00564FD9"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0"/>
    </w:p>
    <w:p w:rsidR="00EA1C25" w:rsidRPr="00564FD9" w:rsidRDefault="00EA1C25" w:rsidP="00EA1C25">
      <w:pPr>
        <w:pStyle w:val="a3"/>
        <w:spacing w:line="400" w:lineRule="exact"/>
        <w:ind w:firstLineChars="0" w:firstLine="0"/>
        <w:outlineLvl w:val="3"/>
        <w:rPr>
          <w:rFonts w:ascii="仿宋" w:eastAsia="仿宋" w:hAnsi="仿宋"/>
          <w:b/>
          <w:bCs/>
          <w:sz w:val="24"/>
        </w:rPr>
      </w:pPr>
      <w:r w:rsidRPr="00564FD9">
        <w:rPr>
          <w:rFonts w:ascii="仿宋" w:eastAsia="仿宋" w:hAnsi="仿宋" w:hint="eastAsia"/>
          <w:b/>
          <w:bCs/>
          <w:sz w:val="24"/>
        </w:rPr>
        <w:t>品目号1</w:t>
      </w:r>
      <w:r w:rsidRPr="00564FD9">
        <w:rPr>
          <w:rFonts w:ascii="仿宋" w:eastAsia="仿宋" w:hAnsi="仿宋"/>
          <w:b/>
          <w:bCs/>
          <w:sz w:val="24"/>
        </w:rPr>
        <w:t>-1</w:t>
      </w:r>
      <w:r w:rsidRPr="00564FD9">
        <w:rPr>
          <w:rFonts w:ascii="仿宋" w:eastAsia="仿宋" w:hAnsi="仿宋" w:hint="eastAsia"/>
          <w:b/>
          <w:bCs/>
          <w:sz w:val="24"/>
        </w:rPr>
        <w:t>：存储备份 数量：1套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*1</w:t>
      </w:r>
      <w:r w:rsidRPr="00564FD9">
        <w:rPr>
          <w:rFonts w:ascii="仿宋" w:eastAsia="仿宋" w:hAnsi="仿宋"/>
          <w:sz w:val="24"/>
        </w:rPr>
        <w:t>.</w:t>
      </w:r>
      <w:r w:rsidRPr="00564FD9">
        <w:rPr>
          <w:rFonts w:ascii="仿宋" w:eastAsia="仿宋" w:hAnsi="仿宋" w:hint="eastAsia"/>
          <w:sz w:val="24"/>
        </w:rPr>
        <w:t>提供</w:t>
      </w:r>
      <w:r w:rsidRPr="00564FD9">
        <w:rPr>
          <w:rFonts w:ascii="仿宋" w:eastAsia="仿宋" w:hAnsi="仿宋"/>
          <w:sz w:val="24"/>
        </w:rPr>
        <w:t>软件著作权登记证书，软件产品登记证书</w:t>
      </w:r>
      <w:r w:rsidRPr="00564FD9">
        <w:rPr>
          <w:rFonts w:ascii="仿宋" w:eastAsia="仿宋" w:hAnsi="仿宋" w:hint="eastAsia"/>
          <w:sz w:val="24"/>
        </w:rPr>
        <w:t>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*</w:t>
      </w:r>
      <w:r w:rsidRPr="00564FD9">
        <w:rPr>
          <w:rFonts w:ascii="仿宋" w:eastAsia="仿宋" w:hAnsi="仿宋"/>
          <w:sz w:val="24"/>
        </w:rPr>
        <w:t>2.一套备份与恢复系统 , 同时</w:t>
      </w:r>
      <w:r w:rsidRPr="00564FD9">
        <w:rPr>
          <w:rFonts w:ascii="仿宋" w:eastAsia="仿宋" w:hAnsi="仿宋" w:hint="eastAsia"/>
          <w:sz w:val="24"/>
        </w:rPr>
        <w:t>支持</w:t>
      </w:r>
      <w:r w:rsidRPr="00564FD9">
        <w:rPr>
          <w:rFonts w:ascii="仿宋" w:eastAsia="仿宋" w:hAnsi="仿宋"/>
          <w:sz w:val="24"/>
        </w:rPr>
        <w:t>定时备份保护、持续数据保护、云备份和异地容灾</w:t>
      </w:r>
      <w:r w:rsidRPr="00564FD9">
        <w:rPr>
          <w:rFonts w:ascii="仿宋" w:eastAsia="仿宋" w:hAnsi="仿宋" w:hint="eastAsia"/>
          <w:sz w:val="24"/>
        </w:rPr>
        <w:t>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</w:t>
      </w:r>
      <w:r w:rsidRPr="00564FD9">
        <w:rPr>
          <w:rFonts w:ascii="仿宋" w:eastAsia="仿宋" w:hAnsi="仿宋" w:hint="eastAsia"/>
          <w:sz w:val="24"/>
        </w:rPr>
        <w:t>3</w:t>
      </w:r>
      <w:r w:rsidRPr="00564FD9">
        <w:rPr>
          <w:rFonts w:ascii="仿宋" w:eastAsia="仿宋" w:hAnsi="仿宋"/>
          <w:sz w:val="24"/>
        </w:rPr>
        <w:t>.一套备份与恢复系统 , 同时</w:t>
      </w:r>
      <w:r w:rsidRPr="00564FD9">
        <w:rPr>
          <w:rFonts w:ascii="仿宋" w:eastAsia="仿宋" w:hAnsi="仿宋" w:hint="eastAsia"/>
          <w:sz w:val="24"/>
        </w:rPr>
        <w:t>支持</w:t>
      </w:r>
      <w:r w:rsidRPr="00564FD9">
        <w:rPr>
          <w:rFonts w:ascii="仿宋" w:eastAsia="仿宋" w:hAnsi="仿宋"/>
          <w:sz w:val="24"/>
        </w:rPr>
        <w:t>定时备份保护、</w:t>
      </w:r>
      <w:r w:rsidRPr="00564FD9">
        <w:rPr>
          <w:rFonts w:ascii="仿宋" w:eastAsia="仿宋" w:hAnsi="仿宋" w:hint="eastAsia"/>
          <w:sz w:val="24"/>
        </w:rPr>
        <w:t>副本数据管理、</w:t>
      </w:r>
      <w:r w:rsidRPr="00564FD9">
        <w:rPr>
          <w:rFonts w:ascii="仿宋" w:eastAsia="仿宋" w:hAnsi="仿宋"/>
          <w:sz w:val="24"/>
        </w:rPr>
        <w:t>持续数据保护、云备份和异地容灾</w:t>
      </w:r>
      <w:r w:rsidRPr="00564FD9">
        <w:rPr>
          <w:rFonts w:ascii="仿宋" w:eastAsia="仿宋" w:hAnsi="仿宋" w:hint="eastAsia"/>
          <w:sz w:val="24"/>
        </w:rPr>
        <w:t>。（提供第三方检测报告并加盖投标人鲜章）。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lastRenderedPageBreak/>
        <w:t>*</w:t>
      </w:r>
      <w:r w:rsidRPr="00564FD9">
        <w:rPr>
          <w:rFonts w:ascii="仿宋" w:eastAsia="仿宋" w:hAnsi="仿宋"/>
          <w:sz w:val="24"/>
        </w:rPr>
        <w:t>4.</w:t>
      </w:r>
      <w:proofErr w:type="gramStart"/>
      <w:r w:rsidRPr="00564FD9">
        <w:rPr>
          <w:rFonts w:ascii="仿宋" w:eastAsia="仿宋" w:hAnsi="仿宋" w:hint="eastAsia"/>
          <w:sz w:val="24"/>
        </w:rPr>
        <w:t>标配</w:t>
      </w:r>
      <w:r w:rsidRPr="00564FD9">
        <w:rPr>
          <w:rFonts w:ascii="仿宋" w:eastAsia="仿宋" w:hAnsi="仿宋"/>
          <w:sz w:val="24"/>
        </w:rPr>
        <w:t>1颗</w:t>
      </w:r>
      <w:proofErr w:type="gramEnd"/>
      <w:r w:rsidRPr="00564FD9">
        <w:rPr>
          <w:rFonts w:ascii="仿宋" w:eastAsia="仿宋" w:hAnsi="仿宋" w:hint="eastAsia"/>
          <w:sz w:val="24"/>
        </w:rPr>
        <w:t>≥</w:t>
      </w:r>
      <w:r w:rsidRPr="00564FD9">
        <w:rPr>
          <w:rFonts w:ascii="仿宋" w:eastAsia="仿宋" w:hAnsi="仿宋"/>
          <w:sz w:val="24"/>
        </w:rPr>
        <w:t>1.7GHz</w:t>
      </w:r>
      <w:proofErr w:type="gramStart"/>
      <w:r w:rsidRPr="00564FD9">
        <w:rPr>
          <w:rFonts w:ascii="仿宋" w:eastAsia="仿宋" w:hAnsi="仿宋"/>
          <w:sz w:val="24"/>
        </w:rPr>
        <w:t>八核</w:t>
      </w:r>
      <w:proofErr w:type="gramEnd"/>
      <w:r w:rsidRPr="00564FD9">
        <w:rPr>
          <w:rFonts w:ascii="仿宋" w:eastAsia="仿宋" w:hAnsi="仿宋"/>
          <w:sz w:val="24"/>
        </w:rPr>
        <w:t>intel处理器</w:t>
      </w:r>
      <w:r w:rsidRPr="00564FD9">
        <w:rPr>
          <w:rFonts w:ascii="仿宋" w:eastAsia="仿宋" w:hAnsi="仿宋" w:hint="eastAsia"/>
          <w:sz w:val="24"/>
        </w:rPr>
        <w:t>，</w:t>
      </w:r>
      <w:proofErr w:type="gramStart"/>
      <w:r w:rsidRPr="00564FD9">
        <w:rPr>
          <w:rFonts w:ascii="仿宋" w:eastAsia="仿宋" w:hAnsi="仿宋" w:hint="eastAsia"/>
          <w:sz w:val="24"/>
        </w:rPr>
        <w:t>标配</w:t>
      </w:r>
      <w:proofErr w:type="gramEnd"/>
      <w:r w:rsidRPr="00564FD9">
        <w:rPr>
          <w:rFonts w:ascii="仿宋" w:eastAsia="仿宋" w:hAnsi="仿宋" w:hint="eastAsia"/>
          <w:sz w:val="24"/>
        </w:rPr>
        <w:t>≥</w:t>
      </w:r>
      <w:r w:rsidRPr="00564FD9">
        <w:rPr>
          <w:rFonts w:ascii="仿宋" w:eastAsia="仿宋" w:hAnsi="仿宋"/>
          <w:sz w:val="24"/>
        </w:rPr>
        <w:t>32GB高速缓存</w:t>
      </w:r>
      <w:r w:rsidRPr="00564FD9">
        <w:rPr>
          <w:rFonts w:ascii="仿宋" w:eastAsia="仿宋" w:hAnsi="仿宋" w:hint="eastAsia"/>
          <w:sz w:val="24"/>
        </w:rPr>
        <w:t>，</w:t>
      </w:r>
      <w:proofErr w:type="gramStart"/>
      <w:r w:rsidRPr="00564FD9">
        <w:rPr>
          <w:rFonts w:ascii="仿宋" w:eastAsia="仿宋" w:hAnsi="仿宋" w:hint="eastAsia"/>
          <w:sz w:val="24"/>
        </w:rPr>
        <w:t>标配</w:t>
      </w:r>
      <w:r w:rsidRPr="00564FD9">
        <w:rPr>
          <w:rFonts w:ascii="仿宋" w:eastAsia="仿宋" w:hAnsi="仿宋"/>
          <w:sz w:val="24"/>
        </w:rPr>
        <w:t>2块</w:t>
      </w:r>
      <w:proofErr w:type="gramEnd"/>
      <w:r w:rsidRPr="00564FD9">
        <w:rPr>
          <w:rFonts w:ascii="仿宋" w:eastAsia="仿宋" w:hAnsi="仿宋" w:hint="eastAsia"/>
          <w:sz w:val="24"/>
        </w:rPr>
        <w:t>≥</w:t>
      </w:r>
      <w:r w:rsidRPr="00564FD9">
        <w:rPr>
          <w:rFonts w:ascii="仿宋" w:eastAsia="仿宋" w:hAnsi="仿宋"/>
          <w:sz w:val="24"/>
        </w:rPr>
        <w:t>240GB企业级SSD</w:t>
      </w:r>
      <w:r w:rsidRPr="00564FD9">
        <w:rPr>
          <w:rFonts w:ascii="仿宋" w:eastAsia="仿宋" w:hAnsi="仿宋" w:hint="eastAsia"/>
          <w:sz w:val="24"/>
        </w:rPr>
        <w:t>，</w:t>
      </w:r>
      <w:proofErr w:type="gramStart"/>
      <w:r w:rsidRPr="00564FD9">
        <w:rPr>
          <w:rFonts w:ascii="仿宋" w:eastAsia="仿宋" w:hAnsi="仿宋" w:hint="eastAsia"/>
          <w:sz w:val="24"/>
        </w:rPr>
        <w:t>标配</w:t>
      </w:r>
      <w:r w:rsidRPr="00564FD9">
        <w:rPr>
          <w:rFonts w:ascii="仿宋" w:eastAsia="仿宋" w:hAnsi="仿宋"/>
          <w:sz w:val="24"/>
        </w:rPr>
        <w:t>6块</w:t>
      </w:r>
      <w:proofErr w:type="gramEnd"/>
      <w:r w:rsidRPr="00564FD9">
        <w:rPr>
          <w:rFonts w:ascii="仿宋" w:eastAsia="仿宋" w:hAnsi="仿宋" w:hint="eastAsia"/>
          <w:sz w:val="24"/>
        </w:rPr>
        <w:t>≥</w:t>
      </w:r>
      <w:r w:rsidRPr="00564FD9">
        <w:rPr>
          <w:rFonts w:ascii="仿宋" w:eastAsia="仿宋" w:hAnsi="仿宋"/>
          <w:sz w:val="24"/>
        </w:rPr>
        <w:t>6TB SATA磁盘</w:t>
      </w:r>
      <w:r w:rsidRPr="00564FD9">
        <w:rPr>
          <w:rFonts w:ascii="仿宋" w:eastAsia="仿宋" w:hAnsi="仿宋" w:hint="eastAsia"/>
          <w:sz w:val="24"/>
        </w:rPr>
        <w:t>，配置2</w:t>
      </w:r>
      <w:r w:rsidRPr="00564FD9">
        <w:rPr>
          <w:rFonts w:ascii="仿宋" w:eastAsia="仿宋" w:hAnsi="仿宋"/>
          <w:sz w:val="24"/>
        </w:rPr>
        <w:t>0</w:t>
      </w:r>
      <w:r w:rsidRPr="00564FD9">
        <w:rPr>
          <w:rFonts w:ascii="仿宋" w:eastAsia="仿宋" w:hAnsi="仿宋" w:hint="eastAsia"/>
          <w:sz w:val="24"/>
        </w:rPr>
        <w:t>块≥</w:t>
      </w:r>
      <w:r w:rsidRPr="00564FD9">
        <w:rPr>
          <w:rFonts w:ascii="仿宋" w:eastAsia="仿宋" w:hAnsi="仿宋"/>
          <w:sz w:val="24"/>
        </w:rPr>
        <w:t>2.4</w:t>
      </w:r>
      <w:r w:rsidRPr="00564FD9">
        <w:rPr>
          <w:rFonts w:ascii="仿宋" w:eastAsia="仿宋" w:hAnsi="仿宋" w:hint="eastAsia"/>
          <w:sz w:val="24"/>
        </w:rPr>
        <w:t xml:space="preserve">TB </w:t>
      </w:r>
      <w:r w:rsidRPr="00564FD9">
        <w:rPr>
          <w:rFonts w:ascii="仿宋" w:eastAsia="仿宋" w:hAnsi="仿宋"/>
          <w:sz w:val="24"/>
        </w:rPr>
        <w:t>10</w:t>
      </w:r>
      <w:r w:rsidRPr="00564FD9">
        <w:rPr>
          <w:rFonts w:ascii="仿宋" w:eastAsia="仿宋" w:hAnsi="仿宋" w:hint="eastAsia"/>
          <w:sz w:val="24"/>
        </w:rPr>
        <w:t>K企业级SAS磁盘；配置3</w:t>
      </w:r>
      <w:r w:rsidRPr="00564FD9">
        <w:rPr>
          <w:rFonts w:ascii="仿宋" w:eastAsia="仿宋" w:hAnsi="仿宋"/>
          <w:sz w:val="24"/>
        </w:rPr>
        <w:t>4</w:t>
      </w:r>
      <w:r w:rsidRPr="00564FD9">
        <w:rPr>
          <w:rFonts w:ascii="仿宋" w:eastAsia="仿宋" w:hAnsi="仿宋" w:hint="eastAsia"/>
          <w:sz w:val="24"/>
        </w:rPr>
        <w:t>块≥6TB</w:t>
      </w:r>
      <w:r w:rsidRPr="00564FD9">
        <w:rPr>
          <w:rFonts w:ascii="仿宋" w:eastAsia="仿宋" w:hAnsi="仿宋"/>
          <w:sz w:val="24"/>
        </w:rPr>
        <w:t xml:space="preserve"> 7.2</w:t>
      </w:r>
      <w:r w:rsidRPr="00564FD9">
        <w:rPr>
          <w:rFonts w:ascii="仿宋" w:eastAsia="仿宋" w:hAnsi="仿宋" w:hint="eastAsia"/>
          <w:sz w:val="24"/>
        </w:rPr>
        <w:t>K企业级NL</w:t>
      </w:r>
      <w:r w:rsidRPr="00564FD9">
        <w:rPr>
          <w:rFonts w:ascii="仿宋" w:eastAsia="仿宋" w:hAnsi="仿宋"/>
          <w:sz w:val="24"/>
        </w:rPr>
        <w:t>-</w:t>
      </w:r>
      <w:r w:rsidRPr="00564FD9">
        <w:rPr>
          <w:rFonts w:ascii="仿宋" w:eastAsia="仿宋" w:hAnsi="仿宋" w:hint="eastAsia"/>
          <w:sz w:val="24"/>
        </w:rPr>
        <w:t>SAS磁盘。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5.支持系统管理员，审计管理员、安全管理员、租户,操作员和巡检员六类角色，通过分权管理，提升备份系统的管理安全性（分别提供六种角色登录后的账户信息截图）。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▲6.</w:t>
      </w:r>
      <w:r w:rsidRPr="00564FD9">
        <w:rPr>
          <w:rFonts w:ascii="仿宋" w:eastAsia="仿宋" w:hAnsi="仿宋" w:hint="eastAsia"/>
          <w:sz w:val="24"/>
        </w:rPr>
        <w:t>针对数据库数据，备份性能达1GB/S，（提供第三方检测报告）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7.支持通过配置密码提示问题和答案来找回账户密码，避免因遗忘账号密码而无法管理备份系统。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8.所有账户初次登录必须强制更改默认密码，提升管理安全性</w:t>
      </w:r>
      <w:r w:rsidRPr="00564FD9">
        <w:rPr>
          <w:rFonts w:ascii="仿宋" w:eastAsia="仿宋" w:hAnsi="仿宋" w:hint="eastAsia"/>
          <w:sz w:val="24"/>
        </w:rPr>
        <w:t>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▲9.</w:t>
      </w:r>
      <w:r w:rsidRPr="00564FD9">
        <w:rPr>
          <w:rFonts w:ascii="仿宋" w:eastAsia="仿宋" w:hAnsi="仿宋" w:hint="eastAsia"/>
          <w:sz w:val="24"/>
        </w:rPr>
        <w:t>支持</w:t>
      </w:r>
      <w:r w:rsidRPr="00564FD9">
        <w:rPr>
          <w:rFonts w:ascii="仿宋" w:eastAsia="仿宋" w:hAnsi="仿宋"/>
          <w:sz w:val="24"/>
        </w:rPr>
        <w:t>Windows</w:t>
      </w:r>
      <w:r w:rsidRPr="00564FD9">
        <w:rPr>
          <w:rFonts w:ascii="仿宋" w:eastAsia="仿宋" w:hAnsi="仿宋" w:hint="eastAsia"/>
          <w:sz w:val="24"/>
        </w:rPr>
        <w:t>和</w:t>
      </w:r>
      <w:r w:rsidRPr="00564FD9">
        <w:rPr>
          <w:rFonts w:ascii="仿宋" w:eastAsia="仿宋" w:hAnsi="仿宋"/>
          <w:sz w:val="24"/>
        </w:rPr>
        <w:t>Linux平台</w:t>
      </w:r>
      <w:r w:rsidRPr="00564FD9">
        <w:rPr>
          <w:rFonts w:ascii="仿宋" w:eastAsia="仿宋" w:hAnsi="仿宋" w:hint="eastAsia"/>
          <w:sz w:val="24"/>
        </w:rPr>
        <w:t>下</w:t>
      </w:r>
      <w:r w:rsidRPr="00564FD9">
        <w:rPr>
          <w:rFonts w:ascii="仿宋" w:eastAsia="仿宋" w:hAnsi="仿宋"/>
          <w:sz w:val="24"/>
        </w:rPr>
        <w:t>的</w:t>
      </w:r>
      <w:r w:rsidRPr="00564FD9">
        <w:rPr>
          <w:rFonts w:ascii="仿宋" w:eastAsia="仿宋" w:hAnsi="仿宋" w:hint="eastAsia"/>
          <w:sz w:val="24"/>
        </w:rPr>
        <w:t>文件系统</w:t>
      </w:r>
      <w:proofErr w:type="gramStart"/>
      <w:r w:rsidRPr="00564FD9">
        <w:rPr>
          <w:rFonts w:ascii="仿宋" w:eastAsia="仿宋" w:hAnsi="仿宋" w:hint="eastAsia"/>
          <w:sz w:val="24"/>
        </w:rPr>
        <w:t>的卷级备份</w:t>
      </w:r>
      <w:proofErr w:type="gramEnd"/>
      <w:r w:rsidRPr="00564FD9">
        <w:rPr>
          <w:rFonts w:ascii="仿宋" w:eastAsia="仿宋" w:hAnsi="仿宋" w:hint="eastAsia"/>
          <w:sz w:val="24"/>
        </w:rPr>
        <w:t>功能，以整卷为单位进行数据备份，提升海量小文件环境下的备份效率。支持整卷恢复和单文件目录级别的细粒度恢复（提供第三方检测报告）。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</w:t>
      </w:r>
      <w:r w:rsidRPr="00564FD9">
        <w:rPr>
          <w:rFonts w:ascii="仿宋" w:eastAsia="仿宋" w:hAnsi="仿宋" w:hint="eastAsia"/>
          <w:sz w:val="24"/>
        </w:rPr>
        <w:t>1</w:t>
      </w:r>
      <w:r w:rsidRPr="00564FD9">
        <w:rPr>
          <w:rFonts w:ascii="仿宋" w:eastAsia="仿宋" w:hAnsi="仿宋"/>
          <w:sz w:val="24"/>
        </w:rPr>
        <w:t>0.</w:t>
      </w:r>
      <w:r w:rsidRPr="00564FD9">
        <w:rPr>
          <w:rFonts w:ascii="仿宋" w:eastAsia="仿宋" w:hAnsi="仿宋" w:hint="eastAsia"/>
          <w:sz w:val="24"/>
        </w:rPr>
        <w:t xml:space="preserve">支持对VMware </w:t>
      </w:r>
      <w:proofErr w:type="spellStart"/>
      <w:r w:rsidRPr="00564FD9">
        <w:rPr>
          <w:rFonts w:ascii="仿宋" w:eastAsia="仿宋" w:hAnsi="仿宋" w:hint="eastAsia"/>
          <w:sz w:val="24"/>
        </w:rPr>
        <w:t>vSphere</w:t>
      </w:r>
      <w:proofErr w:type="spellEnd"/>
      <w:r w:rsidRPr="00564FD9">
        <w:rPr>
          <w:rFonts w:ascii="仿宋" w:eastAsia="仿宋" w:hAnsi="仿宋" w:hint="eastAsia"/>
          <w:sz w:val="24"/>
        </w:rPr>
        <w:t>、</w:t>
      </w:r>
      <w:proofErr w:type="spellStart"/>
      <w:r w:rsidRPr="00564FD9">
        <w:rPr>
          <w:rFonts w:ascii="仿宋" w:eastAsia="仿宋" w:hAnsi="仿宋" w:hint="eastAsia"/>
          <w:sz w:val="24"/>
        </w:rPr>
        <w:t>XenServer</w:t>
      </w:r>
      <w:proofErr w:type="spellEnd"/>
      <w:r w:rsidRPr="00564FD9">
        <w:rPr>
          <w:rFonts w:ascii="仿宋" w:eastAsia="仿宋" w:hAnsi="仿宋" w:hint="eastAsia"/>
          <w:sz w:val="24"/>
        </w:rPr>
        <w:t>、</w:t>
      </w:r>
      <w:proofErr w:type="spellStart"/>
      <w:r w:rsidRPr="00564FD9">
        <w:rPr>
          <w:rFonts w:ascii="仿宋" w:eastAsia="仿宋" w:hAnsi="仿宋" w:hint="eastAsia"/>
          <w:sz w:val="24"/>
        </w:rPr>
        <w:t>FusionComputer</w:t>
      </w:r>
      <w:proofErr w:type="spellEnd"/>
      <w:r w:rsidRPr="00564FD9">
        <w:rPr>
          <w:rFonts w:ascii="仿宋" w:eastAsia="仿宋" w:hAnsi="仿宋" w:hint="eastAsia"/>
          <w:sz w:val="24"/>
        </w:rPr>
        <w:t>和CAS等主流虚拟化应用的备份，支持单机和集群部署环境。</w:t>
      </w:r>
      <w:r w:rsidRPr="00564FD9">
        <w:rPr>
          <w:rFonts w:ascii="仿宋" w:eastAsia="仿宋" w:hAnsi="仿宋"/>
          <w:sz w:val="24"/>
        </w:rPr>
        <w:t>以上虚拟化应用均支持以虚拟机、资源池和整个集群为单位进行备份保护保护，无需在虚拟机内部安装任何代理软件。</w:t>
      </w:r>
      <w:r w:rsidRPr="00564FD9">
        <w:rPr>
          <w:rFonts w:ascii="仿宋" w:eastAsia="仿宋" w:hAnsi="仿宋" w:hint="eastAsia"/>
          <w:sz w:val="24"/>
        </w:rPr>
        <w:t>（提供第三方检测报告）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</w:t>
      </w:r>
      <w:r w:rsidRPr="00564FD9">
        <w:rPr>
          <w:rFonts w:ascii="仿宋" w:eastAsia="仿宋" w:hAnsi="仿宋" w:hint="eastAsia"/>
          <w:sz w:val="24"/>
        </w:rPr>
        <w:t>1</w:t>
      </w:r>
      <w:r w:rsidRPr="00564FD9">
        <w:rPr>
          <w:rFonts w:ascii="仿宋" w:eastAsia="仿宋" w:hAnsi="仿宋"/>
          <w:sz w:val="24"/>
        </w:rPr>
        <w:t>1.</w:t>
      </w:r>
      <w:r w:rsidRPr="00564FD9">
        <w:rPr>
          <w:rFonts w:ascii="仿宋" w:eastAsia="仿宋" w:hAnsi="仿宋" w:hint="eastAsia"/>
          <w:sz w:val="24"/>
        </w:rPr>
        <w:t>针对海量小文件备份，备份性能可达300MB/S（提供第三方检测报告）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1</w:t>
      </w:r>
      <w:r w:rsidRPr="00564FD9">
        <w:rPr>
          <w:rFonts w:ascii="仿宋" w:eastAsia="仿宋" w:hAnsi="仿宋"/>
          <w:sz w:val="24"/>
        </w:rPr>
        <w:t>2.支持对SQL Server、Oracle、DB2、</w:t>
      </w:r>
      <w:proofErr w:type="spellStart"/>
      <w:r w:rsidRPr="00564FD9">
        <w:rPr>
          <w:rFonts w:ascii="仿宋" w:eastAsia="仿宋" w:hAnsi="仿宋"/>
          <w:sz w:val="24"/>
        </w:rPr>
        <w:t>GBase</w:t>
      </w:r>
      <w:proofErr w:type="spellEnd"/>
      <w:r w:rsidRPr="00564FD9">
        <w:rPr>
          <w:rFonts w:ascii="仿宋" w:eastAsia="仿宋" w:hAnsi="仿宋"/>
          <w:sz w:val="24"/>
        </w:rPr>
        <w:t>、</w:t>
      </w:r>
      <w:proofErr w:type="spellStart"/>
      <w:r w:rsidRPr="00564FD9">
        <w:rPr>
          <w:rFonts w:ascii="仿宋" w:eastAsia="仿宋" w:hAnsi="仿宋"/>
          <w:sz w:val="24"/>
        </w:rPr>
        <w:t>MySQL,Exchange</w:t>
      </w:r>
      <w:proofErr w:type="spellEnd"/>
      <w:r w:rsidRPr="00564FD9">
        <w:rPr>
          <w:rFonts w:ascii="仿宋" w:eastAsia="仿宋" w:hAnsi="仿宋"/>
          <w:sz w:val="24"/>
        </w:rPr>
        <w:t xml:space="preserve"> Server等主流数据库和应用进行在线备份保护。备份任务配置</w:t>
      </w:r>
      <w:r w:rsidRPr="00564FD9">
        <w:rPr>
          <w:rFonts w:ascii="仿宋" w:eastAsia="仿宋" w:hAnsi="仿宋" w:hint="eastAsia"/>
          <w:sz w:val="24"/>
        </w:rPr>
        <w:t>过程</w:t>
      </w:r>
      <w:r w:rsidRPr="00564FD9">
        <w:rPr>
          <w:rFonts w:ascii="仿宋" w:eastAsia="仿宋" w:hAnsi="仿宋"/>
          <w:sz w:val="24"/>
        </w:rPr>
        <w:t>全部图形化向导指引完成，无需编写任何的脚本。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▲13.Oracle</w:t>
      </w:r>
      <w:r w:rsidRPr="00564FD9">
        <w:rPr>
          <w:rFonts w:ascii="仿宋" w:eastAsia="仿宋" w:hAnsi="仿宋" w:hint="eastAsia"/>
          <w:sz w:val="24"/>
        </w:rPr>
        <w:t xml:space="preserve"> RAC场景下，</w:t>
      </w:r>
      <w:r w:rsidRPr="00564FD9">
        <w:rPr>
          <w:rFonts w:ascii="仿宋" w:eastAsia="仿宋" w:hAnsi="仿宋"/>
          <w:sz w:val="24"/>
        </w:rPr>
        <w:t>支持</w:t>
      </w:r>
      <w:r w:rsidRPr="00564FD9">
        <w:rPr>
          <w:rFonts w:ascii="仿宋" w:eastAsia="仿宋" w:hAnsi="仿宋" w:hint="eastAsia"/>
          <w:sz w:val="24"/>
        </w:rPr>
        <w:t>虚拟快照应急接管后</w:t>
      </w:r>
      <w:r w:rsidRPr="00564FD9">
        <w:rPr>
          <w:rFonts w:ascii="仿宋" w:eastAsia="仿宋" w:hAnsi="仿宋"/>
          <w:sz w:val="24"/>
        </w:rPr>
        <w:t>的</w:t>
      </w:r>
      <w:r w:rsidRPr="00564FD9">
        <w:rPr>
          <w:rFonts w:ascii="仿宋" w:eastAsia="仿宋" w:hAnsi="仿宋" w:hint="eastAsia"/>
          <w:sz w:val="24"/>
        </w:rPr>
        <w:t>在线</w:t>
      </w:r>
      <w:r w:rsidRPr="00564FD9">
        <w:rPr>
          <w:rFonts w:ascii="仿宋" w:eastAsia="仿宋" w:hAnsi="仿宋"/>
          <w:sz w:val="24"/>
        </w:rPr>
        <w:t>数据</w:t>
      </w:r>
      <w:r w:rsidRPr="00564FD9">
        <w:rPr>
          <w:rFonts w:ascii="仿宋" w:eastAsia="仿宋" w:hAnsi="仿宋" w:hint="eastAsia"/>
          <w:sz w:val="24"/>
        </w:rPr>
        <w:t>回迁。生产存储修复后，可将虚拟快照内最新的业务数据在线回迁至生产存储介质中，期间Oracle RAC服务不中断。</w:t>
      </w:r>
      <w:r w:rsidRPr="00564FD9">
        <w:rPr>
          <w:rFonts w:ascii="仿宋" w:eastAsia="仿宋" w:hAnsi="仿宋"/>
          <w:sz w:val="24"/>
        </w:rPr>
        <w:t>（提供</w:t>
      </w:r>
      <w:r w:rsidRPr="00564FD9">
        <w:rPr>
          <w:rFonts w:ascii="仿宋" w:eastAsia="仿宋" w:hAnsi="仿宋" w:hint="eastAsia"/>
          <w:sz w:val="24"/>
        </w:rPr>
        <w:t>第三方检测报告）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</w:t>
      </w:r>
      <w:r w:rsidRPr="00564FD9">
        <w:rPr>
          <w:rFonts w:ascii="仿宋" w:eastAsia="仿宋" w:hAnsi="仿宋" w:hint="eastAsia"/>
          <w:sz w:val="24"/>
        </w:rPr>
        <w:t>1</w:t>
      </w:r>
      <w:r w:rsidRPr="00564FD9">
        <w:rPr>
          <w:rFonts w:ascii="仿宋" w:eastAsia="仿宋" w:hAnsi="仿宋"/>
          <w:sz w:val="24"/>
        </w:rPr>
        <w:t>4.</w:t>
      </w:r>
      <w:r w:rsidRPr="00564FD9">
        <w:rPr>
          <w:rFonts w:ascii="仿宋" w:eastAsia="仿宋" w:hAnsi="仿宋" w:hint="eastAsia"/>
          <w:sz w:val="24"/>
        </w:rPr>
        <w:t>支持对备份数据进行加密传输和存储，支持AES256和SM4两种加密算法，提升传输过程以及存储的安全性（提供第三方检测报告）。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15.支持Hyper-V定时备份恢复 , 支持以虚拟机为粒度备份 , 支持虚拟机自动发现 , 支持虚拟机并发备份恢复及流量控制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16.支持UIS 超融合定时备份恢复 , 备份粒度:</w:t>
      </w:r>
      <w:proofErr w:type="gramStart"/>
      <w:r w:rsidRPr="00564FD9">
        <w:rPr>
          <w:rFonts w:ascii="仿宋" w:eastAsia="仿宋" w:hAnsi="仿宋"/>
          <w:sz w:val="24"/>
        </w:rPr>
        <w:t>云资源</w:t>
      </w:r>
      <w:proofErr w:type="gramEnd"/>
      <w:r w:rsidRPr="00564FD9">
        <w:rPr>
          <w:rFonts w:ascii="仿宋" w:eastAsia="仿宋" w:hAnsi="仿宋"/>
          <w:sz w:val="24"/>
        </w:rPr>
        <w:t>层级、主机池层级、主机层级、</w:t>
      </w:r>
      <w:proofErr w:type="gramStart"/>
      <w:r w:rsidRPr="00564FD9">
        <w:rPr>
          <w:rFonts w:ascii="仿宋" w:eastAsia="仿宋" w:hAnsi="仿宋"/>
          <w:sz w:val="24"/>
        </w:rPr>
        <w:t>虚机层级</w:t>
      </w:r>
      <w:proofErr w:type="gramEnd"/>
      <w:r w:rsidRPr="00564FD9">
        <w:rPr>
          <w:rFonts w:ascii="仿宋" w:eastAsia="仿宋" w:hAnsi="仿宋"/>
          <w:sz w:val="24"/>
        </w:rPr>
        <w:t xml:space="preserve"> , 支持虚拟机自动发现 , 支持并发备份恢复</w:t>
      </w:r>
      <w:r w:rsidRPr="00564FD9">
        <w:rPr>
          <w:rFonts w:ascii="仿宋" w:eastAsia="仿宋" w:hAnsi="仿宋" w:hint="eastAsia"/>
          <w:sz w:val="24"/>
        </w:rPr>
        <w:t>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lastRenderedPageBreak/>
        <w:t>17.虚拟机恢复时支持选择目标集群、资源池和存储资源，支持原位置恢复和恢复为新虚拟机，能够设置恢复后虚拟机的CPU、内存和网络配置。支持保留源虚拟机MAC地址恢复，支持恢复后自动打开虚拟机。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18.所有虚拟化备份环境均支持以虚拟机、资源池和整个集群为单位进行备份保护，支持自动发现备份功能，能够智能的识别资源池和集群</w:t>
      </w:r>
      <w:r w:rsidRPr="00564FD9">
        <w:rPr>
          <w:rFonts w:ascii="仿宋" w:eastAsia="仿宋" w:hAnsi="仿宋" w:hint="eastAsia"/>
          <w:sz w:val="24"/>
        </w:rPr>
        <w:t>中</w:t>
      </w:r>
      <w:r w:rsidRPr="00564FD9">
        <w:rPr>
          <w:rFonts w:ascii="仿宋" w:eastAsia="仿宋" w:hAnsi="仿宋"/>
          <w:sz w:val="24"/>
        </w:rPr>
        <w:t>虚拟机的新增和变更，可自动将新增和变更的虚拟机纳入到备份作业中，按照既有保护策略进行保护，无需人工干预。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19.支持虚拟机分流备份功能，一个任务包含来自多个宿主主机的虚拟机时，会对虚拟机按宿主机进行归类，优先抽取不同宿主机上的虚拟机进行备份，提升备份速度和效率</w:t>
      </w:r>
      <w:r w:rsidRPr="00564FD9">
        <w:rPr>
          <w:rFonts w:ascii="仿宋" w:eastAsia="仿宋" w:hAnsi="仿宋" w:hint="eastAsia"/>
          <w:sz w:val="24"/>
        </w:rPr>
        <w:t>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2</w:t>
      </w:r>
      <w:r w:rsidRPr="00564FD9">
        <w:rPr>
          <w:rFonts w:ascii="仿宋" w:eastAsia="仿宋" w:hAnsi="仿宋"/>
          <w:sz w:val="24"/>
        </w:rPr>
        <w:t>0.支持</w:t>
      </w:r>
      <w:proofErr w:type="spellStart"/>
      <w:r w:rsidRPr="00564FD9">
        <w:rPr>
          <w:rFonts w:ascii="仿宋" w:eastAsia="仿宋" w:hAnsi="仿宋"/>
          <w:sz w:val="24"/>
        </w:rPr>
        <w:t>OpenStack</w:t>
      </w:r>
      <w:proofErr w:type="spellEnd"/>
      <w:r w:rsidRPr="00564FD9">
        <w:rPr>
          <w:rFonts w:ascii="仿宋" w:eastAsia="仿宋" w:hAnsi="仿宋"/>
          <w:sz w:val="24"/>
        </w:rPr>
        <w:t>云平台的备份，支持K/L/M/N/O/P/Q/R等版本。支持Region和用户级别的备份，支持并发备份恢复,支持云主机的自动发现备份保护</w:t>
      </w:r>
      <w:r w:rsidRPr="00564FD9">
        <w:rPr>
          <w:rFonts w:ascii="仿宋" w:eastAsia="仿宋" w:hAnsi="仿宋" w:hint="eastAsia"/>
          <w:sz w:val="24"/>
        </w:rPr>
        <w:t>（提供第三方检测报告）</w:t>
      </w:r>
      <w:r w:rsidRPr="00564FD9">
        <w:rPr>
          <w:rFonts w:ascii="仿宋" w:eastAsia="仿宋" w:hAnsi="仿宋"/>
          <w:sz w:val="24"/>
        </w:rPr>
        <w:t>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▲21.支持深信服</w:t>
      </w:r>
      <w:proofErr w:type="spellStart"/>
      <w:r w:rsidRPr="00564FD9">
        <w:rPr>
          <w:rFonts w:ascii="仿宋" w:eastAsia="仿宋" w:hAnsi="仿宋"/>
          <w:sz w:val="24"/>
        </w:rPr>
        <w:t>aCloud</w:t>
      </w:r>
      <w:proofErr w:type="spellEnd"/>
      <w:r w:rsidRPr="00564FD9">
        <w:rPr>
          <w:rFonts w:ascii="仿宋" w:eastAsia="仿宋" w:hAnsi="仿宋"/>
          <w:sz w:val="24"/>
        </w:rPr>
        <w:t>云平台备份.支持虚拟机并发备份</w:t>
      </w:r>
      <w:r w:rsidRPr="00564FD9">
        <w:rPr>
          <w:rFonts w:ascii="仿宋" w:eastAsia="仿宋" w:hAnsi="仿宋" w:hint="eastAsia"/>
          <w:sz w:val="24"/>
        </w:rPr>
        <w:t>，</w:t>
      </w:r>
      <w:r w:rsidRPr="00564FD9">
        <w:rPr>
          <w:rFonts w:ascii="仿宋" w:eastAsia="仿宋" w:hAnsi="仿宋"/>
          <w:sz w:val="24"/>
        </w:rPr>
        <w:t>支持客户端并发备份</w:t>
      </w:r>
      <w:r w:rsidRPr="00564FD9">
        <w:rPr>
          <w:rFonts w:ascii="仿宋" w:eastAsia="仿宋" w:hAnsi="仿宋" w:hint="eastAsia"/>
          <w:sz w:val="24"/>
        </w:rPr>
        <w:t>，</w:t>
      </w:r>
      <w:r w:rsidRPr="00564FD9">
        <w:rPr>
          <w:rFonts w:ascii="仿宋" w:eastAsia="仿宋" w:hAnsi="仿宋"/>
          <w:sz w:val="24"/>
        </w:rPr>
        <w:t>支持云主机自动发现备份保护</w:t>
      </w:r>
      <w:r w:rsidRPr="00564FD9">
        <w:rPr>
          <w:rFonts w:ascii="仿宋" w:eastAsia="仿宋" w:hAnsi="仿宋" w:hint="eastAsia"/>
          <w:sz w:val="24"/>
        </w:rPr>
        <w:t>（提供兼容性互认证证书）。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 w:hint="eastAsia"/>
          <w:sz w:val="24"/>
        </w:rPr>
        <w:t>2</w:t>
      </w:r>
      <w:r w:rsidRPr="00564FD9">
        <w:rPr>
          <w:rFonts w:ascii="仿宋" w:eastAsia="仿宋" w:hAnsi="仿宋"/>
          <w:sz w:val="24"/>
        </w:rPr>
        <w:t>2.支持</w:t>
      </w:r>
      <w:proofErr w:type="gramStart"/>
      <w:r w:rsidRPr="00564FD9">
        <w:rPr>
          <w:rFonts w:ascii="仿宋" w:eastAsia="仿宋" w:hAnsi="仿宋"/>
          <w:sz w:val="24"/>
        </w:rPr>
        <w:t>基于源</w:t>
      </w:r>
      <w:proofErr w:type="gramEnd"/>
      <w:r w:rsidRPr="00564FD9">
        <w:rPr>
          <w:rFonts w:ascii="仿宋" w:eastAsia="仿宋" w:hAnsi="仿宋"/>
          <w:sz w:val="24"/>
        </w:rPr>
        <w:t>端的可变长度切片的重复数据删除技术，多个备份任务可以共享同一个重复数据删除指纹池，也可以根据数据的不同单独设置专属指纹池，最大限度的提升重复数据删除效率，减轻带宽压力，降低传输数据量和备份数据存储成本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▲23.支持对备份数据进行加密传输和存储，支持AES256和SM4两种加密算法，提升传输过程以及存储的安全性（提供支持两种加密算法的功能截图）。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▲24.支持永久增量备份</w:t>
      </w:r>
      <w:r w:rsidRPr="00564FD9">
        <w:rPr>
          <w:rFonts w:ascii="仿宋" w:eastAsia="仿宋" w:hAnsi="仿宋" w:hint="eastAsia"/>
          <w:sz w:val="24"/>
        </w:rPr>
        <w:t>技术</w:t>
      </w:r>
      <w:r w:rsidRPr="00564FD9">
        <w:rPr>
          <w:rFonts w:ascii="仿宋" w:eastAsia="仿宋" w:hAnsi="仿宋"/>
          <w:sz w:val="24"/>
        </w:rPr>
        <w:t>，初次备份对数据进行完全备份，之后只对新增加或改动过的数据做增量备份。每个增量备份的数据副本将自动合成为完全副本，能够大幅度减少备份时间，节省备份数据所需的存储空间，且提升了恢复效率（提供该功能截图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564FD9">
        <w:rPr>
          <w:rFonts w:ascii="仿宋" w:eastAsia="仿宋" w:hAnsi="仿宋"/>
          <w:sz w:val="24"/>
        </w:rPr>
        <w:t>▲25.所有数据恢复任务最后一步，均需要操作者在提示界面输入“YES”确认，避免误操作（提供该功能截图并加盖</w:t>
      </w:r>
      <w:r w:rsidRPr="00564FD9">
        <w:rPr>
          <w:rFonts w:ascii="仿宋" w:eastAsia="仿宋" w:hAnsi="仿宋" w:hint="eastAsia"/>
          <w:sz w:val="24"/>
        </w:rPr>
        <w:t>投标人</w:t>
      </w:r>
      <w:r w:rsidRPr="00564FD9">
        <w:rPr>
          <w:rFonts w:ascii="仿宋" w:eastAsia="仿宋" w:hAnsi="仿宋"/>
          <w:sz w:val="24"/>
        </w:rPr>
        <w:t>公章）。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hAnsi="仿宋"/>
          <w:sz w:val="24"/>
        </w:rPr>
      </w:pPr>
      <w:r w:rsidRPr="00564FD9">
        <w:rPr>
          <w:rFonts w:ascii="仿宋" w:eastAsia="仿宋" w:hAnsi="仿宋"/>
          <w:sz w:val="24"/>
        </w:rPr>
        <w:t>▲26.支持采用云架构部署，可通过</w:t>
      </w:r>
      <w:proofErr w:type="gramStart"/>
      <w:r w:rsidRPr="00564FD9">
        <w:rPr>
          <w:rFonts w:ascii="仿宋" w:eastAsia="仿宋" w:hAnsi="仿宋"/>
          <w:sz w:val="24"/>
        </w:rPr>
        <w:t>云管理</w:t>
      </w:r>
      <w:proofErr w:type="gramEnd"/>
      <w:r w:rsidRPr="00564FD9">
        <w:rPr>
          <w:rFonts w:ascii="仿宋" w:eastAsia="仿宋" w:hAnsi="仿宋"/>
          <w:sz w:val="24"/>
        </w:rPr>
        <w:t>软件实现对备份集群系统进行集中统一的运行监控，对备份任务的状态、资源利用情况和存储空间情况等进行监控（提供</w:t>
      </w:r>
      <w:proofErr w:type="gramStart"/>
      <w:r w:rsidRPr="00564FD9">
        <w:rPr>
          <w:rFonts w:ascii="仿宋" w:eastAsia="仿宋" w:hAnsi="仿宋"/>
          <w:sz w:val="24"/>
        </w:rPr>
        <w:t>云管理</w:t>
      </w:r>
      <w:proofErr w:type="gramEnd"/>
      <w:r w:rsidRPr="00564FD9">
        <w:rPr>
          <w:rFonts w:ascii="仿宋" w:eastAsia="仿宋" w:hAnsi="仿宋"/>
          <w:sz w:val="24"/>
        </w:rPr>
        <w:t>软件集中监控的界面截图，并加盖</w:t>
      </w:r>
      <w:r w:rsidRPr="00564FD9">
        <w:rPr>
          <w:rFonts w:ascii="仿宋" w:eastAsia="仿宋" w:hAnsi="仿宋" w:hint="eastAsia"/>
          <w:sz w:val="24"/>
        </w:rPr>
        <w:t>投标人</w:t>
      </w:r>
      <w:r w:rsidRPr="00564FD9">
        <w:rPr>
          <w:rFonts w:ascii="仿宋" w:eastAsia="仿宋" w:hAnsi="仿宋"/>
          <w:sz w:val="24"/>
        </w:rPr>
        <w:t>公章）。</w:t>
      </w:r>
    </w:p>
    <w:p w:rsidR="00EA1C25" w:rsidRPr="00564FD9" w:rsidRDefault="00EA1C25" w:rsidP="00EA1C25">
      <w:pPr>
        <w:pStyle w:val="a3"/>
        <w:spacing w:line="400" w:lineRule="exact"/>
        <w:ind w:firstLine="480"/>
        <w:rPr>
          <w:rFonts w:ascii="仿宋" w:eastAsia="仿宋" w:hAnsi="仿宋"/>
          <w:b/>
          <w:bCs/>
          <w:sz w:val="24"/>
        </w:rPr>
      </w:pPr>
      <w:r w:rsidRPr="00564FD9">
        <w:rPr>
          <w:rFonts w:ascii="仿宋" w:eastAsia="仿宋" w:hAnsi="仿宋" w:hint="eastAsia"/>
          <w:sz w:val="24"/>
        </w:rPr>
        <w:lastRenderedPageBreak/>
        <w:t>*</w:t>
      </w:r>
      <w:r w:rsidRPr="00564FD9">
        <w:rPr>
          <w:rFonts w:ascii="仿宋" w:eastAsia="仿宋" w:hAnsi="仿宋"/>
          <w:sz w:val="24"/>
        </w:rPr>
        <w:t>27.</w:t>
      </w:r>
      <w:r w:rsidRPr="00564FD9">
        <w:rPr>
          <w:rFonts w:ascii="仿宋" w:eastAsia="仿宋" w:hAnsi="仿宋" w:hint="eastAsia"/>
          <w:sz w:val="24"/>
        </w:rPr>
        <w:t>本次采购存储备份系统需要与</w:t>
      </w:r>
      <w:proofErr w:type="gramStart"/>
      <w:r w:rsidRPr="00564FD9">
        <w:rPr>
          <w:rFonts w:ascii="仿宋" w:eastAsia="仿宋" w:hAnsi="仿宋" w:hint="eastAsia"/>
          <w:sz w:val="24"/>
        </w:rPr>
        <w:t>原有爱数</w:t>
      </w:r>
      <w:proofErr w:type="gramEnd"/>
      <w:r w:rsidRPr="00564FD9">
        <w:rPr>
          <w:rFonts w:ascii="仿宋" w:eastAsia="仿宋" w:hAnsi="仿宋" w:hint="eastAsia"/>
          <w:sz w:val="24"/>
        </w:rPr>
        <w:t>存储</w:t>
      </w:r>
      <w:proofErr w:type="spellStart"/>
      <w:r w:rsidRPr="00564FD9">
        <w:rPr>
          <w:rFonts w:ascii="仿宋" w:eastAsia="仿宋" w:hAnsi="仿宋"/>
          <w:sz w:val="24"/>
        </w:rPr>
        <w:t>A</w:t>
      </w:r>
      <w:r w:rsidRPr="00564FD9">
        <w:rPr>
          <w:rFonts w:ascii="仿宋" w:eastAsia="仿宋" w:hAnsi="仿宋" w:hint="eastAsia"/>
          <w:sz w:val="24"/>
        </w:rPr>
        <w:t>ny</w:t>
      </w:r>
      <w:r w:rsidRPr="00564FD9">
        <w:rPr>
          <w:rFonts w:ascii="仿宋" w:eastAsia="仿宋" w:hAnsi="仿宋"/>
          <w:sz w:val="24"/>
        </w:rPr>
        <w:t>S</w:t>
      </w:r>
      <w:r w:rsidRPr="00564FD9">
        <w:rPr>
          <w:rFonts w:ascii="仿宋" w:eastAsia="仿宋" w:hAnsi="仿宋" w:hint="eastAsia"/>
          <w:sz w:val="24"/>
        </w:rPr>
        <w:t>torage</w:t>
      </w:r>
      <w:proofErr w:type="spellEnd"/>
      <w:r w:rsidRPr="00564FD9">
        <w:rPr>
          <w:rFonts w:ascii="仿宋" w:eastAsia="仿宋" w:hAnsi="仿宋"/>
          <w:sz w:val="24"/>
        </w:rPr>
        <w:t xml:space="preserve"> S2600</w:t>
      </w:r>
      <w:r w:rsidRPr="00564FD9">
        <w:rPr>
          <w:rFonts w:ascii="仿宋" w:eastAsia="仿宋" w:hAnsi="仿宋" w:hint="eastAsia"/>
          <w:sz w:val="24"/>
        </w:rPr>
        <w:t>设备进行无缝数据迁移（需提供承诺函并加盖投标人公章）。</w:t>
      </w:r>
    </w:p>
    <w:p w:rsidR="00E653D7" w:rsidRPr="00EA1C25" w:rsidRDefault="00E653D7">
      <w:bookmarkStart w:id="2" w:name="_GoBack"/>
      <w:bookmarkEnd w:id="2"/>
    </w:p>
    <w:sectPr w:rsidR="00E653D7" w:rsidRPr="00EA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25"/>
    <w:rsid w:val="00E653D7"/>
    <w:rsid w:val="00E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12A81-CCA6-49B5-AC6E-A8193A3E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EA1C25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A1C25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basedOn w:val="a"/>
    <w:qFormat/>
    <w:rsid w:val="00EA1C25"/>
    <w:pPr>
      <w:spacing w:after="160" w:line="259" w:lineRule="auto"/>
      <w:ind w:firstLineChars="200" w:firstLine="200"/>
    </w:pPr>
    <w:rPr>
      <w:rFonts w:ascii="Calibri" w:eastAsia="宋体" w:hAnsi="Calibri" w:cs="Times New Roman"/>
      <w:szCs w:val="24"/>
    </w:rPr>
  </w:style>
  <w:style w:type="table" w:styleId="a4">
    <w:name w:val="Table Grid"/>
    <w:basedOn w:val="a1"/>
    <w:qFormat/>
    <w:rsid w:val="00EA1C2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2021-09-23T06:06:00Z</dcterms:created>
  <dcterms:modified xsi:type="dcterms:W3CDTF">2021-09-23T06:07:00Z</dcterms:modified>
</cp:coreProperties>
</file>