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32" w:rsidRPr="00825832" w:rsidRDefault="00825832" w:rsidP="00825832">
      <w:pPr>
        <w:spacing w:before="240" w:after="60"/>
        <w:jc w:val="center"/>
        <w:outlineLvl w:val="0"/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825832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采购项目技术、服务、政府采购合同内容条款及其他商务要求</w:t>
      </w:r>
    </w:p>
    <w:p w:rsidR="00825832" w:rsidRPr="00825832" w:rsidRDefault="00825832" w:rsidP="00825832">
      <w:pPr>
        <w:spacing w:line="400" w:lineRule="exact"/>
        <w:ind w:firstLineChars="49" w:firstLine="118"/>
        <w:jc w:val="left"/>
        <w:outlineLvl w:val="1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825832" w:rsidRPr="00825832" w:rsidRDefault="00825832" w:rsidP="00825832">
      <w:pPr>
        <w:spacing w:line="400" w:lineRule="exact"/>
        <w:ind w:firstLineChars="49" w:firstLine="118"/>
        <w:jc w:val="left"/>
        <w:outlineLvl w:val="1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bookmarkStart w:id="0" w:name="PO_默认文件内容_27"/>
      <w:r w:rsidRPr="00825832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前提：</w:t>
      </w:r>
      <w:r w:rsidRPr="00825832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本章采购需求中标注“*”号的条款为本次磋商采购项目的实质性要求，供应商应全部满足。</w:t>
      </w:r>
    </w:p>
    <w:p w:rsidR="00825832" w:rsidRPr="00825832" w:rsidRDefault="00825832" w:rsidP="00825832">
      <w:pPr>
        <w:keepNext/>
        <w:keepLines/>
        <w:spacing w:before="260" w:after="260" w:line="400" w:lineRule="exact"/>
        <w:outlineLvl w:val="1"/>
        <w:rPr>
          <w:rFonts w:ascii="宋体" w:eastAsia="宋体" w:hAnsi="宋体" w:cs="Times New Roman"/>
          <w:b/>
          <w:bCs/>
          <w:color w:val="000000"/>
          <w:sz w:val="28"/>
          <w:szCs w:val="24"/>
        </w:rPr>
      </w:pPr>
      <w:r w:rsidRPr="00825832"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  <w:t>一、项目概述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25832">
        <w:rPr>
          <w:rFonts w:ascii="宋体" w:eastAsia="宋体" w:hAnsi="宋体" w:cs="Times New Roman" w:hint="eastAsia"/>
          <w:color w:val="000000"/>
          <w:sz w:val="24"/>
          <w:szCs w:val="24"/>
        </w:rPr>
        <w:t>（1）项目简介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25832">
        <w:rPr>
          <w:rFonts w:ascii="宋体" w:eastAsia="宋体" w:hAnsi="宋体" w:cs="Times New Roman" w:hint="eastAsia"/>
          <w:color w:val="000000"/>
          <w:sz w:val="24"/>
          <w:szCs w:val="24"/>
        </w:rPr>
        <w:t>以习近平新时代中国特色社会主义思想为指导，推动党政机关厉行勤俭节约、反对铺张浪费，健全节约能源资源管理制度，提高能源资源利用效率，降低机关运行成本，推行绿色办公，率先全面实施生活垃圾分类制度，引导干部职工养成简约适度、绿色低碳的生活和工作方式，形成崇尚绿色生活的良好氛围，按照国管局《关于印发&lt;节约型机关创建行动方案&gt;的通知》（国管节能〔2020〕39号）、省管局《关于印发〈四川省节约型机关创建行动实施方案〉的通知》（川机管函〔2020〕323号）以及成都市机关事务管理局《关于开展2021年度节约型机关创建的通知》（成机管发〔2021〕9号）文件要求，崇州市党政机关2021年需要60%以上（共计26家单位）成功创建节约型机关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25832">
        <w:rPr>
          <w:rFonts w:ascii="宋体" w:eastAsia="宋体" w:hAnsi="宋体" w:cs="Times New Roman" w:hint="eastAsia"/>
          <w:color w:val="000000"/>
          <w:sz w:val="24"/>
          <w:szCs w:val="24"/>
        </w:rPr>
        <w:t>（2）分项计量建设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完善崇州市市委办公区、市住建局、市人社局、市教育局等15个办公区用电、用水分项计量，满足能源分类、分户计量要求，实现能源统计需求，从管理上提高用能水平，节约能源，经过现场勘测，需要加装远传电表108只、远传水表52只、数据采集器40台。具体点位信息如下：</w:t>
      </w:r>
    </w:p>
    <w:tbl>
      <w:tblPr>
        <w:tblW w:w="3470" w:type="pct"/>
        <w:jc w:val="center"/>
        <w:tblLook w:val="04A0" w:firstRow="1" w:lastRow="0" w:firstColumn="1" w:lastColumn="0" w:noHBand="0" w:noVBand="1"/>
      </w:tblPr>
      <w:tblGrid>
        <w:gridCol w:w="811"/>
        <w:gridCol w:w="5103"/>
      </w:tblGrid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电监测点位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市委办3号楼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点位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2F团委、总工会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3F统战、政法委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市委办1号楼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开水机1-2F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开水机3-5F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市委办2号楼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2F组织部、宣传部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抽油烟机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市委办二办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1-5照明插座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信访局总表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市新经信局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3F插座照明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市大数据局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5F插座照明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市住建局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照明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电梯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电梯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弱电机房1#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弱电机房2#</w:t>
            </w:r>
          </w:p>
        </w:tc>
      </w:tr>
      <w:tr w:rsidR="00825832" w:rsidRPr="00825832" w:rsidTr="00D759D1">
        <w:trPr>
          <w:trHeight w:val="45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市教育局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总表1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机房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总表2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抽水机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市民政局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市卫健局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120指挥中心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1号楼动力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2号楼动力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3号楼动力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崇州市市场监督管理局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市法院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主楼动力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审判楼动力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服务中心1#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服务中心2#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市水务局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总表1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总表2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食堂动力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市文旅局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2F照明插座1#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3F照明插座1#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空调用电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2F照明插座2#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3F照明插座2#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市财政局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市交通局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空调用电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市审计局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电门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4F照明插座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水监测点位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市委一办区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市委二办区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2F编办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4F信访局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5F工商联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市新经信局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市大数据局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5F用水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市住建局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市人社局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3F医保用水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市教育局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市民政局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市卫健局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2号楼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市市场监督管理局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市法院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办公楼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审判楼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市水务局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主楼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市文旅局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市财政局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1号楼用水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市交通局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主楼用水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b/>
                <w:bCs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市审计局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总表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食堂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绿化用水</w:t>
            </w:r>
          </w:p>
        </w:tc>
      </w:tr>
      <w:tr w:rsidR="00825832" w:rsidRPr="00825832" w:rsidTr="00D759D1">
        <w:trPr>
          <w:trHeight w:val="288"/>
          <w:jc w:val="center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5832" w:rsidRPr="00825832" w:rsidRDefault="00825832" w:rsidP="00825832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" w:hint="eastAsia"/>
                <w:color w:val="000000"/>
                <w:kern w:val="0"/>
                <w:sz w:val="24"/>
                <w:szCs w:val="24"/>
                <w:lang w:bidi="ar"/>
              </w:rPr>
              <w:t>主楼用水</w:t>
            </w:r>
          </w:p>
        </w:tc>
      </w:tr>
    </w:tbl>
    <w:p w:rsidR="00825832" w:rsidRPr="00825832" w:rsidRDefault="00825832" w:rsidP="00825832">
      <w:pPr>
        <w:spacing w:after="120"/>
        <w:rPr>
          <w:rFonts w:ascii="宋体" w:eastAsia="宋体" w:hAnsi="宋体" w:cs="Times New Roman"/>
          <w:color w:val="000000"/>
          <w:szCs w:val="24"/>
        </w:rPr>
      </w:pP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825832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825832">
        <w:rPr>
          <w:rFonts w:ascii="宋体" w:eastAsia="宋体" w:hAnsi="宋体" w:cs="Times New Roman"/>
          <w:color w:val="000000"/>
          <w:sz w:val="24"/>
          <w:szCs w:val="24"/>
        </w:rPr>
        <w:t>3</w:t>
      </w:r>
      <w:r w:rsidRPr="00825832">
        <w:rPr>
          <w:rFonts w:ascii="宋体" w:eastAsia="宋体" w:hAnsi="宋体" w:cs="Times New Roman" w:hint="eastAsia"/>
          <w:color w:val="000000"/>
          <w:sz w:val="24"/>
          <w:szCs w:val="24"/>
        </w:rPr>
        <w:t>）项目清单</w:t>
      </w:r>
    </w:p>
    <w:p w:rsidR="00825832" w:rsidRPr="00825832" w:rsidRDefault="00825832" w:rsidP="00825832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tbl>
      <w:tblPr>
        <w:tblW w:w="7959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056"/>
        <w:gridCol w:w="1286"/>
        <w:gridCol w:w="1223"/>
        <w:gridCol w:w="1743"/>
        <w:gridCol w:w="1874"/>
      </w:tblGrid>
      <w:tr w:rsidR="00825832" w:rsidRPr="00825832" w:rsidTr="00D759D1">
        <w:trPr>
          <w:trHeight w:val="390"/>
        </w:trPr>
        <w:tc>
          <w:tcPr>
            <w:tcW w:w="777" w:type="dxa"/>
            <w:vAlign w:val="center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包号</w:t>
            </w:r>
          </w:p>
        </w:tc>
        <w:tc>
          <w:tcPr>
            <w:tcW w:w="1286" w:type="dxa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品目号</w:t>
            </w:r>
          </w:p>
        </w:tc>
        <w:tc>
          <w:tcPr>
            <w:tcW w:w="1223" w:type="dxa"/>
            <w:vAlign w:val="center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标的名称</w:t>
            </w:r>
          </w:p>
        </w:tc>
        <w:tc>
          <w:tcPr>
            <w:tcW w:w="1743" w:type="dxa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1874" w:type="dxa"/>
            <w:vAlign w:val="center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数量</w:t>
            </w:r>
          </w:p>
        </w:tc>
      </w:tr>
      <w:tr w:rsidR="00825832" w:rsidRPr="00825832" w:rsidTr="00D759D1">
        <w:trPr>
          <w:trHeight w:val="374"/>
        </w:trPr>
        <w:tc>
          <w:tcPr>
            <w:tcW w:w="777" w:type="dxa"/>
          </w:tcPr>
          <w:p w:rsidR="00825832" w:rsidRPr="00825832" w:rsidRDefault="00825832" w:rsidP="00825832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825832" w:rsidRPr="00825832" w:rsidRDefault="00825832" w:rsidP="00825832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825832" w:rsidRPr="00825832" w:rsidRDefault="00825832" w:rsidP="00825832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C</w:t>
            </w: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223" w:type="dxa"/>
          </w:tcPr>
          <w:p w:rsidR="00825832" w:rsidRPr="00825832" w:rsidRDefault="00825832" w:rsidP="00825832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其他市政公共设施管理服务</w:t>
            </w:r>
          </w:p>
        </w:tc>
        <w:tc>
          <w:tcPr>
            <w:tcW w:w="1743" w:type="dxa"/>
          </w:tcPr>
          <w:p w:rsidR="00825832" w:rsidRPr="00825832" w:rsidRDefault="00825832" w:rsidP="00825832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其他未列明行业</w:t>
            </w:r>
          </w:p>
        </w:tc>
        <w:tc>
          <w:tcPr>
            <w:tcW w:w="1874" w:type="dxa"/>
          </w:tcPr>
          <w:p w:rsidR="00825832" w:rsidRPr="00825832" w:rsidRDefault="00825832" w:rsidP="00825832">
            <w:pPr>
              <w:widowControl/>
              <w:spacing w:line="360" w:lineRule="atLeast"/>
              <w:ind w:firstLineChars="196" w:firstLine="470"/>
              <w:jc w:val="left"/>
              <w:outlineLvl w:val="1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825832" w:rsidRPr="00825832" w:rsidRDefault="00825832" w:rsidP="00825832">
      <w:pPr>
        <w:rPr>
          <w:rFonts w:ascii="宋体" w:eastAsia="宋体" w:hAnsi="宋体" w:cs="Times New Roman"/>
          <w:color w:val="000000"/>
          <w:szCs w:val="24"/>
        </w:rPr>
      </w:pPr>
    </w:p>
    <w:bookmarkEnd w:id="0"/>
    <w:p w:rsidR="00825832" w:rsidRPr="00825832" w:rsidRDefault="00825832" w:rsidP="00825832">
      <w:pPr>
        <w:keepNext/>
        <w:keepLines/>
        <w:spacing w:before="260" w:after="260" w:line="400" w:lineRule="exact"/>
        <w:outlineLvl w:val="1"/>
        <w:rPr>
          <w:rFonts w:ascii="宋体" w:eastAsia="宋体" w:hAnsi="宋体" w:cs="Times New Roman"/>
          <w:b/>
          <w:bCs/>
          <w:color w:val="000000"/>
          <w:sz w:val="28"/>
          <w:szCs w:val="24"/>
        </w:rPr>
      </w:pPr>
      <w:r w:rsidRPr="00825832">
        <w:rPr>
          <w:rFonts w:ascii="宋体" w:eastAsia="宋体" w:hAnsi="宋体" w:cs="Times New Roman" w:hint="eastAsia"/>
          <w:b/>
          <w:bCs/>
          <w:color w:val="000000"/>
          <w:sz w:val="28"/>
          <w:szCs w:val="24"/>
        </w:rPr>
        <w:t>二、 技术服务要求</w:t>
      </w:r>
    </w:p>
    <w:p w:rsidR="00825832" w:rsidRPr="00825832" w:rsidRDefault="00825832" w:rsidP="00825832">
      <w:pPr>
        <w:keepNext/>
        <w:keepLines/>
        <w:spacing w:before="260" w:after="260" w:line="416" w:lineRule="auto"/>
        <w:outlineLvl w:val="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2.1、主要技术参数及指标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1549"/>
        <w:gridCol w:w="4536"/>
        <w:gridCol w:w="670"/>
        <w:gridCol w:w="23"/>
        <w:gridCol w:w="812"/>
        <w:gridCol w:w="858"/>
      </w:tblGrid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35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三相智能电表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 xml:space="preserve">1.（电源：AC220V(AC/DC85~265V、AC380V可选) </w:t>
            </w:r>
            <w:r w:rsidRPr="00825832">
              <w:rPr>
                <w:rFonts w:ascii="宋体" w:eastAsia="宋体" w:hAnsi="宋体" w:cs="Times New Roman" w:hint="eastAsia"/>
                <w:color w:val="000000"/>
                <w:szCs w:val="24"/>
              </w:rPr>
              <w:t>≤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5VA；</w:t>
            </w:r>
          </w:p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2.Rs485通讯接口，Modbus-RTU协议，波特率1200~9600，符合《多功能电能表通信规约》DT/L645-1997或DT/L645-2007中的有关规定；</w:t>
            </w:r>
          </w:p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3.测量等级：电量不低于0.5S；频率±0.1Hz；无功电能不低于1S；有功电能不低于0.5S；</w:t>
            </w:r>
          </w:p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4.频率：40-65Hz，±0.1Hz。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电流互感器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1、精度等级不低于0.5级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br/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lastRenderedPageBreak/>
              <w:t>2、符合国家相关标准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br/>
              <w:t>具体电流变比根据现场实际情况调整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lastRenderedPageBreak/>
              <w:t>只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超声波流量计</w:t>
            </w:r>
          </w:p>
        </w:tc>
        <w:tc>
          <w:tcPr>
            <w:tcW w:w="4536" w:type="dxa"/>
            <w:shd w:val="clear" w:color="auto" w:fill="FFFFFF"/>
          </w:tcPr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1.供电：DC24V；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2.功能：4-20mA；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3.通讯方式：RS485通讯输出；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4.管径：DN32-700；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5.工作温度：-30-90℃；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6.测量精度：不低于1%。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电表箱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符合GB 7251.1-2013标准。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数据采集器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1.工作电压：AC：220V*（1±20%）V，50HZ；</w:t>
            </w:r>
          </w:p>
          <w:p w:rsidR="00825832" w:rsidRPr="00825832" w:rsidRDefault="00825832" w:rsidP="00825832">
            <w:pPr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2.通讯接口：GPRS/CDMA接口、485接口；支持1200-9600bps波特率；</w:t>
            </w:r>
          </w:p>
          <w:p w:rsidR="00825832" w:rsidRPr="00825832" w:rsidRDefault="00825832" w:rsidP="00825832">
            <w:pPr>
              <w:spacing w:line="400" w:lineRule="exact"/>
              <w:jc w:val="left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3.工作温度：-25至50度。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spacing w:line="400" w:lineRule="exact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电力控制线5*2.5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符合国标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电力电线3*2.5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符合国标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2800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  <w:tr w:rsidR="00825832" w:rsidRPr="00825832" w:rsidTr="00D759D1">
        <w:trPr>
          <w:trHeight w:val="20"/>
        </w:trPr>
        <w:tc>
          <w:tcPr>
            <w:tcW w:w="654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辅材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符合国标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批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825832"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  <w:vAlign w:val="center"/>
          </w:tcPr>
          <w:p w:rsidR="00825832" w:rsidRPr="00825832" w:rsidRDefault="00825832" w:rsidP="00825832">
            <w:pPr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825832" w:rsidRPr="00825832" w:rsidRDefault="00825832" w:rsidP="00825832">
      <w:pPr>
        <w:rPr>
          <w:rFonts w:ascii="宋体" w:eastAsia="宋体" w:hAnsi="宋体" w:cs="Times New Roman"/>
          <w:color w:val="000000"/>
          <w:sz w:val="24"/>
          <w:szCs w:val="24"/>
        </w:rPr>
      </w:pPr>
    </w:p>
    <w:p w:rsidR="00825832" w:rsidRPr="00825832" w:rsidRDefault="00825832" w:rsidP="00825832">
      <w:pPr>
        <w:keepNext/>
        <w:keepLines/>
        <w:spacing w:before="260" w:after="260" w:line="360" w:lineRule="auto"/>
        <w:outlineLvl w:val="1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2.2、能源审计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通过开展能源审计掌握崇州市市委办公区能源管理状况及用能水平，排查节能障碍和浪费环节，寻找节能机会与潜力，以降低运营成本，对能源合理配置使用，达到节能降耗、降低成本、提高能效目的。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2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2.2.1、项目概况及总体要求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1、审计期：2020年度。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2、总体要求，对崇州市市委办公区2020年度能源资源消费情况进行能源审计，分析单位的用能情况、主要用能设备情况、用能管理情况，提出节能技术改造、管理优化等建议。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2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 xml:space="preserve">2.2.2、能源审计的内容： 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1、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建筑基本信息；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lastRenderedPageBreak/>
        <w:t>2、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的能源管理状况评价；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3、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的用能概况及能源流向分析；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4、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的能源消耗指标计算分析；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5、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主要用能系统和用能设备分析（必要时应进行设备检测）；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6、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节能潜力分析；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7、</w:t>
      </w:r>
      <w:r w:rsidRPr="00825832">
        <w:rPr>
          <w:rFonts w:ascii="宋体" w:eastAsia="宋体" w:hAnsi="宋体" w:cs="仿宋_GB2312" w:hint="eastAsia"/>
          <w:bCs/>
          <w:color w:val="000000"/>
          <w:sz w:val="24"/>
          <w:szCs w:val="24"/>
        </w:rPr>
        <w:t>崇州市市委办公区</w:t>
      </w: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提出能源管理与节能技改建议（根据国家级节约型公共机构创建示范单位评分标准和现状，提出针对性合理化方案）；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8、重点节能技改项目的技术经济分析与评价。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2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 xml:space="preserve">2.2.3、审计报告要求 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1、成交供应商按能源审计规定完成审计工作并出具审计报告，审计报告内容、形式、深度应符合《公共机构能源审计技术导则》（GB/T 31342-2014）、《用能单位能源审计技术通则》（GB/T17166－2007） 的相关技术要求。 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2、成交供应商对评审报告的客观性、独立性、真实性负责。 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3、成交供应商应出具能源审计报告一式叁份。 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2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2.2.4、其他要求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1、成交供应商应自行完成能源审计工作，不得委托或转包他人。 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2、对评审过程中知悉的相关商业秘密要严加保密。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3、应严格按规定开展能源审计工作，不得有违法执业行为。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1"/>
        <w:rPr>
          <w:rFonts w:ascii="宋体" w:eastAsia="宋体" w:hAnsi="宋体" w:cs="仿宋_GB2312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2.3、创建资料汇编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1、对节约型机关创建单位进行总体分析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（1）根据上年能耗数据分析，重点分析是否完成年度节能目标的考核。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（2）通过计算上年单位建筑面积能耗、人均综合能耗、人均水耗等，在比对全省上年度党政机关平均单位建筑面积能耗、人均综合能耗、人均水耗等。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（3）找到相关指标的数据差距和产生差距的原因，拟定节约型创建的主要内容和整体目标，形成创建节约型机关实施方案。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lastRenderedPageBreak/>
        <w:t>2、配合完善节约型机关创建相关制度建设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（1）完成节约型机关创建小组成员组成，健全节约能源资源管理制度，明确负责节约能源资源工作的管理机构和工作职责，设置能源资源管理岗位。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（2）完善或制定落实能源资源消费统计、定额管理、节能节水、生活垃圾分类、绿色消费以及用能设备节能操作规程等节约能源资源管理制度。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3、配合相关制度落实并形成记录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（1）按照《公共机构能源资源消费统计调查制度》要求，建立能源资源消费统计台账，定期报送、分析和公示能源资源消费状况，并形成相关记录凭证。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（2）推行自动化、无纸化办公，推行纸张双面打印，建立打印纸采购使用台账。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4、配合完成相关标识、标牌、宣传物料等的设计和张贴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根据节能、节水、生活垃圾分类等相关工作要求，指导完成节约用电、随手关灯、下班请关电源、空调温度设定夏天不低于26度冬天不高于20度、节约用水、光盘行动、请节约每一粒粮食、可回收物、餐厨废弃物、有害垃圾、其他垃圾等相关标识、标牌设计制作，并规范张贴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5、节约型机关创建验收资料的编写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（1）完成2021年崇州市26家党政机关节约型机关创建验收资料的收集和整理。</w:t>
      </w:r>
    </w:p>
    <w:p w:rsidR="00825832" w:rsidRPr="00825832" w:rsidRDefault="00825832" w:rsidP="00825832">
      <w:pPr>
        <w:spacing w:line="360" w:lineRule="auto"/>
        <w:ind w:firstLineChars="200" w:firstLine="480"/>
        <w:rPr>
          <w:rFonts w:ascii="宋体" w:eastAsia="宋体" w:hAnsi="宋体" w:cs="仿宋_GB2312"/>
          <w:color w:val="000000"/>
          <w:sz w:val="24"/>
          <w:szCs w:val="24"/>
        </w:rPr>
      </w:pPr>
      <w:r w:rsidRPr="00825832">
        <w:rPr>
          <w:rFonts w:ascii="宋体" w:eastAsia="宋体" w:hAnsi="宋体" w:cs="仿宋_GB2312" w:hint="eastAsia"/>
          <w:color w:val="000000"/>
          <w:sz w:val="24"/>
          <w:szCs w:val="24"/>
        </w:rPr>
        <w:t>（2）编写2021年崇州市26家党政机关节约型机关创建验收资料并协助完成验收。</w:t>
      </w:r>
    </w:p>
    <w:p w:rsidR="00825832" w:rsidRPr="00825832" w:rsidRDefault="00825832" w:rsidP="00825832">
      <w:pPr>
        <w:keepNext/>
        <w:keepLines/>
        <w:spacing w:before="260" w:after="260" w:line="360" w:lineRule="auto"/>
        <w:outlineLvl w:val="1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825832">
        <w:rPr>
          <w:rFonts w:ascii="宋体" w:eastAsia="宋体" w:hAnsi="宋体" w:cs="Times New Roman"/>
          <w:b/>
          <w:bCs/>
          <w:color w:val="000000"/>
          <w:sz w:val="24"/>
          <w:szCs w:val="24"/>
        </w:rPr>
        <w:t>*</w:t>
      </w:r>
      <w:r w:rsidRPr="00825832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三、商务要求</w:t>
      </w:r>
    </w:p>
    <w:p w:rsidR="00825832" w:rsidRPr="00825832" w:rsidRDefault="00825832" w:rsidP="00825832">
      <w:pPr>
        <w:widowControl/>
        <w:spacing w:line="360" w:lineRule="auto"/>
        <w:ind w:firstLineChars="100" w:firstLine="241"/>
        <w:jc w:val="left"/>
        <w:rPr>
          <w:rFonts w:ascii="宋体" w:eastAsia="宋体" w:hAnsi="宋体" w:cs="仿宋_GB2312"/>
          <w:b/>
          <w:color w:val="000000"/>
          <w:kern w:val="0"/>
          <w:sz w:val="24"/>
          <w:szCs w:val="28"/>
        </w:rPr>
      </w:pPr>
      <w:r w:rsidRPr="00825832">
        <w:rPr>
          <w:rFonts w:ascii="宋体" w:eastAsia="宋体" w:hAnsi="宋体" w:cs="仿宋_GB2312" w:hint="eastAsia"/>
          <w:b/>
          <w:color w:val="000000"/>
          <w:kern w:val="0"/>
          <w:sz w:val="24"/>
          <w:szCs w:val="28"/>
        </w:rPr>
        <w:t>1、项目完成时间：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合同签订生效后10日内入场施工；合同签订后40个日历天内，交付验收、使用。</w:t>
      </w:r>
    </w:p>
    <w:p w:rsidR="00825832" w:rsidRPr="00825832" w:rsidRDefault="00825832" w:rsidP="00825832">
      <w:pPr>
        <w:widowControl/>
        <w:spacing w:line="360" w:lineRule="auto"/>
        <w:ind w:firstLineChars="100" w:firstLine="241"/>
        <w:jc w:val="left"/>
        <w:rPr>
          <w:rFonts w:ascii="宋体" w:eastAsia="宋体" w:hAnsi="宋体" w:cs="仿宋_GB2312"/>
          <w:color w:val="000000"/>
          <w:kern w:val="0"/>
          <w:sz w:val="24"/>
          <w:szCs w:val="28"/>
        </w:rPr>
      </w:pPr>
      <w:r w:rsidRPr="00825832">
        <w:rPr>
          <w:rFonts w:ascii="宋体" w:eastAsia="宋体" w:hAnsi="宋体" w:cs="仿宋_GB2312" w:hint="eastAsia"/>
          <w:b/>
          <w:color w:val="000000"/>
          <w:kern w:val="0"/>
          <w:sz w:val="24"/>
          <w:szCs w:val="28"/>
        </w:rPr>
        <w:t>2、交货安装地点：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崇州市市委办公区、市住建局、市人社局、市教育局等15个办公区域。</w:t>
      </w:r>
    </w:p>
    <w:p w:rsidR="00825832" w:rsidRPr="00825832" w:rsidRDefault="00825832" w:rsidP="00825832">
      <w:pPr>
        <w:widowControl/>
        <w:spacing w:line="360" w:lineRule="auto"/>
        <w:ind w:firstLineChars="100" w:firstLine="241"/>
        <w:jc w:val="left"/>
        <w:rPr>
          <w:rFonts w:ascii="宋体" w:eastAsia="宋体" w:hAnsi="宋体" w:cs="仿宋_GB2312"/>
          <w:color w:val="000000"/>
          <w:kern w:val="0"/>
          <w:sz w:val="24"/>
          <w:szCs w:val="28"/>
        </w:rPr>
      </w:pPr>
      <w:r w:rsidRPr="00825832">
        <w:rPr>
          <w:rFonts w:ascii="宋体" w:eastAsia="宋体" w:hAnsi="宋体" w:cs="仿宋_GB2312" w:hint="eastAsia"/>
          <w:b/>
          <w:color w:val="000000"/>
          <w:kern w:val="0"/>
          <w:sz w:val="24"/>
          <w:szCs w:val="28"/>
        </w:rPr>
        <w:t>3、验收标准：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参照《财政部关于进一步加强政府采购需求和履约验收管理的指导意见》(财库〔2016〕205号)的要求进行验收。</w:t>
      </w:r>
    </w:p>
    <w:p w:rsidR="00825832" w:rsidRPr="00825832" w:rsidRDefault="00825832" w:rsidP="00825832">
      <w:pPr>
        <w:spacing w:line="360" w:lineRule="auto"/>
        <w:ind w:firstLineChars="100" w:firstLine="241"/>
        <w:rPr>
          <w:rFonts w:ascii="宋体" w:eastAsia="宋体" w:hAnsi="宋体" w:cs="仿宋_GB2312"/>
          <w:bCs/>
          <w:color w:val="000000"/>
          <w:kern w:val="0"/>
          <w:sz w:val="24"/>
          <w:szCs w:val="28"/>
        </w:rPr>
      </w:pPr>
      <w:r w:rsidRPr="00825832">
        <w:rPr>
          <w:rFonts w:ascii="宋体" w:eastAsia="宋体" w:hAnsi="宋体" w:cs="仿宋_GB2312" w:hint="eastAsia"/>
          <w:b/>
          <w:color w:val="000000"/>
          <w:kern w:val="0"/>
          <w:sz w:val="24"/>
          <w:szCs w:val="28"/>
        </w:rPr>
        <w:t>4、售后服务：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采购单位提出维护要求后，供应商应在1小时内响应；若需要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lastRenderedPageBreak/>
        <w:t>到现场时，应在8小时内到达现场，对一般问题应在24小时内解决。</w:t>
      </w:r>
    </w:p>
    <w:p w:rsidR="00825832" w:rsidRPr="00825832" w:rsidRDefault="00825832" w:rsidP="00825832">
      <w:pPr>
        <w:spacing w:line="360" w:lineRule="auto"/>
        <w:ind w:firstLineChars="100" w:firstLine="241"/>
        <w:rPr>
          <w:rFonts w:ascii="宋体" w:eastAsia="宋体" w:hAnsi="宋体" w:cs="仿宋_GB2312"/>
          <w:b/>
          <w:color w:val="000000"/>
          <w:kern w:val="0"/>
          <w:sz w:val="22"/>
          <w:szCs w:val="24"/>
        </w:rPr>
      </w:pPr>
      <w:r w:rsidRPr="00825832">
        <w:rPr>
          <w:rFonts w:ascii="宋体" w:eastAsia="宋体" w:hAnsi="宋体" w:cs="仿宋_GB2312" w:hint="eastAsia"/>
          <w:b/>
          <w:color w:val="000000"/>
          <w:sz w:val="24"/>
          <w:szCs w:val="28"/>
        </w:rPr>
        <w:t>5、付款时间及付款方式：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项目完成并通过甲方验收后支付合同金额的95%；质保期满无质量和售后服务问题支付合同金额的5%。</w:t>
      </w:r>
    </w:p>
    <w:p w:rsidR="00825832" w:rsidRPr="00825832" w:rsidRDefault="00825832" w:rsidP="00825832">
      <w:pPr>
        <w:widowControl/>
        <w:spacing w:line="360" w:lineRule="auto"/>
        <w:ind w:firstLineChars="100" w:firstLine="241"/>
        <w:jc w:val="left"/>
        <w:rPr>
          <w:rFonts w:ascii="宋体" w:eastAsia="宋体" w:hAnsi="宋体" w:cs="仿宋_GB2312"/>
          <w:color w:val="000000"/>
          <w:kern w:val="0"/>
          <w:sz w:val="24"/>
          <w:szCs w:val="28"/>
        </w:rPr>
      </w:pPr>
      <w:r w:rsidRPr="00825832">
        <w:rPr>
          <w:rFonts w:ascii="宋体" w:eastAsia="宋体" w:hAnsi="宋体" w:cs="仿宋_GB2312" w:hint="eastAsia"/>
          <w:b/>
          <w:color w:val="000000"/>
          <w:kern w:val="0"/>
          <w:sz w:val="24"/>
          <w:szCs w:val="28"/>
        </w:rPr>
        <w:t>6、质保期：</w:t>
      </w:r>
      <w:r w:rsidRPr="00825832">
        <w:rPr>
          <w:rFonts w:ascii="宋体" w:eastAsia="宋体" w:hAnsi="宋体" w:cs="仿宋_GB2312" w:hint="eastAsia"/>
          <w:color w:val="000000"/>
          <w:kern w:val="0"/>
          <w:sz w:val="24"/>
          <w:szCs w:val="28"/>
        </w:rPr>
        <w:t>验收合格之日起一年。</w:t>
      </w:r>
    </w:p>
    <w:p w:rsidR="00EE1F38" w:rsidRPr="00825832" w:rsidRDefault="00EE1F38">
      <w:bookmarkStart w:id="1" w:name="_GoBack"/>
      <w:bookmarkEnd w:id="1"/>
    </w:p>
    <w:sectPr w:rsidR="00EE1F38" w:rsidRPr="0082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32" w:rsidRDefault="00825832" w:rsidP="00825832">
      <w:r>
        <w:separator/>
      </w:r>
    </w:p>
  </w:endnote>
  <w:endnote w:type="continuationSeparator" w:id="0">
    <w:p w:rsidR="00825832" w:rsidRDefault="00825832" w:rsidP="008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32" w:rsidRDefault="00825832" w:rsidP="00825832">
      <w:r>
        <w:separator/>
      </w:r>
    </w:p>
  </w:footnote>
  <w:footnote w:type="continuationSeparator" w:id="0">
    <w:p w:rsidR="00825832" w:rsidRDefault="00825832" w:rsidP="0082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3"/>
    <w:rsid w:val="00825832"/>
    <w:rsid w:val="00C84C83"/>
    <w:rsid w:val="00E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703</Words>
  <Characters>4013</Characters>
  <Application>Microsoft Office Word</Application>
  <DocSecurity>0</DocSecurity>
  <Lines>33</Lines>
  <Paragraphs>9</Paragraphs>
  <ScaleCrop>false</ScaleCrop>
  <Company>china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2021-08-19T02:50:00Z</dcterms:created>
  <dcterms:modified xsi:type="dcterms:W3CDTF">2021-08-19T02:50:00Z</dcterms:modified>
</cp:coreProperties>
</file>