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08B" w:rsidRPr="00CB09A9" w:rsidRDefault="0003408B" w:rsidP="0003408B">
      <w:pPr>
        <w:pStyle w:val="2"/>
        <w:spacing w:line="400" w:lineRule="exact"/>
        <w:ind w:firstLineChars="98" w:firstLine="236"/>
        <w:rPr>
          <w:rFonts w:ascii="仿宋" w:eastAsia="仿宋" w:hAnsi="仿宋" w:cs="仿宋"/>
          <w:sz w:val="24"/>
          <w:szCs w:val="24"/>
        </w:rPr>
      </w:pPr>
      <w:r w:rsidRPr="00CB09A9">
        <w:rPr>
          <w:rFonts w:ascii="仿宋" w:eastAsia="仿宋" w:hAnsi="仿宋" w:cs="仿宋" w:hint="eastAsia"/>
          <w:sz w:val="24"/>
          <w:szCs w:val="24"/>
        </w:rPr>
        <w:t>一、项目概述</w:t>
      </w:r>
    </w:p>
    <w:p w:rsidR="0003408B" w:rsidRPr="00CB09A9" w:rsidRDefault="0003408B" w:rsidP="0003408B">
      <w:pPr>
        <w:pStyle w:val="a5"/>
        <w:spacing w:line="360" w:lineRule="auto"/>
        <w:ind w:firstLine="480"/>
        <w:rPr>
          <w:rFonts w:ascii="仿宋" w:eastAsia="仿宋" w:hAnsi="仿宋" w:cs="仿宋"/>
          <w:spacing w:val="-4"/>
          <w:sz w:val="24"/>
        </w:rPr>
      </w:pPr>
      <w:bookmarkStart w:id="0" w:name="_Toc217446095"/>
      <w:r w:rsidRPr="00CB09A9">
        <w:rPr>
          <w:rFonts w:ascii="仿宋" w:eastAsia="仿宋" w:hAnsi="仿宋" w:cs="仿宋" w:hint="eastAsia"/>
          <w:bCs/>
          <w:sz w:val="24"/>
        </w:rPr>
        <w:t>1.项目概况：</w:t>
      </w:r>
      <w:r w:rsidRPr="00CB09A9">
        <w:rPr>
          <w:rFonts w:ascii="仿宋" w:eastAsia="仿宋" w:hAnsi="仿宋" w:cs="仿宋" w:hint="eastAsia"/>
          <w:spacing w:val="-4"/>
          <w:sz w:val="24"/>
        </w:rPr>
        <w:t>本项目共1 个包，采购</w:t>
      </w:r>
      <w:r w:rsidRPr="00CB09A9">
        <w:rPr>
          <w:rFonts w:ascii="仿宋" w:eastAsia="仿宋" w:hAnsi="仿宋" w:cs="仿宋" w:hint="eastAsia"/>
          <w:bCs/>
          <w:sz w:val="24"/>
          <w:szCs w:val="32"/>
        </w:rPr>
        <w:t>成都市第五人民医院单病种质量控制监测系统1套</w:t>
      </w:r>
      <w:r w:rsidRPr="00CB09A9">
        <w:rPr>
          <w:rFonts w:ascii="仿宋" w:eastAsia="仿宋" w:hAnsi="仿宋" w:cs="仿宋" w:hint="eastAsia"/>
          <w:spacing w:val="-4"/>
          <w:sz w:val="24"/>
        </w:rPr>
        <w:t>。</w:t>
      </w:r>
    </w:p>
    <w:p w:rsidR="0003408B" w:rsidRPr="00CB09A9" w:rsidRDefault="0003408B" w:rsidP="0003408B">
      <w:pPr>
        <w:pStyle w:val="a5"/>
        <w:spacing w:line="360" w:lineRule="auto"/>
        <w:ind w:firstLine="480"/>
        <w:rPr>
          <w:rFonts w:ascii="仿宋" w:eastAsia="仿宋" w:hAnsi="仿宋" w:cs="仿宋"/>
          <w:bCs/>
          <w:sz w:val="24"/>
        </w:rPr>
      </w:pPr>
      <w:r w:rsidRPr="00CB09A9">
        <w:rPr>
          <w:rFonts w:ascii="仿宋" w:eastAsia="仿宋" w:hAnsi="仿宋" w:cs="仿宋" w:hint="eastAsia"/>
          <w:bCs/>
          <w:sz w:val="24"/>
        </w:rPr>
        <w:t>2.标的名称及所属行业：</w:t>
      </w:r>
    </w:p>
    <w:tbl>
      <w:tblPr>
        <w:tblStyle w:val="ad"/>
        <w:tblW w:w="9028" w:type="dxa"/>
        <w:jc w:val="center"/>
        <w:tblLayout w:type="fixed"/>
        <w:tblLook w:val="04A0" w:firstRow="1" w:lastRow="0" w:firstColumn="1" w:lastColumn="0" w:noHBand="0" w:noVBand="1"/>
      </w:tblPr>
      <w:tblGrid>
        <w:gridCol w:w="1154"/>
        <w:gridCol w:w="1417"/>
        <w:gridCol w:w="3402"/>
        <w:gridCol w:w="1173"/>
        <w:gridCol w:w="1882"/>
      </w:tblGrid>
      <w:tr w:rsidR="0003408B" w:rsidRPr="00CB09A9" w:rsidTr="000D4E72">
        <w:trPr>
          <w:jc w:val="center"/>
        </w:trPr>
        <w:tc>
          <w:tcPr>
            <w:tcW w:w="1154" w:type="dxa"/>
            <w:vAlign w:val="center"/>
          </w:tcPr>
          <w:p w:rsidR="0003408B" w:rsidRPr="00CB09A9" w:rsidRDefault="0003408B" w:rsidP="000D4E72">
            <w:pPr>
              <w:pStyle w:val="a5"/>
              <w:spacing w:line="360" w:lineRule="auto"/>
              <w:jc w:val="center"/>
              <w:rPr>
                <w:rFonts w:ascii="仿宋" w:eastAsia="仿宋" w:hAnsi="仿宋" w:cs="仿宋"/>
                <w:bCs/>
                <w:sz w:val="24"/>
              </w:rPr>
            </w:pPr>
            <w:r w:rsidRPr="00CB09A9">
              <w:rPr>
                <w:rFonts w:ascii="仿宋" w:eastAsia="仿宋" w:hAnsi="仿宋" w:cs="仿宋" w:hint="eastAsia"/>
                <w:bCs/>
                <w:sz w:val="24"/>
              </w:rPr>
              <w:t>包号</w:t>
            </w:r>
          </w:p>
        </w:tc>
        <w:tc>
          <w:tcPr>
            <w:tcW w:w="1417" w:type="dxa"/>
            <w:vAlign w:val="center"/>
          </w:tcPr>
          <w:p w:rsidR="0003408B" w:rsidRPr="00CB09A9" w:rsidRDefault="0003408B" w:rsidP="000D4E72">
            <w:pPr>
              <w:pStyle w:val="a5"/>
              <w:spacing w:line="360" w:lineRule="auto"/>
              <w:jc w:val="center"/>
              <w:rPr>
                <w:rFonts w:ascii="仿宋" w:eastAsia="仿宋" w:hAnsi="仿宋" w:cs="仿宋"/>
                <w:bCs/>
                <w:sz w:val="24"/>
              </w:rPr>
            </w:pPr>
            <w:r w:rsidRPr="00CB09A9">
              <w:rPr>
                <w:rFonts w:ascii="仿宋" w:eastAsia="仿宋" w:hAnsi="仿宋" w:cs="仿宋" w:hint="eastAsia"/>
                <w:bCs/>
                <w:sz w:val="24"/>
              </w:rPr>
              <w:t>品目号</w:t>
            </w:r>
          </w:p>
        </w:tc>
        <w:tc>
          <w:tcPr>
            <w:tcW w:w="3402" w:type="dxa"/>
            <w:vAlign w:val="center"/>
          </w:tcPr>
          <w:p w:rsidR="0003408B" w:rsidRPr="00CB09A9" w:rsidRDefault="0003408B" w:rsidP="000D4E72">
            <w:pPr>
              <w:pStyle w:val="a5"/>
              <w:spacing w:line="360" w:lineRule="auto"/>
              <w:jc w:val="center"/>
              <w:rPr>
                <w:rFonts w:ascii="仿宋" w:eastAsia="仿宋" w:hAnsi="仿宋" w:cs="仿宋"/>
                <w:bCs/>
                <w:sz w:val="24"/>
              </w:rPr>
            </w:pPr>
            <w:r w:rsidRPr="00CB09A9">
              <w:rPr>
                <w:rFonts w:ascii="仿宋" w:eastAsia="仿宋" w:hAnsi="仿宋" w:cs="仿宋" w:hint="eastAsia"/>
                <w:bCs/>
                <w:sz w:val="24"/>
              </w:rPr>
              <w:t>标的名称</w:t>
            </w:r>
          </w:p>
        </w:tc>
        <w:tc>
          <w:tcPr>
            <w:tcW w:w="1173" w:type="dxa"/>
            <w:vAlign w:val="center"/>
          </w:tcPr>
          <w:p w:rsidR="0003408B" w:rsidRPr="00CB09A9" w:rsidRDefault="0003408B" w:rsidP="000D4E72">
            <w:pPr>
              <w:pStyle w:val="a5"/>
              <w:spacing w:line="360" w:lineRule="auto"/>
              <w:jc w:val="center"/>
              <w:rPr>
                <w:rFonts w:ascii="仿宋" w:eastAsia="仿宋" w:hAnsi="仿宋" w:cs="仿宋"/>
                <w:bCs/>
                <w:sz w:val="24"/>
              </w:rPr>
            </w:pPr>
            <w:r w:rsidRPr="00CB09A9">
              <w:rPr>
                <w:rFonts w:ascii="仿宋" w:eastAsia="仿宋" w:hAnsi="仿宋" w:cs="仿宋" w:hint="eastAsia"/>
                <w:bCs/>
                <w:sz w:val="24"/>
              </w:rPr>
              <w:t>数量</w:t>
            </w:r>
          </w:p>
        </w:tc>
        <w:tc>
          <w:tcPr>
            <w:tcW w:w="1882" w:type="dxa"/>
            <w:vAlign w:val="center"/>
          </w:tcPr>
          <w:p w:rsidR="0003408B" w:rsidRPr="00CB09A9" w:rsidRDefault="0003408B" w:rsidP="000D4E72">
            <w:pPr>
              <w:pStyle w:val="a5"/>
              <w:spacing w:line="360" w:lineRule="auto"/>
              <w:jc w:val="center"/>
              <w:rPr>
                <w:rFonts w:ascii="仿宋" w:eastAsia="仿宋" w:hAnsi="仿宋" w:cs="仿宋"/>
                <w:bCs/>
                <w:sz w:val="24"/>
              </w:rPr>
            </w:pPr>
            <w:r w:rsidRPr="00CB09A9">
              <w:rPr>
                <w:rFonts w:ascii="仿宋" w:eastAsia="仿宋" w:hAnsi="仿宋" w:cs="仿宋" w:hint="eastAsia"/>
                <w:bCs/>
                <w:sz w:val="24"/>
              </w:rPr>
              <w:t>所属行业</w:t>
            </w:r>
          </w:p>
        </w:tc>
      </w:tr>
      <w:tr w:rsidR="0003408B" w:rsidRPr="00CB09A9" w:rsidTr="000D4E72">
        <w:trPr>
          <w:trHeight w:val="365"/>
          <w:jc w:val="center"/>
        </w:trPr>
        <w:tc>
          <w:tcPr>
            <w:tcW w:w="1154" w:type="dxa"/>
            <w:vAlign w:val="center"/>
          </w:tcPr>
          <w:p w:rsidR="0003408B" w:rsidRPr="00CB09A9" w:rsidRDefault="0003408B" w:rsidP="000D4E72">
            <w:pPr>
              <w:pStyle w:val="a5"/>
              <w:spacing w:line="360" w:lineRule="auto"/>
              <w:ind w:firstLineChars="83" w:firstLine="199"/>
              <w:jc w:val="center"/>
              <w:rPr>
                <w:rFonts w:ascii="仿宋" w:eastAsia="仿宋" w:hAnsi="仿宋" w:cs="仿宋"/>
                <w:bCs/>
                <w:sz w:val="24"/>
              </w:rPr>
            </w:pPr>
            <w:r w:rsidRPr="00CB09A9">
              <w:rPr>
                <w:rFonts w:ascii="仿宋" w:eastAsia="仿宋" w:hAnsi="仿宋" w:cs="仿宋" w:hint="eastAsia"/>
                <w:bCs/>
                <w:sz w:val="24"/>
              </w:rPr>
              <w:t>01</w:t>
            </w:r>
          </w:p>
        </w:tc>
        <w:tc>
          <w:tcPr>
            <w:tcW w:w="1417" w:type="dxa"/>
            <w:vAlign w:val="center"/>
          </w:tcPr>
          <w:p w:rsidR="0003408B" w:rsidRPr="00CB09A9" w:rsidRDefault="0003408B" w:rsidP="000D4E72">
            <w:pPr>
              <w:pStyle w:val="a5"/>
              <w:spacing w:line="360" w:lineRule="auto"/>
              <w:jc w:val="center"/>
              <w:rPr>
                <w:rFonts w:ascii="仿宋" w:eastAsia="仿宋" w:hAnsi="仿宋" w:cs="仿宋"/>
                <w:bCs/>
                <w:sz w:val="24"/>
              </w:rPr>
            </w:pPr>
            <w:r w:rsidRPr="00CB09A9">
              <w:rPr>
                <w:rFonts w:ascii="仿宋" w:eastAsia="仿宋" w:hAnsi="仿宋" w:cs="仿宋" w:hint="eastAsia"/>
                <w:bCs/>
                <w:sz w:val="24"/>
              </w:rPr>
              <w:t>1-1</w:t>
            </w:r>
          </w:p>
        </w:tc>
        <w:tc>
          <w:tcPr>
            <w:tcW w:w="3402" w:type="dxa"/>
            <w:vAlign w:val="center"/>
          </w:tcPr>
          <w:p w:rsidR="0003408B" w:rsidRPr="00CB09A9" w:rsidRDefault="0003408B" w:rsidP="000D4E72">
            <w:pPr>
              <w:pStyle w:val="a5"/>
              <w:spacing w:line="360" w:lineRule="auto"/>
              <w:jc w:val="center"/>
              <w:rPr>
                <w:rFonts w:ascii="仿宋" w:eastAsia="仿宋" w:hAnsi="仿宋" w:cs="仿宋"/>
                <w:bCs/>
                <w:sz w:val="24"/>
              </w:rPr>
            </w:pPr>
            <w:r w:rsidRPr="00CB09A9">
              <w:rPr>
                <w:rFonts w:ascii="仿宋" w:eastAsia="仿宋" w:hAnsi="仿宋" w:cs="仿宋" w:hint="eastAsia"/>
                <w:bCs/>
                <w:sz w:val="24"/>
              </w:rPr>
              <w:t>单病种</w:t>
            </w:r>
            <w:r w:rsidRPr="00CB09A9">
              <w:rPr>
                <w:rFonts w:ascii="仿宋" w:eastAsia="仿宋" w:hAnsi="仿宋" w:cs="仿宋" w:hint="eastAsia"/>
                <w:bCs/>
                <w:sz w:val="24"/>
                <w:szCs w:val="32"/>
              </w:rPr>
              <w:t>质量控制监测系统</w:t>
            </w:r>
          </w:p>
        </w:tc>
        <w:tc>
          <w:tcPr>
            <w:tcW w:w="1173" w:type="dxa"/>
            <w:vAlign w:val="center"/>
          </w:tcPr>
          <w:p w:rsidR="0003408B" w:rsidRPr="00CB09A9" w:rsidRDefault="0003408B" w:rsidP="000D4E72">
            <w:pPr>
              <w:pStyle w:val="a5"/>
              <w:spacing w:line="360" w:lineRule="auto"/>
              <w:jc w:val="center"/>
              <w:rPr>
                <w:rFonts w:ascii="仿宋" w:eastAsia="仿宋" w:hAnsi="仿宋" w:cs="仿宋"/>
                <w:bCs/>
                <w:sz w:val="24"/>
              </w:rPr>
            </w:pPr>
            <w:r w:rsidRPr="00CB09A9">
              <w:rPr>
                <w:rFonts w:ascii="仿宋" w:eastAsia="仿宋" w:hAnsi="仿宋" w:cs="仿宋" w:hint="eastAsia"/>
                <w:bCs/>
                <w:sz w:val="24"/>
              </w:rPr>
              <w:t>1套</w:t>
            </w:r>
          </w:p>
        </w:tc>
        <w:tc>
          <w:tcPr>
            <w:tcW w:w="1882" w:type="dxa"/>
            <w:vAlign w:val="center"/>
          </w:tcPr>
          <w:p w:rsidR="0003408B" w:rsidRPr="00CB09A9" w:rsidRDefault="0003408B" w:rsidP="000D4E72">
            <w:pPr>
              <w:pStyle w:val="a5"/>
              <w:spacing w:line="360" w:lineRule="auto"/>
              <w:jc w:val="center"/>
              <w:rPr>
                <w:rFonts w:ascii="仿宋" w:eastAsia="仿宋" w:hAnsi="仿宋" w:cs="仿宋"/>
                <w:bCs/>
                <w:sz w:val="24"/>
              </w:rPr>
            </w:pPr>
            <w:r w:rsidRPr="00CB09A9">
              <w:rPr>
                <w:rFonts w:ascii="仿宋" w:eastAsia="仿宋" w:hAnsi="仿宋" w:cs="仿宋" w:hint="eastAsia"/>
                <w:bCs/>
                <w:sz w:val="24"/>
              </w:rPr>
              <w:t>软件和信息技术服务业</w:t>
            </w:r>
          </w:p>
        </w:tc>
      </w:tr>
    </w:tbl>
    <w:p w:rsidR="0003408B" w:rsidRPr="00CB09A9" w:rsidRDefault="0003408B" w:rsidP="0003408B">
      <w:pPr>
        <w:pStyle w:val="2"/>
        <w:spacing w:line="360" w:lineRule="auto"/>
        <w:ind w:firstLineChars="98" w:firstLine="236"/>
        <w:rPr>
          <w:rFonts w:ascii="仿宋" w:eastAsia="仿宋" w:hAnsi="仿宋" w:cs="仿宋"/>
          <w:sz w:val="24"/>
          <w:szCs w:val="24"/>
        </w:rPr>
      </w:pPr>
      <w:r w:rsidRPr="00CB09A9">
        <w:rPr>
          <w:rFonts w:ascii="仿宋" w:eastAsia="仿宋" w:hAnsi="仿宋" w:cs="仿宋" w:hint="eastAsia"/>
          <w:sz w:val="24"/>
          <w:szCs w:val="24"/>
        </w:rPr>
        <w:t>二、 商务要求</w:t>
      </w:r>
    </w:p>
    <w:p w:rsidR="0003408B" w:rsidRPr="00CB09A9" w:rsidRDefault="0003408B" w:rsidP="0003408B">
      <w:pPr>
        <w:spacing w:after="0" w:line="360" w:lineRule="auto"/>
        <w:rPr>
          <w:rFonts w:ascii="仿宋" w:eastAsia="仿宋" w:hAnsi="仿宋" w:cs="仿宋"/>
          <w:b/>
          <w:bCs/>
          <w:sz w:val="24"/>
        </w:rPr>
      </w:pPr>
      <w:r w:rsidRPr="00CB09A9">
        <w:rPr>
          <w:rFonts w:ascii="仿宋" w:eastAsia="仿宋" w:hAnsi="仿宋" w:cs="仿宋" w:hint="eastAsia"/>
          <w:b/>
          <w:sz w:val="24"/>
        </w:rPr>
        <w:t>*</w:t>
      </w:r>
      <w:r w:rsidRPr="00CB09A9">
        <w:rPr>
          <w:rFonts w:ascii="仿宋" w:eastAsia="仿宋" w:hAnsi="仿宋" w:cs="仿宋" w:hint="eastAsia"/>
          <w:b/>
          <w:bCs/>
          <w:sz w:val="24"/>
        </w:rPr>
        <w:t>1．交货期及地点</w:t>
      </w:r>
    </w:p>
    <w:p w:rsidR="0003408B" w:rsidRPr="00CB09A9" w:rsidRDefault="0003408B" w:rsidP="0003408B">
      <w:pPr>
        <w:numPr>
          <w:ilvl w:val="1"/>
          <w:numId w:val="5"/>
        </w:numPr>
        <w:spacing w:after="0" w:line="360" w:lineRule="auto"/>
        <w:rPr>
          <w:rFonts w:ascii="仿宋" w:eastAsia="仿宋" w:hAnsi="仿宋" w:cs="仿宋"/>
          <w:sz w:val="24"/>
        </w:rPr>
      </w:pPr>
      <w:r w:rsidRPr="00CB09A9">
        <w:rPr>
          <w:rFonts w:ascii="仿宋" w:eastAsia="仿宋" w:hAnsi="仿宋" w:cs="仿宋" w:hint="eastAsia"/>
          <w:sz w:val="24"/>
        </w:rPr>
        <w:t>交货期： 签订合同后60天上线使用</w:t>
      </w:r>
    </w:p>
    <w:p w:rsidR="0003408B" w:rsidRPr="00CB09A9" w:rsidRDefault="0003408B" w:rsidP="0003408B">
      <w:pPr>
        <w:numPr>
          <w:ilvl w:val="1"/>
          <w:numId w:val="5"/>
        </w:numPr>
        <w:spacing w:after="0" w:line="360" w:lineRule="auto"/>
        <w:rPr>
          <w:rFonts w:ascii="仿宋" w:eastAsia="仿宋" w:hAnsi="仿宋" w:cs="仿宋"/>
          <w:sz w:val="24"/>
        </w:rPr>
      </w:pPr>
      <w:r w:rsidRPr="00CB09A9">
        <w:rPr>
          <w:rFonts w:ascii="仿宋" w:eastAsia="仿宋" w:hAnsi="仿宋" w:cs="仿宋" w:hint="eastAsia"/>
          <w:sz w:val="24"/>
        </w:rPr>
        <w:t>交货地点: 成都市第五人民医院</w:t>
      </w:r>
    </w:p>
    <w:p w:rsidR="0003408B" w:rsidRPr="00CB09A9" w:rsidRDefault="0003408B" w:rsidP="0003408B">
      <w:pPr>
        <w:spacing w:after="0" w:line="360" w:lineRule="auto"/>
        <w:ind w:left="120"/>
        <w:rPr>
          <w:rFonts w:ascii="仿宋" w:eastAsia="仿宋" w:hAnsi="仿宋" w:cs="仿宋"/>
          <w:bCs/>
          <w:sz w:val="24"/>
        </w:rPr>
      </w:pPr>
      <w:r w:rsidRPr="00CB09A9">
        <w:rPr>
          <w:rFonts w:ascii="仿宋" w:eastAsia="仿宋" w:hAnsi="仿宋" w:cs="仿宋" w:hint="eastAsia"/>
          <w:b/>
          <w:sz w:val="24"/>
        </w:rPr>
        <w:t>*</w:t>
      </w:r>
      <w:r w:rsidRPr="00CB09A9">
        <w:rPr>
          <w:rFonts w:ascii="仿宋" w:eastAsia="仿宋" w:hAnsi="仿宋" w:cs="仿宋" w:hint="eastAsia"/>
          <w:b/>
          <w:bCs/>
          <w:sz w:val="24"/>
        </w:rPr>
        <w:t>2．付款方法和条件：</w:t>
      </w:r>
      <w:r w:rsidRPr="00CB09A9">
        <w:rPr>
          <w:rFonts w:ascii="仿宋" w:eastAsia="仿宋" w:hAnsi="仿宋" w:cs="仿宋" w:hint="eastAsia"/>
          <w:bCs/>
          <w:sz w:val="24"/>
        </w:rPr>
        <w:t>合同签订后5个工作日内支付合同款的30%作为预付款，系统验收合格自收到发票后15日内支付合同款的60%，合同款剩余10%在一年后双方无异议后无息支付。</w:t>
      </w:r>
    </w:p>
    <w:p w:rsidR="0003408B" w:rsidRPr="00CB09A9" w:rsidRDefault="0003408B" w:rsidP="0003408B">
      <w:pPr>
        <w:spacing w:after="0" w:line="360" w:lineRule="auto"/>
        <w:ind w:left="120"/>
        <w:rPr>
          <w:rFonts w:ascii="仿宋" w:eastAsia="仿宋" w:hAnsi="仿宋" w:cs="仿宋"/>
          <w:b/>
          <w:bCs/>
          <w:sz w:val="24"/>
        </w:rPr>
      </w:pPr>
      <w:r w:rsidRPr="00CB09A9">
        <w:rPr>
          <w:rFonts w:ascii="仿宋" w:eastAsia="仿宋" w:hAnsi="仿宋" w:cs="仿宋" w:hint="eastAsia"/>
          <w:b/>
          <w:bCs/>
          <w:sz w:val="24"/>
        </w:rPr>
        <w:t>3.维护期及售后服务</w:t>
      </w:r>
    </w:p>
    <w:p w:rsidR="0003408B" w:rsidRPr="00CB09A9" w:rsidRDefault="0003408B" w:rsidP="0003408B">
      <w:pPr>
        <w:spacing w:line="360" w:lineRule="auto"/>
        <w:ind w:firstLineChars="100" w:firstLine="241"/>
        <w:rPr>
          <w:rFonts w:ascii="仿宋" w:eastAsia="仿宋" w:hAnsi="仿宋" w:cs="仿宋"/>
          <w:sz w:val="24"/>
        </w:rPr>
      </w:pPr>
      <w:r w:rsidRPr="00CB09A9">
        <w:rPr>
          <w:rFonts w:ascii="仿宋" w:eastAsia="仿宋" w:hAnsi="仿宋" w:cs="仿宋" w:hint="eastAsia"/>
          <w:b/>
          <w:sz w:val="24"/>
        </w:rPr>
        <w:t>*</w:t>
      </w:r>
      <w:r w:rsidRPr="00CB09A9">
        <w:rPr>
          <w:rFonts w:ascii="仿宋" w:eastAsia="仿宋" w:hAnsi="仿宋" w:cs="仿宋" w:hint="eastAsia"/>
          <w:sz w:val="24"/>
        </w:rPr>
        <w:t>3.1维护期：软件验收合格后进入一年维护期，所需费用包含在本次投标报价中；</w:t>
      </w:r>
    </w:p>
    <w:p w:rsidR="0003408B" w:rsidRPr="00CB09A9" w:rsidRDefault="0003408B" w:rsidP="0003408B">
      <w:pPr>
        <w:spacing w:line="360" w:lineRule="auto"/>
        <w:ind w:firstLineChars="100" w:firstLine="240"/>
        <w:rPr>
          <w:rFonts w:ascii="仿宋" w:eastAsia="仿宋" w:hAnsi="仿宋" w:cs="仿宋"/>
          <w:sz w:val="24"/>
        </w:rPr>
      </w:pPr>
      <w:r w:rsidRPr="00CB09A9">
        <w:rPr>
          <w:rFonts w:ascii="仿宋" w:eastAsia="仿宋" w:hAnsi="仿宋" w:cs="仿宋" w:hint="eastAsia"/>
          <w:sz w:val="24"/>
        </w:rPr>
        <w:t>3.2售后服务要求：</w:t>
      </w:r>
    </w:p>
    <w:p w:rsidR="0003408B" w:rsidRPr="00CB09A9" w:rsidRDefault="0003408B" w:rsidP="0003408B">
      <w:pPr>
        <w:spacing w:line="360" w:lineRule="auto"/>
        <w:ind w:firstLineChars="100" w:firstLine="240"/>
        <w:rPr>
          <w:rFonts w:ascii="仿宋" w:eastAsia="仿宋" w:hAnsi="仿宋" w:cs="仿宋"/>
          <w:sz w:val="24"/>
        </w:rPr>
      </w:pPr>
      <w:r w:rsidRPr="00CB09A9">
        <w:rPr>
          <w:rFonts w:ascii="仿宋" w:eastAsia="仿宋" w:hAnsi="仿宋" w:cs="仿宋" w:hint="eastAsia"/>
          <w:sz w:val="24"/>
        </w:rPr>
        <w:t>（1）提供专职售后服务技术人员；</w:t>
      </w:r>
    </w:p>
    <w:p w:rsidR="0003408B" w:rsidRPr="00CB09A9" w:rsidRDefault="0003408B" w:rsidP="0003408B">
      <w:pPr>
        <w:spacing w:line="360" w:lineRule="auto"/>
        <w:ind w:firstLineChars="100" w:firstLine="240"/>
        <w:rPr>
          <w:rFonts w:ascii="仿宋" w:eastAsia="仿宋" w:hAnsi="仿宋" w:cs="仿宋"/>
          <w:sz w:val="24"/>
        </w:rPr>
      </w:pPr>
      <w:r w:rsidRPr="00CB09A9">
        <w:rPr>
          <w:rFonts w:ascii="仿宋" w:eastAsia="仿宋" w:hAnsi="仿宋" w:cs="仿宋" w:hint="eastAsia"/>
          <w:sz w:val="24"/>
        </w:rPr>
        <w:t>（2）对于系统故障或新需求，在10分钟内作出实质性响应；</w:t>
      </w:r>
    </w:p>
    <w:p w:rsidR="0003408B" w:rsidRPr="00CB09A9" w:rsidRDefault="0003408B" w:rsidP="0003408B">
      <w:pPr>
        <w:spacing w:line="360" w:lineRule="auto"/>
        <w:ind w:firstLineChars="100" w:firstLine="240"/>
        <w:rPr>
          <w:rFonts w:ascii="仿宋" w:eastAsia="仿宋" w:hAnsi="仿宋" w:cs="仿宋"/>
          <w:sz w:val="24"/>
        </w:rPr>
      </w:pPr>
      <w:r w:rsidRPr="00CB09A9">
        <w:rPr>
          <w:rFonts w:ascii="仿宋" w:eastAsia="仿宋" w:hAnsi="仿宋" w:cs="仿宋" w:hint="eastAsia"/>
          <w:sz w:val="24"/>
        </w:rPr>
        <w:t>（3）2小时内远程无法解决的，8小时内到达到现场解决；</w:t>
      </w:r>
    </w:p>
    <w:p w:rsidR="0003408B" w:rsidRPr="00CB09A9" w:rsidRDefault="0003408B" w:rsidP="0003408B">
      <w:pPr>
        <w:spacing w:line="360" w:lineRule="auto"/>
        <w:ind w:firstLineChars="100" w:firstLine="240"/>
        <w:rPr>
          <w:rFonts w:ascii="仿宋" w:eastAsia="仿宋" w:hAnsi="仿宋" w:cs="仿宋"/>
          <w:sz w:val="24"/>
        </w:rPr>
      </w:pPr>
      <w:r w:rsidRPr="00CB09A9">
        <w:rPr>
          <w:rFonts w:ascii="仿宋" w:eastAsia="仿宋" w:hAnsi="仿宋" w:cs="仿宋" w:hint="eastAsia"/>
          <w:sz w:val="24"/>
        </w:rPr>
        <w:t>（4）应用崩溃重启后，关键业务状态可以24小时内恢复；</w:t>
      </w:r>
    </w:p>
    <w:p w:rsidR="0003408B" w:rsidRPr="00CB09A9" w:rsidRDefault="0003408B" w:rsidP="0003408B">
      <w:pPr>
        <w:spacing w:line="360" w:lineRule="auto"/>
        <w:ind w:firstLineChars="100" w:firstLine="240"/>
        <w:rPr>
          <w:rFonts w:ascii="仿宋" w:eastAsia="仿宋" w:hAnsi="仿宋" w:cs="仿宋"/>
          <w:sz w:val="24"/>
        </w:rPr>
      </w:pPr>
      <w:r w:rsidRPr="00CB09A9">
        <w:rPr>
          <w:rFonts w:ascii="仿宋" w:eastAsia="仿宋" w:hAnsi="仿宋" w:cs="仿宋" w:hint="eastAsia"/>
          <w:sz w:val="24"/>
        </w:rPr>
        <w:t>（5）提供7*24小时服务。</w:t>
      </w:r>
    </w:p>
    <w:p w:rsidR="0003408B" w:rsidRPr="00CB09A9" w:rsidRDefault="0003408B" w:rsidP="0003408B">
      <w:pPr>
        <w:spacing w:line="360" w:lineRule="auto"/>
        <w:ind w:firstLineChars="100" w:firstLine="240"/>
        <w:rPr>
          <w:rFonts w:ascii="仿宋" w:eastAsia="仿宋" w:hAnsi="仿宋" w:cs="仿宋"/>
          <w:sz w:val="24"/>
        </w:rPr>
      </w:pPr>
      <w:r w:rsidRPr="00CB09A9">
        <w:rPr>
          <w:rFonts w:ascii="仿宋" w:eastAsia="仿宋" w:hAnsi="仿宋" w:cs="仿宋" w:hint="eastAsia"/>
          <w:sz w:val="24"/>
        </w:rPr>
        <w:t>*4、培训要求</w:t>
      </w:r>
    </w:p>
    <w:p w:rsidR="0003408B" w:rsidRPr="00CB09A9" w:rsidRDefault="0003408B" w:rsidP="0003408B">
      <w:pPr>
        <w:spacing w:line="360" w:lineRule="auto"/>
        <w:ind w:firstLineChars="100" w:firstLine="240"/>
        <w:rPr>
          <w:rFonts w:ascii="仿宋" w:eastAsia="仿宋" w:hAnsi="仿宋" w:cs="仿宋"/>
          <w:sz w:val="24"/>
        </w:rPr>
      </w:pPr>
      <w:r w:rsidRPr="00CB09A9">
        <w:rPr>
          <w:rFonts w:ascii="仿宋" w:eastAsia="仿宋" w:hAnsi="仿宋" w:cs="仿宋" w:hint="eastAsia"/>
          <w:sz w:val="24"/>
        </w:rPr>
        <w:lastRenderedPageBreak/>
        <w:t>4.1培训</w:t>
      </w:r>
    </w:p>
    <w:p w:rsidR="0003408B" w:rsidRPr="00CB09A9" w:rsidRDefault="0003408B" w:rsidP="0003408B">
      <w:pPr>
        <w:spacing w:line="360" w:lineRule="auto"/>
        <w:ind w:firstLineChars="100" w:firstLine="240"/>
        <w:rPr>
          <w:rFonts w:ascii="仿宋" w:eastAsia="仿宋" w:hAnsi="仿宋" w:cs="仿宋"/>
          <w:sz w:val="24"/>
        </w:rPr>
      </w:pPr>
      <w:r w:rsidRPr="00CB09A9">
        <w:rPr>
          <w:rFonts w:ascii="仿宋" w:eastAsia="仿宋" w:hAnsi="仿宋" w:cs="仿宋" w:hint="eastAsia"/>
          <w:sz w:val="24"/>
        </w:rPr>
        <w:t>对医院信息化管理、使用人员进行的现场培训，所需费用包含在本次投标报价中；在一年维护期内提供不少于3次现场培训。</w:t>
      </w:r>
    </w:p>
    <w:p w:rsidR="0003408B" w:rsidRPr="00CB09A9" w:rsidRDefault="0003408B" w:rsidP="0003408B">
      <w:pPr>
        <w:spacing w:line="360" w:lineRule="auto"/>
        <w:ind w:firstLineChars="100" w:firstLine="240"/>
        <w:rPr>
          <w:rFonts w:ascii="仿宋" w:eastAsia="仿宋" w:hAnsi="仿宋" w:cs="仿宋"/>
          <w:sz w:val="24"/>
        </w:rPr>
      </w:pPr>
      <w:r w:rsidRPr="00CB09A9">
        <w:rPr>
          <w:rFonts w:ascii="仿宋" w:eastAsia="仿宋" w:hAnsi="仿宋" w:cs="仿宋" w:hint="eastAsia"/>
          <w:sz w:val="24"/>
        </w:rPr>
        <w:t xml:space="preserve">4.2培训对象包括系统管理员、模块管理人员、操作员，要求对医院人员全覆盖培训即对医院管理人员培训、医院信息科室技术人员培训、系统使用操作人员培训。  </w:t>
      </w:r>
    </w:p>
    <w:p w:rsidR="0003408B" w:rsidRPr="00CB09A9" w:rsidRDefault="0003408B" w:rsidP="0003408B">
      <w:pPr>
        <w:spacing w:line="360" w:lineRule="auto"/>
        <w:ind w:firstLineChars="100" w:firstLine="240"/>
        <w:rPr>
          <w:rFonts w:ascii="仿宋" w:eastAsia="仿宋" w:hAnsi="仿宋" w:cs="仿宋"/>
          <w:sz w:val="24"/>
        </w:rPr>
      </w:pPr>
      <w:r w:rsidRPr="00CB09A9">
        <w:rPr>
          <w:rFonts w:ascii="仿宋" w:eastAsia="仿宋" w:hAnsi="仿宋" w:cs="仿宋" w:hint="eastAsia"/>
          <w:sz w:val="24"/>
        </w:rPr>
        <w:t>4.3培训内容：系统管理人员培训内容为系统中涉及的相关技术内容；模块管理人员培训内容为系统流程和相关管理思想；操作员为系统的操作培训。</w:t>
      </w:r>
    </w:p>
    <w:p w:rsidR="0003408B" w:rsidRPr="00CB09A9" w:rsidRDefault="0003408B" w:rsidP="0003408B">
      <w:pPr>
        <w:spacing w:line="360" w:lineRule="auto"/>
        <w:ind w:firstLineChars="100" w:firstLine="240"/>
        <w:rPr>
          <w:rFonts w:ascii="仿宋" w:eastAsia="仿宋" w:hAnsi="仿宋" w:cs="仿宋"/>
          <w:sz w:val="24"/>
        </w:rPr>
      </w:pPr>
      <w:r w:rsidRPr="00CB09A9">
        <w:rPr>
          <w:rFonts w:ascii="仿宋" w:eastAsia="仿宋" w:hAnsi="仿宋" w:cs="仿宋" w:hint="eastAsia"/>
          <w:sz w:val="24"/>
        </w:rPr>
        <w:t>*5、验收方法和标准</w:t>
      </w:r>
    </w:p>
    <w:p w:rsidR="0003408B" w:rsidRPr="00CB09A9" w:rsidRDefault="0003408B" w:rsidP="0003408B">
      <w:pPr>
        <w:spacing w:line="360" w:lineRule="auto"/>
        <w:ind w:firstLineChars="100" w:firstLine="240"/>
        <w:rPr>
          <w:rFonts w:ascii="仿宋" w:eastAsia="仿宋" w:hAnsi="仿宋" w:cs="仿宋"/>
          <w:sz w:val="24"/>
        </w:rPr>
      </w:pPr>
      <w:r w:rsidRPr="00CB09A9">
        <w:rPr>
          <w:rFonts w:ascii="仿宋" w:eastAsia="仿宋" w:hAnsi="仿宋" w:cs="仿宋" w:hint="eastAsia"/>
          <w:sz w:val="24"/>
        </w:rPr>
        <w:t>5.1货物到达现场后，供应商应在采购人在场情况下当面开包，共同清点、检查外观，作出验货记录，双方签字确认后开始安装调试。（如涉及）</w:t>
      </w:r>
    </w:p>
    <w:p w:rsidR="0003408B" w:rsidRPr="00CB09A9" w:rsidRDefault="0003408B" w:rsidP="0003408B">
      <w:pPr>
        <w:spacing w:line="360" w:lineRule="auto"/>
        <w:ind w:firstLineChars="100" w:firstLine="240"/>
        <w:rPr>
          <w:rFonts w:ascii="仿宋" w:eastAsia="仿宋" w:hAnsi="仿宋" w:cs="仿宋"/>
          <w:sz w:val="24"/>
        </w:rPr>
      </w:pPr>
      <w:r w:rsidRPr="00CB09A9">
        <w:rPr>
          <w:rFonts w:ascii="仿宋" w:eastAsia="仿宋" w:hAnsi="仿宋" w:cs="仿宋" w:hint="eastAsia"/>
          <w:sz w:val="24"/>
        </w:rPr>
        <w:t>5.2成交供应商应保证货物到达采购人所在地完好无损，如有缺漏、损坏，由供应商负责调换、补齐或赔偿。（如涉及）</w:t>
      </w:r>
    </w:p>
    <w:p w:rsidR="0003408B" w:rsidRPr="00CB09A9" w:rsidRDefault="0003408B" w:rsidP="0003408B">
      <w:pPr>
        <w:spacing w:line="360" w:lineRule="auto"/>
        <w:ind w:firstLineChars="100" w:firstLine="240"/>
        <w:rPr>
          <w:rFonts w:ascii="仿宋" w:eastAsia="仿宋" w:hAnsi="仿宋" w:cs="仿宋"/>
          <w:sz w:val="24"/>
        </w:rPr>
      </w:pPr>
      <w:r w:rsidRPr="00CB09A9">
        <w:rPr>
          <w:rFonts w:ascii="仿宋" w:eastAsia="仿宋" w:hAnsi="仿宋" w:cs="仿宋" w:hint="eastAsia"/>
          <w:sz w:val="24"/>
        </w:rPr>
        <w:t>5.3成交供应商应提供完备的技术资料、装箱单、授权文件和生产厂商提供的原厂正品出货证明材料（非装箱清单组成材料）等，并派遣专业技术人员进行现场部署调试。验收合格条件如下：（如涉及）</w:t>
      </w:r>
    </w:p>
    <w:p w:rsidR="0003408B" w:rsidRPr="00CB09A9" w:rsidRDefault="0003408B" w:rsidP="0003408B">
      <w:pPr>
        <w:spacing w:line="360" w:lineRule="auto"/>
        <w:ind w:firstLineChars="100" w:firstLine="240"/>
        <w:rPr>
          <w:rFonts w:ascii="仿宋" w:eastAsia="仿宋" w:hAnsi="仿宋" w:cs="仿宋"/>
          <w:sz w:val="24"/>
        </w:rPr>
      </w:pPr>
      <w:r w:rsidRPr="00CB09A9">
        <w:rPr>
          <w:rFonts w:ascii="仿宋" w:eastAsia="仿宋" w:hAnsi="仿宋" w:cs="仿宋" w:hint="eastAsia"/>
          <w:sz w:val="24"/>
        </w:rPr>
        <w:t>（1）产品技术参数与采购合同一致，性能指标达到规定的标准；</w:t>
      </w:r>
    </w:p>
    <w:p w:rsidR="0003408B" w:rsidRPr="00CB09A9" w:rsidRDefault="0003408B" w:rsidP="0003408B">
      <w:pPr>
        <w:spacing w:line="360" w:lineRule="auto"/>
        <w:ind w:firstLineChars="100" w:firstLine="240"/>
        <w:rPr>
          <w:rFonts w:ascii="仿宋" w:eastAsia="仿宋" w:hAnsi="仿宋" w:cs="仿宋"/>
          <w:sz w:val="24"/>
        </w:rPr>
      </w:pPr>
      <w:r w:rsidRPr="00CB09A9">
        <w:rPr>
          <w:rFonts w:ascii="仿宋" w:eastAsia="仿宋" w:hAnsi="仿宋" w:cs="仿宋" w:hint="eastAsia"/>
          <w:sz w:val="24"/>
        </w:rPr>
        <w:t>（2）产品技术资料、装箱单、授权文件等资料齐全；</w:t>
      </w:r>
    </w:p>
    <w:p w:rsidR="0003408B" w:rsidRPr="00CB09A9" w:rsidRDefault="0003408B" w:rsidP="0003408B">
      <w:pPr>
        <w:spacing w:line="360" w:lineRule="auto"/>
        <w:ind w:firstLineChars="100" w:firstLine="240"/>
        <w:rPr>
          <w:rFonts w:ascii="仿宋" w:eastAsia="仿宋" w:hAnsi="仿宋" w:cs="仿宋"/>
          <w:sz w:val="24"/>
        </w:rPr>
      </w:pPr>
      <w:r w:rsidRPr="00CB09A9">
        <w:rPr>
          <w:rFonts w:ascii="仿宋" w:eastAsia="仿宋" w:hAnsi="仿宋" w:cs="仿宋" w:hint="eastAsia"/>
          <w:sz w:val="24"/>
        </w:rPr>
        <w:t>（3）在产品（系统）试运行期间所出现的问题得到解决，并运行正常；</w:t>
      </w:r>
    </w:p>
    <w:p w:rsidR="0003408B" w:rsidRPr="00CB09A9" w:rsidRDefault="0003408B" w:rsidP="0003408B">
      <w:pPr>
        <w:spacing w:line="360" w:lineRule="auto"/>
        <w:ind w:firstLineChars="100" w:firstLine="240"/>
        <w:rPr>
          <w:rFonts w:ascii="仿宋" w:eastAsia="仿宋" w:hAnsi="仿宋" w:cs="仿宋"/>
          <w:sz w:val="24"/>
        </w:rPr>
      </w:pPr>
      <w:r w:rsidRPr="00CB09A9">
        <w:rPr>
          <w:rFonts w:ascii="仿宋" w:eastAsia="仿宋" w:hAnsi="仿宋" w:cs="仿宋" w:hint="eastAsia"/>
          <w:sz w:val="24"/>
        </w:rPr>
        <w:t>（4）在规定时间内完成交货并验收，并经采购人确认。</w:t>
      </w:r>
    </w:p>
    <w:p w:rsidR="0003408B" w:rsidRPr="00CB09A9" w:rsidRDefault="0003408B" w:rsidP="0003408B">
      <w:pPr>
        <w:spacing w:line="360" w:lineRule="auto"/>
        <w:ind w:firstLineChars="100" w:firstLine="240"/>
        <w:rPr>
          <w:rFonts w:ascii="仿宋" w:eastAsia="仿宋" w:hAnsi="仿宋" w:cs="仿宋"/>
          <w:sz w:val="24"/>
        </w:rPr>
      </w:pPr>
      <w:r w:rsidRPr="00CB09A9">
        <w:rPr>
          <w:rFonts w:ascii="仿宋" w:eastAsia="仿宋" w:hAnsi="仿宋" w:cs="仿宋" w:hint="eastAsia"/>
          <w:sz w:val="24"/>
        </w:rPr>
        <w:t>5.4产品在部署调试并试运行符合要求后，才作为最终验收。</w:t>
      </w:r>
    </w:p>
    <w:p w:rsidR="0003408B" w:rsidRPr="00CB09A9" w:rsidRDefault="0003408B" w:rsidP="0003408B">
      <w:pPr>
        <w:spacing w:line="360" w:lineRule="auto"/>
        <w:ind w:firstLineChars="100" w:firstLine="240"/>
        <w:rPr>
          <w:rFonts w:ascii="仿宋" w:eastAsia="仿宋" w:hAnsi="仿宋" w:cs="仿宋"/>
          <w:sz w:val="24"/>
        </w:rPr>
      </w:pPr>
      <w:r w:rsidRPr="00CB09A9">
        <w:rPr>
          <w:rFonts w:ascii="仿宋" w:eastAsia="仿宋" w:hAnsi="仿宋" w:cs="仿宋" w:hint="eastAsia"/>
          <w:sz w:val="24"/>
        </w:rPr>
        <w:t>5.5采购人对供应商交付的产品（包括质量、技术参数等）进行确认，并出具书面验收意见。</w:t>
      </w:r>
    </w:p>
    <w:p w:rsidR="0003408B" w:rsidRPr="00CB09A9" w:rsidRDefault="0003408B" w:rsidP="0003408B">
      <w:pPr>
        <w:spacing w:line="360" w:lineRule="auto"/>
        <w:ind w:firstLineChars="100" w:firstLine="240"/>
        <w:rPr>
          <w:rFonts w:ascii="仿宋" w:eastAsia="仿宋" w:hAnsi="仿宋" w:cs="仿宋"/>
          <w:sz w:val="24"/>
        </w:rPr>
      </w:pPr>
      <w:r w:rsidRPr="00CB09A9">
        <w:rPr>
          <w:rFonts w:ascii="仿宋" w:eastAsia="仿宋" w:hAnsi="仿宋" w:cs="仿宋" w:hint="eastAsia"/>
          <w:sz w:val="24"/>
        </w:rPr>
        <w:t>5.6中标人与采购人应按照财政部《关于进一步加强政府采购需求和履约验收管理的指导意见》（财库〔2016〕205号）相关要求和采购合同进行验收。</w:t>
      </w:r>
    </w:p>
    <w:p w:rsidR="0003408B" w:rsidRPr="00CB09A9" w:rsidRDefault="0003408B" w:rsidP="0003408B">
      <w:pPr>
        <w:spacing w:line="360" w:lineRule="auto"/>
        <w:ind w:firstLineChars="100" w:firstLine="240"/>
        <w:rPr>
          <w:rFonts w:ascii="仿宋" w:eastAsia="仿宋" w:hAnsi="仿宋" w:cs="仿宋"/>
          <w:sz w:val="24"/>
        </w:rPr>
      </w:pPr>
      <w:r w:rsidRPr="00CB09A9">
        <w:rPr>
          <w:rFonts w:ascii="仿宋" w:eastAsia="仿宋" w:hAnsi="仿宋" w:cs="仿宋" w:hint="eastAsia"/>
          <w:sz w:val="24"/>
        </w:rPr>
        <w:lastRenderedPageBreak/>
        <w:t>6.投标人承诺为本项目提供产品实施方案。（提供承诺函，格式自拟）</w:t>
      </w:r>
    </w:p>
    <w:p w:rsidR="0003408B" w:rsidRPr="00CB09A9" w:rsidRDefault="0003408B" w:rsidP="0003408B">
      <w:pPr>
        <w:pStyle w:val="2"/>
        <w:spacing w:line="360" w:lineRule="auto"/>
        <w:rPr>
          <w:rFonts w:ascii="仿宋" w:eastAsia="仿宋" w:hAnsi="仿宋" w:cs="仿宋"/>
          <w:sz w:val="24"/>
          <w:szCs w:val="24"/>
        </w:rPr>
      </w:pPr>
      <w:r w:rsidRPr="00CB09A9">
        <w:rPr>
          <w:rFonts w:ascii="仿宋" w:eastAsia="仿宋" w:hAnsi="仿宋" w:cs="仿宋" w:hint="eastAsia"/>
          <w:sz w:val="24"/>
          <w:szCs w:val="24"/>
        </w:rPr>
        <w:t>三、技术参数要求</w:t>
      </w:r>
      <w:bookmarkEnd w:id="0"/>
    </w:p>
    <w:p w:rsidR="0003408B" w:rsidRPr="00CB09A9" w:rsidRDefault="0003408B" w:rsidP="0003408B">
      <w:pPr>
        <w:spacing w:line="360" w:lineRule="auto"/>
        <w:rPr>
          <w:rFonts w:ascii="仿宋" w:eastAsia="仿宋" w:hAnsi="仿宋" w:cs="仿宋"/>
          <w:sz w:val="24"/>
        </w:rPr>
      </w:pPr>
      <w:bookmarkStart w:id="1" w:name="_Toc226172712"/>
      <w:r w:rsidRPr="00CB09A9">
        <w:rPr>
          <w:rFonts w:ascii="仿宋" w:eastAsia="仿宋" w:hAnsi="仿宋" w:cs="仿宋" w:hint="eastAsia"/>
          <w:sz w:val="24"/>
        </w:rPr>
        <w:t>（一）系统技术规格及要求</w:t>
      </w:r>
    </w:p>
    <w:p w:rsidR="0003408B" w:rsidRPr="00CB09A9" w:rsidRDefault="0003408B" w:rsidP="0003408B">
      <w:pPr>
        <w:numPr>
          <w:ilvl w:val="0"/>
          <w:numId w:val="6"/>
        </w:numPr>
        <w:spacing w:line="360" w:lineRule="auto"/>
        <w:rPr>
          <w:rFonts w:ascii="仿宋" w:eastAsia="仿宋" w:hAnsi="仿宋" w:cs="仿宋"/>
          <w:sz w:val="24"/>
        </w:rPr>
      </w:pPr>
      <w:r w:rsidRPr="00CB09A9">
        <w:rPr>
          <w:rFonts w:ascii="仿宋" w:eastAsia="仿宋" w:hAnsi="仿宋" w:cs="仿宋" w:hint="eastAsia"/>
          <w:sz w:val="24"/>
        </w:rPr>
        <w:t>*安全要求：系统服务器必须在医院内网安装</w:t>
      </w:r>
    </w:p>
    <w:p w:rsidR="0003408B" w:rsidRPr="00CB09A9" w:rsidRDefault="0003408B" w:rsidP="0003408B">
      <w:pPr>
        <w:numPr>
          <w:ilvl w:val="0"/>
          <w:numId w:val="6"/>
        </w:numPr>
        <w:spacing w:line="360" w:lineRule="auto"/>
        <w:rPr>
          <w:rFonts w:ascii="仿宋" w:eastAsia="仿宋" w:hAnsi="仿宋" w:cs="仿宋"/>
          <w:sz w:val="24"/>
        </w:rPr>
      </w:pPr>
      <w:r w:rsidRPr="00CB09A9">
        <w:rPr>
          <w:rFonts w:ascii="仿宋" w:eastAsia="仿宋" w:hAnsi="仿宋" w:cs="仿宋" w:hint="eastAsia"/>
          <w:sz w:val="24"/>
        </w:rPr>
        <w:t>接口要求</w:t>
      </w:r>
    </w:p>
    <w:p w:rsidR="0003408B" w:rsidRPr="00CB09A9" w:rsidRDefault="0003408B" w:rsidP="0003408B">
      <w:pPr>
        <w:numPr>
          <w:ilvl w:val="1"/>
          <w:numId w:val="6"/>
        </w:numPr>
        <w:spacing w:line="360" w:lineRule="auto"/>
        <w:rPr>
          <w:rFonts w:ascii="仿宋" w:eastAsia="仿宋" w:hAnsi="仿宋" w:cs="仿宋"/>
          <w:sz w:val="24"/>
        </w:rPr>
      </w:pPr>
      <w:r w:rsidRPr="00CB09A9">
        <w:rPr>
          <w:rFonts w:ascii="仿宋" w:eastAsia="仿宋" w:hAnsi="仿宋" w:cs="仿宋" w:hint="eastAsia"/>
          <w:sz w:val="24"/>
        </w:rPr>
        <w:t>符合卫计委颁布的《医院信息系统功能基本规范》</w:t>
      </w:r>
    </w:p>
    <w:p w:rsidR="0003408B" w:rsidRPr="00CB09A9" w:rsidRDefault="0003408B" w:rsidP="0003408B">
      <w:pPr>
        <w:numPr>
          <w:ilvl w:val="1"/>
          <w:numId w:val="6"/>
        </w:numPr>
        <w:spacing w:line="360" w:lineRule="auto"/>
        <w:rPr>
          <w:rFonts w:ascii="仿宋" w:eastAsia="仿宋" w:hAnsi="仿宋" w:cs="仿宋"/>
          <w:sz w:val="24"/>
        </w:rPr>
      </w:pPr>
      <w:r w:rsidRPr="00CB09A9">
        <w:rPr>
          <w:rFonts w:ascii="仿宋" w:eastAsia="仿宋" w:hAnsi="仿宋" w:cs="仿宋" w:hint="eastAsia"/>
          <w:sz w:val="24"/>
        </w:rPr>
        <w:t>符合卫计委颁布的《电子病历系统功能规范（试行）》</w:t>
      </w:r>
    </w:p>
    <w:p w:rsidR="0003408B" w:rsidRPr="00CB09A9" w:rsidRDefault="0003408B" w:rsidP="0003408B">
      <w:pPr>
        <w:numPr>
          <w:ilvl w:val="1"/>
          <w:numId w:val="6"/>
        </w:numPr>
        <w:spacing w:line="360" w:lineRule="auto"/>
        <w:rPr>
          <w:rFonts w:ascii="仿宋" w:eastAsia="仿宋" w:hAnsi="仿宋" w:cs="仿宋"/>
          <w:sz w:val="24"/>
        </w:rPr>
      </w:pPr>
      <w:r w:rsidRPr="00CB09A9">
        <w:rPr>
          <w:rFonts w:ascii="仿宋" w:eastAsia="仿宋" w:hAnsi="仿宋" w:cs="仿宋" w:hint="eastAsia"/>
          <w:sz w:val="24"/>
        </w:rPr>
        <w:t>符合卫计委颁发的《电子病历系统功能应用水平分级评价方法及标准（试行）》</w:t>
      </w:r>
    </w:p>
    <w:p w:rsidR="0003408B" w:rsidRPr="00CB09A9" w:rsidRDefault="0003408B" w:rsidP="0003408B">
      <w:pPr>
        <w:numPr>
          <w:ilvl w:val="1"/>
          <w:numId w:val="6"/>
        </w:numPr>
        <w:spacing w:line="360" w:lineRule="auto"/>
        <w:rPr>
          <w:rFonts w:ascii="仿宋" w:eastAsia="仿宋" w:hAnsi="仿宋" w:cs="仿宋"/>
          <w:sz w:val="24"/>
        </w:rPr>
      </w:pPr>
      <w:r w:rsidRPr="00CB09A9">
        <w:rPr>
          <w:rFonts w:ascii="仿宋" w:eastAsia="仿宋" w:hAnsi="仿宋" w:cs="仿宋" w:hint="eastAsia"/>
          <w:sz w:val="24"/>
        </w:rPr>
        <w:t>能够与医院住院电子病历对接，获取电子病历中的数据内容，包括但不限于主诉、现病史、既往史等信息。可以将辅助诊疗的信息，写回到电子病历，包括但不限于鉴别诊断信息、检查项目、用药和手术方案信息、评估表等。</w:t>
      </w:r>
    </w:p>
    <w:p w:rsidR="0003408B" w:rsidRPr="00CB09A9" w:rsidRDefault="0003408B" w:rsidP="0003408B">
      <w:pPr>
        <w:numPr>
          <w:ilvl w:val="1"/>
          <w:numId w:val="6"/>
        </w:numPr>
        <w:spacing w:line="360" w:lineRule="auto"/>
        <w:rPr>
          <w:rFonts w:ascii="仿宋" w:eastAsia="仿宋" w:hAnsi="仿宋" w:cs="仿宋"/>
          <w:sz w:val="24"/>
        </w:rPr>
      </w:pPr>
      <w:r w:rsidRPr="00CB09A9">
        <w:rPr>
          <w:rFonts w:ascii="仿宋" w:eastAsia="仿宋" w:hAnsi="仿宋" w:cs="仿宋" w:hint="eastAsia"/>
          <w:sz w:val="24"/>
        </w:rPr>
        <w:t>能够与医院集成平台对接，获取集成平台中的数据内容，包括但不限于患者检验结果、检查报告、医嘱内容等。</w:t>
      </w:r>
    </w:p>
    <w:p w:rsidR="0003408B" w:rsidRPr="00CB09A9" w:rsidRDefault="0003408B" w:rsidP="0003408B">
      <w:pPr>
        <w:numPr>
          <w:ilvl w:val="1"/>
          <w:numId w:val="6"/>
        </w:numPr>
        <w:spacing w:line="360" w:lineRule="auto"/>
        <w:rPr>
          <w:rFonts w:ascii="仿宋" w:eastAsia="仿宋" w:hAnsi="仿宋" w:cs="仿宋"/>
          <w:sz w:val="24"/>
        </w:rPr>
      </w:pPr>
      <w:r w:rsidRPr="00CB09A9">
        <w:rPr>
          <w:rFonts w:ascii="仿宋" w:eastAsia="仿宋" w:hAnsi="仿宋" w:cs="仿宋" w:hint="eastAsia"/>
          <w:sz w:val="24"/>
        </w:rPr>
        <w:t>能够与医院医嘱对接，获取医嘱信息，包括但不限于药品、检验、检查、手术、护理医嘱。可以自动检验检查合理化校验并给处提醒以及手术禁忌提醒等。</w:t>
      </w:r>
    </w:p>
    <w:p w:rsidR="0003408B" w:rsidRPr="00CB09A9" w:rsidRDefault="0003408B" w:rsidP="0003408B">
      <w:pPr>
        <w:numPr>
          <w:ilvl w:val="0"/>
          <w:numId w:val="6"/>
        </w:numPr>
        <w:spacing w:line="360" w:lineRule="auto"/>
        <w:rPr>
          <w:rFonts w:ascii="仿宋" w:eastAsia="仿宋" w:hAnsi="仿宋" w:cs="仿宋"/>
          <w:sz w:val="24"/>
        </w:rPr>
      </w:pPr>
      <w:r w:rsidRPr="00CB09A9">
        <w:rPr>
          <w:rFonts w:ascii="仿宋" w:eastAsia="仿宋" w:hAnsi="仿宋" w:cs="仿宋" w:hint="eastAsia"/>
          <w:sz w:val="24"/>
        </w:rPr>
        <w:t>性能要求：提供不同级别，不同故障情况下的应用系统的应急预案（指技术实现方案）。避免因计算机故障导致的医疗工作的延迟和医疗差错。</w:t>
      </w:r>
    </w:p>
    <w:p w:rsidR="0003408B" w:rsidRPr="00CB09A9" w:rsidRDefault="0003408B" w:rsidP="0003408B">
      <w:pPr>
        <w:numPr>
          <w:ilvl w:val="0"/>
          <w:numId w:val="6"/>
        </w:numPr>
        <w:spacing w:line="360" w:lineRule="auto"/>
        <w:rPr>
          <w:rFonts w:ascii="仿宋" w:eastAsia="仿宋" w:hAnsi="仿宋" w:cs="仿宋"/>
          <w:sz w:val="24"/>
        </w:rPr>
      </w:pPr>
      <w:r w:rsidRPr="00CB09A9">
        <w:rPr>
          <w:rFonts w:ascii="仿宋" w:eastAsia="仿宋" w:hAnsi="仿宋" w:cs="仿宋" w:hint="eastAsia"/>
          <w:sz w:val="24"/>
        </w:rPr>
        <w:t>数据格式化要求：不需要电子病历实现结构化录入，可以从非结构化电子病历内容中，通过机器学习，自动抽取结构化信息。</w:t>
      </w:r>
    </w:p>
    <w:p w:rsidR="0003408B" w:rsidRPr="00CB09A9" w:rsidRDefault="0003408B" w:rsidP="0003408B">
      <w:pPr>
        <w:widowControl/>
        <w:numPr>
          <w:ilvl w:val="0"/>
          <w:numId w:val="6"/>
        </w:numPr>
        <w:spacing w:line="360" w:lineRule="auto"/>
        <w:jc w:val="left"/>
        <w:rPr>
          <w:rFonts w:ascii="仿宋" w:eastAsia="仿宋" w:hAnsi="仿宋" w:cs="仿宋"/>
          <w:sz w:val="24"/>
        </w:rPr>
      </w:pPr>
      <w:r w:rsidRPr="00CB09A9">
        <w:rPr>
          <w:rFonts w:ascii="仿宋" w:eastAsia="仿宋" w:hAnsi="仿宋" w:cs="仿宋" w:hint="eastAsia"/>
          <w:sz w:val="24"/>
        </w:rPr>
        <w:br w:type="page"/>
      </w:r>
    </w:p>
    <w:p w:rsidR="0003408B" w:rsidRPr="00CB09A9" w:rsidRDefault="0003408B" w:rsidP="0003408B">
      <w:pPr>
        <w:spacing w:line="420" w:lineRule="exact"/>
        <w:rPr>
          <w:rFonts w:ascii="仿宋" w:eastAsia="仿宋" w:hAnsi="仿宋" w:cs="仿宋"/>
          <w:sz w:val="24"/>
        </w:rPr>
      </w:pPr>
      <w:r w:rsidRPr="00CB09A9">
        <w:rPr>
          <w:rFonts w:ascii="仿宋" w:eastAsia="仿宋" w:hAnsi="仿宋" w:cs="仿宋" w:hint="eastAsia"/>
          <w:sz w:val="24"/>
        </w:rPr>
        <w:lastRenderedPageBreak/>
        <w:t>（二）系统功能参数要求</w:t>
      </w:r>
    </w:p>
    <w:p w:rsidR="0003408B" w:rsidRPr="00CB09A9" w:rsidRDefault="0003408B" w:rsidP="0003408B">
      <w:pPr>
        <w:rPr>
          <w:rFonts w:ascii="仿宋" w:eastAsia="仿宋" w:hAnsi="仿宋" w:cs="仿宋"/>
          <w:bCs/>
          <w:sz w:val="24"/>
        </w:rPr>
      </w:pPr>
      <w:r w:rsidRPr="00CB09A9">
        <w:rPr>
          <w:rFonts w:ascii="仿宋" w:eastAsia="仿宋" w:hAnsi="仿宋" w:cs="仿宋" w:hint="eastAsia"/>
          <w:sz w:val="24"/>
        </w:rPr>
        <w:t>单病种过程质量管理系统（含单病种数据上报）</w:t>
      </w:r>
    </w:p>
    <w:tbl>
      <w:tblPr>
        <w:tblStyle w:val="ad"/>
        <w:tblW w:w="9776" w:type="dxa"/>
        <w:jc w:val="center"/>
        <w:tblLook w:val="04A0" w:firstRow="1" w:lastRow="0" w:firstColumn="1" w:lastColumn="0" w:noHBand="0" w:noVBand="1"/>
      </w:tblPr>
      <w:tblGrid>
        <w:gridCol w:w="1517"/>
        <w:gridCol w:w="1547"/>
        <w:gridCol w:w="6712"/>
      </w:tblGrid>
      <w:tr w:rsidR="0003408B" w:rsidRPr="00CB09A9" w:rsidTr="000D4E72">
        <w:trPr>
          <w:jc w:val="center"/>
        </w:trPr>
        <w:tc>
          <w:tcPr>
            <w:tcW w:w="1517" w:type="dxa"/>
            <w:vAlign w:val="center"/>
          </w:tcPr>
          <w:p w:rsidR="0003408B" w:rsidRPr="00CB09A9" w:rsidRDefault="0003408B" w:rsidP="000D4E72">
            <w:pPr>
              <w:spacing w:line="400" w:lineRule="exact"/>
              <w:jc w:val="center"/>
              <w:rPr>
                <w:rFonts w:ascii="仿宋" w:eastAsia="仿宋" w:hAnsi="仿宋" w:cs="仿宋"/>
                <w:sz w:val="24"/>
              </w:rPr>
            </w:pPr>
            <w:r w:rsidRPr="00CB09A9">
              <w:rPr>
                <w:rFonts w:ascii="仿宋" w:eastAsia="仿宋" w:hAnsi="仿宋" w:cs="仿宋" w:hint="eastAsia"/>
                <w:b/>
                <w:bCs/>
                <w:sz w:val="24"/>
              </w:rPr>
              <w:t>分系统名称</w:t>
            </w:r>
          </w:p>
        </w:tc>
        <w:tc>
          <w:tcPr>
            <w:tcW w:w="1547" w:type="dxa"/>
            <w:vAlign w:val="center"/>
          </w:tcPr>
          <w:p w:rsidR="0003408B" w:rsidRPr="00CB09A9" w:rsidRDefault="0003408B" w:rsidP="000D4E72">
            <w:pPr>
              <w:spacing w:line="400" w:lineRule="exact"/>
              <w:jc w:val="center"/>
              <w:rPr>
                <w:rFonts w:ascii="仿宋" w:eastAsia="仿宋" w:hAnsi="仿宋" w:cs="仿宋"/>
                <w:sz w:val="24"/>
              </w:rPr>
            </w:pPr>
            <w:r w:rsidRPr="00CB09A9">
              <w:rPr>
                <w:rFonts w:ascii="仿宋" w:eastAsia="仿宋" w:hAnsi="仿宋" w:cs="仿宋" w:hint="eastAsia"/>
                <w:b/>
                <w:bCs/>
                <w:sz w:val="24"/>
              </w:rPr>
              <w:t>系统功能</w:t>
            </w:r>
          </w:p>
        </w:tc>
        <w:tc>
          <w:tcPr>
            <w:tcW w:w="6712" w:type="dxa"/>
          </w:tcPr>
          <w:p w:rsidR="0003408B" w:rsidRPr="00CB09A9" w:rsidRDefault="0003408B" w:rsidP="000D4E72">
            <w:pPr>
              <w:spacing w:line="400" w:lineRule="exact"/>
              <w:jc w:val="center"/>
              <w:rPr>
                <w:rFonts w:ascii="仿宋" w:eastAsia="仿宋" w:hAnsi="仿宋" w:cs="仿宋"/>
                <w:sz w:val="24"/>
              </w:rPr>
            </w:pPr>
            <w:r w:rsidRPr="00CB09A9">
              <w:rPr>
                <w:rFonts w:ascii="仿宋" w:eastAsia="仿宋" w:hAnsi="仿宋" w:cs="仿宋" w:hint="eastAsia"/>
                <w:b/>
                <w:bCs/>
                <w:sz w:val="24"/>
              </w:rPr>
              <w:t>功能描述及要求</w:t>
            </w:r>
          </w:p>
        </w:tc>
      </w:tr>
      <w:tr w:rsidR="0003408B" w:rsidRPr="00CB09A9" w:rsidTr="000D4E72">
        <w:trPr>
          <w:jc w:val="center"/>
        </w:trPr>
        <w:tc>
          <w:tcPr>
            <w:tcW w:w="1517" w:type="dxa"/>
            <w:vMerge w:val="restart"/>
            <w:vAlign w:val="center"/>
          </w:tcPr>
          <w:p w:rsidR="0003408B" w:rsidRPr="00CB09A9" w:rsidRDefault="0003408B" w:rsidP="000D4E72">
            <w:pPr>
              <w:pStyle w:val="TableParagraph"/>
              <w:kinsoku w:val="0"/>
              <w:overflowPunct w:val="0"/>
              <w:spacing w:line="400" w:lineRule="exact"/>
              <w:jc w:val="center"/>
              <w:rPr>
                <w:rFonts w:ascii="仿宋" w:eastAsia="仿宋" w:hAnsi="仿宋" w:cs="仿宋"/>
                <w:szCs w:val="24"/>
              </w:rPr>
            </w:pPr>
            <w:r w:rsidRPr="00CB09A9">
              <w:rPr>
                <w:rFonts w:ascii="仿宋" w:eastAsia="仿宋" w:hAnsi="仿宋" w:cs="仿宋" w:hint="eastAsia"/>
                <w:szCs w:val="24"/>
              </w:rPr>
              <w:t>单病种过程质控管理</w:t>
            </w:r>
          </w:p>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（覆盖51个病种）</w:t>
            </w: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急性心肌梗死（ST 段抬高型，首次住院）（STEMI）</w:t>
            </w:r>
          </w:p>
        </w:tc>
        <w:tc>
          <w:tcPr>
            <w:tcW w:w="6712" w:type="dxa"/>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1.X线胸片检查：STEMI患者入院后，系统应主动提醒医生根据患者诊断内容，推出患者入院后应完善X线胸片检查评价肺淤血或肺水肿及其消退情况。</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2.急性心肌梗死Killip分级：系统可根据患者诊断内容，按照AMI心功能Killip分级方案进行左心室功能评价。</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3.ST段抬高型心肌梗死的TIMI危险评分：STEMI患者入院后，系统应主动提醒医生根据患者诊断内容，推出ST段抬高型心肌梗死的患者入院时应用TIMI评分，快速预测早期死亡和缺血风险。</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4.GRACE评分：STEMI患者入院后，系统应主动提醒医生根据患者诊断内容，推出入院时应用GRACE评分，快速预测早期死亡和缺血风险。</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5.常规抗血小板治疗：急性心肌梗死患者入院后，如果没有禁忌证，系统应主动提醒需无限期使用抗血小板治疗，阿司匹林每天剂量为75-162mg。</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6.他汀类药物治疗：STEMI患者入院后，系统应主动提醒医生根据患者诊断内容，推出无禁忌症的STEMI患者入院后应尽早开始他汀类药物治疗，且无需考虑胆固醇水平。</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▲7.负荷剂量抗血小板治疗：STEMI患者入院后，系统应提醒立即嚼服阿司匹林300mg，长期维持75-100mg/d治疗。禁忌应用阿司匹林者可用氯吡格雷替代。</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▲8.心肌损伤标志物检测：STEMI患者入院后，系统应主动提醒即刻、2-4小时、6-9小时、12-24小时测定血清心脏标志物。</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▲9.在院ACEI/ARB治疗：无禁忌证同时有心力衰竭表现或射血分数&lt;=40%的STEMI患者，系统应提醒医生在患者发病后最初24小时内使用ACEI，不耐受ACEI者应用ARB治疗。</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心力衰竭（HF)</w:t>
            </w:r>
          </w:p>
        </w:tc>
        <w:tc>
          <w:tcPr>
            <w:tcW w:w="6712" w:type="dxa"/>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▲1.NYHA心功能分级和心脏多普勒超声检查：心力衰竭患者入院后，系统应主动提醒医生进行一次心功能评价、进行心脏多普勒超声检查。</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2.心力衰竭6min步行试验：所有心力衰竭患者入院后，系统应主动提醒进行二维和多普勒超声心动图检查，评价心脏大小、室壁厚度、LVEF和瓣膜功能。</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3.利尿剂治疗：对于有液体潴留证据的所有心力衰竭患者，系统应主动提醒给予利尿剂治疗。</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4.ACEI/ARB治疗：射血分数降低（&lt;40%）的心衰患者，若无禁忌症或不能耐受情况下，系统应向医生推荐使用ACEI/ARB。</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5.ß受体阻滞剂治疗：病情相对稳定的射血分数降低的心衰患者，若无禁忌症或不能耐受情况下，系统应向医生推荐使用ß受体阻滞剂。</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▲6.醛固酮受体拮抗剂治疗：重度心力衰竭患者，系统应向医生推荐应用醛固酮受体拮抗剂治疗。</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7.出院带药：在患者出院时，系统应提醒医生对患者继续使用ACEI/ARB、β受体阻滞剂和醛固酮拮抗剂、利尿剂、钾剂。</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冠状动脉旁路移植术（CABG）</w:t>
            </w:r>
          </w:p>
        </w:tc>
        <w:tc>
          <w:tcPr>
            <w:tcW w:w="6712" w:type="dxa"/>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1.术前24小时停用低分子肝素：全部拟行CABG的成人患者，系统应提醒医生在患者术前24小时内停用低分子肝素。</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2.术前抗凝桥接治疗：全部拟行CABG的成人患者，术前停用抗血小板药物期间，系统应支持术前抗凝桥接，主动提醒医生应用低分子肝素或普通肝素替代治疗。</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▲3.术前营养评估：CABG术前需要进行患者营养评估，系统应主动提醒医生制定合理的围手术期诊疗方案。</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pacing w:val="2"/>
                <w:sz w:val="24"/>
              </w:rPr>
              <w:t>▲4.</w:t>
            </w:r>
            <w:r w:rsidRPr="00CB09A9">
              <w:rPr>
                <w:rFonts w:ascii="仿宋" w:eastAsia="仿宋" w:hAnsi="仿宋" w:cs="仿宋" w:hint="eastAsia"/>
                <w:sz w:val="24"/>
              </w:rPr>
              <w:t>手术风险评估：CABG术前需要进行手术风险评估，系统应主动提醒医生制定合理的手术决策。</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5.预防性抗菌药物：CABG患者术前，系统应主动提醒使用预防性抗菌药物，遵循I类切口手术预防性抗菌药物应用原则，首选使用第一、第二代头孢菌素作为预防性抗菌药物。</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6.术前停用抗血小板药物：CABG术前开具复方阿司匹林片医嘱后，系统应主动提醒术前需停用抗血小板药物5-7天，期间LWMH/肝素替代治疗。</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7.术后β受体阻滞剂治疗：CABG术后患者若无禁忌证，系统应主动提醒医生尽早恢复β受体阻滞剂治疗。</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pStyle w:val="TableParagraph"/>
              <w:kinsoku w:val="0"/>
              <w:overflowPunct w:val="0"/>
              <w:spacing w:line="400" w:lineRule="exact"/>
              <w:jc w:val="left"/>
              <w:rPr>
                <w:rFonts w:ascii="仿宋" w:eastAsia="仿宋" w:hAnsi="仿宋" w:cs="仿宋"/>
                <w:szCs w:val="24"/>
              </w:rPr>
            </w:pPr>
            <w:r w:rsidRPr="00CB09A9">
              <w:rPr>
                <w:rFonts w:ascii="仿宋" w:eastAsia="仿宋" w:hAnsi="仿宋" w:cs="仿宋" w:hint="eastAsia"/>
                <w:szCs w:val="24"/>
              </w:rPr>
              <w:t>8.术前准备：</w:t>
            </w:r>
          </w:p>
          <w:p w:rsidR="0003408B" w:rsidRPr="00CB09A9" w:rsidRDefault="0003408B" w:rsidP="000D4E72">
            <w:pPr>
              <w:pStyle w:val="TableParagraph"/>
              <w:kinsoku w:val="0"/>
              <w:overflowPunct w:val="0"/>
              <w:spacing w:line="400" w:lineRule="exact"/>
              <w:jc w:val="left"/>
              <w:rPr>
                <w:rFonts w:ascii="仿宋" w:eastAsia="仿宋" w:hAnsi="仿宋" w:cs="仿宋"/>
                <w:szCs w:val="24"/>
              </w:rPr>
            </w:pPr>
            <w:r w:rsidRPr="00CB09A9">
              <w:rPr>
                <w:rFonts w:ascii="仿宋" w:eastAsia="仿宋" w:hAnsi="仿宋" w:cs="仿宋" w:hint="eastAsia"/>
                <w:szCs w:val="24"/>
              </w:rPr>
              <w:t>（1）▲在患者术前，根据患者诊断、病史、手术、及手术申请中涉及到的相关手术方案，结合临床路径、指南和专家共识的要求，自动生成患者个性化术前清单。术前核查清单至少含：术前评估、术前用药、术前检验、术前检查，显示术前需执行的各项诊疗项目。</w:t>
            </w:r>
          </w:p>
          <w:p w:rsidR="0003408B" w:rsidRPr="00CB09A9" w:rsidRDefault="0003408B" w:rsidP="000D4E72">
            <w:pPr>
              <w:pStyle w:val="TableParagraph"/>
              <w:kinsoku w:val="0"/>
              <w:overflowPunct w:val="0"/>
              <w:spacing w:line="400" w:lineRule="exact"/>
              <w:jc w:val="left"/>
              <w:rPr>
                <w:rFonts w:ascii="仿宋" w:eastAsia="仿宋" w:hAnsi="仿宋" w:cs="仿宋"/>
                <w:szCs w:val="24"/>
              </w:rPr>
            </w:pPr>
            <w:r w:rsidRPr="00CB09A9">
              <w:rPr>
                <w:rFonts w:ascii="仿宋" w:eastAsia="仿宋" w:hAnsi="仿宋" w:cs="仿宋" w:hint="eastAsia"/>
                <w:szCs w:val="24"/>
              </w:rPr>
              <w:t>（2）根据患者已完成的检验/检查报告、医嘱、评估情况，自动更新清单的完成情况，并实时提示医生术前准备的完成情况，避免遗漏。</w:t>
            </w:r>
          </w:p>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3）清单中用药部分，包含术前用药、术前停药，同时包含用药的剂量、时间要求；停药的时间要求等，实时判断患者医嘱执行和停止情况是否满足术前准备要求，未满足者，实时提醒医生关注，有效减低术后并发症的发生。</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pStyle w:val="TableParagraph"/>
              <w:kinsoku w:val="0"/>
              <w:overflowPunct w:val="0"/>
              <w:spacing w:line="400" w:lineRule="exact"/>
              <w:jc w:val="left"/>
              <w:rPr>
                <w:rFonts w:ascii="仿宋" w:eastAsia="仿宋" w:hAnsi="仿宋" w:cs="仿宋"/>
                <w:szCs w:val="24"/>
              </w:rPr>
            </w:pPr>
            <w:r w:rsidRPr="00CB09A9">
              <w:rPr>
                <w:rFonts w:ascii="仿宋" w:eastAsia="仿宋" w:hAnsi="仿宋" w:cs="仿宋" w:hint="eastAsia"/>
                <w:szCs w:val="24"/>
              </w:rPr>
              <w:t>9.术后措施：</w:t>
            </w:r>
          </w:p>
          <w:p w:rsidR="0003408B" w:rsidRPr="00CB09A9" w:rsidRDefault="0003408B" w:rsidP="000D4E72">
            <w:pPr>
              <w:pStyle w:val="TableParagraph"/>
              <w:kinsoku w:val="0"/>
              <w:overflowPunct w:val="0"/>
              <w:spacing w:line="400" w:lineRule="exact"/>
              <w:jc w:val="left"/>
              <w:rPr>
                <w:rFonts w:ascii="仿宋" w:eastAsia="仿宋" w:hAnsi="仿宋" w:cs="仿宋"/>
                <w:szCs w:val="24"/>
              </w:rPr>
            </w:pPr>
            <w:r w:rsidRPr="00CB09A9">
              <w:rPr>
                <w:rFonts w:ascii="仿宋" w:eastAsia="仿宋" w:hAnsi="仿宋" w:cs="仿宋" w:hint="eastAsia"/>
                <w:szCs w:val="24"/>
              </w:rPr>
              <w:t>（1）在患者术后，根据患者诊断、病史、手术、及手术记录中涉及到的术中情况，结合临床路径、指南和专家共识的要求，自动生成患者个性化术后关键治疗、评估方案。</w:t>
            </w:r>
          </w:p>
          <w:p w:rsidR="0003408B" w:rsidRPr="00CB09A9" w:rsidRDefault="0003408B" w:rsidP="000D4E72">
            <w:pPr>
              <w:pStyle w:val="TableParagraph"/>
              <w:kinsoku w:val="0"/>
              <w:overflowPunct w:val="0"/>
              <w:spacing w:line="400" w:lineRule="exact"/>
              <w:jc w:val="left"/>
              <w:rPr>
                <w:rFonts w:ascii="仿宋" w:eastAsia="仿宋" w:hAnsi="仿宋" w:cs="仿宋"/>
                <w:szCs w:val="24"/>
              </w:rPr>
            </w:pPr>
            <w:r w:rsidRPr="00CB09A9">
              <w:rPr>
                <w:rFonts w:ascii="仿宋" w:eastAsia="仿宋" w:hAnsi="仿宋" w:cs="仿宋" w:hint="eastAsia"/>
                <w:szCs w:val="24"/>
              </w:rPr>
              <w:t>（2）根据患者已完成的检验/检查报告、医嘱、评估情况，自动更新术后治疗措施的完成情况，若患者存在未完成，或未按要求完成相关治疗措施时，实时提醒医生关注，有效防止术后治疗措施遗漏。</w:t>
            </w:r>
          </w:p>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（3）根据患者术后症状、查体、检验/检查结果变化情况，自动更新患者术后治疗措施推荐结果，实时对患者术后的医嘱、评估情况进行质控提醒。</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房颤（AF）</w:t>
            </w:r>
          </w:p>
        </w:tc>
        <w:tc>
          <w:tcPr>
            <w:tcW w:w="6712" w:type="dxa"/>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1.房颤诊断提醒：系统应能够准确识别医生书写的诊断，包括格式化诊断、文书中诊断。系统能够通过自动识别典型的查体内容（心律绝对不齐）或检查结果（ECG、holter、超声心动图）或结合患者既往史、病例特点等记录，主动提醒医生进行房颤</w:t>
            </w:r>
            <w:r w:rsidRPr="00CB09A9">
              <w:rPr>
                <w:rFonts w:ascii="仿宋" w:eastAsia="仿宋" w:hAnsi="仿宋" w:cs="仿宋" w:hint="eastAsia"/>
                <w:sz w:val="24"/>
              </w:rPr>
              <w:lastRenderedPageBreak/>
              <w:t>的诊断。</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2.检查/检验质控提醒：系统能够根据患者诊断情况，结合体格检查、年龄、检查结果等，主动提醒医生完善常规检验/经胸超声心动图等质控。完成检查/检验验证后，质控提醒消失。</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3.TEE检查：复律存在血栓栓塞风险，系统应在复律前主动提醒医生医生确认患者心房内是否有血栓。</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4.复律前后抗凝：复律存在血栓栓塞风险，系统应在复律前主动提醒医生依据房颤持续时间采用恰当的抗凝，复律后需至少4周抗凝治疗。</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5.房颤的分类：房颤患者出院时，系统应主动提醒医生应记录明确的房颤类型。</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pStyle w:val="TableParagraph"/>
              <w:kinsoku w:val="0"/>
              <w:overflowPunct w:val="0"/>
              <w:spacing w:line="400" w:lineRule="exact"/>
              <w:ind w:right="101"/>
              <w:rPr>
                <w:rFonts w:ascii="仿宋" w:eastAsia="仿宋" w:hAnsi="仿宋" w:cs="仿宋"/>
                <w:szCs w:val="24"/>
              </w:rPr>
            </w:pPr>
            <w:r w:rsidRPr="00CB09A9">
              <w:rPr>
                <w:rFonts w:ascii="仿宋" w:eastAsia="仿宋" w:hAnsi="仿宋" w:cs="仿宋" w:hint="eastAsia"/>
                <w:szCs w:val="24"/>
              </w:rPr>
              <w:t>▲6.非瓣膜病性房颤血栓高风险抗凝治疗：</w:t>
            </w:r>
          </w:p>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针对CHA2DS2-VASc评分&gt;=2的男性房颤患者或CHA2DS2-VASc评分&gt;=3的女性房颤患者，系统应主动提醒医生对其进行长期抗凝治疗，非瓣膜病性房颤首选NOAC，也可选用华法林。不适合抗凝的患者，可考虑行左心耳封堵术。</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pStyle w:val="TableParagraph"/>
              <w:kinsoku w:val="0"/>
              <w:overflowPunct w:val="0"/>
              <w:spacing w:line="400" w:lineRule="exact"/>
              <w:ind w:right="101"/>
              <w:rPr>
                <w:rFonts w:ascii="仿宋" w:eastAsia="仿宋" w:hAnsi="仿宋" w:cs="仿宋"/>
                <w:szCs w:val="24"/>
              </w:rPr>
            </w:pPr>
            <w:r w:rsidRPr="00CB09A9">
              <w:rPr>
                <w:rFonts w:ascii="仿宋" w:eastAsia="仿宋" w:hAnsi="仿宋" w:cs="仿宋" w:hint="eastAsia"/>
                <w:szCs w:val="24"/>
              </w:rPr>
              <w:t>▲7.瓣膜病性房颤血栓高风险抗凝治疗：</w:t>
            </w:r>
          </w:p>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针对中度以上二尖瓣狭窄及机械瓣置换术后的房颤患者，系统应主动提醒医生对其选用华法林进行抗凝，INR维持在2.0-3.0之间。不适合抗凝的患者，可考虑行左心耳封堵术。</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pStyle w:val="TableParagraph"/>
              <w:kinsoku w:val="0"/>
              <w:overflowPunct w:val="0"/>
              <w:spacing w:line="400" w:lineRule="exact"/>
              <w:jc w:val="left"/>
              <w:rPr>
                <w:rFonts w:ascii="仿宋" w:eastAsia="仿宋" w:hAnsi="仿宋" w:cs="仿宋"/>
                <w:szCs w:val="24"/>
              </w:rPr>
            </w:pPr>
            <w:r w:rsidRPr="00CB09A9">
              <w:rPr>
                <w:rFonts w:ascii="仿宋" w:eastAsia="仿宋" w:hAnsi="仿宋" w:cs="仿宋" w:hint="eastAsia"/>
                <w:szCs w:val="24"/>
              </w:rPr>
              <w:t>8.房颤抗凝出院带药：</w:t>
            </w:r>
          </w:p>
          <w:p w:rsidR="0003408B" w:rsidRPr="00CB09A9" w:rsidRDefault="0003408B" w:rsidP="000D4E72">
            <w:pPr>
              <w:pStyle w:val="TableParagraph"/>
              <w:kinsoku w:val="0"/>
              <w:overflowPunct w:val="0"/>
              <w:spacing w:line="400" w:lineRule="exact"/>
              <w:jc w:val="left"/>
              <w:rPr>
                <w:rFonts w:ascii="仿宋" w:eastAsia="仿宋" w:hAnsi="仿宋" w:cs="仿宋"/>
                <w:szCs w:val="24"/>
              </w:rPr>
            </w:pPr>
            <w:r w:rsidRPr="00CB09A9">
              <w:rPr>
                <w:rFonts w:ascii="仿宋" w:eastAsia="仿宋" w:hAnsi="仿宋" w:cs="仿宋" w:hint="eastAsia"/>
                <w:szCs w:val="24"/>
              </w:rPr>
              <w:t>（1）针对CHA2DS2-VASc评分&gt;=3的女性房颤患者，系统应主动提醒医生对其进行长期抗凝治疗，房颤复律后仍需要至少4周的抗凝治疗。完成出院带药验证后，质控提醒自动消失。</w:t>
            </w:r>
          </w:p>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（2）针对CHA2DS2-VASc评分&gt;=2的男性房颤患者，系统应主动提醒医生对其进行长期抗凝治疗，房颤复律后仍需要至少4周的抗凝治疗。完成出院带药验证后，质控提醒自动消失。</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9.入院/出院补充房颤诊断：若入院患者存在心房颤动，建议补充相应诊断；若出院患者存在心房颤动，出院诊断需要包含房颤诊断。系统应支持正常打开房颤指征来源，并给出来源依据内容及位置。</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主动脉瓣置换术（AVR）（手术治疗）</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1.超声心动图：需进行主动脉瓣置换术患者，系统应主动提醒术前要完善超声心动图检查。</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2.手术风险评估：需进行主动脉瓣置换术的患者手术前，系统应主动提醒需进行手术风险评估（EuroSCORE II 评分），制定合理的手术决策。</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3.术前预防性抗菌药物的选择：需进行主动脉瓣置换术的患者手术前，系统应主动提醒遵循I类切口手术预防性抗菌药物应用原则，首选使用第一、第二代头孢菌素作为预防性抗菌药。</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4.术后48小时内结束预防性抗生素治疗：需进行主动脉瓣置换术的患者手术后，系统应主动提醒若无感染表现，主动脉瓣置换术术后48小时内停止预防性抗生素的使用。</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二尖瓣置换术（MVR）（手术治疗）</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1.超声心动图：需进行主动脉瓣置换术患者，术前要完善超声心动图检查。</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2.手术风险评估：需进行二尖瓣置换术的患者手术前，系统应主动提醒心脏瓣膜置换术术前需进行手术风险评估，制定合理的手术决策。</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3.术前预防性抗菌药物的选：需进行二尖瓣置换术的患者在手术前，系统应主动提醒遵循I类切口手术预防性抗菌药物应用原则，首选使用第一、第二代头孢菌素作为预防性抗菌药。</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4.术后48小时内结束预防性抗生素治疗：二尖瓣置换术的患者在手术后，若无感染表现，系统应主动提醒术后48小时内停止预防性抗生素的使用。</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5.心脏瓣膜置换术后华法林的药效监测：二尖瓣置换术的患者在使用华法林后3天，系统应主动提醒住院患者口服华法林2～3d后开始每日或隔日监测INR。</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6.心脏瓣膜置换术后抗栓药物出院带药：患者在心脏瓣膜置换术后，系统应主动提醒需应用华法林和/或抗血小板药物，不建议应用直接口服抗凝药作为抗凝治疗。</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房间隔缺损手术（ASD）</w:t>
            </w:r>
            <w:r w:rsidRPr="00CB09A9">
              <w:rPr>
                <w:rFonts w:ascii="仿宋" w:eastAsia="仿宋" w:hAnsi="仿宋" w:cs="仿宋" w:hint="eastAsia"/>
                <w:sz w:val="24"/>
              </w:rPr>
              <w:lastRenderedPageBreak/>
              <w:t>（手术治疗）</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lastRenderedPageBreak/>
              <w:t>1.超声心动图：准备进行房间隔缺损手术的患者，系统应主动提醒术前需完善超声心动图检查。</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2.手术风险评估：需进行房间隔缺损手术的患者手术前，系统应主动提醒术前需进行手术风险评估（EuroSCORE II 评分），制定合理的手术决策。</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3.术前预防性抗菌药物的选择：需进行房间隔缺损手术的患者手术前，系统应主动提醒遵循I类切口手术预防性抗菌药物应用原则，首选使用第一、第二代头孢菌素作为预防性抗菌药。</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4.术后48小时内结束预防性抗生素治疗：需进行房间隔缺损手术的患者手术后，若无感染表现，系统应主动提醒术后48小时内停止预防性抗生素的使用。</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室间隔缺损手术（VSD）（手术治疗）</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1.超声心动图：准备进行室间隔缺损手术的患者，系统应主动提醒术前需完善超声心动图检查。</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2.心导管检查：准备进行室间隔缺损手术的患者，系统应主动推荐室间隔缺损术前完善心导管检查评估，明确肺循环血量、体循环血量等指标。</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3.手术风险评估：需进行室间隔缺损手术的患者手术前，系统应主动提醒术前需进行手术风险评估（EuroSCORE II 评分），制定合理的手术决策。</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4.术前预防性抗菌药物的选择：需进行室间隔缺损手术的患者手术前，系统应主动提醒遵循I类切口手术预防性抗菌药物应用原则，首选使用第一、第二代头孢菌素作为预防性抗菌药。</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5.术后48小时内结束预防性抗生素治疗：需进行室间隔缺损手术的患者手术后，若无感染表现，系统应主动提醒术后48小时内停止预防性抗生素的使用。</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脑梗死（首次住院）（STK）</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1.NIHSS评分：系统主动提醒医生为脑卒中患者在住院期间完成神经功能缺损NIHSS评估。至少在到院急诊时或入院时有NIHSS评估提醒。医生完成评估后不再提醒。</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2.洼田饮水试验：所有脑卒中患者在给予饮食前，系统应主动提醒确定有无吞咽困难或误吸的危险，进行吞咽功能筛查。</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3.抗静脉血栓治疗：入院48小时内不能自行行走（单下肢肌力小于3级）的脑梗死患者，系统应主动提醒给予深静脉血栓</w:t>
            </w:r>
            <w:r w:rsidRPr="00CB09A9">
              <w:rPr>
                <w:rFonts w:ascii="仿宋" w:eastAsia="仿宋" w:hAnsi="仿宋" w:cs="仿宋" w:hint="eastAsia"/>
                <w:sz w:val="24"/>
              </w:rPr>
              <w:lastRenderedPageBreak/>
              <w:t>预防措施。</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4.颅内血管评价：提醒医生为住院脑卒中患者应至少在1周内接受首次血管功能评价，对判断颅内外血管狭窄或闭塞、血管痉挛、侧支循环建立程度有帮助，指导诊疗活动。医生完成评估后不再提醒。</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5.吞咽功能康复管理：合并吞咽障碍的患者，系统应主动提醒选择合适方法针对某个吞咽器官功能异常进行锻炼。</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6.房颤患者抗凝治疗：提醒缺血性脑卒中患者如果伴有心房纤颤，发病3小时以内，无抗凝治疗禁忌证的急性期的患者应给予抗凝治疗（口服华法林等）。</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pacing w:val="2"/>
                <w:sz w:val="24"/>
              </w:rPr>
              <w:t>▲7.</w:t>
            </w:r>
            <w:r w:rsidRPr="00CB09A9">
              <w:rPr>
                <w:rFonts w:ascii="仿宋" w:eastAsia="仿宋" w:hAnsi="仿宋" w:cs="仿宋" w:hint="eastAsia"/>
                <w:sz w:val="24"/>
              </w:rPr>
              <w:t>24小时强化降脂治疗：脑梗死患者入院后，提醒医生在24小时内给予强化他汀类药物治疗(阿托伐他汀40mg/天或瑞舒伐他汀20mg/天)。</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pacing w:val="2"/>
                <w:sz w:val="24"/>
              </w:rPr>
            </w:pPr>
            <w:r w:rsidRPr="00CB09A9">
              <w:rPr>
                <w:rFonts w:ascii="仿宋" w:eastAsia="仿宋" w:hAnsi="仿宋" w:cs="仿宋" w:hint="eastAsia"/>
                <w:sz w:val="24"/>
              </w:rPr>
              <w:t>8.48小时内抗栓治疗：对多数无禁忌证的不溶栓患者，系统应主动提醒医生在脑卒中后尽早（最好48小时内）开始使用阿司匹林，溶栓患者应在溶栓24小时后使用阿司匹林。</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9.出院他汀类药物治疗：非心源性缺血性卒中患者，在患者出院时提醒医生开具他汀类等调脂治疗药物，减少疾病复发</w:t>
            </w:r>
            <w:r w:rsidRPr="00CB09A9">
              <w:rPr>
                <w:rFonts w:ascii="仿宋" w:eastAsia="仿宋" w:hAnsi="仿宋" w:cs="仿宋" w:hint="eastAsia"/>
                <w:spacing w:val="2"/>
                <w:sz w:val="24"/>
              </w:rPr>
              <w:t>；</w:t>
            </w:r>
            <w:r w:rsidRPr="00CB09A9">
              <w:rPr>
                <w:rFonts w:ascii="仿宋" w:eastAsia="仿宋" w:hAnsi="仿宋" w:cs="仿宋" w:hint="eastAsia"/>
                <w:sz w:val="24"/>
              </w:rPr>
              <w:t>对已开具出院带药（他汀类药物药物）的患者不再继续提醒。</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pacing w:val="2"/>
                <w:sz w:val="24"/>
              </w:rPr>
              <w:t>10.出院抗栓治疗：缺血性脑卒中的患者出院时，</w:t>
            </w:r>
            <w:r w:rsidRPr="00CB09A9">
              <w:rPr>
                <w:rFonts w:ascii="仿宋" w:eastAsia="仿宋" w:hAnsi="仿宋" w:cs="仿宋" w:hint="eastAsia"/>
                <w:sz w:val="24"/>
              </w:rPr>
              <w:t>在患者出院时提醒医生开具抗栓药物，</w:t>
            </w:r>
            <w:r w:rsidRPr="00CB09A9">
              <w:rPr>
                <w:rFonts w:ascii="仿宋" w:eastAsia="仿宋" w:hAnsi="仿宋" w:cs="仿宋" w:hint="eastAsia"/>
                <w:spacing w:val="2"/>
                <w:sz w:val="24"/>
              </w:rPr>
              <w:t>如无禁忌证应继续首选阿司匹林，有禁忌证者可改用氯吡格雷进行二级预防；</w:t>
            </w:r>
            <w:r w:rsidRPr="00CB09A9">
              <w:rPr>
                <w:rFonts w:ascii="仿宋" w:eastAsia="仿宋" w:hAnsi="仿宋" w:cs="仿宋" w:hint="eastAsia"/>
                <w:sz w:val="24"/>
              </w:rPr>
              <w:t>对已开具出院带药（</w:t>
            </w:r>
            <w:r w:rsidRPr="00CB09A9">
              <w:rPr>
                <w:rFonts w:ascii="仿宋" w:eastAsia="仿宋" w:hAnsi="仿宋" w:cs="仿宋" w:hint="eastAsia"/>
                <w:spacing w:val="2"/>
                <w:sz w:val="24"/>
              </w:rPr>
              <w:t>抗栓</w:t>
            </w:r>
            <w:r w:rsidRPr="00CB09A9">
              <w:rPr>
                <w:rFonts w:ascii="仿宋" w:eastAsia="仿宋" w:hAnsi="仿宋" w:cs="仿宋" w:hint="eastAsia"/>
                <w:sz w:val="24"/>
              </w:rPr>
              <w:t>药物）的患者不再继续提醒。</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vAlign w:val="center"/>
          </w:tcPr>
          <w:p w:rsidR="0003408B" w:rsidRPr="00CB09A9" w:rsidRDefault="0003408B" w:rsidP="000D4E72">
            <w:pPr>
              <w:kinsoku w:val="0"/>
              <w:overflowPunct w:val="0"/>
              <w:spacing w:line="400" w:lineRule="exact"/>
              <w:jc w:val="left"/>
              <w:rPr>
                <w:rFonts w:ascii="仿宋" w:eastAsia="仿宋" w:hAnsi="仿宋" w:cs="仿宋"/>
                <w:spacing w:val="2"/>
                <w:sz w:val="24"/>
              </w:rPr>
            </w:pPr>
            <w:r w:rsidRPr="00CB09A9">
              <w:rPr>
                <w:rFonts w:ascii="仿宋" w:eastAsia="仿宋" w:hAnsi="仿宋" w:cs="仿宋" w:hint="eastAsia"/>
                <w:sz w:val="24"/>
              </w:rPr>
              <w:t>11.出院降压治疗：对合并高血压的患者出院时，提醒医生开具降压药物，进行降压药物治疗，对已开具出院带药（降压药物）的患者不再继续提醒。</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vAlign w:val="center"/>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12.出院降糖治疗：对合并糖尿病的患者出院时，提醒医生开具降糖药物，进行持续血糖管理，对已开具出院带药（降糖药物）的患者不再继续提醒。</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▲13.房颤患者出院抗凝治疗：对于合并房颤的患者出院时，</w:t>
            </w:r>
            <w:r w:rsidRPr="00CB09A9">
              <w:rPr>
                <w:rFonts w:ascii="仿宋" w:eastAsia="仿宋" w:hAnsi="仿宋" w:cs="仿宋" w:hint="eastAsia"/>
                <w:sz w:val="24"/>
              </w:rPr>
              <w:lastRenderedPageBreak/>
              <w:t>应提醒医生为患者开具抗凝药物，进行继续抗凝治疗。对已开具出院带药（抗凝药物）的患者不再继续提醒。</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短暂性脑缺血发作（TIA）</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1.NIHSS评分：对于脑卒中患者，系统应主动向医生推荐NIHSS卒中量表进行评分，并自动记录脑卒中患者每次病程的NIHSS评分结果。</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2.吞咽功能评价：脑卒中患患者入院后，系统应提醒医生至少进行一次吞咽功能评价（洼田饮水试验）。</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3.吞咽功能异常患者康复管理：合并吞咽障碍的患者，系统应提醒选择合适方法针对某个吞咽器官功能异常进行锻炼。</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4.经胸超声心动图检查：对于怀疑TIA的患者，尤其是其他检查不能确定病因时，系统应主动提醒行经胸超声心动图检查。</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5.血脂检查：TIA的患者住院期间，系统应主动提醒进行血脂评价（LDL）</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pacing w:val="2"/>
                <w:sz w:val="24"/>
              </w:rPr>
              <w:t>▲6.</w:t>
            </w:r>
            <w:r w:rsidRPr="00CB09A9">
              <w:rPr>
                <w:rFonts w:ascii="仿宋" w:eastAsia="仿宋" w:hAnsi="仿宋" w:cs="仿宋" w:hint="eastAsia"/>
                <w:sz w:val="24"/>
              </w:rPr>
              <w:t>院内降脂治疗：非心源性缺血性卒中/脑卒中患者入院后，系统应提醒医生尽快启动强化降脂治疗(阿托伐他汀40mg/天或瑞舒伐他汀20mg/天)。</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pacing w:val="2"/>
                <w:sz w:val="24"/>
              </w:rPr>
            </w:pPr>
            <w:r w:rsidRPr="00CB09A9">
              <w:rPr>
                <w:rFonts w:ascii="仿宋" w:eastAsia="仿宋" w:hAnsi="仿宋" w:cs="仿宋" w:hint="eastAsia"/>
                <w:sz w:val="24"/>
              </w:rPr>
              <w:t>7.强化降脂治疗：对于LDL-C&gt;=100mg/dl（2.6mmol/L）的非心源性TIA患者，系统应主动推荐强化他汀类药物治疗以降低脑卒中和心血管事件风险。</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8.抗栓治疗：脑卒中患者入院48小时内，系统应提醒医生对患者开始抗栓治疗，恢复脑血流，抢救半暗带组织。当患者出院时，系统应提醒医生注意持续抗栓治疗，减少缺血性事件。</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9.出院抗栓治疗：缺血性脑卒中患者出院时，如无禁忌证应继续首选阿司匹林，有禁忌症者可改用氯吡格雷进行二级预防。</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10.出院降脂治疗：脑卒中的患者出院时，系统应提醒医生对患者进行降脂治疗。</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11.出院降压治疗：脑卒中合并高血压的患者出院时，系统应提醒医生对患者开具降压药，注意控制血压。</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12.出院降糖治疗：脑卒中合并糖尿病的患者出院时，系统应</w:t>
            </w:r>
            <w:r w:rsidRPr="00CB09A9">
              <w:rPr>
                <w:rFonts w:ascii="仿宋" w:eastAsia="仿宋" w:hAnsi="仿宋" w:cs="仿宋" w:hint="eastAsia"/>
                <w:sz w:val="24"/>
              </w:rPr>
              <w:lastRenderedPageBreak/>
              <w:t>提醒医生对患者开具降糖药，注意持续血糖管理。</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脑出血（ICH）</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1.Glasgow昏迷评分量表：脑出血患者入院后，系统应主动提醒完善GCS评分。</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2.NIHSS卒中量表：脑出血患者入院后，系统应主动提醒完善NIHSS量表评估病情严重程度、判断患者预后及指导选择治疗措施。</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3.静脉应用维生素K：脑出血患者开具药品医嘱（华法林钠片）后，系统应主动提醒对维生素K拮抗剂（华法林）相关脑出血，静脉应用维生素K治疗。</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4.应用依达赛珠单抗治疗：脑出血患者开具药品医嘱（达比加群酯胶囊）后，系统应主动提醒服用达比加群的患者可考虑依达赛珠单抗特异性逆转治疗。</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5.尽快进行血肿清除术：对于幕下（小脑或脑干）的脑出血患者，如伴有神经功能进行性恶化或脑干受压和（或）脑积水的患者，系统应主动提醒尽快进行血肿清除术。</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6.抗癫痫治疗：脑出血患者并伴有癫痫发作，系统应主动提醒应给予抗癫痫药物治疗。</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7.降血压治疗：对于收缩压超过150mmHg、无急性降压治疗禁忌证的脑出血患者，系统应主动提醒将收缩压降至140mmHg是安全的，并且可能改善患者的功能预后。</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脑膜瘤（初发，手术治疗）（MEN）</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1.术前影像学检查：脑膜瘤患者手术前，系统应主动提醒术前完成基础影像学检查：头MRI T1/T2加权平扫+增强扫描。</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2.术前使用预防性抗菌药物：脑膜瘤患者手术前，系统应主动提醒脑外科手术围手术期可预防性应用第一、二代头孢菌素。</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3.术后复查头颅平扫CT：脑膜瘤患者手术后，系统应主动提醒术后完成头颅CT平扫复查，评估患者术后是否出现并发症及是否需要二次手术。</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4.出院前影像学评估：脑膜瘤患者出院前，系统应主动提醒完成头MRI T1/T2加权平扫+增强扫描影像学评估。</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胶质瘤（初发，手术治疗）（GLI）</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1.术前影像学评估：胶质瘤患者手术前，系统应主动提醒术前完善影像学检查（MRI，DWI，DTI，PWI，MRS，fMRI等）。</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2.术前预防性抗菌药物治疗：有高龄、糖尿病、免疫功能低下、营养不良等感染高危因素的清洁手术患者，系统应主动提醒术前可应用第一、二代头孢菌素预防感染。</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3.术后复查头颅平扫CT：胶质瘤患者手术后，系统应主动提醒术后4-6小时内复查头颅平扫CT。</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 xml:space="preserve">垂体腺瘤（初发，手术治疗）（PA） </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1.术前双侧视力评估：垂体腺瘤患者手术前，系统应主动提醒术前完善双侧视力视野评估。</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2.术前垂体激素检测：垂体腺瘤患者手术前，系统应主动提醒术前进行垂体激素检测（血清催乳素、黄体生成素、促卵泡成熟激素、雌二醇、孕酮、生长激素、皮质醇、睾酮）。</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3.术前甲状腺激素检测：垂体腺瘤患者手术前，系统应主动提醒术前进行甲状腺激素检测（TSH、T3、T4、FT3、FT4）。</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4.术前预防性抗菌药物治疗：垂体腺瘤患者手术前，系统应主动提醒脑外科手术围手术期可预防性应用第一、二代头孢菌素。</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5.术后视野检查：垂体腺瘤患者手术后，系统应主动提醒进行术后视野检查。</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6.术后2-3天电解质水平监测：垂体腺瘤患者手术后，系统应主动提醒术后2-3天复查电解质水平（钾、钠、氯离子）。</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急性动脉瘤性蛛网膜下腔出血（初发，手术 治疗）（aSAH）</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1.蛛网膜下腔出血Hunt-Hess分级：对新入院（入院24小时内）的急性动脉瘤性蛛网膜下腔出血患者，系统应主动提醒进行临床状态的分级评估，选择手术时机和判断预后。</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2.术前实施血管检查：急性动脉瘤性蛛网膜下腔出血的患者手术申请时，系统应主动提醒术前实施CTA或DSA检查。</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3.术前再次Hunt-Hess分级：急性动脉瘤性蛛网膜下腔出血的患者手术申请时，系统应主动提醒术前再次进行临床状态的分级和判断预后的评估。</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4.出院前mRS评估：术前Hunt-Hess分级1-2级的患者出院前，系统应主动提醒完成mRS评分。</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惊厥性癫痫持续状态（CSE）</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1.脑电图监测：癫痫患者入院后，系统应主动提醒24小时内完成脑电图监测检查。</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2.头颅MRI检查(冠状位)：癫痫患者入院后24小时内，系统应主动提醒需检查头颅MRI(冠状位)。</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3.头颅MRI检查：癫痫患者入院后24小时内，系统应主动提醒需检查头颅MRI。</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4.感染征象患者的颅内感染检查：有颅内感染征象的患者，系统应主动提醒进行相关脑脊液检查(脑脊液常规、生化、病原检测)。</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5.癫痫代谢类检验项目：癫痫患者入院后，系统应主动提醒尽快完成血气、血氨、血乳酸的检查。</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6.出院医嘱避免外伤：癫痫患者出院时，系统应主动提醒医生明确开具避免外伤医嘱（因癫痫发作不能预测，避免外伤及警惕意外事件发生）。</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7.出院抗癫痫药物治疗：癫痫患者出院时，系统应主动提醒医生在医嘱开具出院抗癫痫药物并指导患者持续使用抗癫痫药物，并且不能随意停药。</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帕金森病（PD）</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1.头部影像学检查：原发性帕金森病患者入院时，系统应主动提醒完善头部影像学检查，排除血管性帕金森病及其他颅内结构异常。</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2.评估量表：系统可根据患者诊断内容，主动提醒患者入院后应完善的评估表，包括：汉密尔顿焦虑量表（入院一周内完成）、汉密尔顿抑郁量表(HAMD) （入院一周内完成）、蒙特利尔认知评估量表（入院一周内完成）、简易精神状态量表(MMSE) （入院一周内完成）、帕金森病综合评量表（MDS-UPDRS）（入院一周内完成）、帕金森病HOEHN&amp;YAHR分级（入院24小时内完成）。</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3.临床分期：原发性帕金森病患者入院24小时内，系统应主</w:t>
            </w:r>
            <w:r w:rsidRPr="00CB09A9">
              <w:rPr>
                <w:rFonts w:ascii="仿宋" w:eastAsia="仿宋" w:hAnsi="仿宋" w:cs="仿宋" w:hint="eastAsia"/>
                <w:sz w:val="24"/>
              </w:rPr>
              <w:lastRenderedPageBreak/>
              <w:t>动提醒进行帕金森Hoehn-Yahr分期评估。</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4.临床症状评估：原发性帕金森病患者入院一周内，系统应主动提醒完成MDS-UPDRS量表测评。</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5.认知功能障碍筛查：原发性帕金森病患者入院一周内，系统应主动提醒完成MMSE量表和MoCA量表测评。</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6.心理状况筛查：原发性帕金森病患者入院一周内，系统应主动提醒完成汉密尔顿量表测评。</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7.康复评估：原发性帕金森病患者入院后，系统应主动提醒由康复科、康复治疗中心或者康复专业人员进行功能评估。</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社区获得性肺炎（成人，首次住院）（CAP）</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1.PSI严重程度评分：对于选择适当的治疗场所、经验性抗感染药物和辅助支持治疗至关重要。患者入院后，系统应提醒医生尽快完成患者严重程度评估；出院时，系统提醒对患者再次进行风险评估</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pacing w:val="2"/>
                <w:sz w:val="24"/>
              </w:rPr>
              <w:t>▲2.</w:t>
            </w:r>
            <w:r w:rsidRPr="00CB09A9">
              <w:rPr>
                <w:rFonts w:ascii="仿宋" w:eastAsia="仿宋" w:hAnsi="仿宋" w:cs="仿宋" w:hint="eastAsia"/>
                <w:sz w:val="24"/>
              </w:rPr>
              <w:t>检查/检验推荐：患者入院后，系统应主动推荐氧合评估、血培养、痰培养、ESR检测、CRP检测、PCT检测等。如：系统主动提醒医生对住院患者同时进行常规血培养和呼吸道标本的病原学检查。对于胸腔积液的患者，系统应主动推荐胸腔积液实验室检查。</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pacing w:val="2"/>
                <w:sz w:val="24"/>
              </w:rPr>
            </w:pPr>
            <w:r w:rsidRPr="00CB09A9">
              <w:rPr>
                <w:rFonts w:ascii="仿宋" w:eastAsia="仿宋" w:hAnsi="仿宋" w:cs="仿宋" w:hint="eastAsia"/>
                <w:spacing w:val="2"/>
                <w:sz w:val="24"/>
              </w:rPr>
              <w:t>3.氧合评估：急诊或入院24小时内的患者，系统应主动提醒完善脉搏血氧饱和度测定/动脉血气分析。</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pacing w:val="2"/>
                <w:sz w:val="24"/>
              </w:rPr>
            </w:pPr>
            <w:r w:rsidRPr="00CB09A9">
              <w:rPr>
                <w:rFonts w:ascii="仿宋" w:eastAsia="仿宋" w:hAnsi="仿宋" w:cs="仿宋" w:hint="eastAsia"/>
                <w:spacing w:val="2"/>
                <w:sz w:val="24"/>
              </w:rPr>
              <w:t>4.胸腔积液实验室检查：肺炎住院患者合并胸腔积液时，系统应主动提醒完善实验室检查。</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pacing w:val="2"/>
                <w:sz w:val="24"/>
              </w:rPr>
            </w:pPr>
            <w:r w:rsidRPr="00CB09A9">
              <w:rPr>
                <w:rFonts w:ascii="仿宋" w:eastAsia="仿宋" w:hAnsi="仿宋" w:cs="仿宋" w:hint="eastAsia"/>
                <w:sz w:val="24"/>
              </w:rPr>
              <w:t>▲5.抗菌药物时机：患者在诊断肺炎后4小时内，系统应提醒使用首剂抗生素治疗。</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6.产ESBL菌高风险患者经验性抗生素治疗：产ESBL菌感染高风险的社区获得性肺炎患者，系统应向医生推荐头霉素类、哌拉西林/他唑巴坦、头孢哌酮/舒巴坦或厄他培南等经验性治疗。</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社区获得性</w:t>
            </w:r>
            <w:r w:rsidRPr="00CB09A9">
              <w:rPr>
                <w:rFonts w:ascii="仿宋" w:eastAsia="仿宋" w:hAnsi="仿宋" w:cs="仿宋" w:hint="eastAsia"/>
                <w:sz w:val="24"/>
              </w:rPr>
              <w:lastRenderedPageBreak/>
              <w:t>肺炎（儿童，首次住院）（CAP2）</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lastRenderedPageBreak/>
              <w:t>1.严重度评估：患儿入院后，系统应主动提醒尽快完成严重程</w:t>
            </w:r>
            <w:r w:rsidRPr="00CB09A9">
              <w:rPr>
                <w:rFonts w:ascii="仿宋" w:eastAsia="仿宋" w:hAnsi="仿宋" w:cs="仿宋" w:hint="eastAsia"/>
                <w:sz w:val="24"/>
              </w:rPr>
              <w:lastRenderedPageBreak/>
              <w:t>度评估。</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▲2.氧合评估：患儿在住院前或住院24小时内，系统应提醒检查动脉血气分析或脉搏血氧饱和度测定。</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▲3.重症肺炎及时诊断：2-60个月的重症肺炎患儿入院后，系统应提醒在患者首诊和整个治疗过程中动态评估病情轻重和重症高危因素，以及时优先处理重症病例。</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▲4.检查/检验推荐：患儿入院后，系统应主动推荐氧合评估、血培养、痰培养、ESR检测、CRP检测、PCT检测等。如：系统应主动提醒医生患儿至少在住院前或住院24小时内接受动脉血气分析或脉搏血氧饱和度测定。</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5.抗菌药物时机：患儿在诊断肺炎后4小时内，系统应主动提醒使用首剂抗生素治疗。</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6.监测动脉血氧饱和度：低氧血症是肺炎死亡的危险因素，系统应主动提醒MPP患儿应监测动脉血氧饱和度。</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7.吸氧治疗：合并血氧降低的患儿，系统应主动提醒开始吸氧治疗。</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8.胸腔积液实验室检查：儿童肺炎住院患者在合并胸腔积液时，系统应提醒医生完善实验室检查（常规、生化、病原学）。</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pStyle w:val="TableParagraph"/>
              <w:kinsoku w:val="0"/>
              <w:overflowPunct w:val="0"/>
              <w:spacing w:line="400" w:lineRule="exact"/>
              <w:jc w:val="left"/>
              <w:rPr>
                <w:rFonts w:ascii="仿宋" w:eastAsia="仿宋" w:hAnsi="仿宋" w:cs="仿宋"/>
                <w:szCs w:val="24"/>
              </w:rPr>
            </w:pPr>
            <w:r w:rsidRPr="00CB09A9">
              <w:rPr>
                <w:rFonts w:ascii="仿宋" w:eastAsia="仿宋" w:hAnsi="仿宋" w:cs="仿宋" w:hint="eastAsia"/>
                <w:szCs w:val="24"/>
              </w:rPr>
              <w:t>9.非重症起始抗菌药物选择：系统应支持针对1-4个月、4-60个月、5-8岁和＞8岁不同年龄段的非重症患儿起始抗菌药物的选择进行不同提醒。</w:t>
            </w:r>
          </w:p>
          <w:p w:rsidR="0003408B" w:rsidRPr="00CB09A9" w:rsidRDefault="0003408B" w:rsidP="000D4E72">
            <w:pPr>
              <w:pStyle w:val="TableParagraph"/>
              <w:kinsoku w:val="0"/>
              <w:overflowPunct w:val="0"/>
              <w:spacing w:line="400" w:lineRule="exact"/>
              <w:jc w:val="left"/>
              <w:rPr>
                <w:rFonts w:ascii="仿宋" w:eastAsia="仿宋" w:hAnsi="仿宋" w:cs="仿宋"/>
                <w:szCs w:val="24"/>
              </w:rPr>
            </w:pPr>
            <w:r w:rsidRPr="00CB09A9">
              <w:rPr>
                <w:rFonts w:ascii="仿宋" w:eastAsia="仿宋" w:hAnsi="仿宋" w:cs="仿宋" w:hint="eastAsia"/>
                <w:szCs w:val="24"/>
              </w:rPr>
              <w:t>（1）对1-3月龄非重症患儿，系统应提醒医生首选大环内酯类抗菌药物治疗；</w:t>
            </w:r>
          </w:p>
          <w:p w:rsidR="0003408B" w:rsidRPr="00CB09A9" w:rsidRDefault="0003408B" w:rsidP="000D4E72">
            <w:pPr>
              <w:pStyle w:val="TableParagraph"/>
              <w:kinsoku w:val="0"/>
              <w:overflowPunct w:val="0"/>
              <w:spacing w:line="400" w:lineRule="exact"/>
              <w:jc w:val="left"/>
              <w:rPr>
                <w:rFonts w:ascii="仿宋" w:eastAsia="仿宋" w:hAnsi="仿宋" w:cs="仿宋"/>
                <w:szCs w:val="24"/>
              </w:rPr>
            </w:pPr>
            <w:r w:rsidRPr="00CB09A9">
              <w:rPr>
                <w:rFonts w:ascii="仿宋" w:eastAsia="仿宋" w:hAnsi="仿宋" w:cs="仿宋" w:hint="eastAsia"/>
                <w:szCs w:val="24"/>
              </w:rPr>
              <w:t>（2）对4月龄-5岁非重症患儿，系统应提醒医生首选口服阿莫西林剂量加大至80-90mg/(kg.d)，也可选择阿莫西林/克拉维酸(7:1剂型)、头孢羟氨苄、头孢克洛、头孢丙烯、头孢地尼等治疗；</w:t>
            </w:r>
          </w:p>
          <w:p w:rsidR="0003408B" w:rsidRPr="00CB09A9" w:rsidRDefault="0003408B" w:rsidP="000D4E72">
            <w:pPr>
              <w:pStyle w:val="TableParagraph"/>
              <w:kinsoku w:val="0"/>
              <w:overflowPunct w:val="0"/>
              <w:spacing w:line="400" w:lineRule="exact"/>
              <w:jc w:val="left"/>
              <w:rPr>
                <w:rFonts w:ascii="仿宋" w:eastAsia="仿宋" w:hAnsi="仿宋" w:cs="仿宋"/>
                <w:szCs w:val="24"/>
              </w:rPr>
            </w:pPr>
            <w:r w:rsidRPr="00CB09A9">
              <w:rPr>
                <w:rFonts w:ascii="仿宋" w:eastAsia="仿宋" w:hAnsi="仿宋" w:cs="仿宋" w:hint="eastAsia"/>
                <w:szCs w:val="24"/>
              </w:rPr>
              <w:t>（3）对&gt;5岁至青少年的非重症患儿，系统应提醒医生首选大环内酯类口服治疗；</w:t>
            </w:r>
          </w:p>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（4）8岁以上非重症患儿，系统应提醒医生首选大环内酯类口服，也可口服多西环素或米诺环素治疗。</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慢性阻塞性肺疾病（急性发作，住院）（AECOPD）</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1.复查动脉血气分析：患者在氧疗30分钟后，系统应提醒复查动脉血气分析，以确认氧合满意，且未引起CO2潴留和/或呼吸性酸中毒。</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▲2.检查/检验推荐：慢性阻塞性肺病患者入院后，系统应主动推荐ESR检测、CRP检测、PCT检测、D-二聚体检查、胸部影像学检查、入院24小时内氧合评估、支气管舒张剂治疗、抗凝治疗等。</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3.监测茶碱血药浓度：患者在茶碱使用24小时后，系统应提醒医生监测血药浓度，并根据茶碱血药浓度调整剂量。</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4.抗凝治疗：卧床、红细胞增多症或脱水的患者，系统应提醒医生考虑使用肝素或低分子肝素抗凝治疗。</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5.入院24小时内氧合评估：对于慢性阻塞性肺疾病急性加重并需要住院治疗的患者在入院24小时内，系统应提醒医生对患者进行动脉血气分析，用来评价加重期疾病严重度。</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pacing w:val="2"/>
                <w:sz w:val="24"/>
              </w:rPr>
              <w:t>▲6.</w:t>
            </w:r>
            <w:r w:rsidRPr="00CB09A9">
              <w:rPr>
                <w:rFonts w:ascii="仿宋" w:eastAsia="仿宋" w:hAnsi="仿宋" w:cs="仿宋" w:hint="eastAsia"/>
                <w:sz w:val="24"/>
              </w:rPr>
              <w:t>COPD综合评估：对于慢性阻塞性肺疾病急性加重的患者，系统应提醒医生通过慢性阻塞性肺疾病综合评估确定疾病严重程度，指导治疗。</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哮喘（成人，急性发作，住院）（CAC）</w:t>
            </w:r>
          </w:p>
        </w:tc>
        <w:tc>
          <w:tcPr>
            <w:tcW w:w="6712" w:type="dxa"/>
          </w:tcPr>
          <w:p w:rsidR="0003408B" w:rsidRPr="00CB09A9" w:rsidRDefault="0003408B" w:rsidP="000D4E72">
            <w:pPr>
              <w:kinsoku w:val="0"/>
              <w:overflowPunct w:val="0"/>
              <w:spacing w:line="400" w:lineRule="exact"/>
              <w:jc w:val="left"/>
              <w:rPr>
                <w:rFonts w:ascii="仿宋" w:eastAsia="仿宋" w:hAnsi="仿宋" w:cs="仿宋"/>
                <w:spacing w:val="2"/>
                <w:sz w:val="24"/>
              </w:rPr>
            </w:pPr>
            <w:r w:rsidRPr="00CB09A9">
              <w:rPr>
                <w:rFonts w:ascii="仿宋" w:eastAsia="仿宋" w:hAnsi="仿宋" w:cs="仿宋" w:hint="eastAsia"/>
                <w:spacing w:val="2"/>
                <w:sz w:val="24"/>
              </w:rPr>
              <w:t>1.患者病情严重程度分级：支气管哮喘患者入院后，</w:t>
            </w:r>
            <w:r w:rsidRPr="00CB09A9">
              <w:rPr>
                <w:rFonts w:ascii="仿宋" w:eastAsia="仿宋" w:hAnsi="仿宋" w:cs="仿宋" w:hint="eastAsia"/>
                <w:sz w:val="24"/>
              </w:rPr>
              <w:t>系统应主动提醒进行</w:t>
            </w:r>
            <w:r w:rsidRPr="00CB09A9">
              <w:rPr>
                <w:rFonts w:ascii="仿宋" w:eastAsia="仿宋" w:hAnsi="仿宋" w:cs="仿宋" w:hint="eastAsia"/>
                <w:spacing w:val="2"/>
                <w:sz w:val="24"/>
              </w:rPr>
              <w:t>正确评估哮喘控制水平。</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pacing w:val="2"/>
                <w:sz w:val="24"/>
              </w:rPr>
            </w:pPr>
            <w:r w:rsidRPr="00CB09A9">
              <w:rPr>
                <w:rFonts w:ascii="仿宋" w:eastAsia="仿宋" w:hAnsi="仿宋" w:cs="仿宋" w:hint="eastAsia"/>
                <w:sz w:val="24"/>
              </w:rPr>
              <w:t>2.评价肺功能或氧合情况：支气管哮喘成人患者入院后，系统应主动提醒进行呼气峰流速(PEF)或FEV1、SpO2监测、动脉血气分析等辅助检查。</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3.支气管哮喘急性发作时病情严重程度分级：支气管哮喘成人患者急性发作后，系统应主动提醒对病情严重程度进行初步评估。</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4.氧疗：支气管哮喘成人患者入院后，系统应主动提醒尽快予以吸氧治疗。</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5.雾化吸入支气管舒张剂：支气管哮喘成人患者入院后，系统应主动提醒尽快予以雾化吸入糖皮质激素治疗。</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6.雾化吸入糖皮质激素：支气管哮喘成人患者入院后，系统应</w:t>
            </w:r>
            <w:r w:rsidRPr="00CB09A9">
              <w:rPr>
                <w:rFonts w:ascii="仿宋" w:eastAsia="仿宋" w:hAnsi="仿宋" w:cs="仿宋" w:hint="eastAsia"/>
                <w:sz w:val="24"/>
              </w:rPr>
              <w:lastRenderedPageBreak/>
              <w:t>主动提醒尽快予以雾化吸入糖皮质激素治疗。</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7.全身应用糖皮质激素：中重度急性发作的哮喘成人患者，系统应主动提醒可口服激素，严重的急性发作患者应及时经静脉应用激素治疗。</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哮喘（儿童，住院）（CAC2）</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1.氧合评估：支气管哮喘急性发作的儿童哮喘患者（2-18岁）入院后，系统应主动提醒进行儿童哮喘急性发作严重度评估的客观判断指标。</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2.肺功能检查：支气管哮喘急性发作的儿童哮喘患者（2-18岁）入院后，系统应主动提醒进行儿童哮喘急性发作严重度评估的肺功能检查。若患儿无法配合，待病情平稳后进一步检查。</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3.检测电解质：支气管哮喘急性发作的儿童哮喘患者（2-18岁）入院后，系统应主动提醒评估患者病情，包括电解质检测。</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4.胸部影像学检查：支气管哮喘急性发作的儿童哮喘患者（2-18岁）入院后，系统应主动提醒需要进行胸部影像学检查，明确患儿肺部情况。</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5.氧疗：支气管哮喘急性发作的儿童哮喘患者（2-18岁）入院后，系统应主动提醒尽快予以吸氧治疗。</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6.雾化吸入支气管舒张剂：支气管哮喘急性发作的儿童哮喘患者（2-18岁）入院后，系统应主动提醒可按需使用雾化吸入 SABA（或联合异丙托溴铵）等治疗，以控制症状，但应避免长期使用或过度依赖。</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7.全身应用糖皮质激素：中重度急性发作的哮喘患者（2-18岁），系统应主动提醒可口服激素，严重的急性发作患者应及时经静脉应用激素治疗。</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髋关节置换术（THR）、膝关节置换术（TKR）</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▲1.术前膝关节功能评估：每一位需要膝关节置换手术的患者在实施手术前，系统应提醒医生进行功能评估（牛津大学膝关节评分(OKS)），以便选择适当手术方式，提高手术质量与功能康复。</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▲2.术前疼痛评估：系统能够采用视觉模拟评分和数字评价量表（VAS），主动提醒医生术前对需要髋、膝关节置换手术的患者术前进行关节疼痛程度及患者对疼痛的耐受度评估。</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3.膝关节HSS评分：每一位需要膝关节置换手术的患者在实施手术前，系统应提醒医生进行膝关节HSS评分，以便选择适当手术方式，提高手术质量与功能康复。</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4.Harris评分：每一位需要髋关节置换手术的患者在实施手术前，系统应提醒医生进行髋关节Harris评分，以便选择适当手术方式，提高手术质量与功能康复。</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▲5.术后恶心呕吐预防：为了预防患者在术后有恶心、呕吐的症状，系统应主动提醒医生在术中使用地塞米松、术后使用莫沙必利，有效降低术后恶心呕吐的发生，且不增加消化道并发症及其他并发症。</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▲6.术后预防性镇痛：术后镇痛管理对于关节功能的加速恢复尤为重要，系统能够根据情况提醒医生选择NSAIDs类药物、PCA镇痛、弱阿片类药物等。</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7.药物预防术后VTE：为了预防患者在术后VTE的发生，系统应提醒对患者术后6-10小时开始使用利伐沙班10mg/d预防VTE；术后12-24小时皮下给予常规剂量低分子肝素预防VTE；术后当晚开始应用华法林，维持INR在2.0-2.5。</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▲8.机械预防术后VTE：合并凝血异常疾病、有高危出血风险的患者，系统应提醒医生单独使用机械预防。</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9.术后康复治疗：术后康复治疗是术后尽早恢复关节功能的重要途径，系统应提醒术后24小时内开始积极康复训练。</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发育性髋关节发育不良（手术治疗）（DDH）</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1.完善检验检查：发育性髋关节发育不良患儿术前，系统应主动提醒需要完善相应检查项目，其中包括血常规，尿常规，血型，血生化，凝血功能。</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2.传染病筛查：发育性髋关节发育不良患儿手术前，系统应主动提醒完善术前传染病相关抗体指标筛查，其中包括乙肝五项，梅毒或HIV筛查等。</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3.影像学检查：诊断为发育性髋关节发育不良的患者，系统应主动提醒建议进行影像学检查明确脱位情况。</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4.术前预防性抗菌药物治疗：诊断为发育性髋关节发育不良的患者在手术前，系统应主动提醒医生采用II类切口手术前可预防性应用抗菌药物，推荐选择第一代或二代头孢菌素。</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5.术后停用预防性抗菌药物：诊断为发育性髋关节发育不良的患者在手术后，系统应主动提醒清洁手术的预防用药时间不超过24小时。</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剖宫产（CS）</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1.剖宫产指征：患者手术前，系统应主动提醒严格掌握剖宫产指征可降低剖宫产率及剖宫产并发症发生率，包括骨盆及软产道异常、胎儿因素、羊水过少、头盆不称、高龄初产妇、胎儿窘迫、孕妇有严重疾病等。</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2.凌罗达头位分娩评分标准：在患者剖宫产术前，系统应主动提醒术前风险评估包括头位分娩评分，根据骨盆、胎儿大小、胎头位置及产力四项指标进行评分。＞10分有利于分娩，≤10分不利于分娩。</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预防性抗菌药物治疗：在患者手术前/后24小时内，系统应主动提醒择期剖宫产围手术期预防性应用抗生素首选一代头孢菌素类药物；若存在感染高危因素可选择第一代或第二代头孢菌素加甲硝唑或单用头孢西丁。在胎儿娩出（断脐带）后即使用预防性抗菌药物。对已使用预防性抗菌药物的患者不再提醒。</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4.孕妇乙肝病毒含量风险评估：对于HBsAg阳性的孕妇，系统应主动提醒需进一步检测HBV-DNA水平。</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5.乙肝高风险孕妇抗病毒治疗：乙肝高风险的孕妇，系统应主动提醒妊娠合并HBV住院行剖宫产术的产妇均必须实施母婴阻断，高风险孕妇孕期使用核苷类抗病毒药物治疗。</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6.预防性抗生素停用：在患者术后24小时内，系统应主动提醒短程预防用药，手术当天用药结束后不必再用。</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7.术后预防性抗菌药物：择期剖宫产围手术期预防性应用抗生素首选青霉素类药物，青霉素皮试阳性者换用第一代或第二代</w:t>
            </w:r>
            <w:r w:rsidRPr="00CB09A9">
              <w:rPr>
                <w:rFonts w:ascii="仿宋" w:eastAsia="仿宋" w:hAnsi="仿宋" w:cs="仿宋" w:hint="eastAsia"/>
                <w:sz w:val="24"/>
              </w:rPr>
              <w:lastRenderedPageBreak/>
              <w:t>头孢菌素。系统应主动提醒在胎儿娩出（断脐带）后即使用预防性抗菌药物。</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8.新生儿Apgar评分：新生儿出生后，系统应主动提醒进行Apgar评分法判断有无新生儿窒息及窒息的严重程度。</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9.新生儿乙肝感染预防： HBsAg阳性母亲的新生儿出生后24小时内，系统应主动提醒注射乙肝免疫球蛋白及乙肝疫苗。</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异位妊娠（手术治疗）（EP）</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1.入院完善超声检查：异位妊娠的女性手术入院患者，系统应主动提醒经阴道超声检查是对可疑异位妊娠患者的首选诊断方法。</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2.入院完善血hCG及尿hCG测定：异位妊娠/输卵管妊娠破裂/卵巢妊娠破裂/残角子宫妊娠破裂的女性入院患者，系统应主动提醒入院后评估患者静脉血hCG、阴道血hCG、尿hCG检查。</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3.后穹窿穿刺或腹腔穿刺检查：异位妊娠/输卵管妊娠破裂/卵巢妊娠破裂/残角子宫妊娠破裂的女性入院患者，系统应主动提醒入院后根据病情可行后穹窿穿刺检查及腹腔穿刺评估腹腔积液情况。</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4.术前预防性抗菌药物治疗：异位妊娠并需手术的女性患者，系统应主动提醒II类切口手术前推荐预防性应用抗菌药物，可选择第一代或二代头孢菌素。</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子宫肌瘤（手术治疗）（UM）</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1.术前影像学评估：需进行子宫肌瘤手术的女性患者，系统应主动提醒术前完善影像学检查（腹部超声、经阴道超声、MRI检查、CT检查）。</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2.术前贫血检查：需进行子宫肌瘤手术的女性患者，系统应主动提醒术前评估患者是否为合并贫血。</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3.术前使用预防性抗菌药物：需进行子宫肌瘤手术的女性患者，系统应主动提醒II类切口手术前需要预防性应用抗菌药物，可选择第一代或二代头孢菌素。</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4.术后24小时内结束预防性抗菌药物：对诊断为“子宫平滑肌瘤”的患者，系统应主动提醒医生术后暂停抗生素的预防性</w:t>
            </w:r>
            <w:r w:rsidRPr="00CB09A9">
              <w:rPr>
                <w:rFonts w:ascii="仿宋" w:eastAsia="仿宋" w:hAnsi="仿宋" w:cs="仿宋" w:hint="eastAsia"/>
                <w:sz w:val="24"/>
              </w:rPr>
              <w:lastRenderedPageBreak/>
              <w:t>使用。</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肺癌（手术治疗）（LC）</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 xml:space="preserve">1.术前临床TNM分期：肺癌患者手术申请时，系统应主动提醒患者的术前诊断应给出cTNM分期（正确的肿瘤分期是指导患者个体化治疗决策的基础）。 </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2.胸部影像学检查：肺癌患者手术前，系统应主动提醒行胸部影像学检查，用于肺癌的分期与再分期、疗效评估、肺癌的诊断及辅助诊断等。</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3.术前使用预防性抗菌药物：肺癌患者手术前，系统应主动提醒胸外科手术（食管、肺）的术前预防性抗菌药物选择推荐为第一、二代头孢菌素。</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4.术后停用预防性抗菌药物：肺癌患者手术后，系统应主动提醒清洁-污染手术的预防用药时间为24小时，不推荐过度延长用药时间。</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5.术后pTNM分期：肺癌患者手术后，系统应主动提醒正确的肿瘤分期是指导患者个体化治疗决策的基础，术后病理诊断应给出pTNM分期。</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6.非小细胞肺癌基因检测：针对非小细胞肺癌患者，系统应主动提醒进行基因检测，有助于选择合理的靶向药物进一步治疗。</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甲状腺癌（手术治疗）（TC）</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1.术前临床TNM分期：甲状腺癌患者手术前，系统应主动提醒进行甲状腺癌的分期，包括：根据术前评估确立的临床分期cTNM和根据术后病理的病理分期pTNM。</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2.术前声带情况评估：甲状腺癌患者手术前，系统应主动提醒术前应常规进行间接喉镜检查，评估双侧声带活动情况，如果术前间接喉镜检查不满意，可进行术前电子纤维喉镜或纤维支气管镜检查。</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3.术前甲状腺功能检测：甲状腺癌患者手术前，系统应主动提醒术前需要评估患者甲状腺功能情况，判断激素影响水平及辅助提供治疗方案。</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4.术前甲状腺超声检查：甲状腺癌患者手术前，系统应主动提</w:t>
            </w:r>
            <w:r w:rsidRPr="00CB09A9">
              <w:rPr>
                <w:rFonts w:ascii="仿宋" w:eastAsia="仿宋" w:hAnsi="仿宋" w:cs="仿宋" w:hint="eastAsia"/>
                <w:sz w:val="24"/>
              </w:rPr>
              <w:lastRenderedPageBreak/>
              <w:t>醒术前进行甲状腺超声检查评估增生情况。</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5.术前甲状腺细针穿刺细胞学检查(FNA)：甲状腺癌患者手术前，系统应主动提醒通过细针穿刺细胞学检查进行良恶性的鉴别、对甲状腺癌肿进行分类，以及通过病理学证实是否有颈侧淋巴结转移。</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6.术前使用预防性抗菌药物：有糖尿病、免疫功能低下、营养不良等感染高危因素的清洁手术甲状腺癌患者，系统应主动提醒术前可应用第一、二代头孢菌素预防感染；若为高龄且感染高危因素的手术患者，系统应主动提醒术前可应用第一、二代头孢菌素预防感染。</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7.术后停用预防性抗菌药物：甲状腺癌患者手术后，系统应主动提醒清洁手术的预防用药时间不超过24小时。</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8.促甲状腺素检测：甲状腺癌患者手术后，系统应主动推荐术后病理分期为中、高危患者检查TSH水平，辅助判断是否进行内分泌抑制治疗。</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乳腺癌（手术治疗）（BC）</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1.术前cTNM分期评估：需进行乳腺癌手术的女性患者，系统应主动提醒术前应进行临床TNM评估表分期评估（正确的肿瘤分期是指导患者个体化治疗决策的基础）。</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2.乳房前哨淋巴结活检：早期乳腺癌患者手术前，系统应主动提醒接受乳房前哨淋巴结活检。</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3.术前影像学评估：需进行乳腺癌手术的女性患者，系统应主动提醒治疗3个月内需要行影像学检查明确BI-RADS分级检查。</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4.术后pTNM分期评估：乳腺癌手术后的女性患者出院时，系统应主动提醒术后病理诊断应给出pTNM评估表分期评估（正确的肿瘤分期是指导患者个体化治疗决策的基础）。</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5.乳腺癌分子病理检测：所有乳腺浸润性癌病例，系统应主动提醒进行ER、PR、HER2检测。</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6.术前使用预防性抗菌药物：有高龄、糖尿病、免疫功能低下、营养不良等感染高危因素的清洁手术患者，系统应主动提醒</w:t>
            </w:r>
            <w:r w:rsidRPr="00CB09A9">
              <w:rPr>
                <w:rFonts w:ascii="仿宋" w:eastAsia="仿宋" w:hAnsi="仿宋" w:cs="仿宋" w:hint="eastAsia"/>
                <w:sz w:val="24"/>
              </w:rPr>
              <w:lastRenderedPageBreak/>
              <w:t>术前可应用第一、二代头孢菌素预防感染。</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7.术后停用预防性抗菌药物：清洁手术的患者术后，系统应主动提醒预防用药时间不超过24小时。</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胃癌（手术治疗）（GC）</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1.术前cTNM分期：胃癌患者手术前，系统应主动提醒术前应进行临床TNM评估表分期评估。</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2.术前超声内镜检查：胃癌患者手术前，系统应主动提醒术前完善胃癌的超声内镜检查及内镜下的分期评估。</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3.术后病理HER2检测：胃癌患者手术后，系统应主动提醒在胃癌治疗和预防方面进行术后常规免疫组化（HER2）检测。</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4.术后病理MSI检测：胃癌患者手术后，系统应主动提醒在胃癌治疗和预防方面进行术后常规免疫组化（MSI）检测。</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宫颈癌（手术治疗）（CC）</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细胞病理学检查：需进行宫颈癌手术的女性患者，系统应主动提醒医生绝大多数宫颈癌经妇科检查及细胞病理学检查后可被确诊，宫颈/阴道细胞学涂片是发现早期宫颈癌或癌前病变的初筛手段；而CIN和宫颈癌诊断均依靠活体组织学检查证实，医生应判断是否进行检查明确诊断。</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影像学检查：需进行宫颈癌手术的女性患者，系统应主动提醒医生影像学检查对肿瘤转移、侵犯范围和程度进行了解以指导临床决策，包括上下腹盆腔超声，胸片，心电图盆腔及上下腹MRI或CT，建议IB1期及以上有条件行PET-CT检查。</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3.肿瘤标记物检查：需进行宫颈癌手术的女性患者，系统应主动提醒医生可通过肿瘤标志物检测协助诊断、疗效评价、病情监测或治疗后随访监测。主要关注血清SCC，CEA，CA-125以及CA19-9。</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4.体力状况ECOG评分：需进行宫颈癌手术的女性患者，系统应主动提醒术前根据患者日常生活状态，进行体能评估和生活评估表。</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5.术前临床分期：需进行宫颈癌手术的女性患者，系统应主动提醒医生强调术前通过共同查体以明确完成分期评估表，分期以临床分期为主，影像学检查可以辅助分期。</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6.术前预防性抗菌药物治疗：宫颈癌患者手术前，系统应主动提醒医生可采用II类切口手术前预防性应用抗菌药物，可选择第一代或二代头孢菌素。并支持在患者术后24小时内，主动提醒结束预防性抗菌药物。</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7.病理检查：宫颈癌患者手术后，系统应主动提醒术后完善宫颈癌病理检查，明确是否存在危险因素、病理高危因素等。</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结肠癌（手术治疗）（CoC）</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1.大便隐血试验：结肠癌患者入院后，系统应主动提醒开具便常规及大便潜血试验等实验室检查，明确患者典型症状。</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2.肿瘤标记物检查：结肠癌患者入院后，系统应主动提醒医生可通过肿瘤标志物检测协助诊断、疗效评价、病情监测或治疗后随访监测。主要关注CEA，CA19-9，CA125等。</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3.内窥镜活检：结肠癌患者入院后，系统应主动提醒医生对患者进行结肠镜取活检，病理检查明确肿瘤组织类型和分化程度，排除同时性结直肠多原发癌。</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4.腹部影像学检查：结肠癌患者入院后，系统应主动提醒医生对患者完善腹部CT检查或腹部超声检查，明确病灶位置，排除其余脏器转移。</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5.胸部影像学检查：系统可根据患者病情给予胸部影像检查，排除外肿瘤肺转移可能。</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6.AJCC结直肠癌TNM评估表：结肠癌患者各项检查完善后，系统应主动提醒医生根据检查结果进行TNM评估，明确肿瘤分期。</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7.术前预防性抗菌药物治疗：结肠癌患者手术前，系统应主动提醒医生可采用II类、III类切口手术前预防性应用抗菌药物，可选择第一代或二代头孢菌素或头霉素。</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8.术后pTNM分期：结肠癌患者手术后，系统应主动提醒医生术后的患者应完成pTNM分期评估表。</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9.视觉模拟量表（VAS）：结肠癌患者手术后，系统应主动提醒患者术后及时针对患者情况进行疼痛评估，根据疼痛评估结果对应给予药物止痛等对症支持治疗。</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10.营养风险筛查2002(NRS)评：结肠癌患者手术后，系统应主动提醒患者术后进行营养风险评估，根据患者总体情况给予营养支持治疗。</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11.疼痛评估管理：结肠癌患者手术后，系统应主动提醒患者术后及时针对患者情况进行疼痛评估，根据疼痛评估结果对应给予药物止痛等对症支持治疗。</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 xml:space="preserve">糖尿病肾病（DKD） </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1.入院完善检验检查：糖尿病肾病患者入院后，系统应主动提醒补充检验结果，完善肾功能检查，尿蛋白等。</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2.尿蛋白定量检测：糖尿病或糖尿病肾病患者，系统应主动提醒定期检测尿蛋白定量检测评估肾功能。</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3.慢性肾脏病（CKD）分期评估表：糖尿病或糖尿病肾病患者入院后，系统应主动提醒测定肾小球滤过率后，按照CKD分期标准明确分期。</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4.糖尿病视网膜病变检查：肾病患者明确诊断为糖尿病后，系统应主动提醒可定期进行眼底检查，以排除是否合并视网病变。</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5.糖尿病学：肾病患者明确诊断为糖尿病后，系统应主动提醒进行血管功能评价。</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6.肾穿刺活检检查：糖尿病或糖尿病肾病患者入院后，系统应主动提醒进行肾穿刺，完善组织病理学肾脏疾病诊断分型。</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7.血糖监测：明确诊断糖尿病或糖尿病肾病患者，系统应主动提醒在患者治疗前后需完善血糖监测。</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终末期肾病血液透析（ESRD-HD）</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1.透析前检验肾功能：终末期患者透析前，系统应主动提醒肾功能检测，系统应主动提醒明确肾功能分期，并指导血液透析方案。</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2.新入时检验血源性传染病：新入血液透析患者，系统应主动提醒完成血源性传染病标志物检验，包括：乙型肝炎、丙型肝炎、梅毒及艾滋病检测。</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3.定时检验β2微球蛋白：维持性血液透析患者，系统应主动</w:t>
            </w:r>
            <w:r w:rsidRPr="00CB09A9">
              <w:rPr>
                <w:rFonts w:ascii="仿宋" w:eastAsia="仿宋" w:hAnsi="仿宋" w:cs="仿宋" w:hint="eastAsia"/>
                <w:sz w:val="24"/>
              </w:rPr>
              <w:lastRenderedPageBreak/>
              <w:t>提醒每6个月需复查一次β2微球蛋白。</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4.定时检验血常规：维持性血液透析患者，系统应主动提醒每3个月需复查一次血常规、血生化。</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5.定时检验全段甲状旁腺素及电解质：维持性血液透析患者，系统应主动提醒每6个月需复查一次全段甲状旁腺素及电解质，监测CKD-MBD并发症。</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6.定时检验血清铁蛋白和转铁蛋白饱和度：维持性血液透析患者，系统应主动提醒每6个月需复查一次血清铁蛋白和转铁蛋白饱和度。</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7.定时检验血清前白蛋白：维持性血液透析患者，系统应主动提醒每6个月需复查一次血清前白蛋白。</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8.定时检验C反应蛋白：维持性血液透析患者，每6个月需复查一次C反应蛋白。</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终末期肾病腹膜透析（ESRD-PD）</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1.透析前检验肾功能：终末期肾病患者透析前，系统应主动提醒完善肾功能检测，明确肾功能分期，并指导腹膜透析方案。</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2.定时检验β2微球蛋白：维持性腹膜透析患者，系统应主动提醒每6个月需复查一次β2微球蛋白。</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3.定时检验血常规：维持性腹膜透析患者，系统应主动提醒每3个月需复查一次血常规，监测血红蛋白为主及是否贫血。</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4.定时检验血生化：维持性腹膜透析患者，系统应主动提醒每3个月需复查一次血生化，关注血白蛋白检测结果。</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5.定时检验全段甲状旁腺素及电解质：维持性腹膜透析患者，系统应主动提醒每6个月需复查一次全段甲状旁腺素及电解质，监测CKD-MBD并发症。</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6.定时检验血清铁蛋白和转铁蛋白饱和度：维持性腹膜透析患者，系统应主动提醒每6个月需复查一次血清铁蛋白和转铁蛋白饱和度。</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7.定时检验血清前白蛋白：维持性腹膜透析患者，系统应主动提醒每6个月需复查一次血清前白蛋白。</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8.定时检验C反应蛋白：维持性腹膜透析患者，系统应主动提醒每6个月需复查一次C反应蛋白。</w:t>
            </w:r>
            <w:r w:rsidRPr="00CB09A9">
              <w:rPr>
                <w:rFonts w:ascii="仿宋" w:eastAsia="仿宋" w:hAnsi="仿宋" w:cs="仿宋" w:hint="eastAsia"/>
                <w:sz w:val="24"/>
              </w:rPr>
              <w:tab/>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 xml:space="preserve">舌鳞状细胞癌（手术治疗）（TSCC） </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1.影像学检查：需进行舌鳞状细胞癌手术的患者在手术前，系统应主动提醒术前推荐完善影像学检查项目，其中包含胸部CT、PET-CT、头颈部CT等。</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2.入院完善检验检查：需进行舌鳞状细胞癌手术的患者在手术前，系统应主动提醒术前推荐完善各类检验检查项目，其中包括但不限于血常规、凝血功能、血生化等检验，以及头颈部CT、胸部CT、PET-CT等。</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3.专科影像学检查：需进行舌鳞状细胞癌手术的患者在手术前，系统应主动提醒术前可依据口腔CT，CBCT，彩超等检查完成cTNM分期。</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4.术前使用预防性抗菌药物：需进行舌鳞状细胞癌手术的患者在手术前，系统应主动提醒经口咽部黏膜的头颈部手术，推荐给予第一、二代头孢菌素±甲硝唑，或克林霉素+庆大霉素联合治疗。</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5.术后进行吞咽功能评估：需进行舌鳞状细胞癌手术的患者在手术后，系统应主动提醒术后完善吞咽功能评估，明确是否进行吞咽功能康复训练。</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腮腺肿瘤（手术治疗）（PT）</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1.入院完善检验检查：需进行腮腺肿瘤手术的患者在手术前，系统应主动提醒术前推荐完善各类检验检查项目，其中包括但不限于血常规、凝血功能、血生化等检验，以及头颈部CT、胸部CT、PET-CT等。</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2.影像学检查：需进行腮腺肿瘤手术的患者在手术前，系统应主动提醒术前推荐完善影像学检查，其中包括但不限于头颈部CT、胸部CT、PET-CT等。</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3.病理检查：需进行腮腺肿瘤手术的患者在手术前，系统应主动提醒手术治疗前完成病灶组织活检。</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4.术前使用预防性抗菌药物：需进行腮腺肿瘤手术的患者在手术前，系统应主动提醒头颈部恶性肿瘤手术，或不经口咽部黏</w:t>
            </w:r>
            <w:r w:rsidRPr="00CB09A9">
              <w:rPr>
                <w:rFonts w:ascii="仿宋" w:eastAsia="仿宋" w:hAnsi="仿宋" w:cs="仿宋" w:hint="eastAsia"/>
                <w:sz w:val="24"/>
              </w:rPr>
              <w:lastRenderedPageBreak/>
              <w:t>膜的手术推荐选择第一代、第二代头孢菌素预防抗感染治疗。</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5.病理学诊断：需进行腮腺肿瘤手术的患者在手术后，系统应主动提醒涎腺肿瘤病理分级不同可对术后总生存率产生影响，是腮腺恶性肿瘤的独立预后因素。</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6.面神经分级标准：需进行腮腺肿瘤手术的患者在手术前，系统应主动提醒患者术前进行患者的面神经功能评估（House-Brackmann），完善术前检查，用于比较术后面神经功能改变。</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7.面神经功能恢复训练：需进行腮腺肿瘤手术的患者在手术后，系统应主动提醒患者术后可通过患者面神经损伤情况进行相关康复功能训练并进行康复效果评估。</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口腔种植术（OIT）</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1.术前患者生理状态评估：进行口腔种植术的患者在手术前，系统应主动提醒术前应用麻醉ASA分级评估表评价患者生理状态，对种植治疗时机及方案选择具有指导意义。</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2.血糖控制水平评价：需进行口腔种植术的患者在手术前，系统应主动提醒糖尿病为口腔种植术的相对禁忌证，术前需监测糖尿病患者血糖控制水平。</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3.临床检验检查：需进行口腔种植术的患者在手术前，系统应主动提醒明确实验室检查指标，评价患者是否可耐受口腔种植术。</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4.影像学检查：需进行口腔种植术的患者在手术前，系统应主动提醒围术期通过相应影像学检查评价患者既往口腔疾病史、种植体结合状态以及判断预后。</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5.术前使用预防性抗菌药物：需进行口腔种植术的患者在手术前，系统应主动提醒颌面部或面部整形术有移植物手术首选第一、第二代头孢菌素预防感染。</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6.种植成功评价：口腔种植术的患者在手术后，系统应主动提醒定期嘱患者复查，评价时可依照Albrektsson-Zarb标准进行临床应用效果评估。</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原发性急性</w:t>
            </w:r>
            <w:r w:rsidRPr="00CB09A9">
              <w:rPr>
                <w:rFonts w:ascii="仿宋" w:eastAsia="仿宋" w:hAnsi="仿宋" w:cs="仿宋" w:hint="eastAsia"/>
                <w:sz w:val="24"/>
              </w:rPr>
              <w:lastRenderedPageBreak/>
              <w:t>闭角型青光眼（手术治疗） （PACG）</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lastRenderedPageBreak/>
              <w:t>1.术前双侧视力评估：原发性急性闭角型青光眼的患者手术前</w:t>
            </w:r>
            <w:r w:rsidRPr="00CB09A9">
              <w:rPr>
                <w:rFonts w:ascii="仿宋" w:eastAsia="仿宋" w:hAnsi="仿宋" w:cs="仿宋" w:hint="eastAsia"/>
                <w:sz w:val="24"/>
              </w:rPr>
              <w:lastRenderedPageBreak/>
              <w:t>，系统应主动提醒测量时需注意测量术前生活视力或矫正视力结果，明确术前视力影响程度。</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2.术前视野检查：原发性急性闭角型青光眼的患者手术前，系统应主动提醒进行术前视野检查，以明确术前视野缺损程度。</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3.术前眼压测量：原发性急性闭角型青光眼的患者手术前，系统应主动提醒记录术前眼压情况，若术前应用降眼压药物应一并记录。</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房角镜检查：原发性急性闭角型青光眼的患者手术前，系统应主动提醒术前进行前房角镜检查，对前房角宽度进行Scheie分级记录，并确定房角开放、关闭和周边前粘连的程度和范围，是否伴随纤维渗出或出血等阳性表现。</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5.眼底照相检查：原发性急性闭角型青光眼的患者手术前，系统应主动提醒进行眼底照相检查，记录视网膜血管走形，黄斑区，玻璃体，视神经等结构改变或颜色改变。</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6.UBM镜检查：原发性急性闭角型青光眼的患者手术前，系统应主动提醒医生进行UBM镜检查，用于定量测量虹膜形态、房角开放程度；观察瞳孔缘相对位置，虹膜和睫状突接触距离等。</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7.OCT检查：原发性急性闭角型青光眼的患者手术前，系统应主动提醒医生通过光学相干断层扫描检查进行视神经乳头分析，测量RNFL厚度等。</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8.术前使用预防性抗菌药物：原发性急性闭角型青光眼的患者手术前，系统应主动提醒医生推荐应用妥布霉素或左氧氟沙星等进行围手术期预防抗感染应用。</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9.术后眼压测量：原发性急性闭角型青光眼的患者手术后，系统应主动提醒进行术后眼压测量，与术前眼压进行比较。</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10.术后双侧视力检查：原发性急性闭角型青光眼的患者手术后，系统应主动提醒术后复查生活视力或矫正视力结果。</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复杂性视网膜脱离（手术</w:t>
            </w:r>
            <w:r w:rsidRPr="00CB09A9">
              <w:rPr>
                <w:rFonts w:ascii="仿宋" w:eastAsia="仿宋" w:hAnsi="仿宋" w:cs="仿宋" w:hint="eastAsia"/>
                <w:sz w:val="24"/>
              </w:rPr>
              <w:lastRenderedPageBreak/>
              <w:t>治疗）（RD）</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lastRenderedPageBreak/>
              <w:t>1.术前宽视野眼底照相：需进行复杂性视网膜脱离手术的患者，系统应主动提醒术前应用眼底照相明确PVR分级，是否出现</w:t>
            </w:r>
            <w:r w:rsidRPr="00CB09A9">
              <w:rPr>
                <w:rFonts w:ascii="仿宋" w:eastAsia="仿宋" w:hAnsi="仿宋" w:cs="仿宋" w:hint="eastAsia"/>
                <w:sz w:val="24"/>
              </w:rPr>
              <w:lastRenderedPageBreak/>
              <w:t>视网膜裂孔或出血。</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2.术前眼部超声检查：需进行复杂性视网膜脱离手术的患者，系统应主动提醒术前完善眼部检查，推荐进行眼部超声检查。</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3.术后眼底照相：需进行复杂性视网膜脱离手术的患者手术后，系统应主动提醒术后复查眼底，眼底照相。</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4.OCT检查：需进行复杂性视网膜脱离手术的患者手术后，系统应主动提醒术后进行光学相干断层扫描检，对进行视神经乳头分析，测量RNFL厚度等。</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围手术期预防感染（PIP）</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1.预防性抗菌药物种类：对进行手术的患者，系统应主动提醒应用预防性抗菌药物，建议选用第一、第二代头孢菌素。</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2.预防性抗菌药物开始时间：对进行手术的患者，系统应主动提醒在手术前1小时内开始使用预防性抗菌药物。</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3.预防性抗菌药物结束时间：对进行手术的患者，系统应主动提醒在术后24小时内停止预防性抗生素。</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围手术期预防深静脉血栓栓塞（DVT）</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1.DVT评估：VTE风险评估结果为中高危的患者，系统应主动提醒应进行深静脉血栓wells评估。</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2.D-二聚体检测：DVT临床中度可能的患者，系统应主动提醒推荐进行高敏D-二聚体检测。</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3.DVT高危患者静脉超声复查：系统应主动提醒针对高危患者进行静脉加压超声检查，DVT临床高度可能，无论D-二聚体阴性或阳性的患者，若仅单次CUS阴性，建议1周内复查。</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4.抗凝药出院带药：早期DVT肿瘤患者，系统应主动提醒医生开具抗凝药出院带药，建议首选低分子肝素抗凝，也可以使用维生素K拮抗剂或新型口服抗凝药物。</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住院精神疾病（HBIPS）</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1.入院病情评估-自杀危险因素评估：患有精神疾病患者入院后，系统应主动提醒需进行自杀风险因素评估量表评估。</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2.入院病情评估-攻击风险评估：患有精神疾病患者入院后，系统应主动提醒需进行攻击风险评估表评估。</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3.入院病情评估-抑郁评估：患有精神疾病患者入院后，系统</w:t>
            </w:r>
            <w:r w:rsidRPr="00CB09A9">
              <w:rPr>
                <w:rFonts w:ascii="仿宋" w:eastAsia="仿宋" w:hAnsi="仿宋" w:cs="仿宋" w:hint="eastAsia"/>
                <w:sz w:val="24"/>
              </w:rPr>
              <w:lastRenderedPageBreak/>
              <w:t>应主动提醒需进行汉密尔顿抑郁量表(HAMD)评估。</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4.入院病情评估-阳性与阴性症状评估：患有精神疾病患者入院后，系统应主动提醒需进行阳性与阴性症状量表(PANSS)评估。</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5.入院病情评估-日常生活能力评估：患有精神疾病患者入院后，系统应主动提醒需进行日常生活能力量表（ADL）评估。</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6.入院病情评估-药物不良反应评估：患有精神疾病患者入院后，系统应主动提醒需进行药物不良反应量表（TESS）评估。</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7.出院前社会功能评估-功能缺陷：患有精神疾病患者出院前，系统应主动提醒需进行社会功能损害量表（SDSS）评估。</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8.出院前社会功能评估-精神病性评定：患有精神疾病患者出院前，系统应主动提醒需进行简明精神病性评定量表（BPRS）评估。</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中高危风险患者预防静脉血栓栓塞症 (VTE)</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VTE预防措施：静脉血栓栓塞症的中高危风险患者入院后，系统应主动提醒中高危建议：物理预防（梯度弹力袜、动静脉脉冲系统、间歇充气加压装置、足底静脉泵）或药物预防（低分子肝素、利伐沙班等抗凝治疗）等预防措施。</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2.VTE预防措施：静脉血栓栓塞症的中高危风险患者入院后，系统应主动提醒中高危出血风险评估，高危建议：物理预防（梯度弹力袜、动静脉脉冲系统、间歇充气加压装置、足底静脉泵）。</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感染性休克（SEP）早期治疗</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1.血培养：感染性休克患者入院后，系统应主动提醒尽快完善血培养检查。</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2.血乳酸检测：感染性休克患者入院后，系统应主动提醒尽快完善血乳酸检查。</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3.抗菌药物治疗：感染性休克患者入院后，系统应主动推荐抗菌药物在入院后或判断感染性休克以后尽快使用，最佳在1小时内，延迟不超过3小时。</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4.血管超声检查：感染性休克患者入院后，系统应主动提醒医生对患者进行血管超声检查，多普勒超声检查可作为感染性休</w:t>
            </w:r>
            <w:r w:rsidRPr="00CB09A9">
              <w:rPr>
                <w:rFonts w:ascii="仿宋" w:eastAsia="仿宋" w:hAnsi="仿宋" w:cs="仿宋" w:hint="eastAsia"/>
                <w:sz w:val="24"/>
              </w:rPr>
              <w:lastRenderedPageBreak/>
              <w:t>克患者DVT的常规检查方法。</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5.预防深静脉血栓治疗：中度、高度DVT风险的感染性休克患者，系统应主动提醒采用低分子肝素预防。</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儿童急性淋巴细胞白血病（初始诱导化疗） （ALL）</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1.完善检验项目：急性淋巴细胞白血病的儿童患者入院后，系统应主动提醒患儿需要进行入院后评估，包括血常规，凝血功能检查，生化检查等。</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2.骨髓细胞学检查：急性淋巴细胞白血病的儿童患者入院后，系统应主动提醒医生对患者进行骨髓细胞学检查，按照FAB分类可分为L1,L2,L3三型，原始及幼稚淋巴细胞&gt;=20%。</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3.白血病免疫分型检查：急性淋巴细胞白血病的儿童患者入院后，系统应主动提醒应用系列单克隆抗体对白血病细胞进行标记，确定白血病类型，分为T细胞型ALL和B细胞型ALL。</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细胞遗传及分子生物学检查：急性淋巴细胞白血病的儿童患者入院后，系统应主动提醒医生对患者进行细胞遗传及分子生物学检查，用于发现白血病细胞染色体数目异常及易位、倒位、缺失等结构改变，或明确基因突变位点。</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5.脑脊液检查：急性淋巴细胞白血病的儿童患者入院后，系统应主动提醒进行脑脊液检查（脑脊液检查是诊断是否合并中枢神经系统白血病的重要依据）。</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6.影像学检查：急性淋巴细胞白血病的儿童患者入院后，系统应主动提醒根据病情选择相应部位的影像学检查，例如头颅CT，胸、腹部CT，头颅及其他位置MRI，相关脏器超声等。</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7.MRD评估：急性淋巴细胞白血病的儿童患者入院后，系统应主动提醒医生患儿在诱导治疗早期、结束、巩固治疗前进行危险度评估治疗反应。MRD阳性患者在其后的治疗阶段追踪评估直至转阴。</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儿童急性早幼粒细胞白血病（初始化疗）（APL）</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1.骨髓穿刺：急性早幼粒细胞白血病的儿童患者入院后，系统应主动提醒通过骨髓穿刺完善骨髓细胞形态学、免疫分型明确诊断。</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2.检验项目完善：急性早幼粒细胞白血病的儿童患者入院后，</w:t>
            </w:r>
            <w:r w:rsidRPr="00CB09A9">
              <w:rPr>
                <w:rFonts w:ascii="仿宋" w:eastAsia="仿宋" w:hAnsi="仿宋" w:cs="仿宋" w:hint="eastAsia"/>
                <w:sz w:val="24"/>
              </w:rPr>
              <w:lastRenderedPageBreak/>
              <w:t>系统应主动提醒进行总体评估，包括血常规，凝血功能检查，生化检查等。</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细胞遗传及分子生物学检查：急性早幼粒细胞白血病的儿童患者入院后，系统应主动提醒医生对患者进行细胞遗传及分子生物学检查，用于发现白血病细胞染色体数目异常及易位、倒位、缺失等结构改变，可发现特异性染色体基因t(15;17)(q22;q12)</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4.影像学检查：急性早幼粒细胞白血病的儿童患者入院后，系统应主动提醒医生必要时根据患儿病情开具相应影像学检查，例如胸、腹部CT、MRI，相关脏器超声等。</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5.术前使用预防性抗菌药物：急性早幼粒细胞患儿普遍易感，急性早幼粒细胞白血病的儿童患者手术前，系统应主动提醒可根据病情使用抗菌药物预防感染。</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甲状腺结节（手术治疗）（TN）</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1.术前甲状腺及淋巴结超声：甲状腺结节患者手术前，系统应主动提醒术前进行甲状腺及淋巴结超声检查。</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2.术前甲状腺功能检测：甲状腺结节患者手术前，系统应主动提醒术前进行甲功5项检测。</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3.术前甲状腺超声TI-RADS分级：甲状腺结节患者术前甲状腺超声检查后，系统应主动提醒进行TI-RADS分级评估。</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术前甲状腺细针穿刺细胞学检查(FNA)：甲状腺结节患者手术前，若具有结节直径&gt;1cm，或结节直径&lt;=1cm且伴有颈部淋巴结超声结果异常，血清降钙素异常升高，童年颈部放射暴露史的情况，系统应主动推荐行FNA检查。</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5.术前预防性抗菌药物治疗：甲状腺结节患者手术前，系统应主动提醒头颈部手术可酌情使用第一、二代头孢菌素预防感染。</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HBV 感染分娩母婴阻断</w:t>
            </w: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1.HBV-DNA检测：乙型肝炎病毒感染的女性妊娠患者入院后，系统应主动提醒进行乙型肝炎病毒核酸(HBV-DNA) 检测，需要明确母亲是否为HBV感染以及体内抗原抗体情况。</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2.肝功能检测：乙型肝炎病毒感染的产妇入院后，系统应主动</w:t>
            </w:r>
            <w:r w:rsidRPr="00CB09A9">
              <w:rPr>
                <w:rFonts w:ascii="仿宋" w:eastAsia="仿宋" w:hAnsi="仿宋" w:cs="仿宋" w:hint="eastAsia"/>
                <w:sz w:val="24"/>
              </w:rPr>
              <w:lastRenderedPageBreak/>
              <w:t>提醒医生建议完善肝脏功能检查。</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3.肿瘤标记物检查：乙型肝炎病毒感染的女性妊娠患者入院后，系统应主动提醒医生可通过肿瘤标志物检测协助诊断、疗效评价、病情监测或治疗后随访监测等。主要关注AFP值。</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4.腹部超声检查：乙型肝炎病毒感染的女性妊娠患者入院后，系统应主动提醒进行评估腹部超声，明确是否出现肝脏病变，或合并腹水等。</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5.肝脏储备功能量化评估：乙型肝炎病毒感染的女性妊娠患者入院后，系统应主动提醒进行肝脏储备功能量化评估判断预后。</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6.Apgar评分：乙型肝炎病毒感染并肝硬化的女性妊娠患者产后，系统应主动提醒立即进行Apgar评分，明确新生儿状态。</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7.新生儿预防接种：HBV感染分娩母婴阻断后，系统应主动提醒医生建议对婴儿进行预防接种“乙肝免疫”制剂。</w:t>
            </w:r>
          </w:p>
        </w:tc>
      </w:tr>
      <w:tr w:rsidR="0003408B" w:rsidRPr="00CB09A9" w:rsidTr="000D4E72">
        <w:trPr>
          <w:jc w:val="center"/>
        </w:trPr>
        <w:tc>
          <w:tcPr>
            <w:tcW w:w="151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科室质量管理平台</w:t>
            </w: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质控分析</w:t>
            </w:r>
          </w:p>
        </w:tc>
        <w:tc>
          <w:tcPr>
            <w:tcW w:w="6712" w:type="dxa"/>
          </w:tcPr>
          <w:p w:rsidR="0003408B" w:rsidRPr="00CB09A9" w:rsidRDefault="0003408B" w:rsidP="000D4E72">
            <w:pPr>
              <w:autoSpaceDE w:val="0"/>
              <w:autoSpaceDN w:val="0"/>
              <w:adjustRightInd w:val="0"/>
              <w:spacing w:line="400" w:lineRule="exact"/>
              <w:jc w:val="left"/>
              <w:rPr>
                <w:rFonts w:ascii="仿宋" w:eastAsia="仿宋" w:hAnsi="仿宋" w:cs="仿宋"/>
                <w:sz w:val="24"/>
              </w:rPr>
            </w:pPr>
            <w:r w:rsidRPr="00CB09A9">
              <w:rPr>
                <w:rFonts w:ascii="仿宋" w:eastAsia="仿宋" w:hAnsi="仿宋" w:cs="仿宋" w:hint="eastAsia"/>
                <w:sz w:val="24"/>
              </w:rPr>
              <w:t>1.单病种概况：</w:t>
            </w:r>
          </w:p>
          <w:p w:rsidR="0003408B" w:rsidRPr="00CB09A9" w:rsidRDefault="0003408B" w:rsidP="000D4E72">
            <w:pPr>
              <w:autoSpaceDE w:val="0"/>
              <w:autoSpaceDN w:val="0"/>
              <w:adjustRightInd w:val="0"/>
              <w:spacing w:line="400" w:lineRule="exact"/>
              <w:jc w:val="left"/>
              <w:rPr>
                <w:rFonts w:ascii="仿宋" w:eastAsia="仿宋" w:hAnsi="仿宋" w:cs="仿宋"/>
                <w:sz w:val="24"/>
              </w:rPr>
            </w:pPr>
            <w:r w:rsidRPr="00CB09A9">
              <w:rPr>
                <w:rFonts w:ascii="仿宋" w:eastAsia="仿宋" w:hAnsi="仿宋" w:cs="仿宋" w:hint="eastAsia"/>
                <w:sz w:val="24"/>
              </w:rPr>
              <w:t>（1）</w:t>
            </w:r>
            <w:r w:rsidRPr="00CB09A9">
              <w:rPr>
                <w:rFonts w:ascii="仿宋" w:eastAsia="仿宋" w:hAnsi="仿宋" w:cs="仿宋" w:hint="eastAsia"/>
                <w:spacing w:val="2"/>
                <w:sz w:val="24"/>
              </w:rPr>
              <w:t>▲</w:t>
            </w:r>
            <w:r w:rsidRPr="00CB09A9">
              <w:rPr>
                <w:rFonts w:ascii="仿宋" w:eastAsia="仿宋" w:hAnsi="仿宋" w:cs="仿宋" w:hint="eastAsia"/>
                <w:sz w:val="24"/>
              </w:rPr>
              <w:t>根据临床单病种质控要求，系统应支持按时间范围（“时间范围”可按昨天、过去7天、过去30天、过去90天或自定义选择，支持“入院时间”或“出院时间”维度）获取数据，对医院科室/病区类型（入院科室、入院病区、出院科室、出院病区）、病种（覆盖51个病种）、主管医生（支持输入医生名字、医生对比）的维度，查看医生之间单病种质控指标的完成率和失败率比较情况，并支持下载统计结果（图表下载、表格下载），临床质控执行情况按照质控项目以图形化进行汇总。</w:t>
            </w:r>
          </w:p>
          <w:p w:rsidR="0003408B" w:rsidRPr="00CB09A9" w:rsidRDefault="0003408B" w:rsidP="000D4E72">
            <w:pPr>
              <w:kinsoku w:val="0"/>
              <w:overflowPunct w:val="0"/>
              <w:spacing w:line="400" w:lineRule="exact"/>
              <w:jc w:val="left"/>
              <w:rPr>
                <w:rFonts w:ascii="仿宋" w:eastAsia="仿宋" w:hAnsi="仿宋" w:cs="仿宋"/>
                <w:sz w:val="24"/>
              </w:rPr>
            </w:pPr>
            <w:r w:rsidRPr="00CB09A9">
              <w:rPr>
                <w:rFonts w:ascii="仿宋" w:eastAsia="仿宋" w:hAnsi="仿宋" w:cs="仿宋" w:hint="eastAsia"/>
                <w:sz w:val="24"/>
              </w:rPr>
              <w:t>（2）</w:t>
            </w:r>
            <w:r w:rsidRPr="00CB09A9">
              <w:rPr>
                <w:rFonts w:ascii="仿宋" w:eastAsia="仿宋" w:hAnsi="仿宋" w:cs="仿宋" w:hint="eastAsia"/>
                <w:spacing w:val="2"/>
                <w:sz w:val="24"/>
              </w:rPr>
              <w:t>统计结果图表应支持按具体病种的质控指标单独或全部展示完成率和失败率，并支持数据下钻到具体患者明细。同时，</w:t>
            </w:r>
            <w:r w:rsidRPr="00CB09A9">
              <w:rPr>
                <w:rFonts w:ascii="仿宋" w:eastAsia="仿宋" w:hAnsi="仿宋" w:cs="仿宋" w:hint="eastAsia"/>
                <w:sz w:val="24"/>
              </w:rPr>
              <w:t>系统可按患者姓名、具体自动计算每个病种的总体指标完成率及各细分指标的完成情况，并支持按患者姓名、病种质控指标（按完成或失败的维度），以列表形式查看患者明细，至少应包括：主管医生、患者编号、患者姓名、入院病区、年龄、入院日期、出院日期、质控项目、完成状态的统计情况。其</w:t>
            </w:r>
            <w:r w:rsidRPr="00CB09A9">
              <w:rPr>
                <w:rFonts w:ascii="仿宋" w:eastAsia="仿宋" w:hAnsi="仿宋" w:cs="仿宋" w:hint="eastAsia"/>
                <w:sz w:val="24"/>
              </w:rPr>
              <w:lastRenderedPageBreak/>
              <w:t>中，患者编号、年龄、入院日期、出院日期，可按先后的升降顺序选择查看，并支持数据列表展示及下载导出。</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autoSpaceDE w:val="0"/>
              <w:autoSpaceDN w:val="0"/>
              <w:adjustRightInd w:val="0"/>
              <w:spacing w:line="400" w:lineRule="exact"/>
              <w:jc w:val="left"/>
              <w:rPr>
                <w:rFonts w:ascii="仿宋" w:eastAsia="仿宋" w:hAnsi="仿宋" w:cs="仿宋"/>
                <w:sz w:val="24"/>
              </w:rPr>
            </w:pPr>
            <w:r w:rsidRPr="00CB09A9">
              <w:rPr>
                <w:rFonts w:ascii="仿宋" w:eastAsia="仿宋" w:hAnsi="仿宋" w:cs="仿宋" w:hint="eastAsia"/>
                <w:sz w:val="24"/>
              </w:rPr>
              <w:t>2.医生质控监测：以科室主管医生为统计维度，系统应支持按时间范围（“时间范围”可按昨天、过去7天、过去30天、过去90天或自定义选择，支持“入院时间”或“出院时间”维度）获取数据，对医院科室/病区类型（入院科室、入院病区、出院科室、出院病区）、病种、质控项目的维度，统计出单病种质控指标的完成率和失败率比较情况。</w:t>
            </w:r>
            <w:r w:rsidRPr="00CB09A9">
              <w:rPr>
                <w:rFonts w:ascii="仿宋" w:eastAsia="仿宋" w:hAnsi="仿宋" w:cs="仿宋" w:hint="eastAsia"/>
                <w:spacing w:val="2"/>
                <w:sz w:val="24"/>
              </w:rPr>
              <w:t>统计结果图表应支持按具体病种的质控指标单独或全部展示完成率和失败率，并支持数据下钻到具体患者明细，支持下载统计结果（图表下载、表格下载），临床质控执行情况按照质控项目以图形化进行汇总。</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autoSpaceDE w:val="0"/>
              <w:autoSpaceDN w:val="0"/>
              <w:adjustRightInd w:val="0"/>
              <w:spacing w:line="400" w:lineRule="exact"/>
              <w:jc w:val="left"/>
              <w:rPr>
                <w:rFonts w:ascii="仿宋" w:eastAsia="仿宋" w:hAnsi="仿宋" w:cs="仿宋"/>
                <w:sz w:val="24"/>
              </w:rPr>
            </w:pPr>
            <w:r w:rsidRPr="00CB09A9">
              <w:rPr>
                <w:rFonts w:ascii="仿宋" w:eastAsia="仿宋" w:hAnsi="仿宋" w:cs="仿宋" w:hint="eastAsia"/>
                <w:sz w:val="24"/>
              </w:rPr>
              <w:t>3.科室质控监测：以科室为统计维度，系统应支持按时间范围（“时间范围”可按昨天、过去7天、过去30天、过去90天或自定义选择，支持“入院时间”或“出院时间”维度）获取数据，对医院科室/病区类型（入院科室、出院科室、入院病区、出院病区，支持全部选择或自定义选择科室/病区）、病种、质控项目的维度，统计出单病种质控指标的完成率和失败率比较情况。</w:t>
            </w:r>
            <w:r w:rsidRPr="00CB09A9">
              <w:rPr>
                <w:rFonts w:ascii="仿宋" w:eastAsia="仿宋" w:hAnsi="仿宋" w:cs="仿宋" w:hint="eastAsia"/>
                <w:spacing w:val="2"/>
                <w:sz w:val="24"/>
              </w:rPr>
              <w:t>统计结果图表应支持按具体病种的质控指标单独或全部展示完成率和失败率，并支持数据下钻到具体患者明细，支持下载统计结果（图表下载、表格下载），临床质控执行情况按照质控项目以图形化进行汇总。</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autoSpaceDE w:val="0"/>
              <w:autoSpaceDN w:val="0"/>
              <w:adjustRightInd w:val="0"/>
              <w:spacing w:line="400" w:lineRule="exact"/>
              <w:jc w:val="left"/>
              <w:rPr>
                <w:rFonts w:ascii="仿宋" w:eastAsia="仿宋" w:hAnsi="仿宋" w:cs="仿宋"/>
                <w:sz w:val="24"/>
              </w:rPr>
            </w:pPr>
            <w:r w:rsidRPr="00CB09A9">
              <w:rPr>
                <w:rFonts w:ascii="仿宋" w:eastAsia="仿宋" w:hAnsi="仿宋" w:cs="仿宋" w:hint="eastAsia"/>
                <w:sz w:val="24"/>
              </w:rPr>
              <w:t>4.趋势分析：支持选择特定时间范围，按照不同时间区间（日/周/月）以图形化统计图表展示该时间范围内医院全院或特定科室实施质控的单病种质控指标完成情况变化趋势，同时应支持可选择两个时间范围</w:t>
            </w:r>
            <w:r w:rsidRPr="00CB09A9">
              <w:rPr>
                <w:rFonts w:ascii="仿宋" w:eastAsia="仿宋" w:hAnsi="仿宋" w:cs="仿宋" w:hint="eastAsia"/>
                <w:spacing w:val="2"/>
                <w:sz w:val="24"/>
              </w:rPr>
              <w:t>单独或全部展示</w:t>
            </w:r>
            <w:r w:rsidRPr="00CB09A9">
              <w:rPr>
                <w:rFonts w:ascii="仿宋" w:eastAsia="仿宋" w:hAnsi="仿宋" w:cs="仿宋" w:hint="eastAsia"/>
                <w:sz w:val="24"/>
              </w:rPr>
              <w:t>相应质控指标变化趋势对比、患者列数和通过率的具体数值对比。</w:t>
            </w:r>
            <w:r w:rsidRPr="00CB09A9">
              <w:rPr>
                <w:rFonts w:ascii="仿宋" w:eastAsia="仿宋" w:hAnsi="仿宋" w:cs="仿宋" w:hint="eastAsia"/>
                <w:spacing w:val="2"/>
                <w:sz w:val="24"/>
              </w:rPr>
              <w:t>支持表格下载统计结果，临床质控执行情况按照质控项目以图形化进行汇总。</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autoSpaceDE w:val="0"/>
              <w:autoSpaceDN w:val="0"/>
              <w:adjustRightInd w:val="0"/>
              <w:spacing w:line="400" w:lineRule="exact"/>
              <w:jc w:val="left"/>
              <w:rPr>
                <w:rFonts w:ascii="仿宋" w:eastAsia="仿宋" w:hAnsi="仿宋" w:cs="仿宋"/>
                <w:sz w:val="24"/>
              </w:rPr>
            </w:pPr>
            <w:r w:rsidRPr="00CB09A9">
              <w:rPr>
                <w:rFonts w:ascii="仿宋" w:eastAsia="仿宋" w:hAnsi="仿宋" w:cs="仿宋" w:hint="eastAsia"/>
                <w:sz w:val="24"/>
              </w:rPr>
              <w:t>5.单病种质控管理：以质控指标为统计维度，系统应支持按出院时间范围（“时间范围”可按昨天、过去7天、过去30天、过去90天或自定义选择）获取数据，对医院科室/病区类型（入院科室、出院科室、入院病区、出院病区，支持全部选择</w:t>
            </w:r>
            <w:r w:rsidRPr="00CB09A9">
              <w:rPr>
                <w:rFonts w:ascii="仿宋" w:eastAsia="仿宋" w:hAnsi="仿宋" w:cs="仿宋" w:hint="eastAsia"/>
                <w:sz w:val="24"/>
              </w:rPr>
              <w:lastRenderedPageBreak/>
              <w:t>或自定义选择科室/病区）、病种的维度，统计出单病种核心质控指标的患者例数，并以图表形式展示。支持数据下钻到具体患者</w:t>
            </w:r>
            <w:r w:rsidRPr="00CB09A9">
              <w:rPr>
                <w:rFonts w:ascii="仿宋" w:eastAsia="仿宋" w:hAnsi="仿宋" w:cs="仿宋" w:hint="eastAsia"/>
                <w:spacing w:val="2"/>
                <w:sz w:val="24"/>
              </w:rPr>
              <w:t>明细，支持表格下载统计结果。</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患者分析</w:t>
            </w:r>
          </w:p>
        </w:tc>
        <w:tc>
          <w:tcPr>
            <w:tcW w:w="6712" w:type="dxa"/>
          </w:tcPr>
          <w:p w:rsidR="0003408B" w:rsidRPr="00CB09A9" w:rsidRDefault="0003408B" w:rsidP="000D4E72">
            <w:pPr>
              <w:autoSpaceDE w:val="0"/>
              <w:autoSpaceDN w:val="0"/>
              <w:adjustRightInd w:val="0"/>
              <w:spacing w:line="400" w:lineRule="exact"/>
              <w:jc w:val="left"/>
              <w:rPr>
                <w:rFonts w:ascii="仿宋" w:eastAsia="仿宋" w:hAnsi="仿宋" w:cs="仿宋"/>
                <w:sz w:val="24"/>
              </w:rPr>
            </w:pPr>
            <w:r w:rsidRPr="00CB09A9">
              <w:rPr>
                <w:rFonts w:ascii="仿宋" w:eastAsia="仿宋" w:hAnsi="仿宋" w:cs="仿宋" w:hint="eastAsia"/>
                <w:sz w:val="24"/>
              </w:rPr>
              <w:t>1.出院人次：以出院人次为统计维度，系统应支持按出院时间范围（“时间范围”可按昨天、过去7天、过去30天、过去90天或自定义选择）获取数据，对医院科室/病区类型（入院科室、出院科室、入院病区、出院病区，支持全部选择或选择一个科室/病区）、病种的维度，统计患者的出院情况，并支持按患者姓名、出院主诊断，以图形形式查看患者明细，至少应包括：主管医生、患者姓名、年龄、出院主诊断、入院日期、出院日期、住院天数，</w:t>
            </w:r>
            <w:r w:rsidRPr="00CB09A9">
              <w:rPr>
                <w:rFonts w:ascii="仿宋" w:eastAsia="仿宋" w:hAnsi="仿宋" w:cs="仿宋" w:hint="eastAsia"/>
                <w:spacing w:val="2"/>
                <w:sz w:val="24"/>
              </w:rPr>
              <w:t>支持表格下载统计结果。</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autoSpaceDE w:val="0"/>
              <w:autoSpaceDN w:val="0"/>
              <w:adjustRightInd w:val="0"/>
              <w:spacing w:line="400" w:lineRule="exact"/>
              <w:jc w:val="left"/>
              <w:rPr>
                <w:rFonts w:ascii="仿宋" w:eastAsia="仿宋" w:hAnsi="仿宋" w:cs="仿宋"/>
                <w:sz w:val="24"/>
              </w:rPr>
            </w:pPr>
            <w:r w:rsidRPr="00CB09A9">
              <w:rPr>
                <w:rFonts w:ascii="仿宋" w:eastAsia="仿宋" w:hAnsi="仿宋" w:cs="仿宋" w:hint="eastAsia"/>
                <w:sz w:val="24"/>
              </w:rPr>
              <w:t>2.住院天数：以住院天数为统计维度，系统应支持按出院时间范围（“时间范围”可按昨天、过去7天、过去30天、过去90天或自定义选择）获取数据，对医院科室/病区类型（入院科室、出院科室、入院病区、出院病区，支持全部选择或选择一个科室/病区）、病种的维度，统计出患者的住院天数（天）、平均住院日（天）、住院日中位数（天）的具体数值情况，并支持按患者姓名、出院主诊断，以图形形式查看患者明细，至少应包括：主管医生、患者姓名、入院病区、年龄、出院主诊断、入院日期、出院日期、住院天数，</w:t>
            </w:r>
            <w:r w:rsidRPr="00CB09A9">
              <w:rPr>
                <w:rFonts w:ascii="仿宋" w:eastAsia="仿宋" w:hAnsi="仿宋" w:cs="仿宋" w:hint="eastAsia"/>
                <w:spacing w:val="2"/>
                <w:sz w:val="24"/>
              </w:rPr>
              <w:t>支持表格下载统计结果。</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autoSpaceDE w:val="0"/>
              <w:autoSpaceDN w:val="0"/>
              <w:adjustRightInd w:val="0"/>
              <w:spacing w:line="400" w:lineRule="exact"/>
              <w:jc w:val="left"/>
              <w:rPr>
                <w:rFonts w:ascii="仿宋" w:eastAsia="仿宋" w:hAnsi="仿宋" w:cs="仿宋"/>
                <w:sz w:val="24"/>
              </w:rPr>
            </w:pPr>
            <w:r w:rsidRPr="00CB09A9">
              <w:rPr>
                <w:rFonts w:ascii="仿宋" w:eastAsia="仿宋" w:hAnsi="仿宋" w:cs="仿宋" w:hint="eastAsia"/>
                <w:sz w:val="24"/>
              </w:rPr>
              <w:t>3.年龄分布：以年龄分布（以10岁为区间）为统计维度，系统应支持按出院时间范围（“时间范围”可按昨天、过去7天、过去30天、过去90天或自定义选择）获取数据，对医院科室/病区类型（入院科室、出院科室、入院病区、出院病区，支持全部选择或选择一个科室/病区）、病种的维度，统计出患者例数的情况，并支持以图形形式查看患者明细，至少应包括：主管医生、患者姓名、入院科室、年龄、出院主诊断、入院日期、出院日期、住院天数，</w:t>
            </w:r>
            <w:r w:rsidRPr="00CB09A9">
              <w:rPr>
                <w:rFonts w:ascii="仿宋" w:eastAsia="仿宋" w:hAnsi="仿宋" w:cs="仿宋" w:hint="eastAsia"/>
                <w:spacing w:val="2"/>
                <w:sz w:val="24"/>
              </w:rPr>
              <w:t>支持表格下载统计结果。</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autoSpaceDE w:val="0"/>
              <w:autoSpaceDN w:val="0"/>
              <w:adjustRightInd w:val="0"/>
              <w:spacing w:line="400" w:lineRule="exact"/>
              <w:jc w:val="left"/>
              <w:rPr>
                <w:rFonts w:ascii="仿宋" w:eastAsia="仿宋" w:hAnsi="仿宋" w:cs="仿宋"/>
                <w:sz w:val="24"/>
              </w:rPr>
            </w:pPr>
            <w:r w:rsidRPr="00CB09A9">
              <w:rPr>
                <w:rFonts w:ascii="仿宋" w:eastAsia="仿宋" w:hAnsi="仿宋" w:cs="仿宋" w:hint="eastAsia"/>
                <w:sz w:val="24"/>
              </w:rPr>
              <w:t>4.主管医生：以主管医生为统计维度，系统应支持按出院时间范围（“时间范围”可按昨天、过去7天、过去30天、过去90天或自定义选择）获取数据，对医院科室/病区类型（入院科室、出院科室、入院病区、出院病区，支持全部选择或选择一</w:t>
            </w:r>
            <w:r w:rsidRPr="00CB09A9">
              <w:rPr>
                <w:rFonts w:ascii="仿宋" w:eastAsia="仿宋" w:hAnsi="仿宋" w:cs="仿宋" w:hint="eastAsia"/>
                <w:sz w:val="24"/>
              </w:rPr>
              <w:lastRenderedPageBreak/>
              <w:t>个科室/病区）、病种的维度，统计出该医生分管的患者例数情况，并支持以图形形式查看患者明细，至少应包括：主管医生、患者姓名、入院科室、年龄、出院主诊断、入院日期、出院日期、住院天数，</w:t>
            </w:r>
            <w:r w:rsidRPr="00CB09A9">
              <w:rPr>
                <w:rFonts w:ascii="仿宋" w:eastAsia="仿宋" w:hAnsi="仿宋" w:cs="仿宋" w:hint="eastAsia"/>
                <w:spacing w:val="2"/>
                <w:sz w:val="24"/>
              </w:rPr>
              <w:t>支持表格下载统计结果。</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autoSpaceDE w:val="0"/>
              <w:autoSpaceDN w:val="0"/>
              <w:adjustRightInd w:val="0"/>
              <w:spacing w:line="400" w:lineRule="exact"/>
              <w:jc w:val="left"/>
              <w:rPr>
                <w:rFonts w:ascii="仿宋" w:eastAsia="仿宋" w:hAnsi="仿宋" w:cs="仿宋"/>
                <w:sz w:val="24"/>
              </w:rPr>
            </w:pPr>
            <w:r w:rsidRPr="00CB09A9">
              <w:rPr>
                <w:rFonts w:ascii="仿宋" w:eastAsia="仿宋" w:hAnsi="仿宋" w:cs="仿宋" w:hint="eastAsia"/>
                <w:sz w:val="24"/>
              </w:rPr>
              <w:t>5.死亡患者：以死亡患者为统计维度，系统应支持按出院时间范围（“时间范围”可按昨天、过去7天、过去30天、过去90天或自定义选择）获取数据，对医院科室/病区类型（入院科室、出院科室、入院病区、出院病区，支持全部选择或选择一个科室/病区）、病种的维度，统计出某一个病种在特定时间段内的住院患者总例数和治疗结果死亡的例数具体数量，并支持以图形形式查看患者明细，至少应包括：主管医生、患者编号、患者姓名、入院科室、年龄、入院日期、出院日期、离院方式，</w:t>
            </w:r>
            <w:r w:rsidRPr="00CB09A9">
              <w:rPr>
                <w:rFonts w:ascii="仿宋" w:eastAsia="仿宋" w:hAnsi="仿宋" w:cs="仿宋" w:hint="eastAsia"/>
                <w:spacing w:val="2"/>
                <w:sz w:val="24"/>
              </w:rPr>
              <w:t>支持表格下载统计结果。</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Merge/>
            <w:vAlign w:val="center"/>
          </w:tcPr>
          <w:p w:rsidR="0003408B" w:rsidRPr="00CB09A9" w:rsidRDefault="0003408B" w:rsidP="000D4E72">
            <w:pPr>
              <w:spacing w:line="400" w:lineRule="exact"/>
              <w:rPr>
                <w:rFonts w:ascii="仿宋" w:eastAsia="仿宋" w:hAnsi="仿宋" w:cs="仿宋"/>
                <w:sz w:val="24"/>
              </w:rPr>
            </w:pPr>
          </w:p>
        </w:tc>
        <w:tc>
          <w:tcPr>
            <w:tcW w:w="6712" w:type="dxa"/>
          </w:tcPr>
          <w:p w:rsidR="0003408B" w:rsidRPr="00CB09A9" w:rsidRDefault="0003408B" w:rsidP="000D4E72">
            <w:pPr>
              <w:autoSpaceDE w:val="0"/>
              <w:autoSpaceDN w:val="0"/>
              <w:adjustRightInd w:val="0"/>
              <w:spacing w:line="400" w:lineRule="exact"/>
              <w:jc w:val="left"/>
              <w:rPr>
                <w:rFonts w:ascii="仿宋" w:eastAsia="仿宋" w:hAnsi="仿宋" w:cs="仿宋"/>
                <w:sz w:val="24"/>
              </w:rPr>
            </w:pPr>
            <w:r w:rsidRPr="00CB09A9">
              <w:rPr>
                <w:rFonts w:ascii="仿宋" w:eastAsia="仿宋" w:hAnsi="仿宋" w:cs="仿宋" w:hint="eastAsia"/>
                <w:sz w:val="24"/>
              </w:rPr>
              <w:t>6.离院方式：以离院方式为统计维度，系统应支持按出院时间范围（“时间范围”可按昨天、过去7天、过去30天、过去90天或自定义选择）获取数据，对医院科室/病区类型（入院科室、出院科室、入院病区、出院病区，支持全部选择或选择一个科室/病区）、病种的维度，统计出某一个病种在特定时间段内的住院患者各种离院方式（至少包括：医嘱离院、医嘱转院、非医嘱离院、死亡、其他）的患者例数情况，并支持以图形形式查看患者明细，至少应包括：主管医生、患者编号、患者姓名、入院科室、年龄、入院日期、出院日期、离院方式，</w:t>
            </w:r>
            <w:r w:rsidRPr="00CB09A9">
              <w:rPr>
                <w:rFonts w:ascii="仿宋" w:eastAsia="仿宋" w:hAnsi="仿宋" w:cs="仿宋" w:hint="eastAsia"/>
                <w:spacing w:val="2"/>
                <w:sz w:val="24"/>
              </w:rPr>
              <w:t>支持表格下载统计结果。</w:t>
            </w:r>
          </w:p>
        </w:tc>
      </w:tr>
      <w:tr w:rsidR="0003408B" w:rsidRPr="00CB09A9" w:rsidTr="000D4E72">
        <w:trPr>
          <w:jc w:val="center"/>
        </w:trPr>
        <w:tc>
          <w:tcPr>
            <w:tcW w:w="1517" w:type="dxa"/>
            <w:vMerge w:val="restart"/>
            <w:vAlign w:val="center"/>
          </w:tcPr>
          <w:p w:rsidR="0003408B" w:rsidRPr="00CB09A9" w:rsidRDefault="0003408B" w:rsidP="000D4E72">
            <w:pPr>
              <w:pStyle w:val="TableParagraph"/>
              <w:kinsoku w:val="0"/>
              <w:overflowPunct w:val="0"/>
              <w:spacing w:line="400" w:lineRule="exact"/>
              <w:jc w:val="center"/>
              <w:rPr>
                <w:rFonts w:ascii="仿宋" w:eastAsia="仿宋" w:hAnsi="仿宋" w:cs="仿宋"/>
                <w:szCs w:val="24"/>
              </w:rPr>
            </w:pPr>
            <w:r w:rsidRPr="00CB09A9">
              <w:rPr>
                <w:rFonts w:ascii="仿宋" w:eastAsia="仿宋" w:hAnsi="仿宋" w:cs="仿宋" w:hint="eastAsia"/>
                <w:szCs w:val="24"/>
              </w:rPr>
              <w:t>病种上报</w:t>
            </w:r>
          </w:p>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（覆盖51个病种）</w:t>
            </w:r>
          </w:p>
        </w:tc>
        <w:tc>
          <w:tcPr>
            <w:tcW w:w="1547" w:type="dxa"/>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上报患者筛选</w:t>
            </w:r>
          </w:p>
        </w:tc>
        <w:tc>
          <w:tcPr>
            <w:tcW w:w="6712" w:type="dxa"/>
          </w:tcPr>
          <w:p w:rsidR="0003408B" w:rsidRPr="00CB09A9" w:rsidRDefault="0003408B" w:rsidP="000D4E72">
            <w:pPr>
              <w:autoSpaceDE w:val="0"/>
              <w:autoSpaceDN w:val="0"/>
              <w:adjustRightInd w:val="0"/>
              <w:spacing w:line="400" w:lineRule="exact"/>
              <w:jc w:val="left"/>
              <w:rPr>
                <w:rFonts w:ascii="仿宋" w:eastAsia="仿宋" w:hAnsi="仿宋" w:cs="仿宋"/>
                <w:sz w:val="24"/>
              </w:rPr>
            </w:pPr>
            <w:r w:rsidRPr="00CB09A9">
              <w:rPr>
                <w:rFonts w:ascii="仿宋" w:eastAsia="仿宋" w:hAnsi="仿宋" w:cs="仿宋" w:hint="eastAsia"/>
                <w:sz w:val="24"/>
              </w:rPr>
              <w:t>1.系统应覆盖《单病种质量监测信息项（2020版）》中要求的51个病种的上报患者筛选，并支持自动识别ICD编码要求的出院患者。</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上报内容</w:t>
            </w:r>
          </w:p>
        </w:tc>
        <w:tc>
          <w:tcPr>
            <w:tcW w:w="6712" w:type="dxa"/>
          </w:tcPr>
          <w:p w:rsidR="0003408B" w:rsidRPr="00CB09A9" w:rsidRDefault="0003408B" w:rsidP="000D4E72">
            <w:pPr>
              <w:autoSpaceDE w:val="0"/>
              <w:autoSpaceDN w:val="0"/>
              <w:adjustRightInd w:val="0"/>
              <w:spacing w:line="400" w:lineRule="exact"/>
              <w:jc w:val="left"/>
              <w:rPr>
                <w:rFonts w:ascii="仿宋" w:eastAsia="仿宋" w:hAnsi="仿宋" w:cs="仿宋"/>
                <w:sz w:val="24"/>
              </w:rPr>
            </w:pPr>
            <w:r w:rsidRPr="00CB09A9">
              <w:rPr>
                <w:rFonts w:ascii="仿宋" w:eastAsia="仿宋" w:hAnsi="仿宋" w:cs="仿宋" w:hint="eastAsia"/>
                <w:sz w:val="24"/>
              </w:rPr>
              <w:t>1.系统应覆盖《单病种质量监测信息项（2020版）》中要求的51个病种的全部上报内容。</w:t>
            </w:r>
          </w:p>
        </w:tc>
      </w:tr>
      <w:tr w:rsidR="0003408B" w:rsidRPr="00CB09A9" w:rsidTr="000D4E72">
        <w:trPr>
          <w:jc w:val="center"/>
        </w:trPr>
        <w:tc>
          <w:tcPr>
            <w:tcW w:w="151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bCs/>
                <w:sz w:val="24"/>
              </w:rPr>
              <w:t>医生端事中填报</w:t>
            </w:r>
          </w:p>
        </w:tc>
        <w:tc>
          <w:tcPr>
            <w:tcW w:w="154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bCs/>
                <w:sz w:val="24"/>
              </w:rPr>
              <w:t>▲患者筛选</w:t>
            </w: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sz w:val="24"/>
              </w:rPr>
            </w:pPr>
            <w:r w:rsidRPr="00CB09A9">
              <w:rPr>
                <w:rFonts w:ascii="仿宋" w:eastAsia="仿宋" w:hAnsi="仿宋" w:cs="仿宋" w:hint="eastAsia"/>
                <w:spacing w:val="2"/>
                <w:sz w:val="24"/>
              </w:rPr>
              <w:t>1.入组提醒：系统可根据患者临床诊疗信息（住院时间、诊断、手术记录的手术名称、患者基本信息）实时并自动筛选符合上报的患者，并在临床给出确认入组或忽略提醒。</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bCs/>
                <w:sz w:val="24"/>
              </w:rPr>
            </w:pPr>
          </w:p>
        </w:tc>
        <w:tc>
          <w:tcPr>
            <w:tcW w:w="1547" w:type="dxa"/>
            <w:vMerge/>
            <w:vAlign w:val="center"/>
          </w:tcPr>
          <w:p w:rsidR="0003408B" w:rsidRPr="00CB09A9" w:rsidRDefault="0003408B" w:rsidP="000D4E72">
            <w:pPr>
              <w:spacing w:line="400" w:lineRule="exact"/>
              <w:rPr>
                <w:rFonts w:ascii="仿宋" w:eastAsia="仿宋" w:hAnsi="仿宋" w:cs="仿宋"/>
                <w:bCs/>
                <w:sz w:val="24"/>
              </w:rPr>
            </w:pP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spacing w:val="2"/>
                <w:sz w:val="24"/>
              </w:rPr>
            </w:pPr>
            <w:r w:rsidRPr="00CB09A9">
              <w:rPr>
                <w:rFonts w:ascii="仿宋" w:eastAsia="仿宋" w:hAnsi="仿宋" w:cs="仿宋" w:hint="eastAsia"/>
                <w:spacing w:val="2"/>
                <w:sz w:val="24"/>
              </w:rPr>
              <w:t>2.出组提醒：系统可根据患者临床诊疗信息（诊断、手术、</w:t>
            </w:r>
            <w:r w:rsidRPr="00CB09A9">
              <w:rPr>
                <w:rFonts w:ascii="仿宋" w:eastAsia="仿宋" w:hAnsi="仿宋" w:cs="仿宋" w:hint="eastAsia"/>
                <w:spacing w:val="2"/>
                <w:sz w:val="24"/>
              </w:rPr>
              <w:lastRenderedPageBreak/>
              <w:t>患者基本信息）对已入组病种填报的患者满足排除条件时，在临床实时并自动提醒病种上报出组。</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bCs/>
                <w:sz w:val="24"/>
              </w:rPr>
            </w:pPr>
          </w:p>
        </w:tc>
        <w:tc>
          <w:tcPr>
            <w:tcW w:w="1547" w:type="dxa"/>
            <w:vAlign w:val="center"/>
          </w:tcPr>
          <w:p w:rsidR="0003408B" w:rsidRPr="00CB09A9" w:rsidRDefault="0003408B" w:rsidP="000D4E72">
            <w:pPr>
              <w:spacing w:line="400" w:lineRule="exact"/>
              <w:rPr>
                <w:rFonts w:ascii="仿宋" w:eastAsia="仿宋" w:hAnsi="仿宋" w:cs="仿宋"/>
                <w:bCs/>
                <w:sz w:val="24"/>
              </w:rPr>
            </w:pPr>
            <w:r w:rsidRPr="00CB09A9">
              <w:rPr>
                <w:rFonts w:ascii="仿宋" w:eastAsia="仿宋" w:hAnsi="仿宋" w:cs="仿宋" w:hint="eastAsia"/>
                <w:bCs/>
                <w:sz w:val="24"/>
              </w:rPr>
              <w:t>事中填报</w:t>
            </w: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spacing w:val="2"/>
                <w:sz w:val="24"/>
              </w:rPr>
            </w:pPr>
            <w:r w:rsidRPr="00CB09A9">
              <w:rPr>
                <w:rFonts w:ascii="仿宋" w:eastAsia="仿宋" w:hAnsi="仿宋" w:cs="仿宋" w:hint="eastAsia"/>
                <w:spacing w:val="2"/>
                <w:sz w:val="24"/>
              </w:rPr>
              <w:t>1.支持临床诊疗过程中对病种入组患者进行上报内容填报。</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bCs/>
                <w:sz w:val="24"/>
              </w:rPr>
            </w:pPr>
          </w:p>
        </w:tc>
        <w:tc>
          <w:tcPr>
            <w:tcW w:w="1547" w:type="dxa"/>
            <w:vAlign w:val="center"/>
          </w:tcPr>
          <w:p w:rsidR="0003408B" w:rsidRPr="00CB09A9" w:rsidRDefault="0003408B" w:rsidP="000D4E72">
            <w:pPr>
              <w:spacing w:line="400" w:lineRule="exact"/>
              <w:rPr>
                <w:rFonts w:ascii="仿宋" w:eastAsia="仿宋" w:hAnsi="仿宋" w:cs="仿宋"/>
                <w:bCs/>
                <w:sz w:val="24"/>
              </w:rPr>
            </w:pPr>
            <w:r w:rsidRPr="00CB09A9">
              <w:rPr>
                <w:rFonts w:ascii="仿宋" w:eastAsia="仿宋" w:hAnsi="仿宋" w:cs="仿宋" w:hint="eastAsia"/>
                <w:bCs/>
                <w:sz w:val="24"/>
              </w:rPr>
              <w:t>填报进度</w:t>
            </w: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spacing w:val="2"/>
                <w:sz w:val="24"/>
              </w:rPr>
            </w:pPr>
            <w:r w:rsidRPr="00CB09A9">
              <w:rPr>
                <w:rFonts w:ascii="仿宋" w:eastAsia="仿宋" w:hAnsi="仿宋" w:cs="仿宋" w:hint="eastAsia"/>
                <w:spacing w:val="2"/>
                <w:sz w:val="24"/>
              </w:rPr>
              <w:t>1.系统可根据病种填报内容汇总填报进度。</w:t>
            </w:r>
          </w:p>
        </w:tc>
      </w:tr>
      <w:tr w:rsidR="0003408B" w:rsidRPr="00CB09A9" w:rsidTr="000D4E72">
        <w:trPr>
          <w:jc w:val="center"/>
        </w:trPr>
        <w:tc>
          <w:tcPr>
            <w:tcW w:w="1517" w:type="dxa"/>
            <w:vMerge w:val="restart"/>
            <w:vAlign w:val="center"/>
          </w:tcPr>
          <w:p w:rsidR="0003408B" w:rsidRPr="00CB09A9" w:rsidRDefault="0003408B" w:rsidP="000D4E72">
            <w:pPr>
              <w:spacing w:line="400" w:lineRule="exact"/>
              <w:rPr>
                <w:rFonts w:ascii="仿宋" w:eastAsia="仿宋" w:hAnsi="仿宋" w:cs="仿宋"/>
                <w:bCs/>
                <w:sz w:val="24"/>
              </w:rPr>
            </w:pPr>
            <w:r w:rsidRPr="00CB09A9">
              <w:rPr>
                <w:rFonts w:ascii="仿宋" w:eastAsia="仿宋" w:hAnsi="仿宋" w:cs="仿宋" w:hint="eastAsia"/>
                <w:bCs/>
                <w:sz w:val="24"/>
              </w:rPr>
              <w:t>数据填报</w:t>
            </w:r>
          </w:p>
        </w:tc>
        <w:tc>
          <w:tcPr>
            <w:tcW w:w="1547" w:type="dxa"/>
            <w:vAlign w:val="center"/>
          </w:tcPr>
          <w:p w:rsidR="0003408B" w:rsidRPr="00CB09A9" w:rsidRDefault="0003408B" w:rsidP="000D4E72">
            <w:pPr>
              <w:spacing w:line="400" w:lineRule="exact"/>
              <w:rPr>
                <w:rFonts w:ascii="仿宋" w:eastAsia="仿宋" w:hAnsi="仿宋" w:cs="仿宋"/>
                <w:bCs/>
                <w:sz w:val="24"/>
              </w:rPr>
            </w:pPr>
            <w:r w:rsidRPr="00CB09A9">
              <w:rPr>
                <w:rFonts w:ascii="仿宋" w:eastAsia="仿宋" w:hAnsi="仿宋" w:cs="仿宋" w:hint="eastAsia"/>
                <w:bCs/>
                <w:sz w:val="24"/>
              </w:rPr>
              <w:t>系统自动填报</w:t>
            </w: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spacing w:val="2"/>
                <w:sz w:val="24"/>
              </w:rPr>
            </w:pPr>
            <w:r w:rsidRPr="00CB09A9">
              <w:rPr>
                <w:rFonts w:ascii="仿宋" w:eastAsia="仿宋" w:hAnsi="仿宋" w:cs="仿宋" w:hint="eastAsia"/>
                <w:spacing w:val="2"/>
                <w:sz w:val="24"/>
              </w:rPr>
              <w:t>▲.1</w:t>
            </w:r>
            <w:r w:rsidRPr="00CB09A9">
              <w:rPr>
                <w:rFonts w:ascii="仿宋" w:eastAsia="仿宋" w:hAnsi="仿宋" w:cs="仿宋" w:hint="eastAsia"/>
                <w:bCs/>
                <w:sz w:val="24"/>
              </w:rPr>
              <w:t>系统基于患者诊疗过程中结构化信息（病案、HIS、LIS、RIS），支持自动填报病种相关上报项目内容，支持医生查阅、修改。</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bCs/>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bCs/>
                <w:sz w:val="24"/>
              </w:rPr>
            </w:pPr>
            <w:r w:rsidRPr="00CB09A9">
              <w:rPr>
                <w:rFonts w:ascii="仿宋" w:eastAsia="仿宋" w:hAnsi="仿宋" w:cs="仿宋" w:hint="eastAsia"/>
                <w:bCs/>
                <w:sz w:val="24"/>
              </w:rPr>
              <w:t>人工补充填报</w:t>
            </w: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spacing w:val="2"/>
                <w:sz w:val="24"/>
              </w:rPr>
            </w:pPr>
            <w:r w:rsidRPr="00CB09A9">
              <w:rPr>
                <w:rFonts w:ascii="仿宋" w:eastAsia="仿宋" w:hAnsi="仿宋" w:cs="仿宋" w:hint="eastAsia"/>
                <w:spacing w:val="2"/>
                <w:sz w:val="24"/>
              </w:rPr>
              <w:t>1.支持用户病种上报数据项目多次修订、保存。</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bCs/>
                <w:sz w:val="24"/>
              </w:rPr>
            </w:pPr>
          </w:p>
        </w:tc>
        <w:tc>
          <w:tcPr>
            <w:tcW w:w="1547" w:type="dxa"/>
            <w:vMerge/>
            <w:vAlign w:val="center"/>
          </w:tcPr>
          <w:p w:rsidR="0003408B" w:rsidRPr="00CB09A9" w:rsidRDefault="0003408B" w:rsidP="000D4E72">
            <w:pPr>
              <w:spacing w:line="400" w:lineRule="exact"/>
              <w:rPr>
                <w:rFonts w:ascii="仿宋" w:eastAsia="仿宋" w:hAnsi="仿宋" w:cs="仿宋"/>
                <w:bCs/>
                <w:sz w:val="24"/>
              </w:rPr>
            </w:pP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spacing w:val="2"/>
                <w:sz w:val="24"/>
              </w:rPr>
            </w:pPr>
            <w:r w:rsidRPr="00CB09A9">
              <w:rPr>
                <w:rFonts w:ascii="仿宋" w:eastAsia="仿宋" w:hAnsi="仿宋" w:cs="仿宋" w:hint="eastAsia"/>
                <w:spacing w:val="2"/>
                <w:sz w:val="24"/>
              </w:rPr>
              <w:t>2.支持对必填信息项进行特殊标记提醒。</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bCs/>
                <w:sz w:val="24"/>
              </w:rPr>
            </w:pPr>
          </w:p>
        </w:tc>
        <w:tc>
          <w:tcPr>
            <w:tcW w:w="1547" w:type="dxa"/>
            <w:vMerge/>
            <w:vAlign w:val="center"/>
          </w:tcPr>
          <w:p w:rsidR="0003408B" w:rsidRPr="00CB09A9" w:rsidRDefault="0003408B" w:rsidP="000D4E72">
            <w:pPr>
              <w:spacing w:line="400" w:lineRule="exact"/>
              <w:rPr>
                <w:rFonts w:ascii="仿宋" w:eastAsia="仿宋" w:hAnsi="仿宋" w:cs="仿宋"/>
                <w:bCs/>
                <w:sz w:val="24"/>
              </w:rPr>
            </w:pP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spacing w:val="2"/>
                <w:sz w:val="24"/>
              </w:rPr>
            </w:pPr>
            <w:r w:rsidRPr="00CB09A9">
              <w:rPr>
                <w:rFonts w:ascii="仿宋" w:eastAsia="仿宋" w:hAnsi="仿宋" w:cs="仿宋" w:hint="eastAsia"/>
                <w:spacing w:val="2"/>
                <w:sz w:val="24"/>
              </w:rPr>
              <w:t>3.支持对病种上报必填项目的完整性进行提醒及上报拦截。</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bCs/>
                <w:sz w:val="24"/>
              </w:rPr>
            </w:pPr>
          </w:p>
        </w:tc>
        <w:tc>
          <w:tcPr>
            <w:tcW w:w="1547" w:type="dxa"/>
            <w:vMerge/>
            <w:vAlign w:val="center"/>
          </w:tcPr>
          <w:p w:rsidR="0003408B" w:rsidRPr="00CB09A9" w:rsidRDefault="0003408B" w:rsidP="000D4E72">
            <w:pPr>
              <w:spacing w:line="400" w:lineRule="exact"/>
              <w:rPr>
                <w:rFonts w:ascii="仿宋" w:eastAsia="仿宋" w:hAnsi="仿宋" w:cs="仿宋"/>
                <w:bCs/>
                <w:sz w:val="24"/>
              </w:rPr>
            </w:pP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spacing w:val="2"/>
                <w:sz w:val="24"/>
              </w:rPr>
            </w:pPr>
            <w:r w:rsidRPr="00CB09A9">
              <w:rPr>
                <w:rFonts w:ascii="仿宋" w:eastAsia="仿宋" w:hAnsi="仿宋" w:cs="仿宋" w:hint="eastAsia"/>
                <w:spacing w:val="2"/>
                <w:sz w:val="24"/>
              </w:rPr>
              <w:t>4.支持对入组多病种患者（上报患者）进行提示。</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bCs/>
                <w:sz w:val="24"/>
              </w:rPr>
            </w:pPr>
          </w:p>
        </w:tc>
        <w:tc>
          <w:tcPr>
            <w:tcW w:w="1547" w:type="dxa"/>
            <w:vAlign w:val="center"/>
          </w:tcPr>
          <w:p w:rsidR="0003408B" w:rsidRPr="00CB09A9" w:rsidRDefault="0003408B" w:rsidP="000D4E72">
            <w:pPr>
              <w:spacing w:line="400" w:lineRule="exact"/>
              <w:rPr>
                <w:rFonts w:ascii="仿宋" w:eastAsia="仿宋" w:hAnsi="仿宋" w:cs="仿宋"/>
                <w:bCs/>
                <w:sz w:val="24"/>
              </w:rPr>
            </w:pPr>
            <w:r w:rsidRPr="00CB09A9">
              <w:rPr>
                <w:rFonts w:ascii="仿宋" w:eastAsia="仿宋" w:hAnsi="仿宋" w:cs="仿宋" w:hint="eastAsia"/>
                <w:bCs/>
                <w:sz w:val="24"/>
              </w:rPr>
              <w:t>填报病种</w:t>
            </w: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spacing w:val="2"/>
                <w:sz w:val="24"/>
              </w:rPr>
            </w:pPr>
            <w:r w:rsidRPr="00CB09A9">
              <w:rPr>
                <w:rFonts w:ascii="仿宋" w:eastAsia="仿宋" w:hAnsi="仿宋" w:cs="仿宋" w:hint="eastAsia"/>
                <w:spacing w:val="2"/>
                <w:sz w:val="24"/>
              </w:rPr>
              <w:t>1.用户根据病种权限对具有上报权限的病种进行填报。</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bCs/>
                <w:sz w:val="24"/>
              </w:rPr>
            </w:pPr>
          </w:p>
        </w:tc>
        <w:tc>
          <w:tcPr>
            <w:tcW w:w="1547" w:type="dxa"/>
            <w:vAlign w:val="center"/>
          </w:tcPr>
          <w:p w:rsidR="0003408B" w:rsidRPr="00CB09A9" w:rsidRDefault="0003408B" w:rsidP="000D4E72">
            <w:pPr>
              <w:spacing w:line="400" w:lineRule="exact"/>
              <w:rPr>
                <w:rFonts w:ascii="仿宋" w:eastAsia="仿宋" w:hAnsi="仿宋" w:cs="仿宋"/>
                <w:bCs/>
                <w:sz w:val="24"/>
              </w:rPr>
            </w:pPr>
            <w:r w:rsidRPr="00CB09A9">
              <w:rPr>
                <w:rFonts w:ascii="仿宋" w:eastAsia="仿宋" w:hAnsi="仿宋" w:cs="仿宋" w:hint="eastAsia"/>
                <w:spacing w:val="2"/>
                <w:sz w:val="24"/>
              </w:rPr>
              <w:t>填报内容审查</w:t>
            </w: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spacing w:val="2"/>
                <w:sz w:val="24"/>
              </w:rPr>
            </w:pPr>
            <w:r w:rsidRPr="00CB09A9">
              <w:rPr>
                <w:rFonts w:ascii="仿宋" w:eastAsia="仿宋" w:hAnsi="仿宋" w:cs="仿宋" w:hint="eastAsia"/>
                <w:spacing w:val="2"/>
                <w:sz w:val="24"/>
              </w:rPr>
              <w:t>1.系统应在填报内容界面显示表单统计情况，包括：系统推荐项目数、界面计算项目数、前端界面默认值项目数、用户修改过的项目总数、用户保存总数、系统填报率、表单填报率的具体数值情况，并用不同颜色标记数值和填报内容所在位置。</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bCs/>
                <w:sz w:val="24"/>
              </w:rPr>
            </w:pPr>
          </w:p>
        </w:tc>
        <w:tc>
          <w:tcPr>
            <w:tcW w:w="1547" w:type="dxa"/>
            <w:vAlign w:val="center"/>
          </w:tcPr>
          <w:p w:rsidR="0003408B" w:rsidRPr="00CB09A9" w:rsidRDefault="0003408B" w:rsidP="000D4E72">
            <w:pPr>
              <w:spacing w:line="400" w:lineRule="exact"/>
              <w:rPr>
                <w:rFonts w:ascii="仿宋" w:eastAsia="仿宋" w:hAnsi="仿宋" w:cs="仿宋"/>
                <w:spacing w:val="2"/>
                <w:sz w:val="24"/>
              </w:rPr>
            </w:pPr>
            <w:r w:rsidRPr="00CB09A9">
              <w:rPr>
                <w:rFonts w:ascii="仿宋" w:eastAsia="仿宋" w:hAnsi="仿宋" w:cs="仿宋" w:hint="eastAsia"/>
                <w:spacing w:val="2"/>
                <w:sz w:val="24"/>
              </w:rPr>
              <w:t>原始病历查询</w:t>
            </w: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spacing w:val="2"/>
                <w:sz w:val="24"/>
              </w:rPr>
            </w:pPr>
            <w:r w:rsidRPr="00CB09A9">
              <w:rPr>
                <w:rFonts w:ascii="仿宋" w:eastAsia="仿宋" w:hAnsi="仿宋" w:cs="仿宋" w:hint="eastAsia"/>
                <w:spacing w:val="2"/>
                <w:sz w:val="24"/>
              </w:rPr>
              <w:t>1.系统应支持在填报内容界面进行该患者病历查询，包括患者ID、姓名、性别、年龄、就诊次数、住院次数、门诊次数，以及该患者的原始病历信息。</w:t>
            </w:r>
          </w:p>
        </w:tc>
      </w:tr>
      <w:tr w:rsidR="0003408B" w:rsidRPr="00CB09A9" w:rsidTr="000D4E72">
        <w:trPr>
          <w:jc w:val="center"/>
        </w:trPr>
        <w:tc>
          <w:tcPr>
            <w:tcW w:w="1517" w:type="dxa"/>
            <w:vAlign w:val="center"/>
          </w:tcPr>
          <w:p w:rsidR="0003408B" w:rsidRPr="00CB09A9" w:rsidRDefault="0003408B" w:rsidP="000D4E72">
            <w:pPr>
              <w:spacing w:line="400" w:lineRule="exact"/>
              <w:rPr>
                <w:rFonts w:ascii="仿宋" w:eastAsia="仿宋" w:hAnsi="仿宋" w:cs="仿宋"/>
                <w:bCs/>
                <w:sz w:val="24"/>
              </w:rPr>
            </w:pPr>
            <w:r w:rsidRPr="00CB09A9">
              <w:rPr>
                <w:rFonts w:ascii="仿宋" w:eastAsia="仿宋" w:hAnsi="仿宋" w:cs="仿宋" w:hint="eastAsia"/>
                <w:bCs/>
                <w:sz w:val="24"/>
              </w:rPr>
              <w:t>填报审核</w:t>
            </w:r>
          </w:p>
        </w:tc>
        <w:tc>
          <w:tcPr>
            <w:tcW w:w="1547" w:type="dxa"/>
            <w:vAlign w:val="center"/>
          </w:tcPr>
          <w:p w:rsidR="0003408B" w:rsidRPr="00CB09A9" w:rsidRDefault="0003408B" w:rsidP="000D4E72">
            <w:pPr>
              <w:spacing w:line="400" w:lineRule="exact"/>
              <w:rPr>
                <w:rFonts w:ascii="仿宋" w:eastAsia="仿宋" w:hAnsi="仿宋" w:cs="仿宋"/>
                <w:spacing w:val="2"/>
                <w:sz w:val="24"/>
              </w:rPr>
            </w:pPr>
            <w:r w:rsidRPr="00CB09A9">
              <w:rPr>
                <w:rFonts w:ascii="仿宋" w:eastAsia="仿宋" w:hAnsi="仿宋" w:cs="仿宋" w:hint="eastAsia"/>
                <w:bCs/>
                <w:sz w:val="24"/>
              </w:rPr>
              <w:t>审核权限</w:t>
            </w: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spacing w:val="2"/>
                <w:sz w:val="24"/>
              </w:rPr>
            </w:pPr>
            <w:r w:rsidRPr="00CB09A9">
              <w:rPr>
                <w:rFonts w:ascii="仿宋" w:eastAsia="仿宋" w:hAnsi="仿宋" w:cs="仿宋" w:hint="eastAsia"/>
                <w:bCs/>
                <w:sz w:val="24"/>
              </w:rPr>
              <w:t>▲</w:t>
            </w:r>
            <w:r w:rsidRPr="00CB09A9">
              <w:rPr>
                <w:rFonts w:ascii="仿宋" w:eastAsia="仿宋" w:hAnsi="仿宋" w:cs="仿宋" w:hint="eastAsia"/>
                <w:spacing w:val="2"/>
                <w:sz w:val="24"/>
              </w:rPr>
              <w:t>1.支持根据用户区分病种审核权限，包括：</w:t>
            </w:r>
          </w:p>
          <w:p w:rsidR="0003408B" w:rsidRPr="00CB09A9" w:rsidRDefault="0003408B" w:rsidP="000D4E72">
            <w:pPr>
              <w:autoSpaceDE w:val="0"/>
              <w:autoSpaceDN w:val="0"/>
              <w:adjustRightInd w:val="0"/>
              <w:spacing w:line="400" w:lineRule="exact"/>
              <w:jc w:val="left"/>
              <w:rPr>
                <w:rFonts w:ascii="仿宋" w:eastAsia="仿宋" w:hAnsi="仿宋" w:cs="仿宋"/>
                <w:spacing w:val="2"/>
                <w:sz w:val="24"/>
              </w:rPr>
            </w:pPr>
            <w:r w:rsidRPr="00CB09A9">
              <w:rPr>
                <w:rFonts w:ascii="仿宋" w:eastAsia="仿宋" w:hAnsi="仿宋" w:cs="仿宋" w:hint="eastAsia"/>
                <w:spacing w:val="2"/>
                <w:sz w:val="24"/>
              </w:rPr>
              <w:t>（1）填报人员：填报已入组患者病种上报数据项目；</w:t>
            </w:r>
          </w:p>
          <w:p w:rsidR="0003408B" w:rsidRPr="00CB09A9" w:rsidRDefault="0003408B" w:rsidP="000D4E72">
            <w:pPr>
              <w:autoSpaceDE w:val="0"/>
              <w:autoSpaceDN w:val="0"/>
              <w:adjustRightInd w:val="0"/>
              <w:spacing w:line="400" w:lineRule="exact"/>
              <w:jc w:val="left"/>
              <w:rPr>
                <w:rFonts w:ascii="仿宋" w:eastAsia="仿宋" w:hAnsi="仿宋" w:cs="仿宋"/>
                <w:spacing w:val="2"/>
                <w:sz w:val="24"/>
              </w:rPr>
            </w:pPr>
            <w:r w:rsidRPr="00CB09A9">
              <w:rPr>
                <w:rFonts w:ascii="仿宋" w:eastAsia="仿宋" w:hAnsi="仿宋" w:cs="仿宋" w:hint="eastAsia"/>
                <w:spacing w:val="2"/>
                <w:sz w:val="24"/>
              </w:rPr>
              <w:t>（2）审核人员：审核（驳回）已提交病种上报内容；</w:t>
            </w:r>
          </w:p>
          <w:p w:rsidR="0003408B" w:rsidRPr="00CB09A9" w:rsidRDefault="0003408B" w:rsidP="000D4E72">
            <w:pPr>
              <w:autoSpaceDE w:val="0"/>
              <w:autoSpaceDN w:val="0"/>
              <w:adjustRightInd w:val="0"/>
              <w:spacing w:line="400" w:lineRule="exact"/>
              <w:jc w:val="left"/>
              <w:rPr>
                <w:rFonts w:ascii="仿宋" w:eastAsia="仿宋" w:hAnsi="仿宋" w:cs="仿宋"/>
                <w:spacing w:val="2"/>
                <w:sz w:val="24"/>
              </w:rPr>
            </w:pPr>
            <w:r w:rsidRPr="00CB09A9">
              <w:rPr>
                <w:rFonts w:ascii="仿宋" w:eastAsia="仿宋" w:hAnsi="仿宋" w:cs="仿宋" w:hint="eastAsia"/>
                <w:spacing w:val="2"/>
                <w:sz w:val="24"/>
              </w:rPr>
              <w:t>（3）上报人员：上报审核通过病种上报内容；</w:t>
            </w:r>
          </w:p>
        </w:tc>
      </w:tr>
      <w:tr w:rsidR="0003408B" w:rsidRPr="00CB09A9" w:rsidTr="000D4E72">
        <w:trPr>
          <w:jc w:val="center"/>
        </w:trPr>
        <w:tc>
          <w:tcPr>
            <w:tcW w:w="1517" w:type="dxa"/>
            <w:vMerge w:val="restart"/>
            <w:vAlign w:val="center"/>
          </w:tcPr>
          <w:p w:rsidR="0003408B" w:rsidRPr="00CB09A9" w:rsidRDefault="0003408B" w:rsidP="000D4E72">
            <w:pPr>
              <w:spacing w:line="400" w:lineRule="exact"/>
              <w:rPr>
                <w:rFonts w:ascii="仿宋" w:eastAsia="仿宋" w:hAnsi="仿宋" w:cs="仿宋"/>
                <w:bCs/>
                <w:sz w:val="24"/>
              </w:rPr>
            </w:pPr>
            <w:r w:rsidRPr="00CB09A9">
              <w:rPr>
                <w:rFonts w:ascii="仿宋" w:eastAsia="仿宋" w:hAnsi="仿宋" w:cs="仿宋" w:hint="eastAsia"/>
                <w:bCs/>
                <w:sz w:val="24"/>
              </w:rPr>
              <w:t>上报管理</w:t>
            </w:r>
          </w:p>
        </w:tc>
        <w:tc>
          <w:tcPr>
            <w:tcW w:w="1547" w:type="dxa"/>
            <w:vMerge w:val="restart"/>
            <w:vAlign w:val="center"/>
          </w:tcPr>
          <w:p w:rsidR="0003408B" w:rsidRPr="00CB09A9" w:rsidRDefault="0003408B" w:rsidP="000D4E72">
            <w:pPr>
              <w:spacing w:line="400" w:lineRule="exact"/>
              <w:rPr>
                <w:rFonts w:ascii="仿宋" w:eastAsia="仿宋" w:hAnsi="仿宋" w:cs="仿宋"/>
                <w:bCs/>
                <w:sz w:val="24"/>
              </w:rPr>
            </w:pPr>
            <w:r w:rsidRPr="00CB09A9">
              <w:rPr>
                <w:rFonts w:ascii="仿宋" w:eastAsia="仿宋" w:hAnsi="仿宋" w:cs="仿宋" w:hint="eastAsia"/>
                <w:bCs/>
                <w:sz w:val="24"/>
              </w:rPr>
              <w:t>上报状态</w:t>
            </w: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spacing w:val="2"/>
                <w:sz w:val="24"/>
              </w:rPr>
            </w:pPr>
            <w:r w:rsidRPr="00CB09A9">
              <w:rPr>
                <w:rFonts w:ascii="仿宋" w:eastAsia="仿宋" w:hAnsi="仿宋" w:cs="仿宋" w:hint="eastAsia"/>
                <w:spacing w:val="2"/>
                <w:sz w:val="24"/>
              </w:rPr>
              <w:t>1.支持通过病种上报状态查询上报数据。</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bCs/>
                <w:sz w:val="24"/>
              </w:rPr>
            </w:pPr>
          </w:p>
        </w:tc>
        <w:tc>
          <w:tcPr>
            <w:tcW w:w="1547" w:type="dxa"/>
            <w:vMerge/>
            <w:vAlign w:val="center"/>
          </w:tcPr>
          <w:p w:rsidR="0003408B" w:rsidRPr="00CB09A9" w:rsidRDefault="0003408B" w:rsidP="000D4E72">
            <w:pPr>
              <w:spacing w:line="400" w:lineRule="exact"/>
              <w:rPr>
                <w:rFonts w:ascii="仿宋" w:eastAsia="仿宋" w:hAnsi="仿宋" w:cs="仿宋"/>
                <w:bCs/>
                <w:sz w:val="24"/>
              </w:rPr>
            </w:pP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spacing w:val="2"/>
                <w:sz w:val="24"/>
              </w:rPr>
            </w:pPr>
            <w:r w:rsidRPr="00CB09A9">
              <w:rPr>
                <w:rFonts w:ascii="仿宋" w:eastAsia="仿宋" w:hAnsi="仿宋" w:cs="仿宋" w:hint="eastAsia"/>
                <w:spacing w:val="2"/>
                <w:sz w:val="24"/>
              </w:rPr>
              <w:t>2.支持查询上报失败原因。</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bCs/>
                <w:sz w:val="24"/>
              </w:rPr>
            </w:pPr>
          </w:p>
        </w:tc>
        <w:tc>
          <w:tcPr>
            <w:tcW w:w="1547" w:type="dxa"/>
            <w:vAlign w:val="center"/>
          </w:tcPr>
          <w:p w:rsidR="0003408B" w:rsidRPr="00CB09A9" w:rsidRDefault="0003408B" w:rsidP="000D4E72">
            <w:pPr>
              <w:spacing w:line="400" w:lineRule="exact"/>
              <w:rPr>
                <w:rFonts w:ascii="仿宋" w:eastAsia="仿宋" w:hAnsi="仿宋" w:cs="仿宋"/>
                <w:bCs/>
                <w:sz w:val="24"/>
              </w:rPr>
            </w:pPr>
            <w:r w:rsidRPr="00CB09A9">
              <w:rPr>
                <w:rFonts w:ascii="仿宋" w:eastAsia="仿宋" w:hAnsi="仿宋" w:cs="仿宋" w:hint="eastAsia"/>
                <w:spacing w:val="2"/>
                <w:sz w:val="24"/>
              </w:rPr>
              <w:t>多病种上报</w:t>
            </w:r>
            <w:r w:rsidRPr="00CB09A9">
              <w:rPr>
                <w:rFonts w:ascii="仿宋" w:eastAsia="仿宋" w:hAnsi="仿宋" w:cs="仿宋" w:hint="eastAsia"/>
                <w:spacing w:val="2"/>
                <w:sz w:val="24"/>
              </w:rPr>
              <w:lastRenderedPageBreak/>
              <w:t>冲突提醒</w:t>
            </w: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spacing w:val="2"/>
                <w:sz w:val="24"/>
              </w:rPr>
            </w:pPr>
            <w:r w:rsidRPr="00CB09A9">
              <w:rPr>
                <w:rFonts w:ascii="仿宋" w:eastAsia="仿宋" w:hAnsi="仿宋" w:cs="仿宋" w:hint="eastAsia"/>
                <w:spacing w:val="2"/>
                <w:sz w:val="24"/>
              </w:rPr>
              <w:lastRenderedPageBreak/>
              <w:t>1.患者同时满足多病种入组条件时，系统根据病案诊断（手</w:t>
            </w:r>
            <w:r w:rsidRPr="00CB09A9">
              <w:rPr>
                <w:rFonts w:ascii="仿宋" w:eastAsia="仿宋" w:hAnsi="仿宋" w:cs="仿宋" w:hint="eastAsia"/>
                <w:spacing w:val="2"/>
                <w:sz w:val="24"/>
              </w:rPr>
              <w:lastRenderedPageBreak/>
              <w:t>术）自动入组多个病种，其中一个病种已完成上报，在进行其他病种上报时提示该患者已上报病种</w:t>
            </w:r>
          </w:p>
        </w:tc>
      </w:tr>
      <w:tr w:rsidR="0003408B" w:rsidRPr="00CB09A9" w:rsidTr="000D4E72">
        <w:trPr>
          <w:jc w:val="center"/>
        </w:trPr>
        <w:tc>
          <w:tcPr>
            <w:tcW w:w="1517" w:type="dxa"/>
            <w:vMerge w:val="restart"/>
            <w:vAlign w:val="center"/>
          </w:tcPr>
          <w:p w:rsidR="0003408B" w:rsidRPr="00CB09A9" w:rsidRDefault="0003408B" w:rsidP="000D4E72">
            <w:pPr>
              <w:spacing w:line="400" w:lineRule="exact"/>
              <w:rPr>
                <w:rFonts w:ascii="仿宋" w:eastAsia="仿宋" w:hAnsi="仿宋" w:cs="仿宋"/>
                <w:bCs/>
                <w:sz w:val="24"/>
              </w:rPr>
            </w:pPr>
            <w:r w:rsidRPr="00CB09A9">
              <w:rPr>
                <w:rFonts w:ascii="仿宋" w:eastAsia="仿宋" w:hAnsi="仿宋" w:cs="仿宋" w:hint="eastAsia"/>
                <w:bCs/>
                <w:sz w:val="24"/>
              </w:rPr>
              <w:lastRenderedPageBreak/>
              <w:t>数据管理</w:t>
            </w:r>
          </w:p>
        </w:tc>
        <w:tc>
          <w:tcPr>
            <w:tcW w:w="1547" w:type="dxa"/>
            <w:vMerge w:val="restart"/>
            <w:vAlign w:val="center"/>
          </w:tcPr>
          <w:p w:rsidR="0003408B" w:rsidRPr="00CB09A9" w:rsidRDefault="0003408B" w:rsidP="000D4E72">
            <w:pPr>
              <w:spacing w:line="400" w:lineRule="exact"/>
              <w:rPr>
                <w:rFonts w:ascii="仿宋" w:eastAsia="仿宋" w:hAnsi="仿宋" w:cs="仿宋"/>
                <w:spacing w:val="2"/>
                <w:sz w:val="24"/>
              </w:rPr>
            </w:pPr>
            <w:r w:rsidRPr="00CB09A9">
              <w:rPr>
                <w:rFonts w:ascii="仿宋" w:eastAsia="仿宋" w:hAnsi="仿宋" w:cs="仿宋" w:hint="eastAsia"/>
                <w:spacing w:val="2"/>
                <w:sz w:val="24"/>
              </w:rPr>
              <w:t>病种数据检索</w:t>
            </w: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spacing w:val="2"/>
                <w:sz w:val="24"/>
              </w:rPr>
            </w:pPr>
            <w:r w:rsidRPr="00CB09A9">
              <w:rPr>
                <w:rFonts w:ascii="仿宋" w:eastAsia="仿宋" w:hAnsi="仿宋" w:cs="仿宋" w:hint="eastAsia"/>
                <w:spacing w:val="2"/>
                <w:sz w:val="24"/>
              </w:rPr>
              <w:t>1.系统可根据出院或入院时间范围（“时间范围”可按昨天、过去7天、过去30天、过去90天或自定义选择）检索出病种上报数据，包含累计病历数和患者数。并支持显示每个病种的待填报数、已上报数，下钻到每个病种的数据填报入口。</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bCs/>
                <w:sz w:val="24"/>
              </w:rPr>
            </w:pPr>
          </w:p>
        </w:tc>
        <w:tc>
          <w:tcPr>
            <w:tcW w:w="1547" w:type="dxa"/>
            <w:vMerge/>
            <w:vAlign w:val="center"/>
          </w:tcPr>
          <w:p w:rsidR="0003408B" w:rsidRPr="00CB09A9" w:rsidRDefault="0003408B" w:rsidP="000D4E72">
            <w:pPr>
              <w:spacing w:line="400" w:lineRule="exact"/>
              <w:rPr>
                <w:rFonts w:ascii="仿宋" w:eastAsia="仿宋" w:hAnsi="仿宋" w:cs="仿宋"/>
                <w:spacing w:val="2"/>
                <w:sz w:val="24"/>
              </w:rPr>
            </w:pP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spacing w:val="2"/>
                <w:sz w:val="24"/>
              </w:rPr>
            </w:pPr>
            <w:r w:rsidRPr="00CB09A9">
              <w:rPr>
                <w:rFonts w:ascii="仿宋" w:eastAsia="仿宋" w:hAnsi="仿宋" w:cs="仿宋" w:hint="eastAsia"/>
                <w:bCs/>
                <w:sz w:val="24"/>
              </w:rPr>
              <w:t>2.系统可根据出院或入院时间范围（“时间范围”可按昨天、过去7天、过去30天、过去90天或自定义选择）按填报状态、上报状态、入组状态、病案号、患者姓名、科室、主管医生等维度进行数据检索（可一键重置），支持选择含其他病种已上报患者，并以列表形式展示，支持查看、填报、删除、日志、审查的操作内容。</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bCs/>
                <w:sz w:val="24"/>
              </w:rPr>
            </w:pPr>
          </w:p>
        </w:tc>
        <w:tc>
          <w:tcPr>
            <w:tcW w:w="1547" w:type="dxa"/>
            <w:vMerge w:val="restart"/>
            <w:vAlign w:val="center"/>
          </w:tcPr>
          <w:p w:rsidR="0003408B" w:rsidRPr="00CB09A9" w:rsidRDefault="0003408B" w:rsidP="000D4E72">
            <w:pPr>
              <w:spacing w:line="400" w:lineRule="exact"/>
              <w:rPr>
                <w:rFonts w:ascii="仿宋" w:eastAsia="仿宋" w:hAnsi="仿宋" w:cs="仿宋"/>
                <w:spacing w:val="2"/>
                <w:sz w:val="24"/>
              </w:rPr>
            </w:pPr>
            <w:r w:rsidRPr="00CB09A9">
              <w:rPr>
                <w:rFonts w:ascii="仿宋" w:eastAsia="仿宋" w:hAnsi="仿宋" w:cs="仿宋" w:hint="eastAsia"/>
                <w:bCs/>
                <w:sz w:val="24"/>
              </w:rPr>
              <w:t>上报病历自动筛选</w:t>
            </w:r>
          </w:p>
        </w:tc>
        <w:tc>
          <w:tcPr>
            <w:tcW w:w="6712" w:type="dxa"/>
            <w:vAlign w:val="center"/>
          </w:tcPr>
          <w:p w:rsidR="0003408B" w:rsidRPr="00CB09A9" w:rsidRDefault="0003408B" w:rsidP="000D4E72">
            <w:pPr>
              <w:pStyle w:val="TableParagraph"/>
              <w:kinsoku w:val="0"/>
              <w:overflowPunct w:val="0"/>
              <w:spacing w:line="400" w:lineRule="exact"/>
              <w:jc w:val="left"/>
              <w:rPr>
                <w:rFonts w:ascii="仿宋" w:eastAsia="仿宋" w:hAnsi="仿宋" w:cs="仿宋"/>
                <w:bCs/>
                <w:szCs w:val="24"/>
              </w:rPr>
            </w:pPr>
            <w:r w:rsidRPr="00CB09A9">
              <w:rPr>
                <w:rFonts w:ascii="仿宋" w:eastAsia="仿宋" w:hAnsi="仿宋" w:cs="仿宋" w:hint="eastAsia"/>
                <w:bCs/>
                <w:szCs w:val="24"/>
              </w:rPr>
              <w:t>▲1.病种自动入组：根据单病种国家填报要求，基于患者首页诊断编码、手术编码对符合填报要求的患者进行自动入组。</w:t>
            </w:r>
          </w:p>
          <w:p w:rsidR="0003408B" w:rsidRPr="00CB09A9" w:rsidRDefault="0003408B" w:rsidP="000D4E72">
            <w:pPr>
              <w:autoSpaceDE w:val="0"/>
              <w:autoSpaceDN w:val="0"/>
              <w:adjustRightInd w:val="0"/>
              <w:spacing w:line="400" w:lineRule="exact"/>
              <w:jc w:val="left"/>
              <w:rPr>
                <w:rFonts w:ascii="仿宋" w:eastAsia="仿宋" w:hAnsi="仿宋" w:cs="仿宋"/>
                <w:bCs/>
                <w:sz w:val="24"/>
              </w:rPr>
            </w:pPr>
            <w:r w:rsidRPr="00CB09A9">
              <w:rPr>
                <w:rFonts w:ascii="仿宋" w:eastAsia="仿宋" w:hAnsi="仿宋" w:cs="仿宋" w:hint="eastAsia"/>
                <w:bCs/>
                <w:sz w:val="24"/>
              </w:rPr>
              <w:t>支持用户根据病种在注明排除原因后，排除系统入组的患者。</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bCs/>
                <w:sz w:val="24"/>
              </w:rPr>
            </w:pPr>
          </w:p>
        </w:tc>
        <w:tc>
          <w:tcPr>
            <w:tcW w:w="1547" w:type="dxa"/>
            <w:vMerge/>
            <w:vAlign w:val="center"/>
          </w:tcPr>
          <w:p w:rsidR="0003408B" w:rsidRPr="00CB09A9" w:rsidRDefault="0003408B" w:rsidP="000D4E72">
            <w:pPr>
              <w:spacing w:line="400" w:lineRule="exact"/>
              <w:rPr>
                <w:rFonts w:ascii="仿宋" w:eastAsia="仿宋" w:hAnsi="仿宋" w:cs="仿宋"/>
                <w:bCs/>
                <w:sz w:val="24"/>
              </w:rPr>
            </w:pPr>
          </w:p>
        </w:tc>
        <w:tc>
          <w:tcPr>
            <w:tcW w:w="6712" w:type="dxa"/>
            <w:vAlign w:val="center"/>
          </w:tcPr>
          <w:p w:rsidR="0003408B" w:rsidRPr="00CB09A9" w:rsidRDefault="0003408B" w:rsidP="000D4E72">
            <w:pPr>
              <w:kinsoku w:val="0"/>
              <w:overflowPunct w:val="0"/>
              <w:spacing w:line="400" w:lineRule="exact"/>
              <w:jc w:val="left"/>
              <w:rPr>
                <w:rFonts w:ascii="仿宋" w:eastAsia="仿宋" w:hAnsi="仿宋" w:cs="仿宋"/>
                <w:bCs/>
                <w:sz w:val="24"/>
              </w:rPr>
            </w:pPr>
            <w:r w:rsidRPr="00CB09A9">
              <w:rPr>
                <w:rFonts w:ascii="仿宋" w:eastAsia="仿宋" w:hAnsi="仿宋" w:cs="仿宋" w:hint="eastAsia"/>
                <w:bCs/>
                <w:sz w:val="24"/>
              </w:rPr>
              <w:t>2.病历入组：系统可根据就诊时间范围（“时间范围”可按昨天、过去7天、过去30天、过去90天或自定义选择）按入组项目（覆盖51个病种）、入院方式、病案号、患者姓名、科室等维度进行病历检索（可一键重置），以列表形式展示，并支持入组操作和入组项目修改。</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bCs/>
                <w:sz w:val="24"/>
              </w:rPr>
            </w:pPr>
          </w:p>
        </w:tc>
        <w:tc>
          <w:tcPr>
            <w:tcW w:w="1547" w:type="dxa"/>
            <w:vAlign w:val="center"/>
          </w:tcPr>
          <w:p w:rsidR="0003408B" w:rsidRPr="00CB09A9" w:rsidRDefault="0003408B" w:rsidP="000D4E72">
            <w:pPr>
              <w:spacing w:line="400" w:lineRule="exact"/>
              <w:rPr>
                <w:rFonts w:ascii="仿宋" w:eastAsia="仿宋" w:hAnsi="仿宋" w:cs="仿宋"/>
                <w:bCs/>
                <w:sz w:val="24"/>
              </w:rPr>
            </w:pPr>
            <w:r w:rsidRPr="00CB09A9">
              <w:rPr>
                <w:rFonts w:ascii="仿宋" w:eastAsia="仿宋" w:hAnsi="仿宋" w:cs="仿宋" w:hint="eastAsia"/>
                <w:bCs/>
                <w:sz w:val="24"/>
              </w:rPr>
              <w:t>手动填报补充</w:t>
            </w:r>
          </w:p>
        </w:tc>
        <w:tc>
          <w:tcPr>
            <w:tcW w:w="6712" w:type="dxa"/>
            <w:vAlign w:val="center"/>
          </w:tcPr>
          <w:p w:rsidR="0003408B" w:rsidRPr="00CB09A9" w:rsidRDefault="0003408B" w:rsidP="000D4E72">
            <w:pPr>
              <w:kinsoku w:val="0"/>
              <w:overflowPunct w:val="0"/>
              <w:spacing w:line="400" w:lineRule="exact"/>
              <w:jc w:val="left"/>
              <w:rPr>
                <w:rFonts w:ascii="仿宋" w:eastAsia="仿宋" w:hAnsi="仿宋" w:cs="仿宋"/>
                <w:bCs/>
                <w:sz w:val="24"/>
              </w:rPr>
            </w:pPr>
            <w:r w:rsidRPr="00CB09A9">
              <w:rPr>
                <w:rFonts w:ascii="仿宋" w:eastAsia="仿宋" w:hAnsi="仿宋" w:cs="仿宋" w:hint="eastAsia"/>
                <w:bCs/>
                <w:sz w:val="24"/>
              </w:rPr>
              <w:t>1.支持对系统自动筛选范围外的患者进行人工手动选择填报。</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bCs/>
                <w:sz w:val="24"/>
              </w:rPr>
            </w:pPr>
          </w:p>
        </w:tc>
        <w:tc>
          <w:tcPr>
            <w:tcW w:w="1547" w:type="dxa"/>
            <w:vAlign w:val="center"/>
          </w:tcPr>
          <w:p w:rsidR="0003408B" w:rsidRPr="00CB09A9" w:rsidRDefault="0003408B" w:rsidP="000D4E72">
            <w:pPr>
              <w:spacing w:line="400" w:lineRule="exact"/>
              <w:rPr>
                <w:rFonts w:ascii="仿宋" w:eastAsia="仿宋" w:hAnsi="仿宋" w:cs="仿宋"/>
                <w:bCs/>
                <w:sz w:val="24"/>
              </w:rPr>
            </w:pPr>
            <w:r w:rsidRPr="00CB09A9">
              <w:rPr>
                <w:rFonts w:ascii="仿宋" w:eastAsia="仿宋" w:hAnsi="仿宋" w:cs="仿宋" w:hint="eastAsia"/>
                <w:bCs/>
                <w:sz w:val="24"/>
              </w:rPr>
              <w:t>病种漏报</w:t>
            </w:r>
          </w:p>
        </w:tc>
        <w:tc>
          <w:tcPr>
            <w:tcW w:w="6712" w:type="dxa"/>
            <w:vAlign w:val="center"/>
          </w:tcPr>
          <w:p w:rsidR="0003408B" w:rsidRPr="00CB09A9" w:rsidRDefault="0003408B" w:rsidP="000D4E72">
            <w:pPr>
              <w:kinsoku w:val="0"/>
              <w:overflowPunct w:val="0"/>
              <w:spacing w:line="400" w:lineRule="exact"/>
              <w:jc w:val="left"/>
              <w:rPr>
                <w:rFonts w:ascii="仿宋" w:eastAsia="仿宋" w:hAnsi="仿宋" w:cs="仿宋"/>
                <w:bCs/>
                <w:sz w:val="24"/>
              </w:rPr>
            </w:pPr>
            <w:r w:rsidRPr="00CB09A9">
              <w:rPr>
                <w:rFonts w:ascii="仿宋" w:eastAsia="仿宋" w:hAnsi="仿宋" w:cs="仿宋" w:hint="eastAsia"/>
                <w:spacing w:val="2"/>
                <w:sz w:val="24"/>
              </w:rPr>
              <w:t>▲1.</w:t>
            </w:r>
            <w:r w:rsidRPr="00CB09A9">
              <w:rPr>
                <w:rFonts w:ascii="仿宋" w:eastAsia="仿宋" w:hAnsi="仿宋" w:cs="仿宋" w:hint="eastAsia"/>
                <w:bCs/>
                <w:sz w:val="24"/>
              </w:rPr>
              <w:t>支持通过填报状态查询对系统自动筛选填报患者中没有完成填报（漏报）的患者。</w:t>
            </w:r>
          </w:p>
        </w:tc>
      </w:tr>
      <w:tr w:rsidR="0003408B" w:rsidRPr="00CB09A9" w:rsidTr="000D4E72">
        <w:trPr>
          <w:jc w:val="center"/>
        </w:trPr>
        <w:tc>
          <w:tcPr>
            <w:tcW w:w="1517" w:type="dxa"/>
            <w:vMerge w:val="restart"/>
            <w:vAlign w:val="center"/>
          </w:tcPr>
          <w:p w:rsidR="0003408B" w:rsidRPr="00CB09A9" w:rsidRDefault="0003408B" w:rsidP="000D4E72">
            <w:pPr>
              <w:spacing w:line="400" w:lineRule="exact"/>
              <w:rPr>
                <w:rFonts w:ascii="仿宋" w:eastAsia="仿宋" w:hAnsi="仿宋" w:cs="仿宋"/>
                <w:bCs/>
                <w:sz w:val="24"/>
              </w:rPr>
            </w:pPr>
            <w:r w:rsidRPr="00CB09A9">
              <w:rPr>
                <w:rFonts w:ascii="仿宋" w:eastAsia="仿宋" w:hAnsi="仿宋" w:cs="仿宋" w:hint="eastAsia"/>
                <w:spacing w:val="2"/>
                <w:sz w:val="24"/>
              </w:rPr>
              <w:t>▲</w:t>
            </w:r>
            <w:r w:rsidRPr="00CB09A9">
              <w:rPr>
                <w:rFonts w:ascii="仿宋" w:eastAsia="仿宋" w:hAnsi="仿宋" w:cs="仿宋" w:hint="eastAsia"/>
                <w:bCs/>
                <w:sz w:val="24"/>
              </w:rPr>
              <w:t>填报汇总</w:t>
            </w:r>
          </w:p>
        </w:tc>
        <w:tc>
          <w:tcPr>
            <w:tcW w:w="1547" w:type="dxa"/>
            <w:vMerge w:val="restart"/>
            <w:vAlign w:val="center"/>
          </w:tcPr>
          <w:p w:rsidR="0003408B" w:rsidRPr="00CB09A9" w:rsidRDefault="0003408B" w:rsidP="000D4E72">
            <w:pPr>
              <w:spacing w:line="400" w:lineRule="exact"/>
              <w:rPr>
                <w:rFonts w:ascii="仿宋" w:eastAsia="仿宋" w:hAnsi="仿宋" w:cs="仿宋"/>
                <w:bCs/>
                <w:sz w:val="24"/>
              </w:rPr>
            </w:pPr>
            <w:r w:rsidRPr="00CB09A9">
              <w:rPr>
                <w:rFonts w:ascii="仿宋" w:eastAsia="仿宋" w:hAnsi="仿宋" w:cs="仿宋" w:hint="eastAsia"/>
                <w:bCs/>
                <w:sz w:val="24"/>
              </w:rPr>
              <w:t>数据上报统计</w:t>
            </w:r>
          </w:p>
        </w:tc>
        <w:tc>
          <w:tcPr>
            <w:tcW w:w="6712" w:type="dxa"/>
            <w:vAlign w:val="center"/>
          </w:tcPr>
          <w:p w:rsidR="0003408B" w:rsidRPr="00CB09A9" w:rsidRDefault="0003408B" w:rsidP="000D4E72">
            <w:pPr>
              <w:pStyle w:val="TableParagraph"/>
              <w:kinsoku w:val="0"/>
              <w:overflowPunct w:val="0"/>
              <w:spacing w:line="400" w:lineRule="exact"/>
              <w:jc w:val="left"/>
              <w:rPr>
                <w:rFonts w:ascii="仿宋" w:eastAsia="仿宋" w:hAnsi="仿宋" w:cs="仿宋"/>
                <w:bCs/>
                <w:szCs w:val="24"/>
              </w:rPr>
            </w:pPr>
            <w:r w:rsidRPr="00CB09A9">
              <w:rPr>
                <w:rFonts w:ascii="仿宋" w:eastAsia="仿宋" w:hAnsi="仿宋" w:cs="仿宋" w:hint="eastAsia"/>
                <w:bCs/>
                <w:szCs w:val="24"/>
              </w:rPr>
              <w:t>▲1.系统支持通过上报患者查看病种病种上报情况，包括：</w:t>
            </w:r>
          </w:p>
          <w:p w:rsidR="0003408B" w:rsidRPr="00CB09A9" w:rsidRDefault="0003408B" w:rsidP="000D4E72">
            <w:pPr>
              <w:kinsoku w:val="0"/>
              <w:overflowPunct w:val="0"/>
              <w:spacing w:line="400" w:lineRule="exact"/>
              <w:jc w:val="left"/>
              <w:rPr>
                <w:rFonts w:ascii="仿宋" w:eastAsia="仿宋" w:hAnsi="仿宋" w:cs="仿宋"/>
                <w:spacing w:val="2"/>
                <w:sz w:val="24"/>
              </w:rPr>
            </w:pPr>
            <w:r w:rsidRPr="00CB09A9">
              <w:rPr>
                <w:rFonts w:ascii="仿宋" w:eastAsia="仿宋" w:hAnsi="仿宋" w:cs="仿宋" w:hint="eastAsia"/>
                <w:bCs/>
                <w:sz w:val="24"/>
              </w:rPr>
              <w:t>病种上报例数：病种上报例数汇总、病种上报趋势、病种上报分布；以及病种上报率、病种及时率、病种上报排名等。</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pacing w:val="2"/>
                <w:sz w:val="24"/>
              </w:rPr>
            </w:pPr>
          </w:p>
        </w:tc>
        <w:tc>
          <w:tcPr>
            <w:tcW w:w="1547" w:type="dxa"/>
            <w:vMerge/>
            <w:vAlign w:val="center"/>
          </w:tcPr>
          <w:p w:rsidR="0003408B" w:rsidRPr="00CB09A9" w:rsidRDefault="0003408B" w:rsidP="000D4E72">
            <w:pPr>
              <w:spacing w:line="400" w:lineRule="exact"/>
              <w:rPr>
                <w:rFonts w:ascii="仿宋" w:eastAsia="仿宋" w:hAnsi="仿宋" w:cs="仿宋"/>
                <w:bCs/>
                <w:sz w:val="24"/>
              </w:rPr>
            </w:pPr>
          </w:p>
        </w:tc>
        <w:tc>
          <w:tcPr>
            <w:tcW w:w="6712" w:type="dxa"/>
            <w:vAlign w:val="center"/>
          </w:tcPr>
          <w:p w:rsidR="0003408B" w:rsidRPr="00CB09A9" w:rsidRDefault="0003408B" w:rsidP="000D4E72">
            <w:pPr>
              <w:kinsoku w:val="0"/>
              <w:overflowPunct w:val="0"/>
              <w:spacing w:line="400" w:lineRule="exact"/>
              <w:jc w:val="left"/>
              <w:rPr>
                <w:rFonts w:ascii="仿宋" w:eastAsia="仿宋" w:hAnsi="仿宋" w:cs="仿宋"/>
                <w:bCs/>
                <w:sz w:val="24"/>
              </w:rPr>
            </w:pPr>
            <w:r w:rsidRPr="00CB09A9">
              <w:rPr>
                <w:rFonts w:ascii="仿宋" w:eastAsia="仿宋" w:hAnsi="仿宋" w:cs="仿宋" w:hint="eastAsia"/>
                <w:bCs/>
                <w:sz w:val="24"/>
              </w:rPr>
              <w:t>2.病种上报例数，可包含：今日上报数（环比、同比）、本月上报数（环比、同比）、本年上报数（同比）、累计上报数，并支持页面置顶展示。</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pacing w:val="2"/>
                <w:sz w:val="24"/>
              </w:rPr>
            </w:pPr>
          </w:p>
        </w:tc>
        <w:tc>
          <w:tcPr>
            <w:tcW w:w="1547" w:type="dxa"/>
            <w:vMerge/>
            <w:vAlign w:val="center"/>
          </w:tcPr>
          <w:p w:rsidR="0003408B" w:rsidRPr="00CB09A9" w:rsidRDefault="0003408B" w:rsidP="000D4E72">
            <w:pPr>
              <w:spacing w:line="400" w:lineRule="exact"/>
              <w:rPr>
                <w:rFonts w:ascii="仿宋" w:eastAsia="仿宋" w:hAnsi="仿宋" w:cs="仿宋"/>
                <w:bCs/>
                <w:sz w:val="24"/>
              </w:rPr>
            </w:pPr>
          </w:p>
        </w:tc>
        <w:tc>
          <w:tcPr>
            <w:tcW w:w="6712" w:type="dxa"/>
            <w:vAlign w:val="center"/>
          </w:tcPr>
          <w:p w:rsidR="0003408B" w:rsidRPr="00CB09A9" w:rsidRDefault="0003408B" w:rsidP="000D4E72">
            <w:pPr>
              <w:kinsoku w:val="0"/>
              <w:overflowPunct w:val="0"/>
              <w:spacing w:line="400" w:lineRule="exact"/>
              <w:jc w:val="left"/>
              <w:rPr>
                <w:rFonts w:ascii="仿宋" w:eastAsia="仿宋" w:hAnsi="仿宋" w:cs="仿宋"/>
                <w:bCs/>
                <w:sz w:val="24"/>
              </w:rPr>
            </w:pPr>
            <w:r w:rsidRPr="00CB09A9">
              <w:rPr>
                <w:rFonts w:ascii="仿宋" w:eastAsia="仿宋" w:hAnsi="仿宋" w:cs="仿宋" w:hint="eastAsia"/>
                <w:bCs/>
                <w:sz w:val="24"/>
              </w:rPr>
              <w:t>3.系统可根据科室、病种分类、病种名称、年、月等维度选择查询病种统计数据，应至少包括：已上报例数、上报科室、上报病种、病种分布、病种费用、住院天数、病种平均费用、上报排名、年龄分布、患者性别分布等项目的详细情况。</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pacing w:val="2"/>
                <w:sz w:val="24"/>
              </w:rPr>
            </w:pPr>
          </w:p>
        </w:tc>
        <w:tc>
          <w:tcPr>
            <w:tcW w:w="1547" w:type="dxa"/>
            <w:vAlign w:val="center"/>
          </w:tcPr>
          <w:p w:rsidR="0003408B" w:rsidRPr="00CB09A9" w:rsidRDefault="0003408B" w:rsidP="000D4E72">
            <w:pPr>
              <w:spacing w:line="400" w:lineRule="exact"/>
              <w:rPr>
                <w:rFonts w:ascii="仿宋" w:eastAsia="仿宋" w:hAnsi="仿宋" w:cs="仿宋"/>
                <w:bCs/>
                <w:sz w:val="24"/>
              </w:rPr>
            </w:pPr>
            <w:r w:rsidRPr="00CB09A9">
              <w:rPr>
                <w:rFonts w:ascii="仿宋" w:eastAsia="仿宋" w:hAnsi="仿宋" w:cs="仿宋" w:hint="eastAsia"/>
                <w:bCs/>
                <w:sz w:val="24"/>
              </w:rPr>
              <w:t>质控指标数据统计</w:t>
            </w:r>
          </w:p>
        </w:tc>
        <w:tc>
          <w:tcPr>
            <w:tcW w:w="6712" w:type="dxa"/>
            <w:vAlign w:val="center"/>
          </w:tcPr>
          <w:p w:rsidR="0003408B" w:rsidRPr="00CB09A9" w:rsidRDefault="0003408B" w:rsidP="000D4E72">
            <w:pPr>
              <w:kinsoku w:val="0"/>
              <w:overflowPunct w:val="0"/>
              <w:spacing w:line="400" w:lineRule="exact"/>
              <w:jc w:val="left"/>
              <w:rPr>
                <w:rFonts w:ascii="仿宋" w:eastAsia="仿宋" w:hAnsi="仿宋" w:cs="仿宋"/>
                <w:bCs/>
                <w:sz w:val="24"/>
              </w:rPr>
            </w:pPr>
            <w:r w:rsidRPr="00CB09A9">
              <w:rPr>
                <w:rFonts w:ascii="仿宋" w:eastAsia="仿宋" w:hAnsi="仿宋" w:cs="仿宋" w:hint="eastAsia"/>
                <w:bCs/>
                <w:sz w:val="24"/>
              </w:rPr>
              <w:t>1.系统可根据出院时间范围（“时间范围”可按昨天、过去7天、过去30天、过去90天或自定义选择）按周或按月查看所有病种质控指标完成情况、指标完成率等，并分别以图形、趋势、列表形式展示。</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pacing w:val="2"/>
                <w:sz w:val="24"/>
              </w:rPr>
            </w:pPr>
          </w:p>
        </w:tc>
        <w:tc>
          <w:tcPr>
            <w:tcW w:w="1547" w:type="dxa"/>
            <w:vAlign w:val="center"/>
          </w:tcPr>
          <w:p w:rsidR="0003408B" w:rsidRPr="00CB09A9" w:rsidRDefault="0003408B" w:rsidP="000D4E72">
            <w:pPr>
              <w:spacing w:line="400" w:lineRule="exact"/>
              <w:rPr>
                <w:rFonts w:ascii="仿宋" w:eastAsia="仿宋" w:hAnsi="仿宋" w:cs="仿宋"/>
                <w:bCs/>
                <w:sz w:val="24"/>
              </w:rPr>
            </w:pPr>
            <w:r w:rsidRPr="00CB09A9">
              <w:rPr>
                <w:rFonts w:ascii="仿宋" w:eastAsia="仿宋" w:hAnsi="仿宋" w:cs="仿宋" w:hint="eastAsia"/>
                <w:bCs/>
                <w:sz w:val="24"/>
              </w:rPr>
              <w:t>病种填报内容统计</w:t>
            </w: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bCs/>
                <w:sz w:val="24"/>
              </w:rPr>
            </w:pPr>
            <w:r w:rsidRPr="00CB09A9">
              <w:rPr>
                <w:rFonts w:ascii="仿宋" w:eastAsia="仿宋" w:hAnsi="仿宋" w:cs="仿宋" w:hint="eastAsia"/>
                <w:bCs/>
                <w:sz w:val="24"/>
              </w:rPr>
              <w:t>1.根据病种填报内容，汇总病种费用与患者住院日变化趋势。</w:t>
            </w:r>
          </w:p>
          <w:p w:rsidR="0003408B" w:rsidRPr="00CB09A9" w:rsidRDefault="0003408B" w:rsidP="000D4E72">
            <w:pPr>
              <w:autoSpaceDE w:val="0"/>
              <w:autoSpaceDN w:val="0"/>
              <w:adjustRightInd w:val="0"/>
              <w:spacing w:line="400" w:lineRule="exact"/>
              <w:jc w:val="left"/>
              <w:rPr>
                <w:rFonts w:ascii="仿宋" w:eastAsia="仿宋" w:hAnsi="仿宋" w:cs="仿宋"/>
                <w:bCs/>
                <w:sz w:val="24"/>
              </w:rPr>
            </w:pPr>
            <w:r w:rsidRPr="00CB09A9">
              <w:rPr>
                <w:rFonts w:ascii="仿宋" w:eastAsia="仿宋" w:hAnsi="仿宋" w:cs="仿宋" w:hint="eastAsia"/>
                <w:bCs/>
                <w:sz w:val="24"/>
              </w:rPr>
              <w:t>病种费用：病种费用趋势、平均数、中位数。</w:t>
            </w:r>
          </w:p>
          <w:p w:rsidR="0003408B" w:rsidRPr="00CB09A9" w:rsidRDefault="0003408B" w:rsidP="000D4E72">
            <w:pPr>
              <w:kinsoku w:val="0"/>
              <w:overflowPunct w:val="0"/>
              <w:spacing w:line="400" w:lineRule="exact"/>
              <w:jc w:val="left"/>
              <w:rPr>
                <w:rFonts w:ascii="仿宋" w:eastAsia="仿宋" w:hAnsi="仿宋" w:cs="仿宋"/>
                <w:bCs/>
                <w:sz w:val="24"/>
              </w:rPr>
            </w:pPr>
            <w:r w:rsidRPr="00CB09A9">
              <w:rPr>
                <w:rFonts w:ascii="仿宋" w:eastAsia="仿宋" w:hAnsi="仿宋" w:cs="仿宋" w:hint="eastAsia"/>
                <w:bCs/>
                <w:sz w:val="24"/>
              </w:rPr>
              <w:t>病种住院天数：病种住院天数趋势、平均数、中位数。</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pacing w:val="2"/>
                <w:sz w:val="24"/>
              </w:rPr>
            </w:pPr>
          </w:p>
        </w:tc>
        <w:tc>
          <w:tcPr>
            <w:tcW w:w="1547" w:type="dxa"/>
            <w:vAlign w:val="center"/>
          </w:tcPr>
          <w:p w:rsidR="0003408B" w:rsidRPr="00CB09A9" w:rsidRDefault="0003408B" w:rsidP="000D4E72">
            <w:pPr>
              <w:spacing w:line="400" w:lineRule="exact"/>
              <w:rPr>
                <w:rFonts w:ascii="仿宋" w:eastAsia="仿宋" w:hAnsi="仿宋" w:cs="仿宋"/>
                <w:bCs/>
                <w:sz w:val="24"/>
              </w:rPr>
            </w:pPr>
            <w:r w:rsidRPr="00CB09A9">
              <w:rPr>
                <w:rFonts w:ascii="仿宋" w:eastAsia="仿宋" w:hAnsi="仿宋" w:cs="仿宋" w:hint="eastAsia"/>
                <w:bCs/>
                <w:sz w:val="24"/>
              </w:rPr>
              <w:t>病种数据明细</w:t>
            </w: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bCs/>
                <w:sz w:val="24"/>
              </w:rPr>
            </w:pPr>
            <w:r w:rsidRPr="00CB09A9">
              <w:rPr>
                <w:rFonts w:ascii="仿宋" w:eastAsia="仿宋" w:hAnsi="仿宋" w:cs="仿宋" w:hint="eastAsia"/>
                <w:bCs/>
                <w:sz w:val="24"/>
              </w:rPr>
              <w:t>1.支持根据填报科室、填报人员汇总填报明细数据。</w:t>
            </w:r>
          </w:p>
        </w:tc>
      </w:tr>
      <w:tr w:rsidR="0003408B" w:rsidRPr="00CB09A9" w:rsidTr="000D4E72">
        <w:trPr>
          <w:jc w:val="center"/>
        </w:trPr>
        <w:tc>
          <w:tcPr>
            <w:tcW w:w="1517" w:type="dxa"/>
            <w:vMerge w:val="restart"/>
            <w:vAlign w:val="center"/>
          </w:tcPr>
          <w:p w:rsidR="0003408B" w:rsidRPr="00CB09A9" w:rsidRDefault="0003408B" w:rsidP="000D4E72">
            <w:pPr>
              <w:spacing w:line="400" w:lineRule="exact"/>
              <w:rPr>
                <w:rFonts w:ascii="仿宋" w:eastAsia="仿宋" w:hAnsi="仿宋" w:cs="仿宋"/>
                <w:spacing w:val="2"/>
                <w:sz w:val="24"/>
              </w:rPr>
            </w:pPr>
            <w:r w:rsidRPr="00CB09A9">
              <w:rPr>
                <w:rFonts w:ascii="仿宋" w:eastAsia="仿宋" w:hAnsi="仿宋" w:cs="仿宋" w:hint="eastAsia"/>
                <w:bCs/>
                <w:sz w:val="24"/>
              </w:rPr>
              <w:t>数据对接</w:t>
            </w:r>
          </w:p>
        </w:tc>
        <w:tc>
          <w:tcPr>
            <w:tcW w:w="1547" w:type="dxa"/>
            <w:vAlign w:val="center"/>
          </w:tcPr>
          <w:p w:rsidR="0003408B" w:rsidRPr="00CB09A9" w:rsidRDefault="0003408B" w:rsidP="000D4E72">
            <w:pPr>
              <w:spacing w:line="400" w:lineRule="exact"/>
              <w:rPr>
                <w:rFonts w:ascii="仿宋" w:eastAsia="仿宋" w:hAnsi="仿宋" w:cs="仿宋"/>
                <w:bCs/>
                <w:sz w:val="24"/>
              </w:rPr>
            </w:pPr>
            <w:r w:rsidRPr="00CB09A9">
              <w:rPr>
                <w:rFonts w:ascii="仿宋" w:eastAsia="仿宋" w:hAnsi="仿宋" w:cs="仿宋" w:hint="eastAsia"/>
                <w:bCs/>
                <w:sz w:val="24"/>
              </w:rPr>
              <w:t>院内数据来源</w:t>
            </w:r>
          </w:p>
        </w:tc>
        <w:tc>
          <w:tcPr>
            <w:tcW w:w="6712" w:type="dxa"/>
          </w:tcPr>
          <w:p w:rsidR="0003408B" w:rsidRPr="00CB09A9" w:rsidRDefault="0003408B" w:rsidP="000D4E72">
            <w:pPr>
              <w:autoSpaceDE w:val="0"/>
              <w:autoSpaceDN w:val="0"/>
              <w:adjustRightInd w:val="0"/>
              <w:spacing w:line="400" w:lineRule="exact"/>
              <w:jc w:val="left"/>
              <w:rPr>
                <w:rFonts w:ascii="仿宋" w:eastAsia="仿宋" w:hAnsi="仿宋" w:cs="仿宋"/>
                <w:bCs/>
                <w:sz w:val="24"/>
              </w:rPr>
            </w:pPr>
            <w:r w:rsidRPr="00CB09A9">
              <w:rPr>
                <w:rFonts w:ascii="仿宋" w:eastAsia="仿宋" w:hAnsi="仿宋" w:cs="仿宋" w:hint="eastAsia"/>
                <w:bCs/>
                <w:sz w:val="24"/>
              </w:rPr>
              <w:t>1.支持对接院内系统：HIS、LIS、RIS、病案首页等（院内结构化数据）系统。</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bCs/>
                <w:sz w:val="24"/>
              </w:rPr>
            </w:pPr>
          </w:p>
        </w:tc>
        <w:tc>
          <w:tcPr>
            <w:tcW w:w="1547" w:type="dxa"/>
            <w:vAlign w:val="center"/>
          </w:tcPr>
          <w:p w:rsidR="0003408B" w:rsidRPr="00CB09A9" w:rsidRDefault="0003408B" w:rsidP="000D4E72">
            <w:pPr>
              <w:spacing w:line="400" w:lineRule="exact"/>
              <w:rPr>
                <w:rFonts w:ascii="仿宋" w:eastAsia="仿宋" w:hAnsi="仿宋" w:cs="仿宋"/>
                <w:bCs/>
                <w:sz w:val="24"/>
              </w:rPr>
            </w:pPr>
            <w:r w:rsidRPr="00CB09A9">
              <w:rPr>
                <w:rFonts w:ascii="仿宋" w:eastAsia="仿宋" w:hAnsi="仿宋" w:cs="仿宋" w:hint="eastAsia"/>
                <w:bCs/>
                <w:sz w:val="24"/>
              </w:rPr>
              <w:t>国家单病种中心</w:t>
            </w: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bCs/>
                <w:sz w:val="24"/>
              </w:rPr>
            </w:pPr>
            <w:r w:rsidRPr="00CB09A9">
              <w:rPr>
                <w:rFonts w:ascii="仿宋" w:eastAsia="仿宋" w:hAnsi="仿宋" w:cs="仿宋" w:hint="eastAsia"/>
                <w:bCs/>
                <w:sz w:val="24"/>
              </w:rPr>
              <w:t>1.支持通过医院前置机直接对接国家单病种中心数据接口服务，实现病种数据直接上报。</w:t>
            </w:r>
          </w:p>
        </w:tc>
      </w:tr>
      <w:tr w:rsidR="0003408B" w:rsidRPr="00CB09A9" w:rsidTr="000D4E72">
        <w:trPr>
          <w:jc w:val="center"/>
        </w:trPr>
        <w:tc>
          <w:tcPr>
            <w:tcW w:w="1517" w:type="dxa"/>
            <w:vMerge w:val="restart"/>
            <w:vAlign w:val="center"/>
          </w:tcPr>
          <w:p w:rsidR="0003408B" w:rsidRPr="00CB09A9" w:rsidRDefault="0003408B" w:rsidP="000D4E72">
            <w:pPr>
              <w:spacing w:line="400" w:lineRule="exact"/>
              <w:rPr>
                <w:rFonts w:ascii="仿宋" w:eastAsia="仿宋" w:hAnsi="仿宋" w:cs="仿宋"/>
                <w:bCs/>
                <w:sz w:val="24"/>
              </w:rPr>
            </w:pPr>
            <w:r w:rsidRPr="00CB09A9">
              <w:rPr>
                <w:rFonts w:ascii="仿宋" w:eastAsia="仿宋" w:hAnsi="仿宋" w:cs="仿宋" w:hint="eastAsia"/>
                <w:bCs/>
                <w:sz w:val="24"/>
              </w:rPr>
              <w:t>系统管理</w:t>
            </w:r>
          </w:p>
        </w:tc>
        <w:tc>
          <w:tcPr>
            <w:tcW w:w="1547" w:type="dxa"/>
            <w:vAlign w:val="center"/>
          </w:tcPr>
          <w:p w:rsidR="0003408B" w:rsidRPr="00CB09A9" w:rsidRDefault="0003408B" w:rsidP="000D4E72">
            <w:pPr>
              <w:spacing w:line="400" w:lineRule="exact"/>
              <w:rPr>
                <w:rFonts w:ascii="仿宋" w:eastAsia="仿宋" w:hAnsi="仿宋" w:cs="仿宋"/>
                <w:bCs/>
                <w:sz w:val="24"/>
              </w:rPr>
            </w:pPr>
            <w:r w:rsidRPr="00CB09A9">
              <w:rPr>
                <w:rFonts w:ascii="仿宋" w:eastAsia="仿宋" w:hAnsi="仿宋" w:cs="仿宋" w:hint="eastAsia"/>
                <w:bCs/>
                <w:sz w:val="24"/>
              </w:rPr>
              <w:t>用户管理</w:t>
            </w: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bCs/>
                <w:sz w:val="24"/>
              </w:rPr>
            </w:pPr>
            <w:r w:rsidRPr="00CB09A9">
              <w:rPr>
                <w:rFonts w:ascii="仿宋" w:eastAsia="仿宋" w:hAnsi="仿宋" w:cs="仿宋" w:hint="eastAsia"/>
                <w:bCs/>
                <w:sz w:val="24"/>
              </w:rPr>
              <w:t>1.系统可根据用户名、用户类型、上报病种（覆盖51个病种）进行检索管理情况。并以列表形式展示用户的创建时间，支持管理员进行账户增加、修改、删除等角色维护系统用户。</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bCs/>
                <w:sz w:val="24"/>
              </w:rPr>
            </w:pPr>
          </w:p>
        </w:tc>
        <w:tc>
          <w:tcPr>
            <w:tcW w:w="1547" w:type="dxa"/>
            <w:vAlign w:val="center"/>
          </w:tcPr>
          <w:p w:rsidR="0003408B" w:rsidRPr="00CB09A9" w:rsidRDefault="0003408B" w:rsidP="000D4E72">
            <w:pPr>
              <w:spacing w:line="400" w:lineRule="exact"/>
              <w:rPr>
                <w:rFonts w:ascii="仿宋" w:eastAsia="仿宋" w:hAnsi="仿宋" w:cs="仿宋"/>
                <w:bCs/>
                <w:sz w:val="24"/>
              </w:rPr>
            </w:pPr>
            <w:r w:rsidRPr="00CB09A9">
              <w:rPr>
                <w:rFonts w:ascii="仿宋" w:eastAsia="仿宋" w:hAnsi="仿宋" w:cs="仿宋" w:hint="eastAsia"/>
                <w:bCs/>
                <w:sz w:val="24"/>
              </w:rPr>
              <w:t>角色管理</w:t>
            </w: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bCs/>
                <w:sz w:val="24"/>
              </w:rPr>
            </w:pPr>
            <w:r w:rsidRPr="00CB09A9">
              <w:rPr>
                <w:rFonts w:ascii="仿宋" w:eastAsia="仿宋" w:hAnsi="仿宋" w:cs="仿宋" w:hint="eastAsia"/>
                <w:bCs/>
                <w:sz w:val="24"/>
              </w:rPr>
              <w:t>1.支持定义角色权限，至少应包含：医院用户、医院管理员、系统管理员。</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bCs/>
                <w:sz w:val="24"/>
              </w:rPr>
            </w:pPr>
          </w:p>
        </w:tc>
        <w:tc>
          <w:tcPr>
            <w:tcW w:w="1547" w:type="dxa"/>
            <w:vAlign w:val="center"/>
          </w:tcPr>
          <w:p w:rsidR="0003408B" w:rsidRPr="00CB09A9" w:rsidRDefault="0003408B" w:rsidP="000D4E72">
            <w:pPr>
              <w:spacing w:line="400" w:lineRule="exact"/>
              <w:rPr>
                <w:rFonts w:ascii="仿宋" w:eastAsia="仿宋" w:hAnsi="仿宋" w:cs="仿宋"/>
                <w:bCs/>
                <w:sz w:val="24"/>
              </w:rPr>
            </w:pPr>
            <w:r w:rsidRPr="00CB09A9">
              <w:rPr>
                <w:rFonts w:ascii="仿宋" w:eastAsia="仿宋" w:hAnsi="仿宋" w:cs="仿宋" w:hint="eastAsia"/>
                <w:bCs/>
                <w:sz w:val="24"/>
              </w:rPr>
              <w:t>权限管理</w:t>
            </w: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bCs/>
                <w:sz w:val="24"/>
              </w:rPr>
            </w:pPr>
            <w:r w:rsidRPr="00CB09A9">
              <w:rPr>
                <w:rFonts w:ascii="仿宋" w:eastAsia="仿宋" w:hAnsi="仿宋" w:cs="仿宋" w:hint="eastAsia"/>
                <w:bCs/>
                <w:sz w:val="24"/>
              </w:rPr>
              <w:t>1.支持根据角色进行系统功能、数据权限管理，以及定义用户上报病种范围。</w:t>
            </w:r>
          </w:p>
        </w:tc>
      </w:tr>
      <w:tr w:rsidR="0003408B" w:rsidRPr="00CB09A9" w:rsidTr="000D4E72">
        <w:trPr>
          <w:jc w:val="center"/>
        </w:trPr>
        <w:tc>
          <w:tcPr>
            <w:tcW w:w="9776" w:type="dxa"/>
            <w:gridSpan w:val="3"/>
            <w:vAlign w:val="center"/>
          </w:tcPr>
          <w:p w:rsidR="0003408B" w:rsidRPr="00CB09A9" w:rsidRDefault="0003408B" w:rsidP="000D4E72">
            <w:pPr>
              <w:autoSpaceDE w:val="0"/>
              <w:autoSpaceDN w:val="0"/>
              <w:adjustRightInd w:val="0"/>
              <w:spacing w:line="400" w:lineRule="exact"/>
              <w:jc w:val="left"/>
              <w:rPr>
                <w:rFonts w:ascii="仿宋" w:eastAsia="仿宋" w:hAnsi="仿宋" w:cs="仿宋"/>
                <w:bCs/>
                <w:sz w:val="24"/>
              </w:rPr>
            </w:pPr>
            <w:r w:rsidRPr="00CB09A9">
              <w:rPr>
                <w:rFonts w:ascii="仿宋" w:eastAsia="仿宋" w:hAnsi="仿宋" w:cs="仿宋" w:hint="eastAsia"/>
                <w:sz w:val="24"/>
              </w:rPr>
              <w:t>单病种临床科研辅助决策</w:t>
            </w:r>
          </w:p>
        </w:tc>
      </w:tr>
      <w:tr w:rsidR="0003408B" w:rsidRPr="00CB09A9" w:rsidTr="000D4E72">
        <w:trPr>
          <w:jc w:val="center"/>
        </w:trPr>
        <w:tc>
          <w:tcPr>
            <w:tcW w:w="1517" w:type="dxa"/>
            <w:vMerge w:val="restart"/>
            <w:vAlign w:val="center"/>
          </w:tcPr>
          <w:p w:rsidR="0003408B" w:rsidRPr="00CB09A9" w:rsidRDefault="0003408B" w:rsidP="000D4E72">
            <w:pPr>
              <w:spacing w:line="400" w:lineRule="exact"/>
              <w:rPr>
                <w:rFonts w:ascii="仿宋" w:eastAsia="仿宋" w:hAnsi="仿宋" w:cs="仿宋"/>
                <w:bCs/>
                <w:sz w:val="24"/>
              </w:rPr>
            </w:pPr>
            <w:r w:rsidRPr="00CB09A9">
              <w:rPr>
                <w:rFonts w:ascii="仿宋" w:eastAsia="仿宋" w:hAnsi="仿宋" w:cs="仿宋" w:hint="eastAsia"/>
                <w:sz w:val="24"/>
              </w:rPr>
              <w:t>院级数据治理</w:t>
            </w:r>
          </w:p>
        </w:tc>
        <w:tc>
          <w:tcPr>
            <w:tcW w:w="1547" w:type="dxa"/>
            <w:vAlign w:val="center"/>
          </w:tcPr>
          <w:p w:rsidR="0003408B" w:rsidRPr="00CB09A9" w:rsidRDefault="0003408B" w:rsidP="000D4E72">
            <w:pPr>
              <w:spacing w:line="400" w:lineRule="exact"/>
              <w:rPr>
                <w:rFonts w:ascii="仿宋" w:eastAsia="仿宋" w:hAnsi="仿宋" w:cs="仿宋"/>
                <w:bCs/>
                <w:sz w:val="24"/>
              </w:rPr>
            </w:pPr>
            <w:r w:rsidRPr="00CB09A9">
              <w:rPr>
                <w:rFonts w:ascii="仿宋" w:eastAsia="仿宋" w:hAnsi="仿宋" w:cs="仿宋" w:hint="eastAsia"/>
                <w:sz w:val="24"/>
              </w:rPr>
              <w:t>数据采集平台</w:t>
            </w: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bCs/>
                <w:sz w:val="24"/>
              </w:rPr>
            </w:pPr>
            <w:r w:rsidRPr="00CB09A9">
              <w:rPr>
                <w:rFonts w:ascii="仿宋" w:eastAsia="仿宋" w:hAnsi="仿宋" w:cs="仿宋" w:hint="eastAsia"/>
                <w:sz w:val="24"/>
              </w:rPr>
              <w:t>1.医院HIS、EMR、LIS 等业务系统数据接口对接及数据采集。</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数据治理</w:t>
            </w: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sz w:val="24"/>
              </w:rPr>
            </w:pPr>
            <w:r w:rsidRPr="00CB09A9">
              <w:rPr>
                <w:rFonts w:ascii="仿宋" w:eastAsia="仿宋" w:hAnsi="仿宋" w:cs="仿宋" w:hint="eastAsia"/>
                <w:sz w:val="24"/>
              </w:rPr>
              <w:t>1.数据质量评估、数据归一化、数据字典映射等数据服务。</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NLP 引擎</w:t>
            </w: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sz w:val="24"/>
              </w:rPr>
            </w:pPr>
            <w:r w:rsidRPr="00CB09A9">
              <w:rPr>
                <w:rFonts w:ascii="仿宋" w:eastAsia="仿宋" w:hAnsi="仿宋" w:cs="仿宋" w:hint="eastAsia"/>
                <w:sz w:val="24"/>
              </w:rPr>
              <w:t>1.文本数据的自然语言处理，诊断、手术、药品等信息的识别。</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数据存储</w:t>
            </w: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sz w:val="24"/>
              </w:rPr>
            </w:pPr>
            <w:r w:rsidRPr="00CB09A9">
              <w:rPr>
                <w:rFonts w:ascii="仿宋" w:eastAsia="仿宋" w:hAnsi="仿宋" w:cs="仿宋" w:hint="eastAsia"/>
                <w:sz w:val="24"/>
              </w:rPr>
              <w:t>1.病历数据存储。</w:t>
            </w:r>
          </w:p>
        </w:tc>
      </w:tr>
      <w:tr w:rsidR="0003408B" w:rsidRPr="00CB09A9" w:rsidTr="000D4E72">
        <w:trPr>
          <w:jc w:val="center"/>
        </w:trPr>
        <w:tc>
          <w:tcPr>
            <w:tcW w:w="151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临床患者筛选平台</w:t>
            </w:r>
          </w:p>
        </w:tc>
        <w:tc>
          <w:tcPr>
            <w:tcW w:w="1547" w:type="dxa"/>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项目创建</w:t>
            </w: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sz w:val="24"/>
              </w:rPr>
            </w:pPr>
            <w:r w:rsidRPr="00CB09A9">
              <w:rPr>
                <w:rFonts w:ascii="仿宋" w:eastAsia="仿宋" w:hAnsi="仿宋" w:cs="仿宋" w:hint="eastAsia"/>
                <w:sz w:val="24"/>
              </w:rPr>
              <w:t>1.录入项目的所有者、参与者、所属科室等基本信息及项目详细信息。</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项目搜索</w:t>
            </w: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sz w:val="24"/>
              </w:rPr>
            </w:pPr>
            <w:r w:rsidRPr="00CB09A9">
              <w:rPr>
                <w:rFonts w:ascii="仿宋" w:eastAsia="仿宋" w:hAnsi="仿宋" w:cs="仿宋" w:hint="eastAsia"/>
                <w:sz w:val="24"/>
              </w:rPr>
              <w:t>1.可根据登记号、名称关键字、所有者关键字或项目状态，搜索符合搜索条件的项目。</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入排标准配置及规则转化引擎</w:t>
            </w: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sz w:val="24"/>
              </w:rPr>
            </w:pPr>
            <w:r w:rsidRPr="00CB09A9">
              <w:rPr>
                <w:rFonts w:ascii="仿宋" w:eastAsia="仿宋" w:hAnsi="仿宋" w:cs="仿宋" w:hint="eastAsia"/>
                <w:sz w:val="24"/>
              </w:rPr>
              <w:t>▲1.提供可配置临床科研项目的入组标准、排除标准的交互界面，并基于研究者自定义的入排标准自动生成可执行的病历筛选规则模型，实现对给定数据的全自动筛选。</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病例筛选</w:t>
            </w: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sz w:val="24"/>
              </w:rPr>
            </w:pPr>
            <w:r w:rsidRPr="00CB09A9">
              <w:rPr>
                <w:rFonts w:ascii="仿宋" w:eastAsia="仿宋" w:hAnsi="仿宋" w:cs="仿宋" w:hint="eastAsia"/>
                <w:sz w:val="24"/>
              </w:rPr>
              <w:t>▲1.展示系统筛选出符合入组标准的潜在病例及入组规则命中情况</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病历调阅</w:t>
            </w: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sz w:val="24"/>
              </w:rPr>
            </w:pPr>
            <w:r w:rsidRPr="00CB09A9">
              <w:rPr>
                <w:rFonts w:ascii="仿宋" w:eastAsia="仿宋" w:hAnsi="仿宋" w:cs="仿宋" w:hint="eastAsia"/>
                <w:sz w:val="24"/>
              </w:rPr>
              <w:t>1.调取数据库中已存储的该患者历次就诊记录。</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关键信息高亮展示</w:t>
            </w: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sz w:val="24"/>
              </w:rPr>
            </w:pPr>
            <w:r w:rsidRPr="00CB09A9">
              <w:rPr>
                <w:rFonts w:ascii="仿宋" w:eastAsia="仿宋" w:hAnsi="仿宋" w:cs="仿宋" w:hint="eastAsia"/>
                <w:sz w:val="24"/>
              </w:rPr>
              <w:t>▲1.对于命中规则的病历文书的具体文字内容进行定位和高亮提示。</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队列管理</w:t>
            </w: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sz w:val="24"/>
              </w:rPr>
            </w:pPr>
            <w:r w:rsidRPr="00CB09A9">
              <w:rPr>
                <w:rFonts w:ascii="仿宋" w:eastAsia="仿宋" w:hAnsi="仿宋" w:cs="仿宋" w:hint="eastAsia"/>
                <w:sz w:val="24"/>
              </w:rPr>
              <w:t>1.添加及展示收藏的潜在病例，进行入组和剔除管理。</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患者搜索</w:t>
            </w: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sz w:val="24"/>
              </w:rPr>
            </w:pPr>
            <w:r w:rsidRPr="00CB09A9">
              <w:rPr>
                <w:rFonts w:ascii="仿宋" w:eastAsia="仿宋" w:hAnsi="仿宋" w:cs="仿宋" w:hint="eastAsia"/>
                <w:sz w:val="24"/>
              </w:rPr>
              <w:t>1.输入患者编号、姓名、科室、主治医师、主要诊断的关键字、或状态，搜索符合搜索条件的患者。</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sz w:val="24"/>
              </w:rPr>
            </w:pPr>
          </w:p>
        </w:tc>
        <w:tc>
          <w:tcPr>
            <w:tcW w:w="1547" w:type="dxa"/>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权限管理</w:t>
            </w: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sz w:val="24"/>
              </w:rPr>
            </w:pPr>
            <w:r w:rsidRPr="00CB09A9">
              <w:rPr>
                <w:rFonts w:ascii="仿宋" w:eastAsia="仿宋" w:hAnsi="仿宋" w:cs="仿宋" w:hint="eastAsia"/>
                <w:sz w:val="24"/>
              </w:rPr>
              <w:t>1.创建及分配、编辑账号权限及账号相关信息</w:t>
            </w:r>
          </w:p>
        </w:tc>
      </w:tr>
      <w:tr w:rsidR="0003408B" w:rsidRPr="00CB09A9" w:rsidTr="000D4E72">
        <w:trPr>
          <w:jc w:val="center"/>
        </w:trPr>
        <w:tc>
          <w:tcPr>
            <w:tcW w:w="1517" w:type="dxa"/>
            <w:vMerge w:val="restart"/>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临床科研病例报告表（CRF）管理平台</w:t>
            </w:r>
          </w:p>
        </w:tc>
        <w:tc>
          <w:tcPr>
            <w:tcW w:w="1547" w:type="dxa"/>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权限管理</w:t>
            </w: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sz w:val="24"/>
              </w:rPr>
            </w:pPr>
            <w:r w:rsidRPr="00CB09A9">
              <w:rPr>
                <w:rFonts w:ascii="仿宋" w:eastAsia="仿宋" w:hAnsi="仿宋" w:cs="仿宋" w:hint="eastAsia"/>
                <w:sz w:val="24"/>
              </w:rPr>
              <w:t>1.创建、分配、修改账号权限及账号相关信息</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rPr>
            </w:pPr>
          </w:p>
        </w:tc>
        <w:tc>
          <w:tcPr>
            <w:tcW w:w="1547" w:type="dxa"/>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项目管理</w:t>
            </w: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sz w:val="24"/>
              </w:rPr>
            </w:pPr>
            <w:r w:rsidRPr="00CB09A9">
              <w:rPr>
                <w:rFonts w:ascii="仿宋" w:eastAsia="仿宋" w:hAnsi="仿宋" w:cs="仿宋" w:hint="eastAsia"/>
                <w:sz w:val="24"/>
              </w:rPr>
              <w:t>1.编辑项目的基本信息（登记号、名称、所有者、参与者等）。</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rPr>
            </w:pPr>
          </w:p>
        </w:tc>
        <w:tc>
          <w:tcPr>
            <w:tcW w:w="1547" w:type="dxa"/>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项目搜索</w:t>
            </w: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sz w:val="24"/>
              </w:rPr>
            </w:pPr>
            <w:r w:rsidRPr="00CB09A9">
              <w:rPr>
                <w:rFonts w:ascii="仿宋" w:eastAsia="仿宋" w:hAnsi="仿宋" w:cs="仿宋" w:hint="eastAsia"/>
                <w:sz w:val="24"/>
              </w:rPr>
              <w:t>1.项目列表中，输入登记号、名称关键字、或所有者，搜索符合搜索条件的项目。</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rPr>
            </w:pPr>
          </w:p>
        </w:tc>
        <w:tc>
          <w:tcPr>
            <w:tcW w:w="1547" w:type="dxa"/>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病例管理</w:t>
            </w: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sz w:val="24"/>
              </w:rPr>
            </w:pPr>
            <w:r w:rsidRPr="00CB09A9">
              <w:rPr>
                <w:rFonts w:ascii="仿宋" w:eastAsia="仿宋" w:hAnsi="仿宋" w:cs="仿宋" w:hint="eastAsia"/>
                <w:sz w:val="24"/>
              </w:rPr>
              <w:t>1.查看研究队列情况（基本信息、病例状态、CRF表单填写状态等）。通过病例编号、姓名、科室、主治医师、主要诊断关键字或状态，搜索符合搜索条件的病例。</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rPr>
            </w:pPr>
          </w:p>
        </w:tc>
        <w:tc>
          <w:tcPr>
            <w:tcW w:w="1547" w:type="dxa"/>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CRF 表格设</w:t>
            </w:r>
            <w:r w:rsidRPr="00CB09A9">
              <w:rPr>
                <w:rFonts w:ascii="仿宋" w:eastAsia="仿宋" w:hAnsi="仿宋" w:cs="仿宋" w:hint="eastAsia"/>
                <w:sz w:val="24"/>
              </w:rPr>
              <w:lastRenderedPageBreak/>
              <w:t>计</w:t>
            </w: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sz w:val="24"/>
              </w:rPr>
            </w:pPr>
            <w:r w:rsidRPr="00CB09A9">
              <w:rPr>
                <w:rFonts w:ascii="仿宋" w:eastAsia="仿宋" w:hAnsi="仿宋" w:cs="仿宋" w:hint="eastAsia"/>
                <w:sz w:val="24"/>
              </w:rPr>
              <w:lastRenderedPageBreak/>
              <w:t>1.供创建个性化CRF表格</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rPr>
            </w:pPr>
          </w:p>
        </w:tc>
        <w:tc>
          <w:tcPr>
            <w:tcW w:w="1547" w:type="dxa"/>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CRF 数据AI 自动获取</w:t>
            </w: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sz w:val="24"/>
              </w:rPr>
            </w:pPr>
            <w:r w:rsidRPr="00CB09A9">
              <w:rPr>
                <w:rFonts w:ascii="仿宋" w:eastAsia="仿宋" w:hAnsi="仿宋" w:cs="仿宋" w:hint="eastAsia"/>
                <w:sz w:val="24"/>
              </w:rPr>
              <w:t>▲1.自动获取受试者历史就诊记录中的数据，并填充入CRF表格中。提供一个科研项目的免费支持。</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rPr>
            </w:pPr>
          </w:p>
        </w:tc>
        <w:tc>
          <w:tcPr>
            <w:tcW w:w="1547" w:type="dxa"/>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CRF 数据浏览和表格预览</w:t>
            </w: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sz w:val="24"/>
              </w:rPr>
            </w:pPr>
            <w:r w:rsidRPr="00CB09A9">
              <w:rPr>
                <w:rFonts w:ascii="仿宋" w:eastAsia="仿宋" w:hAnsi="仿宋" w:cs="仿宋" w:hint="eastAsia"/>
                <w:sz w:val="24"/>
              </w:rPr>
              <w:t>1.系统可展示AI获取的CRF数据，预览设计的CRF表格打印效果。</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rPr>
            </w:pPr>
          </w:p>
        </w:tc>
        <w:tc>
          <w:tcPr>
            <w:tcW w:w="1547" w:type="dxa"/>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CRF 数据修订及留痕迹</w:t>
            </w: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sz w:val="24"/>
              </w:rPr>
            </w:pPr>
            <w:r w:rsidRPr="00CB09A9">
              <w:rPr>
                <w:rFonts w:ascii="仿宋" w:eastAsia="仿宋" w:hAnsi="仿宋" w:cs="仿宋" w:hint="eastAsia"/>
                <w:sz w:val="24"/>
              </w:rPr>
              <w:t>▲1.系统应支持修改和补充自动填充后的CRF表格数据。自动记录修改人、修改时间和修改原因。</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rPr>
            </w:pPr>
          </w:p>
        </w:tc>
        <w:tc>
          <w:tcPr>
            <w:tcW w:w="1547" w:type="dxa"/>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CRF 数据导出</w:t>
            </w: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sz w:val="24"/>
              </w:rPr>
            </w:pPr>
            <w:r w:rsidRPr="00CB09A9">
              <w:rPr>
                <w:rFonts w:ascii="仿宋" w:eastAsia="仿宋" w:hAnsi="仿宋" w:cs="仿宋" w:hint="eastAsia"/>
                <w:sz w:val="24"/>
              </w:rPr>
              <w:t>1.支持以excel表格形式导出AI获取的CRF数据。</w:t>
            </w:r>
          </w:p>
        </w:tc>
      </w:tr>
      <w:tr w:rsidR="0003408B" w:rsidRPr="00CB09A9" w:rsidTr="000D4E72">
        <w:trPr>
          <w:jc w:val="center"/>
        </w:trPr>
        <w:tc>
          <w:tcPr>
            <w:tcW w:w="1517" w:type="dxa"/>
            <w:vMerge/>
            <w:vAlign w:val="center"/>
          </w:tcPr>
          <w:p w:rsidR="0003408B" w:rsidRPr="00CB09A9" w:rsidRDefault="0003408B" w:rsidP="000D4E72">
            <w:pPr>
              <w:spacing w:line="400" w:lineRule="exact"/>
              <w:rPr>
                <w:rFonts w:ascii="仿宋" w:eastAsia="仿宋" w:hAnsi="仿宋" w:cs="仿宋"/>
              </w:rPr>
            </w:pPr>
          </w:p>
        </w:tc>
        <w:tc>
          <w:tcPr>
            <w:tcW w:w="1547" w:type="dxa"/>
            <w:vAlign w:val="center"/>
          </w:tcPr>
          <w:p w:rsidR="0003408B" w:rsidRPr="00CB09A9" w:rsidRDefault="0003408B" w:rsidP="000D4E72">
            <w:pPr>
              <w:spacing w:line="400" w:lineRule="exact"/>
              <w:rPr>
                <w:rFonts w:ascii="仿宋" w:eastAsia="仿宋" w:hAnsi="仿宋" w:cs="仿宋"/>
                <w:sz w:val="24"/>
              </w:rPr>
            </w:pPr>
            <w:r w:rsidRPr="00CB09A9">
              <w:rPr>
                <w:rFonts w:ascii="仿宋" w:eastAsia="仿宋" w:hAnsi="仿宋" w:cs="仿宋" w:hint="eastAsia"/>
                <w:sz w:val="24"/>
              </w:rPr>
              <w:t>CRF 表格打印</w:t>
            </w:r>
          </w:p>
        </w:tc>
        <w:tc>
          <w:tcPr>
            <w:tcW w:w="6712" w:type="dxa"/>
            <w:vAlign w:val="center"/>
          </w:tcPr>
          <w:p w:rsidR="0003408B" w:rsidRPr="00CB09A9" w:rsidRDefault="0003408B" w:rsidP="000D4E72">
            <w:pPr>
              <w:autoSpaceDE w:val="0"/>
              <w:autoSpaceDN w:val="0"/>
              <w:adjustRightInd w:val="0"/>
              <w:spacing w:line="400" w:lineRule="exact"/>
              <w:jc w:val="left"/>
              <w:rPr>
                <w:rFonts w:ascii="仿宋" w:eastAsia="仿宋" w:hAnsi="仿宋" w:cs="仿宋"/>
                <w:sz w:val="24"/>
              </w:rPr>
            </w:pPr>
            <w:r w:rsidRPr="00CB09A9">
              <w:rPr>
                <w:rFonts w:ascii="仿宋" w:eastAsia="仿宋" w:hAnsi="仿宋" w:cs="仿宋" w:hint="eastAsia"/>
                <w:sz w:val="24"/>
              </w:rPr>
              <w:t>1.支持以word形式打印填充数据后的CRF表格。</w:t>
            </w:r>
          </w:p>
        </w:tc>
      </w:tr>
    </w:tbl>
    <w:p w:rsidR="0003408B" w:rsidRPr="00CB09A9" w:rsidRDefault="0003408B" w:rsidP="0003408B">
      <w:pPr>
        <w:rPr>
          <w:rFonts w:ascii="仿宋" w:eastAsia="仿宋" w:hAnsi="仿宋" w:cs="仿宋"/>
          <w:bCs/>
          <w:sz w:val="24"/>
        </w:rPr>
      </w:pPr>
    </w:p>
    <w:p w:rsidR="0003408B" w:rsidRPr="00CB09A9" w:rsidRDefault="0003408B" w:rsidP="0003408B">
      <w:pPr>
        <w:spacing w:line="360" w:lineRule="auto"/>
        <w:rPr>
          <w:rFonts w:ascii="仿宋" w:eastAsia="仿宋" w:hAnsi="仿宋" w:cs="仿宋"/>
          <w:b/>
          <w:sz w:val="24"/>
        </w:rPr>
      </w:pPr>
      <w:r w:rsidRPr="00CB09A9">
        <w:rPr>
          <w:rFonts w:ascii="仿宋" w:eastAsia="仿宋" w:hAnsi="仿宋" w:cs="仿宋" w:hint="eastAsia"/>
          <w:b/>
          <w:sz w:val="24"/>
        </w:rPr>
        <w:t>注：投标产品需要满足以下功能需求表，“</w:t>
      </w:r>
      <w:r w:rsidRPr="00CB09A9">
        <w:rPr>
          <w:rFonts w:ascii="仿宋" w:eastAsia="仿宋" w:hAnsi="仿宋" w:cs="仿宋" w:hint="eastAsia"/>
          <w:kern w:val="0"/>
        </w:rPr>
        <w:t>▲</w:t>
      </w:r>
      <w:r w:rsidRPr="00CB09A9">
        <w:rPr>
          <w:rFonts w:ascii="仿宋" w:eastAsia="仿宋" w:hAnsi="仿宋" w:cs="仿宋" w:hint="eastAsia"/>
          <w:b/>
          <w:sz w:val="24"/>
        </w:rPr>
        <w:t>”为重要技术参数，需提供对应系统功能截图。</w:t>
      </w:r>
      <w:bookmarkEnd w:id="1"/>
    </w:p>
    <w:p w:rsidR="002207B4" w:rsidRPr="0003408B" w:rsidRDefault="002207B4">
      <w:bookmarkStart w:id="2" w:name="_GoBack"/>
      <w:bookmarkEnd w:id="2"/>
    </w:p>
    <w:sectPr w:rsidR="002207B4" w:rsidRPr="000340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Eʩ">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E32411"/>
    <w:multiLevelType w:val="singleLevel"/>
    <w:tmpl w:val="83E32411"/>
    <w:lvl w:ilvl="0">
      <w:start w:val="1"/>
      <w:numFmt w:val="decimal"/>
      <w:lvlText w:val="%1."/>
      <w:lvlJc w:val="left"/>
      <w:pPr>
        <w:tabs>
          <w:tab w:val="left" w:pos="312"/>
        </w:tabs>
      </w:pPr>
    </w:lvl>
  </w:abstractNum>
  <w:abstractNum w:abstractNumId="1">
    <w:nsid w:val="95EADDD9"/>
    <w:multiLevelType w:val="singleLevel"/>
    <w:tmpl w:val="95EADDD9"/>
    <w:lvl w:ilvl="0">
      <w:start w:val="5"/>
      <w:numFmt w:val="decimal"/>
      <w:suff w:val="space"/>
      <w:lvlText w:val="%1."/>
      <w:lvlJc w:val="left"/>
    </w:lvl>
  </w:abstractNum>
  <w:abstractNum w:abstractNumId="2">
    <w:nsid w:val="C7CECEB8"/>
    <w:multiLevelType w:val="multilevel"/>
    <w:tmpl w:val="C7CECEB8"/>
    <w:lvl w:ilvl="0">
      <w:start w:val="1"/>
      <w:numFmt w:val="decimal"/>
      <w:suff w:val="space"/>
      <w:lvlText w:val="%1"/>
      <w:lvlJc w:val="left"/>
      <w:pPr>
        <w:ind w:left="120" w:firstLine="0"/>
      </w:pPr>
      <w:rPr>
        <w:rFonts w:hint="default"/>
      </w:rPr>
    </w:lvl>
    <w:lvl w:ilvl="1">
      <w:start w:val="1"/>
      <w:numFmt w:val="decimal"/>
      <w:suff w:val="space"/>
      <w:lvlText w:val="%1.%2"/>
      <w:lvlJc w:val="left"/>
      <w:pPr>
        <w:ind w:left="120" w:firstLine="0"/>
      </w:pPr>
      <w:rPr>
        <w:rFonts w:hint="default"/>
      </w:rPr>
    </w:lvl>
    <w:lvl w:ilvl="2">
      <w:start w:val="1"/>
      <w:numFmt w:val="decimal"/>
      <w:suff w:val="space"/>
      <w:lvlText w:val="%1.%2.%3"/>
      <w:lvlJc w:val="left"/>
      <w:pPr>
        <w:ind w:left="120" w:firstLine="0"/>
      </w:pPr>
      <w:rPr>
        <w:rFonts w:hint="default"/>
      </w:rPr>
    </w:lvl>
    <w:lvl w:ilvl="3">
      <w:start w:val="1"/>
      <w:numFmt w:val="decimal"/>
      <w:suff w:val="space"/>
      <w:lvlText w:val="%1.%2.%3.%4"/>
      <w:lvlJc w:val="left"/>
      <w:pPr>
        <w:ind w:left="120" w:firstLine="0"/>
      </w:pPr>
      <w:rPr>
        <w:rFonts w:hint="default"/>
      </w:rPr>
    </w:lvl>
    <w:lvl w:ilvl="4">
      <w:start w:val="1"/>
      <w:numFmt w:val="decimal"/>
      <w:suff w:val="space"/>
      <w:lvlText w:val="%1.%2.%3.%4.%5"/>
      <w:lvlJc w:val="left"/>
      <w:pPr>
        <w:ind w:left="120" w:firstLine="0"/>
      </w:pPr>
      <w:rPr>
        <w:rFonts w:hint="default"/>
      </w:rPr>
    </w:lvl>
    <w:lvl w:ilvl="5">
      <w:start w:val="1"/>
      <w:numFmt w:val="decimal"/>
      <w:suff w:val="space"/>
      <w:lvlText w:val="%1.%2.%3.%4.%5.%6"/>
      <w:lvlJc w:val="left"/>
      <w:pPr>
        <w:ind w:left="120" w:firstLine="0"/>
      </w:pPr>
      <w:rPr>
        <w:rFonts w:hint="default"/>
      </w:rPr>
    </w:lvl>
    <w:lvl w:ilvl="6">
      <w:start w:val="1"/>
      <w:numFmt w:val="decimal"/>
      <w:suff w:val="space"/>
      <w:lvlText w:val="%1.%2.%3.%4.%5.%6.%7"/>
      <w:lvlJc w:val="left"/>
      <w:pPr>
        <w:ind w:left="120" w:firstLine="0"/>
      </w:pPr>
      <w:rPr>
        <w:rFonts w:hint="default"/>
      </w:rPr>
    </w:lvl>
    <w:lvl w:ilvl="7">
      <w:start w:val="1"/>
      <w:numFmt w:val="decimal"/>
      <w:suff w:val="space"/>
      <w:lvlText w:val="%1.%2.%3.%4.%5.%6.%7.%8"/>
      <w:lvlJc w:val="left"/>
      <w:pPr>
        <w:ind w:left="120" w:firstLine="0"/>
      </w:pPr>
      <w:rPr>
        <w:rFonts w:hint="default"/>
      </w:rPr>
    </w:lvl>
    <w:lvl w:ilvl="8">
      <w:start w:val="1"/>
      <w:numFmt w:val="decimal"/>
      <w:suff w:val="space"/>
      <w:lvlText w:val="%1.%2.%3.%4.%5.%6.%7.%8.%9"/>
      <w:lvlJc w:val="left"/>
      <w:pPr>
        <w:ind w:left="120" w:firstLine="0"/>
      </w:pPr>
      <w:rPr>
        <w:rFonts w:hint="default"/>
      </w:rPr>
    </w:lvl>
  </w:abstractNum>
  <w:abstractNum w:abstractNumId="3">
    <w:nsid w:val="DD24C3E0"/>
    <w:multiLevelType w:val="singleLevel"/>
    <w:tmpl w:val="DD24C3E0"/>
    <w:lvl w:ilvl="0">
      <w:start w:val="2"/>
      <w:numFmt w:val="decimal"/>
      <w:suff w:val="nothing"/>
      <w:lvlText w:val="%1、"/>
      <w:lvlJc w:val="left"/>
      <w:pPr>
        <w:ind w:left="420" w:firstLine="0"/>
      </w:pPr>
    </w:lvl>
  </w:abstractNum>
  <w:abstractNum w:abstractNumId="4">
    <w:nsid w:val="1517B247"/>
    <w:multiLevelType w:val="singleLevel"/>
    <w:tmpl w:val="1517B247"/>
    <w:lvl w:ilvl="0">
      <w:start w:val="3"/>
      <w:numFmt w:val="decimal"/>
      <w:lvlText w:val="%1."/>
      <w:lvlJc w:val="left"/>
      <w:pPr>
        <w:tabs>
          <w:tab w:val="left" w:pos="312"/>
        </w:tabs>
      </w:pPr>
    </w:lvl>
  </w:abstractNum>
  <w:abstractNum w:abstractNumId="5">
    <w:nsid w:val="207D6FBD"/>
    <w:multiLevelType w:val="singleLevel"/>
    <w:tmpl w:val="207D6FBD"/>
    <w:lvl w:ilvl="0">
      <w:start w:val="2"/>
      <w:numFmt w:val="decimal"/>
      <w:suff w:val="nothing"/>
      <w:lvlText w:val="%1、"/>
      <w:lvlJc w:val="left"/>
    </w:lvl>
  </w:abstractNum>
  <w:abstractNum w:abstractNumId="6">
    <w:nsid w:val="47F66C00"/>
    <w:multiLevelType w:val="multilevel"/>
    <w:tmpl w:val="47F66C0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597C3AB9"/>
    <w:multiLevelType w:val="multilevel"/>
    <w:tmpl w:val="597C3AB9"/>
    <w:lvl w:ilvl="0">
      <w:start w:val="1"/>
      <w:numFmt w:val="japaneseCounting"/>
      <w:lvlText w:val="（%1）"/>
      <w:lvlJc w:val="left"/>
      <w:pPr>
        <w:ind w:left="1247" w:hanging="765"/>
      </w:pPr>
      <w:rPr>
        <w:rFonts w:hint="default"/>
      </w:rPr>
    </w:lvl>
    <w:lvl w:ilvl="1">
      <w:start w:val="1"/>
      <w:numFmt w:val="decimal"/>
      <w:lvlText w:val="%2、"/>
      <w:lvlJc w:val="left"/>
      <w:pPr>
        <w:ind w:left="1262" w:hanging="36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
    <w:nsid w:val="59C07086"/>
    <w:multiLevelType w:val="singleLevel"/>
    <w:tmpl w:val="59C07086"/>
    <w:lvl w:ilvl="0">
      <w:start w:val="1"/>
      <w:numFmt w:val="decimal"/>
      <w:suff w:val="nothing"/>
      <w:lvlText w:val="%1、"/>
      <w:lvlJc w:val="left"/>
    </w:lvl>
  </w:abstractNum>
  <w:num w:numId="1">
    <w:abstractNumId w:val="3"/>
  </w:num>
  <w:num w:numId="2">
    <w:abstractNumId w:val="0"/>
  </w:num>
  <w:num w:numId="3">
    <w:abstractNumId w:val="7"/>
  </w:num>
  <w:num w:numId="4">
    <w:abstractNumId w:val="8"/>
  </w:num>
  <w:num w:numId="5">
    <w:abstractNumId w:val="2"/>
  </w:num>
  <w:num w:numId="6">
    <w:abstractNumId w:val="6"/>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08B"/>
    <w:rsid w:val="0003408B"/>
    <w:rsid w:val="00220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7B270-4FF8-4434-ACE5-AE189CFE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08B"/>
    <w:pPr>
      <w:widowControl w:val="0"/>
      <w:spacing w:after="160" w:line="259" w:lineRule="auto"/>
      <w:jc w:val="both"/>
    </w:pPr>
    <w:rPr>
      <w:rFonts w:ascii="Calibri" w:eastAsia="宋体" w:hAnsi="Calibri" w:cs="Times New Roman"/>
      <w:szCs w:val="24"/>
    </w:rPr>
  </w:style>
  <w:style w:type="paragraph" w:styleId="1">
    <w:name w:val="heading 1"/>
    <w:basedOn w:val="a"/>
    <w:next w:val="a"/>
    <w:link w:val="1Char"/>
    <w:qFormat/>
    <w:rsid w:val="0003408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3408B"/>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03408B"/>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3408B"/>
    <w:rPr>
      <w:rFonts w:ascii="Calibri" w:eastAsia="宋体" w:hAnsi="Calibri" w:cs="Times New Roman"/>
      <w:b/>
      <w:bCs/>
      <w:kern w:val="44"/>
      <w:sz w:val="44"/>
      <w:szCs w:val="44"/>
    </w:rPr>
  </w:style>
  <w:style w:type="character" w:customStyle="1" w:styleId="2Char">
    <w:name w:val="标题 2 Char"/>
    <w:basedOn w:val="a0"/>
    <w:link w:val="2"/>
    <w:rsid w:val="0003408B"/>
    <w:rPr>
      <w:rFonts w:ascii="Arial" w:eastAsia="黑体" w:hAnsi="Arial" w:cs="Times New Roman"/>
      <w:b/>
      <w:bCs/>
      <w:sz w:val="32"/>
      <w:szCs w:val="32"/>
    </w:rPr>
  </w:style>
  <w:style w:type="character" w:customStyle="1" w:styleId="3Char">
    <w:name w:val="标题 3 Char"/>
    <w:basedOn w:val="a0"/>
    <w:link w:val="3"/>
    <w:rsid w:val="0003408B"/>
    <w:rPr>
      <w:rFonts w:ascii="Calibri" w:eastAsia="宋体" w:hAnsi="Calibri" w:cs="Times New Roman"/>
      <w:b/>
      <w:bCs/>
      <w:sz w:val="32"/>
      <w:szCs w:val="32"/>
    </w:rPr>
  </w:style>
  <w:style w:type="paragraph" w:styleId="7">
    <w:name w:val="toc 7"/>
    <w:basedOn w:val="a"/>
    <w:next w:val="a"/>
    <w:qFormat/>
    <w:rsid w:val="0003408B"/>
    <w:pPr>
      <w:ind w:leftChars="1200" w:left="2520"/>
    </w:pPr>
  </w:style>
  <w:style w:type="paragraph" w:styleId="a3">
    <w:name w:val="Normal Indent"/>
    <w:basedOn w:val="a"/>
    <w:qFormat/>
    <w:rsid w:val="0003408B"/>
    <w:pPr>
      <w:ind w:firstLineChars="200" w:firstLine="200"/>
    </w:pPr>
  </w:style>
  <w:style w:type="paragraph" w:styleId="a4">
    <w:name w:val="Document Map"/>
    <w:basedOn w:val="a"/>
    <w:link w:val="Char"/>
    <w:qFormat/>
    <w:rsid w:val="0003408B"/>
    <w:rPr>
      <w:rFonts w:ascii="宋体"/>
      <w:sz w:val="18"/>
      <w:szCs w:val="18"/>
    </w:rPr>
  </w:style>
  <w:style w:type="character" w:customStyle="1" w:styleId="Char">
    <w:name w:val="文档结构图 Char"/>
    <w:basedOn w:val="a0"/>
    <w:link w:val="a4"/>
    <w:qFormat/>
    <w:rsid w:val="0003408B"/>
    <w:rPr>
      <w:rFonts w:ascii="宋体" w:eastAsia="宋体" w:hAnsi="Calibri" w:cs="Times New Roman"/>
      <w:sz w:val="18"/>
      <w:szCs w:val="18"/>
    </w:rPr>
  </w:style>
  <w:style w:type="paragraph" w:styleId="a5">
    <w:name w:val="annotation text"/>
    <w:basedOn w:val="a"/>
    <w:link w:val="Char0"/>
    <w:qFormat/>
    <w:rsid w:val="0003408B"/>
    <w:pPr>
      <w:jc w:val="left"/>
    </w:pPr>
  </w:style>
  <w:style w:type="character" w:customStyle="1" w:styleId="Char0">
    <w:name w:val="批注文字 Char"/>
    <w:basedOn w:val="a0"/>
    <w:link w:val="a5"/>
    <w:qFormat/>
    <w:rsid w:val="0003408B"/>
    <w:rPr>
      <w:rFonts w:ascii="Calibri" w:eastAsia="宋体" w:hAnsi="Calibri" w:cs="Times New Roman"/>
      <w:szCs w:val="24"/>
    </w:rPr>
  </w:style>
  <w:style w:type="paragraph" w:styleId="a6">
    <w:name w:val="Body Text"/>
    <w:basedOn w:val="a"/>
    <w:next w:val="a"/>
    <w:link w:val="Char1"/>
    <w:unhideWhenUsed/>
    <w:qFormat/>
    <w:rsid w:val="0003408B"/>
    <w:pPr>
      <w:widowControl/>
      <w:spacing w:after="120" w:line="276" w:lineRule="auto"/>
      <w:jc w:val="left"/>
    </w:pPr>
    <w:rPr>
      <w:rFonts w:ascii="Times New Roman" w:hAnsi="Times New Roman"/>
      <w:kern w:val="0"/>
      <w:sz w:val="20"/>
      <w:szCs w:val="20"/>
    </w:rPr>
  </w:style>
  <w:style w:type="character" w:customStyle="1" w:styleId="Char1">
    <w:name w:val="正文文本 Char"/>
    <w:basedOn w:val="a0"/>
    <w:link w:val="a6"/>
    <w:rsid w:val="0003408B"/>
    <w:rPr>
      <w:rFonts w:ascii="Times New Roman" w:eastAsia="宋体" w:hAnsi="Times New Roman" w:cs="Times New Roman"/>
      <w:kern w:val="0"/>
      <w:sz w:val="20"/>
      <w:szCs w:val="20"/>
    </w:rPr>
  </w:style>
  <w:style w:type="paragraph" w:styleId="a7">
    <w:name w:val="Body Text Indent"/>
    <w:basedOn w:val="a"/>
    <w:link w:val="Char2"/>
    <w:qFormat/>
    <w:rsid w:val="0003408B"/>
    <w:pPr>
      <w:ind w:firstLine="630"/>
    </w:pPr>
    <w:rPr>
      <w:sz w:val="32"/>
      <w:szCs w:val="20"/>
    </w:rPr>
  </w:style>
  <w:style w:type="character" w:customStyle="1" w:styleId="Char2">
    <w:name w:val="正文文本缩进 Char"/>
    <w:basedOn w:val="a0"/>
    <w:link w:val="a7"/>
    <w:rsid w:val="0003408B"/>
    <w:rPr>
      <w:rFonts w:ascii="Calibri" w:eastAsia="宋体" w:hAnsi="Calibri" w:cs="Times New Roman"/>
      <w:sz w:val="32"/>
      <w:szCs w:val="20"/>
    </w:rPr>
  </w:style>
  <w:style w:type="paragraph" w:styleId="5">
    <w:name w:val="toc 5"/>
    <w:basedOn w:val="a"/>
    <w:next w:val="a"/>
    <w:qFormat/>
    <w:rsid w:val="0003408B"/>
    <w:pPr>
      <w:ind w:leftChars="800" w:left="1680"/>
    </w:pPr>
  </w:style>
  <w:style w:type="paragraph" w:styleId="30">
    <w:name w:val="toc 3"/>
    <w:basedOn w:val="a"/>
    <w:next w:val="a"/>
    <w:qFormat/>
    <w:rsid w:val="0003408B"/>
    <w:pPr>
      <w:ind w:leftChars="400" w:left="840"/>
    </w:pPr>
  </w:style>
  <w:style w:type="paragraph" w:styleId="8">
    <w:name w:val="toc 8"/>
    <w:basedOn w:val="a"/>
    <w:next w:val="a"/>
    <w:qFormat/>
    <w:rsid w:val="0003408B"/>
    <w:pPr>
      <w:ind w:leftChars="1400" w:left="2940"/>
    </w:pPr>
  </w:style>
  <w:style w:type="paragraph" w:styleId="a8">
    <w:name w:val="Balloon Text"/>
    <w:basedOn w:val="a"/>
    <w:link w:val="Char3"/>
    <w:qFormat/>
    <w:rsid w:val="0003408B"/>
    <w:rPr>
      <w:sz w:val="18"/>
      <w:szCs w:val="18"/>
    </w:rPr>
  </w:style>
  <w:style w:type="character" w:customStyle="1" w:styleId="Char3">
    <w:name w:val="批注框文本 Char"/>
    <w:basedOn w:val="a0"/>
    <w:link w:val="a8"/>
    <w:qFormat/>
    <w:rsid w:val="0003408B"/>
    <w:rPr>
      <w:rFonts w:ascii="Calibri" w:eastAsia="宋体" w:hAnsi="Calibri" w:cs="Times New Roman"/>
      <w:sz w:val="18"/>
      <w:szCs w:val="18"/>
    </w:rPr>
  </w:style>
  <w:style w:type="paragraph" w:styleId="a9">
    <w:name w:val="footer"/>
    <w:basedOn w:val="a"/>
    <w:link w:val="Char4"/>
    <w:uiPriority w:val="99"/>
    <w:qFormat/>
    <w:rsid w:val="0003408B"/>
    <w:pPr>
      <w:tabs>
        <w:tab w:val="center" w:pos="4153"/>
        <w:tab w:val="right" w:pos="8306"/>
      </w:tabs>
      <w:snapToGrid w:val="0"/>
      <w:jc w:val="left"/>
    </w:pPr>
    <w:rPr>
      <w:sz w:val="18"/>
      <w:szCs w:val="20"/>
    </w:rPr>
  </w:style>
  <w:style w:type="character" w:customStyle="1" w:styleId="Char4">
    <w:name w:val="页脚 Char"/>
    <w:basedOn w:val="a0"/>
    <w:link w:val="a9"/>
    <w:uiPriority w:val="99"/>
    <w:qFormat/>
    <w:rsid w:val="0003408B"/>
    <w:rPr>
      <w:rFonts w:ascii="Calibri" w:eastAsia="宋体" w:hAnsi="Calibri" w:cs="Times New Roman"/>
      <w:sz w:val="18"/>
      <w:szCs w:val="20"/>
    </w:rPr>
  </w:style>
  <w:style w:type="paragraph" w:styleId="aa">
    <w:name w:val="header"/>
    <w:basedOn w:val="a"/>
    <w:link w:val="Char5"/>
    <w:qFormat/>
    <w:rsid w:val="0003408B"/>
    <w:pPr>
      <w:pBdr>
        <w:bottom w:val="single" w:sz="6" w:space="1" w:color="auto"/>
      </w:pBdr>
      <w:tabs>
        <w:tab w:val="center" w:pos="4153"/>
        <w:tab w:val="right" w:pos="8306"/>
      </w:tabs>
      <w:snapToGrid w:val="0"/>
      <w:jc w:val="center"/>
    </w:pPr>
    <w:rPr>
      <w:sz w:val="18"/>
      <w:szCs w:val="20"/>
    </w:rPr>
  </w:style>
  <w:style w:type="character" w:customStyle="1" w:styleId="Char5">
    <w:name w:val="页眉 Char"/>
    <w:basedOn w:val="a0"/>
    <w:link w:val="aa"/>
    <w:rsid w:val="0003408B"/>
    <w:rPr>
      <w:rFonts w:ascii="Calibri" w:eastAsia="宋体" w:hAnsi="Calibri" w:cs="Times New Roman"/>
      <w:sz w:val="18"/>
      <w:szCs w:val="20"/>
    </w:rPr>
  </w:style>
  <w:style w:type="paragraph" w:styleId="10">
    <w:name w:val="toc 1"/>
    <w:basedOn w:val="a"/>
    <w:next w:val="a"/>
    <w:uiPriority w:val="39"/>
    <w:qFormat/>
    <w:rsid w:val="0003408B"/>
  </w:style>
  <w:style w:type="paragraph" w:styleId="4">
    <w:name w:val="toc 4"/>
    <w:basedOn w:val="a"/>
    <w:next w:val="a"/>
    <w:qFormat/>
    <w:rsid w:val="0003408B"/>
    <w:pPr>
      <w:ind w:leftChars="600" w:left="1260"/>
    </w:pPr>
  </w:style>
  <w:style w:type="paragraph" w:styleId="6">
    <w:name w:val="toc 6"/>
    <w:basedOn w:val="a"/>
    <w:next w:val="a"/>
    <w:qFormat/>
    <w:rsid w:val="0003408B"/>
    <w:pPr>
      <w:ind w:leftChars="1000" w:left="2100"/>
    </w:pPr>
  </w:style>
  <w:style w:type="paragraph" w:styleId="20">
    <w:name w:val="toc 2"/>
    <w:basedOn w:val="a"/>
    <w:next w:val="a"/>
    <w:qFormat/>
    <w:rsid w:val="0003408B"/>
    <w:pPr>
      <w:ind w:leftChars="200" w:left="420"/>
    </w:pPr>
  </w:style>
  <w:style w:type="paragraph" w:styleId="9">
    <w:name w:val="toc 9"/>
    <w:basedOn w:val="a"/>
    <w:next w:val="a"/>
    <w:qFormat/>
    <w:rsid w:val="0003408B"/>
    <w:pPr>
      <w:ind w:leftChars="1600" w:left="3360"/>
    </w:pPr>
  </w:style>
  <w:style w:type="paragraph" w:styleId="ab">
    <w:name w:val="Normal (Web)"/>
    <w:basedOn w:val="a"/>
    <w:qFormat/>
    <w:rsid w:val="0003408B"/>
    <w:pPr>
      <w:widowControl/>
      <w:spacing w:before="100" w:beforeAutospacing="1" w:after="100" w:afterAutospacing="1"/>
      <w:jc w:val="left"/>
    </w:pPr>
    <w:rPr>
      <w:rFonts w:ascii="宋体"/>
      <w:kern w:val="0"/>
      <w:sz w:val="18"/>
      <w:szCs w:val="18"/>
    </w:rPr>
  </w:style>
  <w:style w:type="paragraph" w:styleId="ac">
    <w:name w:val="annotation subject"/>
    <w:basedOn w:val="a5"/>
    <w:next w:val="a5"/>
    <w:link w:val="Char6"/>
    <w:qFormat/>
    <w:rsid w:val="0003408B"/>
    <w:rPr>
      <w:b/>
      <w:bCs/>
    </w:rPr>
  </w:style>
  <w:style w:type="character" w:customStyle="1" w:styleId="Char6">
    <w:name w:val="批注主题 Char"/>
    <w:basedOn w:val="Char0"/>
    <w:link w:val="ac"/>
    <w:qFormat/>
    <w:rsid w:val="0003408B"/>
    <w:rPr>
      <w:rFonts w:ascii="Calibri" w:eastAsia="宋体" w:hAnsi="Calibri" w:cs="Times New Roman"/>
      <w:b/>
      <w:bCs/>
      <w:szCs w:val="24"/>
    </w:rPr>
  </w:style>
  <w:style w:type="table" w:styleId="ad">
    <w:name w:val="Table Grid"/>
    <w:basedOn w:val="a1"/>
    <w:qFormat/>
    <w:rsid w:val="0003408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qFormat/>
    <w:rsid w:val="0003408B"/>
  </w:style>
  <w:style w:type="character" w:styleId="af">
    <w:name w:val="FollowedHyperlink"/>
    <w:basedOn w:val="a0"/>
    <w:semiHidden/>
    <w:unhideWhenUsed/>
    <w:qFormat/>
    <w:rsid w:val="0003408B"/>
    <w:rPr>
      <w:color w:val="954F72" w:themeColor="followedHyperlink"/>
      <w:u w:val="single"/>
    </w:rPr>
  </w:style>
  <w:style w:type="character" w:styleId="af0">
    <w:name w:val="Hyperlink"/>
    <w:basedOn w:val="a0"/>
    <w:uiPriority w:val="99"/>
    <w:unhideWhenUsed/>
    <w:qFormat/>
    <w:rsid w:val="0003408B"/>
    <w:rPr>
      <w:color w:val="0563C1" w:themeColor="hyperlink"/>
      <w:u w:val="single"/>
    </w:rPr>
  </w:style>
  <w:style w:type="character" w:styleId="af1">
    <w:name w:val="annotation reference"/>
    <w:uiPriority w:val="99"/>
    <w:qFormat/>
    <w:rsid w:val="0003408B"/>
    <w:rPr>
      <w:sz w:val="21"/>
      <w:szCs w:val="21"/>
    </w:rPr>
  </w:style>
  <w:style w:type="character" w:customStyle="1" w:styleId="font91">
    <w:name w:val="font91"/>
    <w:qFormat/>
    <w:rsid w:val="0003408B"/>
    <w:rPr>
      <w:rFonts w:ascii="宋体" w:eastAsia="宋体" w:hAnsi="宋体" w:cs="宋体" w:hint="eastAsia"/>
      <w:color w:val="FF0000"/>
      <w:sz w:val="21"/>
      <w:szCs w:val="21"/>
      <w:u w:val="single"/>
    </w:rPr>
  </w:style>
  <w:style w:type="character" w:customStyle="1" w:styleId="font101">
    <w:name w:val="font101"/>
    <w:qFormat/>
    <w:rsid w:val="0003408B"/>
    <w:rPr>
      <w:rFonts w:ascii="宋体" w:eastAsia="宋体" w:hAnsi="宋体" w:cs="宋体" w:hint="eastAsia"/>
      <w:color w:val="000000"/>
      <w:sz w:val="21"/>
      <w:szCs w:val="21"/>
      <w:u w:val="single"/>
    </w:rPr>
  </w:style>
  <w:style w:type="character" w:customStyle="1" w:styleId="font111">
    <w:name w:val="font111"/>
    <w:qFormat/>
    <w:rsid w:val="0003408B"/>
    <w:rPr>
      <w:rFonts w:ascii="Eʩ" w:eastAsia="Eʩ" w:hAnsi="Eʩ" w:cs="Eʩ" w:hint="default"/>
      <w:color w:val="000000"/>
      <w:sz w:val="21"/>
      <w:szCs w:val="21"/>
      <w:u w:val="single"/>
    </w:rPr>
  </w:style>
  <w:style w:type="character" w:customStyle="1" w:styleId="font31">
    <w:name w:val="font31"/>
    <w:qFormat/>
    <w:rsid w:val="0003408B"/>
    <w:rPr>
      <w:rFonts w:ascii="宋体" w:eastAsia="宋体" w:hAnsi="宋体" w:cs="宋体" w:hint="eastAsia"/>
      <w:color w:val="000000"/>
      <w:sz w:val="21"/>
      <w:szCs w:val="21"/>
      <w:u w:val="none"/>
    </w:rPr>
  </w:style>
  <w:style w:type="paragraph" w:customStyle="1" w:styleId="11">
    <w:name w:val="正文1"/>
    <w:qFormat/>
    <w:rsid w:val="0003408B"/>
    <w:pPr>
      <w:widowControl w:val="0"/>
      <w:adjustRightInd w:val="0"/>
      <w:spacing w:after="160" w:line="312" w:lineRule="atLeast"/>
      <w:jc w:val="both"/>
      <w:textAlignment w:val="baseline"/>
    </w:pPr>
    <w:rPr>
      <w:rFonts w:ascii="宋体" w:eastAsia="宋体" w:hAnsi="Calibri" w:cs="Times New Roman"/>
      <w:kern w:val="0"/>
      <w:sz w:val="34"/>
    </w:rPr>
  </w:style>
  <w:style w:type="paragraph" w:customStyle="1" w:styleId="21">
    <w:name w:val="样式 首行缩进:  2 字符"/>
    <w:basedOn w:val="a"/>
    <w:qFormat/>
    <w:rsid w:val="0003408B"/>
    <w:pPr>
      <w:spacing w:line="400" w:lineRule="exact"/>
      <w:ind w:firstLineChars="200" w:firstLine="200"/>
    </w:pPr>
    <w:rPr>
      <w:rFonts w:cs="宋体"/>
      <w:sz w:val="24"/>
    </w:rPr>
  </w:style>
  <w:style w:type="paragraph" w:customStyle="1" w:styleId="af2">
    <w:name w:val="样式"/>
    <w:qFormat/>
    <w:rsid w:val="0003408B"/>
    <w:pPr>
      <w:widowControl w:val="0"/>
      <w:autoSpaceDE w:val="0"/>
      <w:autoSpaceDN w:val="0"/>
      <w:adjustRightInd w:val="0"/>
      <w:spacing w:after="160" w:line="259" w:lineRule="auto"/>
    </w:pPr>
    <w:rPr>
      <w:rFonts w:ascii="宋体" w:eastAsia="宋体" w:hAnsi="宋体" w:cs="宋体"/>
      <w:kern w:val="0"/>
      <w:sz w:val="24"/>
      <w:szCs w:val="24"/>
    </w:rPr>
  </w:style>
  <w:style w:type="paragraph" w:customStyle="1" w:styleId="af3">
    <w:name w:val="正文首行缩进两字符"/>
    <w:basedOn w:val="a"/>
    <w:qFormat/>
    <w:rsid w:val="0003408B"/>
    <w:pPr>
      <w:spacing w:line="360" w:lineRule="auto"/>
      <w:ind w:firstLineChars="200" w:firstLine="200"/>
    </w:pPr>
  </w:style>
  <w:style w:type="character" w:customStyle="1" w:styleId="Char10">
    <w:name w:val="批注文字 Char1"/>
    <w:basedOn w:val="a0"/>
    <w:qFormat/>
    <w:rsid w:val="0003408B"/>
    <w:rPr>
      <w:rFonts w:ascii="Times New Roman" w:eastAsia="宋体" w:hAnsi="Times New Roman" w:cs="Times New Roman"/>
      <w:szCs w:val="24"/>
    </w:rPr>
  </w:style>
  <w:style w:type="paragraph" w:customStyle="1" w:styleId="12">
    <w:name w:val="修订1"/>
    <w:hidden/>
    <w:uiPriority w:val="99"/>
    <w:unhideWhenUsed/>
    <w:qFormat/>
    <w:rsid w:val="0003408B"/>
    <w:rPr>
      <w:rFonts w:ascii="Calibri" w:eastAsia="宋体" w:hAnsi="Calibri" w:cs="Times New Roman"/>
      <w:szCs w:val="24"/>
    </w:rPr>
  </w:style>
  <w:style w:type="paragraph" w:styleId="af4">
    <w:name w:val="List Paragraph"/>
    <w:basedOn w:val="a"/>
    <w:uiPriority w:val="99"/>
    <w:unhideWhenUsed/>
    <w:qFormat/>
    <w:rsid w:val="0003408B"/>
    <w:pPr>
      <w:ind w:firstLineChars="200" w:firstLine="420"/>
    </w:pPr>
  </w:style>
  <w:style w:type="paragraph" w:customStyle="1" w:styleId="af5">
    <w:name w:val="封面标准名称"/>
    <w:uiPriority w:val="99"/>
    <w:qFormat/>
    <w:rsid w:val="0003408B"/>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TableParagraph">
    <w:name w:val="Table Paragraph"/>
    <w:basedOn w:val="a"/>
    <w:uiPriority w:val="1"/>
    <w:unhideWhenUsed/>
    <w:qFormat/>
    <w:rsid w:val="0003408B"/>
    <w:pPr>
      <w:spacing w:after="0" w:line="240" w:lineRule="auto"/>
    </w:pPr>
    <w:rPr>
      <w:rFonts w:asciiTheme="minorHAnsi" w:eastAsiaTheme="minorEastAsia" w:hAnsiTheme="minorHAnsi" w:cstheme="minorBid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4793</Words>
  <Characters>27322</Characters>
  <Application>Microsoft Office Word</Application>
  <DocSecurity>0</DocSecurity>
  <Lines>227</Lines>
  <Paragraphs>64</Paragraphs>
  <ScaleCrop>false</ScaleCrop>
  <Company/>
  <LinksUpToDate>false</LinksUpToDate>
  <CharactersWithSpaces>32051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1</cp:revision>
  <dcterms:created xsi:type="dcterms:W3CDTF">2021-12-02T07:32:00Z</dcterms:created>
  <dcterms:modified xsi:type="dcterms:W3CDTF">2021-12-02T07:32:00Z</dcterms:modified>
</cp:coreProperties>
</file>