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4C" w:rsidRPr="00B05744" w:rsidRDefault="00081C4C" w:rsidP="00081C4C">
      <w:pPr>
        <w:pStyle w:val="2"/>
        <w:spacing w:line="400" w:lineRule="exact"/>
        <w:ind w:firstLineChars="98" w:firstLine="236"/>
        <w:rPr>
          <w:rFonts w:asciiTheme="majorEastAsia" w:eastAsiaTheme="majorEastAsia" w:hAnsiTheme="majorEastAsia"/>
          <w:sz w:val="24"/>
          <w:szCs w:val="24"/>
        </w:rPr>
      </w:pPr>
      <w:r w:rsidRPr="00B05744">
        <w:rPr>
          <w:rFonts w:asciiTheme="majorEastAsia" w:eastAsiaTheme="majorEastAsia" w:hAnsiTheme="majorEastAsia" w:hint="eastAsia"/>
          <w:sz w:val="24"/>
          <w:szCs w:val="24"/>
        </w:rPr>
        <w:t>一、项目概述</w:t>
      </w:r>
    </w:p>
    <w:p w:rsidR="00081C4C" w:rsidRPr="00B05744" w:rsidRDefault="00081C4C" w:rsidP="00081C4C">
      <w:pPr>
        <w:pStyle w:val="a4"/>
        <w:spacing w:line="400" w:lineRule="exact"/>
        <w:ind w:firstLine="480"/>
        <w:rPr>
          <w:rFonts w:asciiTheme="majorEastAsia" w:eastAsiaTheme="majorEastAsia" w:hAnsiTheme="majorEastAsia"/>
          <w:sz w:val="24"/>
          <w:szCs w:val="28"/>
        </w:rPr>
      </w:pPr>
      <w:bookmarkStart w:id="0" w:name="_Toc217446095"/>
      <w:r w:rsidRPr="00B05744">
        <w:rPr>
          <w:rFonts w:asciiTheme="majorEastAsia" w:eastAsiaTheme="majorEastAsia" w:hAnsiTheme="majorEastAsia" w:hint="eastAsia"/>
          <w:bCs/>
          <w:sz w:val="24"/>
        </w:rPr>
        <w:t>1.项目</w:t>
      </w:r>
      <w:r w:rsidRPr="00B05744">
        <w:rPr>
          <w:rFonts w:asciiTheme="majorEastAsia" w:eastAsiaTheme="majorEastAsia" w:hAnsiTheme="majorEastAsia"/>
          <w:bCs/>
          <w:sz w:val="24"/>
        </w:rPr>
        <w:t>概况</w:t>
      </w:r>
      <w:r w:rsidRPr="00B05744">
        <w:rPr>
          <w:rFonts w:asciiTheme="majorEastAsia" w:eastAsiaTheme="majorEastAsia" w:hAnsiTheme="majorEastAsia" w:hint="eastAsia"/>
          <w:bCs/>
          <w:sz w:val="24"/>
        </w:rPr>
        <w:t>：</w:t>
      </w:r>
      <w:r w:rsidRPr="00B05744">
        <w:rPr>
          <w:rFonts w:asciiTheme="majorEastAsia" w:eastAsiaTheme="majorEastAsia" w:hAnsiTheme="majorEastAsia" w:hint="eastAsia"/>
          <w:sz w:val="24"/>
          <w:szCs w:val="28"/>
        </w:rPr>
        <w:t>本项目5个包，采购成都市中西医结合医院医用设备维保服务。</w:t>
      </w:r>
    </w:p>
    <w:tbl>
      <w:tblPr>
        <w:tblStyle w:val="a5"/>
        <w:tblW w:w="7801" w:type="dxa"/>
        <w:jc w:val="center"/>
        <w:tblLayout w:type="fixed"/>
        <w:tblLook w:val="04A0" w:firstRow="1" w:lastRow="0" w:firstColumn="1" w:lastColumn="0" w:noHBand="0" w:noVBand="1"/>
      </w:tblPr>
      <w:tblGrid>
        <w:gridCol w:w="1701"/>
        <w:gridCol w:w="3469"/>
        <w:gridCol w:w="2631"/>
      </w:tblGrid>
      <w:tr w:rsidR="00081C4C" w:rsidRPr="00B05744" w:rsidTr="00371595">
        <w:trPr>
          <w:jc w:val="center"/>
        </w:trPr>
        <w:tc>
          <w:tcPr>
            <w:tcW w:w="1701"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proofErr w:type="gramStart"/>
            <w:r w:rsidRPr="00B05744">
              <w:rPr>
                <w:rFonts w:asciiTheme="majorEastAsia" w:eastAsiaTheme="majorEastAsia" w:hAnsiTheme="majorEastAsia" w:hint="eastAsia"/>
                <w:bCs/>
                <w:sz w:val="24"/>
              </w:rPr>
              <w:t>包号</w:t>
            </w:r>
            <w:proofErr w:type="gramEnd"/>
          </w:p>
        </w:tc>
        <w:tc>
          <w:tcPr>
            <w:tcW w:w="3469"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标的</w:t>
            </w:r>
            <w:r w:rsidRPr="00B05744">
              <w:rPr>
                <w:rFonts w:asciiTheme="majorEastAsia" w:eastAsiaTheme="majorEastAsia" w:hAnsiTheme="majorEastAsia"/>
                <w:bCs/>
                <w:sz w:val="24"/>
              </w:rPr>
              <w:t>名称</w:t>
            </w:r>
          </w:p>
        </w:tc>
        <w:tc>
          <w:tcPr>
            <w:tcW w:w="2631"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预算金额（万元/年）</w:t>
            </w:r>
          </w:p>
        </w:tc>
      </w:tr>
      <w:tr w:rsidR="00081C4C" w:rsidRPr="00B05744" w:rsidTr="00371595">
        <w:trPr>
          <w:jc w:val="center"/>
        </w:trPr>
        <w:tc>
          <w:tcPr>
            <w:tcW w:w="1701"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01</w:t>
            </w:r>
          </w:p>
        </w:tc>
        <w:tc>
          <w:tcPr>
            <w:tcW w:w="3469"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GE移动式C</w:t>
            </w:r>
            <w:proofErr w:type="gramStart"/>
            <w:r w:rsidRPr="00B05744">
              <w:rPr>
                <w:rFonts w:asciiTheme="majorEastAsia" w:eastAsiaTheme="majorEastAsia" w:hAnsiTheme="majorEastAsia" w:hint="eastAsia"/>
                <w:bCs/>
                <w:sz w:val="24"/>
              </w:rPr>
              <w:t>形臂</w:t>
            </w:r>
            <w:proofErr w:type="gramEnd"/>
            <w:r w:rsidRPr="00B05744">
              <w:rPr>
                <w:rFonts w:asciiTheme="majorEastAsia" w:eastAsiaTheme="majorEastAsia" w:hAnsiTheme="majorEastAsia" w:hint="eastAsia"/>
                <w:bCs/>
                <w:sz w:val="24"/>
              </w:rPr>
              <w:t>X射线机(C臂)维保</w:t>
            </w:r>
          </w:p>
        </w:tc>
        <w:tc>
          <w:tcPr>
            <w:tcW w:w="2631" w:type="dxa"/>
          </w:tcPr>
          <w:p w:rsidR="00081C4C" w:rsidRPr="00B05744" w:rsidRDefault="00081C4C" w:rsidP="00371595">
            <w:pPr>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19.5</w:t>
            </w:r>
          </w:p>
        </w:tc>
      </w:tr>
      <w:tr w:rsidR="00081C4C" w:rsidRPr="00B05744" w:rsidTr="00371595">
        <w:trPr>
          <w:jc w:val="center"/>
        </w:trPr>
        <w:tc>
          <w:tcPr>
            <w:tcW w:w="1701"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02</w:t>
            </w:r>
          </w:p>
        </w:tc>
        <w:tc>
          <w:tcPr>
            <w:tcW w:w="3469"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三星彩超维保</w:t>
            </w:r>
          </w:p>
        </w:tc>
        <w:tc>
          <w:tcPr>
            <w:tcW w:w="2631" w:type="dxa"/>
          </w:tcPr>
          <w:p w:rsidR="00081C4C" w:rsidRPr="00B05744" w:rsidRDefault="00081C4C" w:rsidP="00371595">
            <w:pPr>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40</w:t>
            </w:r>
          </w:p>
        </w:tc>
      </w:tr>
      <w:tr w:rsidR="00081C4C" w:rsidRPr="00B05744" w:rsidTr="00371595">
        <w:trPr>
          <w:jc w:val="center"/>
        </w:trPr>
        <w:tc>
          <w:tcPr>
            <w:tcW w:w="1701"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03</w:t>
            </w:r>
          </w:p>
        </w:tc>
        <w:tc>
          <w:tcPr>
            <w:tcW w:w="3469"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奥林巴斯内镜维保</w:t>
            </w:r>
          </w:p>
        </w:tc>
        <w:tc>
          <w:tcPr>
            <w:tcW w:w="2631" w:type="dxa"/>
          </w:tcPr>
          <w:p w:rsidR="00081C4C" w:rsidRPr="00B05744" w:rsidRDefault="00081C4C" w:rsidP="00371595">
            <w:pPr>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60.73</w:t>
            </w:r>
          </w:p>
        </w:tc>
      </w:tr>
      <w:tr w:rsidR="00081C4C" w:rsidRPr="00B05744" w:rsidTr="00371595">
        <w:trPr>
          <w:jc w:val="center"/>
        </w:trPr>
        <w:tc>
          <w:tcPr>
            <w:tcW w:w="1701"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04</w:t>
            </w:r>
          </w:p>
        </w:tc>
        <w:tc>
          <w:tcPr>
            <w:tcW w:w="3469"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富士能内镜维保</w:t>
            </w:r>
          </w:p>
        </w:tc>
        <w:tc>
          <w:tcPr>
            <w:tcW w:w="2631" w:type="dxa"/>
          </w:tcPr>
          <w:p w:rsidR="00081C4C" w:rsidRPr="00B05744" w:rsidRDefault="00081C4C" w:rsidP="00371595">
            <w:pPr>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61.43</w:t>
            </w:r>
          </w:p>
        </w:tc>
      </w:tr>
      <w:tr w:rsidR="00081C4C" w:rsidRPr="00B05744" w:rsidTr="00371595">
        <w:trPr>
          <w:jc w:val="center"/>
        </w:trPr>
        <w:tc>
          <w:tcPr>
            <w:tcW w:w="1701"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05</w:t>
            </w:r>
          </w:p>
        </w:tc>
        <w:tc>
          <w:tcPr>
            <w:tcW w:w="3469"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奥林巴斯</w:t>
            </w:r>
            <w:proofErr w:type="gramStart"/>
            <w:r w:rsidRPr="00B05744">
              <w:rPr>
                <w:rFonts w:asciiTheme="majorEastAsia" w:eastAsiaTheme="majorEastAsia" w:hAnsiTheme="majorEastAsia" w:hint="eastAsia"/>
                <w:bCs/>
                <w:sz w:val="24"/>
              </w:rPr>
              <w:t>纤</w:t>
            </w:r>
            <w:proofErr w:type="gramEnd"/>
            <w:r w:rsidRPr="00B05744">
              <w:rPr>
                <w:rFonts w:asciiTheme="majorEastAsia" w:eastAsiaTheme="majorEastAsia" w:hAnsiTheme="majorEastAsia" w:hint="eastAsia"/>
                <w:bCs/>
                <w:sz w:val="24"/>
              </w:rPr>
              <w:t>支镜维保</w:t>
            </w:r>
          </w:p>
        </w:tc>
        <w:tc>
          <w:tcPr>
            <w:tcW w:w="2631" w:type="dxa"/>
          </w:tcPr>
          <w:p w:rsidR="00081C4C" w:rsidRPr="00B05744" w:rsidRDefault="00081C4C" w:rsidP="00371595">
            <w:pPr>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5.6</w:t>
            </w:r>
          </w:p>
        </w:tc>
      </w:tr>
    </w:tbl>
    <w:p w:rsidR="00081C4C" w:rsidRPr="00B05744" w:rsidRDefault="00081C4C" w:rsidP="00081C4C">
      <w:pPr>
        <w:pStyle w:val="a4"/>
        <w:spacing w:line="400" w:lineRule="exact"/>
        <w:ind w:firstLine="480"/>
        <w:rPr>
          <w:rFonts w:asciiTheme="majorEastAsia" w:eastAsiaTheme="majorEastAsia" w:hAnsiTheme="majorEastAsia"/>
          <w:bCs/>
          <w:sz w:val="24"/>
        </w:rPr>
      </w:pPr>
    </w:p>
    <w:p w:rsidR="00081C4C" w:rsidRPr="00B05744" w:rsidRDefault="00081C4C" w:rsidP="00081C4C">
      <w:pPr>
        <w:pStyle w:val="a4"/>
        <w:spacing w:line="400" w:lineRule="exact"/>
        <w:ind w:firstLine="480"/>
        <w:rPr>
          <w:rFonts w:asciiTheme="majorEastAsia" w:eastAsiaTheme="majorEastAsia" w:hAnsiTheme="majorEastAsia"/>
          <w:bCs/>
          <w:sz w:val="24"/>
        </w:rPr>
      </w:pPr>
      <w:r w:rsidRPr="00B05744">
        <w:rPr>
          <w:rFonts w:asciiTheme="majorEastAsia" w:eastAsiaTheme="majorEastAsia" w:hAnsiTheme="majorEastAsia" w:hint="eastAsia"/>
          <w:bCs/>
          <w:sz w:val="24"/>
        </w:rPr>
        <w:t>2.标的名称及</w:t>
      </w:r>
      <w:r w:rsidRPr="00B05744">
        <w:rPr>
          <w:rFonts w:asciiTheme="majorEastAsia" w:eastAsiaTheme="majorEastAsia" w:hAnsiTheme="majorEastAsia"/>
          <w:bCs/>
          <w:sz w:val="24"/>
        </w:rPr>
        <w:t>所属行业</w:t>
      </w:r>
      <w:r w:rsidRPr="00B05744">
        <w:rPr>
          <w:rFonts w:asciiTheme="majorEastAsia" w:eastAsiaTheme="majorEastAsia" w:hAnsiTheme="majorEastAsia" w:hint="eastAsia"/>
          <w:bCs/>
          <w:sz w:val="24"/>
        </w:rPr>
        <w:t>：</w:t>
      </w:r>
    </w:p>
    <w:tbl>
      <w:tblPr>
        <w:tblStyle w:val="a5"/>
        <w:tblW w:w="7659" w:type="dxa"/>
        <w:jc w:val="center"/>
        <w:tblLayout w:type="fixed"/>
        <w:tblLook w:val="04A0" w:firstRow="1" w:lastRow="0" w:firstColumn="1" w:lastColumn="0" w:noHBand="0" w:noVBand="1"/>
      </w:tblPr>
      <w:tblGrid>
        <w:gridCol w:w="1662"/>
        <w:gridCol w:w="3402"/>
        <w:gridCol w:w="2595"/>
      </w:tblGrid>
      <w:tr w:rsidR="00081C4C" w:rsidRPr="00B05744" w:rsidTr="00371595">
        <w:trPr>
          <w:jc w:val="center"/>
        </w:trPr>
        <w:tc>
          <w:tcPr>
            <w:tcW w:w="1662"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proofErr w:type="gramStart"/>
            <w:r w:rsidRPr="00B05744">
              <w:rPr>
                <w:rFonts w:asciiTheme="majorEastAsia" w:eastAsiaTheme="majorEastAsia" w:hAnsiTheme="majorEastAsia" w:hint="eastAsia"/>
                <w:bCs/>
                <w:sz w:val="24"/>
              </w:rPr>
              <w:t>包号</w:t>
            </w:r>
            <w:proofErr w:type="gramEnd"/>
          </w:p>
        </w:tc>
        <w:tc>
          <w:tcPr>
            <w:tcW w:w="3402"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标的</w:t>
            </w:r>
            <w:r w:rsidRPr="00B05744">
              <w:rPr>
                <w:rFonts w:asciiTheme="majorEastAsia" w:eastAsiaTheme="majorEastAsia" w:hAnsiTheme="majorEastAsia"/>
                <w:bCs/>
                <w:sz w:val="24"/>
              </w:rPr>
              <w:t>名称</w:t>
            </w:r>
          </w:p>
        </w:tc>
        <w:tc>
          <w:tcPr>
            <w:tcW w:w="2595"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所属行业</w:t>
            </w:r>
          </w:p>
        </w:tc>
      </w:tr>
      <w:tr w:rsidR="00081C4C" w:rsidRPr="00B05744" w:rsidTr="00371595">
        <w:trPr>
          <w:jc w:val="center"/>
        </w:trPr>
        <w:tc>
          <w:tcPr>
            <w:tcW w:w="1662"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01</w:t>
            </w:r>
          </w:p>
        </w:tc>
        <w:tc>
          <w:tcPr>
            <w:tcW w:w="3402"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GE移动式C</w:t>
            </w:r>
            <w:proofErr w:type="gramStart"/>
            <w:r w:rsidRPr="00B05744">
              <w:rPr>
                <w:rFonts w:asciiTheme="majorEastAsia" w:eastAsiaTheme="majorEastAsia" w:hAnsiTheme="majorEastAsia" w:hint="eastAsia"/>
                <w:bCs/>
                <w:sz w:val="24"/>
              </w:rPr>
              <w:t>形臂</w:t>
            </w:r>
            <w:proofErr w:type="gramEnd"/>
            <w:r w:rsidRPr="00B05744">
              <w:rPr>
                <w:rFonts w:asciiTheme="majorEastAsia" w:eastAsiaTheme="majorEastAsia" w:hAnsiTheme="majorEastAsia" w:hint="eastAsia"/>
                <w:bCs/>
                <w:sz w:val="24"/>
              </w:rPr>
              <w:t>X射线机(C臂)维保</w:t>
            </w:r>
          </w:p>
        </w:tc>
        <w:tc>
          <w:tcPr>
            <w:tcW w:w="2595" w:type="dxa"/>
          </w:tcPr>
          <w:p w:rsidR="00081C4C" w:rsidRPr="00B05744" w:rsidRDefault="00081C4C" w:rsidP="00371595">
            <w:pPr>
              <w:rPr>
                <w:rFonts w:asciiTheme="majorEastAsia" w:eastAsiaTheme="majorEastAsia" w:hAnsiTheme="majorEastAsia"/>
                <w:bCs/>
                <w:sz w:val="24"/>
              </w:rPr>
            </w:pPr>
            <w:r w:rsidRPr="00B05744">
              <w:rPr>
                <w:rFonts w:asciiTheme="majorEastAsia" w:eastAsiaTheme="majorEastAsia" w:hAnsiTheme="majorEastAsia" w:hint="eastAsia"/>
                <w:bCs/>
                <w:sz w:val="24"/>
              </w:rPr>
              <w:t>其他未列明行业</w:t>
            </w:r>
          </w:p>
        </w:tc>
      </w:tr>
      <w:tr w:rsidR="00081C4C" w:rsidRPr="00B05744" w:rsidTr="00371595">
        <w:trPr>
          <w:jc w:val="center"/>
        </w:trPr>
        <w:tc>
          <w:tcPr>
            <w:tcW w:w="1662"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02</w:t>
            </w:r>
          </w:p>
        </w:tc>
        <w:tc>
          <w:tcPr>
            <w:tcW w:w="3402"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三星彩超维保</w:t>
            </w:r>
          </w:p>
        </w:tc>
        <w:tc>
          <w:tcPr>
            <w:tcW w:w="2595" w:type="dxa"/>
          </w:tcPr>
          <w:p w:rsidR="00081C4C" w:rsidRPr="00B05744" w:rsidRDefault="00081C4C" w:rsidP="00371595">
            <w:pPr>
              <w:rPr>
                <w:rFonts w:asciiTheme="majorEastAsia" w:eastAsiaTheme="majorEastAsia" w:hAnsiTheme="majorEastAsia"/>
                <w:bCs/>
                <w:sz w:val="24"/>
              </w:rPr>
            </w:pPr>
            <w:r w:rsidRPr="00B05744">
              <w:rPr>
                <w:rFonts w:asciiTheme="majorEastAsia" w:eastAsiaTheme="majorEastAsia" w:hAnsiTheme="majorEastAsia" w:hint="eastAsia"/>
                <w:bCs/>
                <w:sz w:val="24"/>
              </w:rPr>
              <w:t>其他未列明行业</w:t>
            </w:r>
          </w:p>
        </w:tc>
      </w:tr>
      <w:tr w:rsidR="00081C4C" w:rsidRPr="00B05744" w:rsidTr="00371595">
        <w:trPr>
          <w:jc w:val="center"/>
        </w:trPr>
        <w:tc>
          <w:tcPr>
            <w:tcW w:w="1662"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03</w:t>
            </w:r>
          </w:p>
        </w:tc>
        <w:tc>
          <w:tcPr>
            <w:tcW w:w="3402"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奥林巴斯内镜维保</w:t>
            </w:r>
          </w:p>
        </w:tc>
        <w:tc>
          <w:tcPr>
            <w:tcW w:w="2595" w:type="dxa"/>
          </w:tcPr>
          <w:p w:rsidR="00081C4C" w:rsidRPr="00B05744" w:rsidRDefault="00081C4C" w:rsidP="00371595">
            <w:pPr>
              <w:rPr>
                <w:rFonts w:asciiTheme="majorEastAsia" w:eastAsiaTheme="majorEastAsia" w:hAnsiTheme="majorEastAsia"/>
                <w:bCs/>
                <w:sz w:val="24"/>
              </w:rPr>
            </w:pPr>
            <w:r w:rsidRPr="00B05744">
              <w:rPr>
                <w:rFonts w:asciiTheme="majorEastAsia" w:eastAsiaTheme="majorEastAsia" w:hAnsiTheme="majorEastAsia" w:hint="eastAsia"/>
                <w:bCs/>
                <w:sz w:val="24"/>
              </w:rPr>
              <w:t>其他未列明行业</w:t>
            </w:r>
          </w:p>
        </w:tc>
      </w:tr>
      <w:tr w:rsidR="00081C4C" w:rsidRPr="00B05744" w:rsidTr="00371595">
        <w:trPr>
          <w:jc w:val="center"/>
        </w:trPr>
        <w:tc>
          <w:tcPr>
            <w:tcW w:w="1662"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04</w:t>
            </w:r>
          </w:p>
        </w:tc>
        <w:tc>
          <w:tcPr>
            <w:tcW w:w="3402"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富士能内镜维保</w:t>
            </w:r>
          </w:p>
        </w:tc>
        <w:tc>
          <w:tcPr>
            <w:tcW w:w="2595" w:type="dxa"/>
          </w:tcPr>
          <w:p w:rsidR="00081C4C" w:rsidRPr="00B05744" w:rsidRDefault="00081C4C" w:rsidP="00371595">
            <w:pPr>
              <w:rPr>
                <w:rFonts w:asciiTheme="majorEastAsia" w:eastAsiaTheme="majorEastAsia" w:hAnsiTheme="majorEastAsia"/>
                <w:bCs/>
                <w:sz w:val="24"/>
              </w:rPr>
            </w:pPr>
            <w:r w:rsidRPr="00B05744">
              <w:rPr>
                <w:rFonts w:asciiTheme="majorEastAsia" w:eastAsiaTheme="majorEastAsia" w:hAnsiTheme="majorEastAsia" w:hint="eastAsia"/>
                <w:bCs/>
                <w:sz w:val="24"/>
              </w:rPr>
              <w:t>其他未列明行业</w:t>
            </w:r>
          </w:p>
        </w:tc>
      </w:tr>
      <w:tr w:rsidR="00081C4C" w:rsidRPr="00B05744" w:rsidTr="00371595">
        <w:trPr>
          <w:jc w:val="center"/>
        </w:trPr>
        <w:tc>
          <w:tcPr>
            <w:tcW w:w="1662" w:type="dxa"/>
          </w:tcPr>
          <w:p w:rsidR="00081C4C" w:rsidRPr="00B05744" w:rsidRDefault="00081C4C" w:rsidP="00371595">
            <w:pPr>
              <w:pStyle w:val="a4"/>
              <w:spacing w:line="400" w:lineRule="exact"/>
              <w:ind w:firstLineChars="0" w:firstLine="0"/>
              <w:jc w:val="center"/>
              <w:rPr>
                <w:rFonts w:asciiTheme="majorEastAsia" w:eastAsiaTheme="majorEastAsia" w:hAnsiTheme="majorEastAsia"/>
                <w:bCs/>
                <w:sz w:val="24"/>
              </w:rPr>
            </w:pPr>
            <w:r w:rsidRPr="00B05744">
              <w:rPr>
                <w:rFonts w:asciiTheme="majorEastAsia" w:eastAsiaTheme="majorEastAsia" w:hAnsiTheme="majorEastAsia" w:hint="eastAsia"/>
                <w:bCs/>
                <w:sz w:val="24"/>
              </w:rPr>
              <w:t>05</w:t>
            </w:r>
          </w:p>
        </w:tc>
        <w:tc>
          <w:tcPr>
            <w:tcW w:w="3402" w:type="dxa"/>
          </w:tcPr>
          <w:p w:rsidR="00081C4C" w:rsidRPr="00B05744" w:rsidRDefault="00081C4C" w:rsidP="00371595">
            <w:pPr>
              <w:pStyle w:val="a4"/>
              <w:spacing w:line="400" w:lineRule="exact"/>
              <w:ind w:firstLineChars="0" w:firstLine="0"/>
              <w:rPr>
                <w:rFonts w:asciiTheme="majorEastAsia" w:eastAsiaTheme="majorEastAsia" w:hAnsiTheme="majorEastAsia"/>
                <w:bCs/>
                <w:sz w:val="24"/>
              </w:rPr>
            </w:pPr>
            <w:r w:rsidRPr="00B05744">
              <w:rPr>
                <w:rFonts w:asciiTheme="majorEastAsia" w:eastAsiaTheme="majorEastAsia" w:hAnsiTheme="majorEastAsia" w:hint="eastAsia"/>
                <w:bCs/>
                <w:sz w:val="24"/>
              </w:rPr>
              <w:t>奥林巴斯</w:t>
            </w:r>
            <w:proofErr w:type="gramStart"/>
            <w:r w:rsidRPr="00B05744">
              <w:rPr>
                <w:rFonts w:asciiTheme="majorEastAsia" w:eastAsiaTheme="majorEastAsia" w:hAnsiTheme="majorEastAsia" w:hint="eastAsia"/>
                <w:bCs/>
                <w:sz w:val="24"/>
              </w:rPr>
              <w:t>纤</w:t>
            </w:r>
            <w:proofErr w:type="gramEnd"/>
            <w:r w:rsidRPr="00B05744">
              <w:rPr>
                <w:rFonts w:asciiTheme="majorEastAsia" w:eastAsiaTheme="majorEastAsia" w:hAnsiTheme="majorEastAsia" w:hint="eastAsia"/>
                <w:bCs/>
                <w:sz w:val="24"/>
              </w:rPr>
              <w:t>支镜维保</w:t>
            </w:r>
          </w:p>
        </w:tc>
        <w:tc>
          <w:tcPr>
            <w:tcW w:w="2595" w:type="dxa"/>
          </w:tcPr>
          <w:p w:rsidR="00081C4C" w:rsidRPr="00B05744" w:rsidRDefault="00081C4C" w:rsidP="00371595">
            <w:pPr>
              <w:rPr>
                <w:rFonts w:asciiTheme="majorEastAsia" w:eastAsiaTheme="majorEastAsia" w:hAnsiTheme="majorEastAsia"/>
                <w:bCs/>
                <w:sz w:val="24"/>
              </w:rPr>
            </w:pPr>
            <w:r w:rsidRPr="00B05744">
              <w:rPr>
                <w:rFonts w:asciiTheme="majorEastAsia" w:eastAsiaTheme="majorEastAsia" w:hAnsiTheme="majorEastAsia" w:hint="eastAsia"/>
                <w:bCs/>
                <w:sz w:val="24"/>
              </w:rPr>
              <w:t>其他未列明行业</w:t>
            </w:r>
          </w:p>
        </w:tc>
      </w:tr>
    </w:tbl>
    <w:p w:rsidR="00081C4C" w:rsidRPr="00B05744" w:rsidRDefault="00081C4C" w:rsidP="00081C4C">
      <w:pPr>
        <w:pStyle w:val="2"/>
        <w:spacing w:line="400" w:lineRule="exact"/>
        <w:ind w:firstLineChars="98" w:firstLine="236"/>
        <w:rPr>
          <w:rFonts w:asciiTheme="majorEastAsia" w:eastAsiaTheme="majorEastAsia" w:hAnsiTheme="majorEastAsia"/>
          <w:sz w:val="24"/>
          <w:szCs w:val="24"/>
        </w:rPr>
      </w:pPr>
      <w:r w:rsidRPr="00B05744">
        <w:rPr>
          <w:rFonts w:asciiTheme="majorEastAsia" w:eastAsiaTheme="majorEastAsia" w:hAnsiTheme="majorEastAsia" w:hint="eastAsia"/>
          <w:sz w:val="24"/>
          <w:szCs w:val="24"/>
        </w:rPr>
        <w:t>*二、商务要求</w:t>
      </w:r>
    </w:p>
    <w:p w:rsidR="00081C4C" w:rsidRPr="00B05744" w:rsidRDefault="00081C4C" w:rsidP="00081C4C">
      <w:pPr>
        <w:spacing w:line="500" w:lineRule="exact"/>
        <w:rPr>
          <w:rFonts w:asciiTheme="majorEastAsia" w:eastAsiaTheme="majorEastAsia" w:hAnsiTheme="majorEastAsia"/>
          <w:b/>
          <w:sz w:val="24"/>
        </w:rPr>
      </w:pPr>
      <w:r w:rsidRPr="00B05744">
        <w:rPr>
          <w:rFonts w:asciiTheme="majorEastAsia" w:eastAsiaTheme="majorEastAsia" w:hAnsiTheme="majorEastAsia"/>
          <w:b/>
          <w:sz w:val="24"/>
        </w:rPr>
        <w:t>1．</w:t>
      </w:r>
      <w:r w:rsidRPr="00B05744">
        <w:rPr>
          <w:rFonts w:asciiTheme="majorEastAsia" w:eastAsiaTheme="majorEastAsia" w:hAnsiTheme="majorEastAsia" w:hint="eastAsia"/>
          <w:b/>
          <w:sz w:val="24"/>
        </w:rPr>
        <w:t>服务</w:t>
      </w:r>
      <w:r w:rsidRPr="00B05744">
        <w:rPr>
          <w:rFonts w:asciiTheme="majorEastAsia" w:eastAsiaTheme="majorEastAsia" w:hAnsiTheme="majorEastAsia"/>
          <w:b/>
          <w:sz w:val="24"/>
        </w:rPr>
        <w:t>期及地点</w:t>
      </w:r>
    </w:p>
    <w:p w:rsidR="00081C4C" w:rsidRPr="00B05744" w:rsidRDefault="00081C4C" w:rsidP="00081C4C">
      <w:pPr>
        <w:spacing w:line="520" w:lineRule="exact"/>
        <w:rPr>
          <w:rFonts w:asciiTheme="majorEastAsia" w:eastAsiaTheme="majorEastAsia" w:hAnsiTheme="majorEastAsia"/>
          <w:sz w:val="24"/>
        </w:rPr>
      </w:pPr>
      <w:r w:rsidRPr="00B05744">
        <w:rPr>
          <w:rFonts w:asciiTheme="majorEastAsia" w:eastAsiaTheme="majorEastAsia" w:hAnsiTheme="majorEastAsia"/>
          <w:sz w:val="24"/>
        </w:rPr>
        <w:t xml:space="preserve">1.1 </w:t>
      </w:r>
      <w:r w:rsidRPr="00B05744">
        <w:rPr>
          <w:rFonts w:asciiTheme="majorEastAsia" w:eastAsiaTheme="majorEastAsia" w:hAnsiTheme="majorEastAsia" w:hint="eastAsia"/>
          <w:sz w:val="24"/>
        </w:rPr>
        <w:t>服务期：服务期为</w:t>
      </w:r>
      <w:r>
        <w:rPr>
          <w:rFonts w:asciiTheme="majorEastAsia" w:eastAsiaTheme="majorEastAsia" w:hAnsiTheme="majorEastAsia" w:hint="eastAsia"/>
          <w:sz w:val="24"/>
        </w:rPr>
        <w:t>自合同签订之日起</w:t>
      </w:r>
      <w:r w:rsidRPr="00B05744">
        <w:rPr>
          <w:rFonts w:asciiTheme="majorEastAsia" w:eastAsiaTheme="majorEastAsia" w:hAnsiTheme="majorEastAsia" w:hint="eastAsia"/>
          <w:sz w:val="24"/>
        </w:rPr>
        <w:t>三年，合同一年一签。</w:t>
      </w:r>
    </w:p>
    <w:p w:rsidR="00081C4C" w:rsidRPr="00B05744" w:rsidRDefault="00081C4C" w:rsidP="00081C4C">
      <w:pPr>
        <w:spacing w:line="520" w:lineRule="exact"/>
        <w:rPr>
          <w:rFonts w:asciiTheme="majorEastAsia" w:eastAsiaTheme="majorEastAsia" w:hAnsiTheme="majorEastAsia"/>
          <w:sz w:val="24"/>
        </w:rPr>
      </w:pPr>
      <w:r w:rsidRPr="00B05744">
        <w:rPr>
          <w:rFonts w:asciiTheme="majorEastAsia" w:eastAsiaTheme="majorEastAsia" w:hAnsiTheme="majorEastAsia"/>
          <w:sz w:val="24"/>
        </w:rPr>
        <w:t xml:space="preserve">1.2 </w:t>
      </w:r>
      <w:r w:rsidRPr="00B05744">
        <w:rPr>
          <w:rFonts w:asciiTheme="majorEastAsia" w:eastAsiaTheme="majorEastAsia" w:hAnsiTheme="majorEastAsia" w:hint="eastAsia"/>
          <w:sz w:val="24"/>
        </w:rPr>
        <w:t>服务地点：成都市中西医</w:t>
      </w:r>
      <w:r w:rsidRPr="00B05744">
        <w:rPr>
          <w:rFonts w:asciiTheme="majorEastAsia" w:eastAsiaTheme="majorEastAsia" w:hAnsiTheme="majorEastAsia"/>
          <w:sz w:val="24"/>
        </w:rPr>
        <w:t>结合医院</w:t>
      </w:r>
      <w:r w:rsidRPr="00B05744">
        <w:rPr>
          <w:rFonts w:asciiTheme="majorEastAsia" w:eastAsiaTheme="majorEastAsia" w:hAnsiTheme="majorEastAsia" w:hint="eastAsia"/>
          <w:sz w:val="24"/>
        </w:rPr>
        <w:t>。</w:t>
      </w:r>
    </w:p>
    <w:p w:rsidR="00081C4C" w:rsidRPr="00B05744" w:rsidRDefault="00081C4C" w:rsidP="00081C4C">
      <w:pPr>
        <w:spacing w:line="500" w:lineRule="exact"/>
        <w:rPr>
          <w:rFonts w:asciiTheme="majorEastAsia" w:eastAsiaTheme="majorEastAsia" w:hAnsiTheme="majorEastAsia"/>
          <w:b/>
          <w:bCs/>
          <w:sz w:val="24"/>
        </w:rPr>
      </w:pPr>
      <w:r w:rsidRPr="00B05744">
        <w:rPr>
          <w:rFonts w:asciiTheme="majorEastAsia" w:eastAsiaTheme="majorEastAsia" w:hAnsiTheme="majorEastAsia"/>
          <w:b/>
          <w:bCs/>
          <w:sz w:val="24"/>
        </w:rPr>
        <w:t>2．付款方法和条件：</w:t>
      </w:r>
    </w:p>
    <w:p w:rsidR="00081C4C" w:rsidRPr="00B05744" w:rsidRDefault="00081C4C" w:rsidP="00081C4C">
      <w:pPr>
        <w:pStyle w:val="a4"/>
        <w:spacing w:line="400" w:lineRule="exact"/>
        <w:ind w:firstLine="480"/>
        <w:rPr>
          <w:rFonts w:asciiTheme="majorEastAsia" w:eastAsiaTheme="majorEastAsia" w:hAnsiTheme="majorEastAsia"/>
          <w:bCs/>
          <w:sz w:val="24"/>
        </w:rPr>
      </w:pPr>
      <w:r w:rsidRPr="00BE1B0F">
        <w:rPr>
          <w:rFonts w:asciiTheme="majorEastAsia" w:eastAsiaTheme="majorEastAsia" w:hAnsiTheme="majorEastAsia" w:hint="eastAsia"/>
          <w:sz w:val="24"/>
        </w:rPr>
        <w:lastRenderedPageBreak/>
        <w:t>签订合同5个工作日内支付30%合同款，余下的款项分两次付款，每年履行合同服务满半年后支付当年合同金的35%，剩余的35%在当年服务期满一年后一个月内支付。</w:t>
      </w:r>
    </w:p>
    <w:p w:rsidR="00081C4C" w:rsidRPr="00B05744" w:rsidRDefault="00081C4C" w:rsidP="00081C4C">
      <w:pPr>
        <w:pStyle w:val="2"/>
        <w:spacing w:line="400" w:lineRule="exact"/>
        <w:ind w:firstLineChars="98" w:firstLine="236"/>
        <w:rPr>
          <w:rFonts w:asciiTheme="majorEastAsia" w:eastAsiaTheme="majorEastAsia" w:hAnsiTheme="majorEastAsia"/>
          <w:sz w:val="24"/>
          <w:szCs w:val="24"/>
        </w:rPr>
      </w:pPr>
      <w:r w:rsidRPr="00B05744">
        <w:rPr>
          <w:rFonts w:asciiTheme="majorEastAsia" w:eastAsiaTheme="majorEastAsia" w:hAnsiTheme="majorEastAsia" w:hint="eastAsia"/>
          <w:sz w:val="24"/>
          <w:szCs w:val="24"/>
        </w:rPr>
        <w:t>三、技术</w:t>
      </w:r>
      <w:r w:rsidRPr="00B05744">
        <w:rPr>
          <w:rFonts w:asciiTheme="majorEastAsia" w:eastAsiaTheme="majorEastAsia" w:hAnsiTheme="majorEastAsia"/>
          <w:sz w:val="24"/>
          <w:szCs w:val="24"/>
        </w:rPr>
        <w:t>、服务要求</w:t>
      </w:r>
      <w:bookmarkEnd w:id="0"/>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 xml:space="preserve">包号：01 </w:t>
      </w:r>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维保设备名称：GE移动式C</w:t>
      </w:r>
      <w:proofErr w:type="gramStart"/>
      <w:r w:rsidRPr="00B05744">
        <w:rPr>
          <w:rFonts w:asciiTheme="majorEastAsia" w:eastAsiaTheme="majorEastAsia" w:hAnsiTheme="majorEastAsia" w:cs="仿宋" w:hint="eastAsia"/>
          <w:b/>
          <w:sz w:val="24"/>
        </w:rPr>
        <w:t>形臂</w:t>
      </w:r>
      <w:proofErr w:type="gramEnd"/>
      <w:r w:rsidRPr="00B05744">
        <w:rPr>
          <w:rFonts w:asciiTheme="majorEastAsia" w:eastAsiaTheme="majorEastAsia" w:hAnsiTheme="majorEastAsia" w:cs="仿宋" w:hint="eastAsia"/>
          <w:b/>
          <w:sz w:val="24"/>
        </w:rPr>
        <w:t>X射线机(C臂)维保</w:t>
      </w:r>
    </w:p>
    <w:p w:rsidR="00081C4C" w:rsidRPr="00B05744" w:rsidRDefault="00081C4C" w:rsidP="00081C4C">
      <w:pPr>
        <w:pStyle w:val="a4"/>
        <w:spacing w:after="0" w:line="360" w:lineRule="auto"/>
        <w:ind w:firstLineChars="0" w:firstLine="0"/>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品牌及型号及数量:GE移动式C</w:t>
      </w:r>
      <w:proofErr w:type="gramStart"/>
      <w:r w:rsidRPr="00B05744">
        <w:rPr>
          <w:rFonts w:asciiTheme="majorEastAsia" w:eastAsiaTheme="majorEastAsia" w:hAnsiTheme="majorEastAsia" w:cs="仿宋" w:hint="eastAsia"/>
          <w:b/>
          <w:sz w:val="24"/>
        </w:rPr>
        <w:t>形臂</w:t>
      </w:r>
      <w:proofErr w:type="gramEnd"/>
      <w:r w:rsidRPr="00B05744">
        <w:rPr>
          <w:rFonts w:asciiTheme="majorEastAsia" w:eastAsiaTheme="majorEastAsia" w:hAnsiTheme="majorEastAsia" w:cs="仿宋" w:hint="eastAsia"/>
          <w:b/>
          <w:sz w:val="24"/>
        </w:rPr>
        <w:t xml:space="preserve">X射线机(C臂)两台；型号：OEC </w:t>
      </w:r>
      <w:proofErr w:type="spellStart"/>
      <w:r w:rsidRPr="00B05744">
        <w:rPr>
          <w:rFonts w:asciiTheme="majorEastAsia" w:eastAsiaTheme="majorEastAsia" w:hAnsiTheme="majorEastAsia" w:cs="仿宋" w:hint="eastAsia"/>
          <w:b/>
          <w:sz w:val="24"/>
        </w:rPr>
        <w:t>Fluorostar</w:t>
      </w:r>
      <w:proofErr w:type="spellEnd"/>
      <w:r w:rsidRPr="00B05744">
        <w:rPr>
          <w:rFonts w:asciiTheme="majorEastAsia" w:eastAsiaTheme="majorEastAsia" w:hAnsiTheme="majorEastAsia" w:cs="仿宋" w:hint="eastAsia"/>
          <w:b/>
          <w:sz w:val="24"/>
        </w:rPr>
        <w:t xml:space="preserve"> Compact D</w:t>
      </w:r>
    </w:p>
    <w:p w:rsidR="00081C4C" w:rsidRPr="00B05744" w:rsidRDefault="00081C4C" w:rsidP="00081C4C">
      <w:pPr>
        <w:pStyle w:val="a4"/>
        <w:spacing w:after="0" w:line="360" w:lineRule="auto"/>
        <w:ind w:firstLineChars="0" w:firstLine="0"/>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维保要求和内容：</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1、全保（</w:t>
      </w:r>
      <w:proofErr w:type="gramStart"/>
      <w:r w:rsidRPr="00B05744">
        <w:rPr>
          <w:rFonts w:asciiTheme="majorEastAsia" w:eastAsiaTheme="majorEastAsia" w:hAnsiTheme="majorEastAsia" w:cs="仿宋" w:hint="eastAsia"/>
          <w:bCs/>
          <w:sz w:val="24"/>
        </w:rPr>
        <w:t>除球管</w:t>
      </w:r>
      <w:proofErr w:type="gramEnd"/>
      <w:r w:rsidRPr="00B05744">
        <w:rPr>
          <w:rFonts w:asciiTheme="majorEastAsia" w:eastAsiaTheme="majorEastAsia" w:hAnsiTheme="majorEastAsia" w:cs="仿宋" w:hint="eastAsia"/>
          <w:bCs/>
          <w:sz w:val="24"/>
        </w:rPr>
        <w:t>、影增、CCD以外的所有配件）。</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2、每年提供6次整机保养并提供书面保养报告。</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3、备件质量：维保服务提供商需提供维保设备原厂所生产的零配件。为保证零配件货源及质量问题，同时保证售后服务持续性，维保服务提供商需要提供所提供维保服务设备原厂所出具的针对本项目的维保服务承诺函。</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4、提供与原厂同步的软、硬件升级服务</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5、保证全年97%以上开机率（一年按365天计算），如开机率低于97%，完全停机时间每超一天，则保修顺延5天。</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6、提供工作站等附属设备的技术保修服务，所需费用包含在本次投标报价中。</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7、报修后工程师电话技术支持的时间：10分钟内，到达现场维修的时间：4小时内。</w:t>
      </w:r>
    </w:p>
    <w:p w:rsidR="00081C4C" w:rsidRPr="00B05744" w:rsidRDefault="00081C4C" w:rsidP="00081C4C">
      <w:pPr>
        <w:pStyle w:val="a4"/>
        <w:spacing w:line="360" w:lineRule="auto"/>
        <w:ind w:firstLineChars="175" w:firstLine="422"/>
        <w:rPr>
          <w:rFonts w:asciiTheme="majorEastAsia" w:eastAsiaTheme="majorEastAsia" w:hAnsiTheme="majorEastAsia"/>
          <w:b/>
          <w:bCs/>
          <w:sz w:val="24"/>
        </w:rPr>
      </w:pPr>
    </w:p>
    <w:p w:rsidR="00081C4C" w:rsidRPr="00B05744" w:rsidRDefault="00081C4C" w:rsidP="00081C4C">
      <w:pPr>
        <w:pStyle w:val="a4"/>
        <w:spacing w:line="360" w:lineRule="auto"/>
        <w:ind w:firstLineChars="175" w:firstLine="422"/>
        <w:rPr>
          <w:rFonts w:asciiTheme="majorEastAsia" w:eastAsiaTheme="majorEastAsia" w:hAnsiTheme="majorEastAsia"/>
          <w:b/>
          <w:bCs/>
          <w:sz w:val="24"/>
        </w:rPr>
      </w:pPr>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 xml:space="preserve">包号：02 </w:t>
      </w:r>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维保设备名称：三星彩超维保</w:t>
      </w:r>
    </w:p>
    <w:p w:rsidR="00081C4C" w:rsidRPr="00B05744" w:rsidRDefault="00081C4C" w:rsidP="00081C4C">
      <w:pPr>
        <w:pStyle w:val="a4"/>
        <w:spacing w:after="0" w:line="360" w:lineRule="auto"/>
        <w:ind w:firstLineChars="0" w:firstLine="0"/>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品牌及型号及数量: 三星彩超HS70A两台；包括主机、显示器及所有探头(共包含两把腹部探头，四把高频探头，两把腔内探头)。</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维保要求和内容：</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1.服务范围：包含彩超主机（含显示器）和探头、便携式彩超机电池, 确认探头</w:t>
      </w:r>
      <w:r w:rsidRPr="00B05744">
        <w:rPr>
          <w:rFonts w:asciiTheme="majorEastAsia" w:eastAsiaTheme="majorEastAsia" w:hAnsiTheme="majorEastAsia" w:cs="仿宋" w:hint="eastAsia"/>
          <w:bCs/>
          <w:sz w:val="24"/>
        </w:rPr>
        <w:lastRenderedPageBreak/>
        <w:t>出现故障后，不对旧探头进行维修，直接更换原厂全新探头。（投标人需要提供原厂探头合格证复印件供查验）。</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2.服务内容：保修期内，采购人不必再支付参保设备进行维修,保养和更换配件、探头的所有费用。每年定期对已参保设备作4次维护保养，定期性的维修服务检测包括机器清洁、性能检查、图像调试或电气的检查，维修完成后需要提供《服务工单》。</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3.响应时间：采购人提出维修请求后,要求电话响应时间为30分钟以内，如2小时内无法通过电话解决，则派</w:t>
      </w:r>
      <w:proofErr w:type="gramStart"/>
      <w:r w:rsidRPr="00B05744">
        <w:rPr>
          <w:rFonts w:asciiTheme="majorEastAsia" w:eastAsiaTheme="majorEastAsia" w:hAnsiTheme="majorEastAsia" w:cs="仿宋" w:hint="eastAsia"/>
          <w:bCs/>
          <w:sz w:val="24"/>
        </w:rPr>
        <w:t>具有本包维修</w:t>
      </w:r>
      <w:proofErr w:type="gramEnd"/>
      <w:r w:rsidRPr="00B05744">
        <w:rPr>
          <w:rFonts w:asciiTheme="majorEastAsia" w:eastAsiaTheme="majorEastAsia" w:hAnsiTheme="majorEastAsia" w:cs="仿宋" w:hint="eastAsia"/>
          <w:bCs/>
          <w:sz w:val="24"/>
        </w:rPr>
        <w:t>设备相关的培训证书的维修工程师在8小时内赶到现场进行维修。一旦出现故障机48小时后不能修复，需提供备用机。同时保证设备尽快恢复正常工作。</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4. 热线服务：投标人或者授权厂家提供24小时×365天电话响应，为采购人提供快速诊断和技术支持服务。</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5.按正常工作时间，保证机器在正常工作时间内的开机率不小于95%。</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★6.服务保障：若投标人为</w:t>
      </w:r>
      <w:proofErr w:type="gramStart"/>
      <w:r w:rsidRPr="00B05744">
        <w:rPr>
          <w:rFonts w:asciiTheme="majorEastAsia" w:eastAsiaTheme="majorEastAsia" w:hAnsiTheme="majorEastAsia" w:cs="仿宋" w:hint="eastAsia"/>
          <w:bCs/>
          <w:sz w:val="24"/>
        </w:rPr>
        <w:t>非设备</w:t>
      </w:r>
      <w:proofErr w:type="gramEnd"/>
      <w:r w:rsidRPr="00B05744">
        <w:rPr>
          <w:rFonts w:asciiTheme="majorEastAsia" w:eastAsiaTheme="majorEastAsia" w:hAnsiTheme="majorEastAsia" w:cs="仿宋" w:hint="eastAsia"/>
          <w:bCs/>
          <w:sz w:val="24"/>
        </w:rPr>
        <w:t>生产厂家售后服务部门，则投标人需获得维保设备原生产厂家或其在中国境内有效授权服务机构提供售后服务授权，并提供相关授权资质文件。</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★7.维保人员要求：至少要有4名驻地工程师能提供相关技术支持工作，并提供至少4名工程师最近6个月的劳动合同等证明文件及所提供维保服务的医用设备生产厂家颁发的培训资质报告复印件。</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★8. 备件质量：投标人需提供维保设备原厂所生产的零配件。为保证零配件货源及质量问题，同时保证售后服务持续性，投标人需要提供所提供维保服务设备原厂所出具的针对本项目的售后服务承诺函。</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9、备件库保证：涉及更换的零备件，在采购人确认更换后，投标人需在两小时内将维保设备的零备件更换完善。（需要提供具体的实施方案，实施方案保证两小时的可行性）</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10、投标人或者其授权厂家需要同时具有ISO9001、ISO13485、ISO45001质量管理认证，以保证服务质量，并提供相应证书复印件。</w:t>
      </w:r>
    </w:p>
    <w:p w:rsidR="00081C4C" w:rsidRPr="00B05744" w:rsidRDefault="00081C4C" w:rsidP="00081C4C">
      <w:pPr>
        <w:pStyle w:val="a4"/>
        <w:spacing w:after="0" w:line="360" w:lineRule="auto"/>
        <w:ind w:firstLineChars="0" w:firstLine="0"/>
        <w:rPr>
          <w:rFonts w:asciiTheme="majorEastAsia" w:eastAsiaTheme="majorEastAsia" w:hAnsiTheme="majorEastAsia" w:cs="仿宋"/>
          <w:bCs/>
          <w:sz w:val="24"/>
        </w:rPr>
      </w:pPr>
      <w:r w:rsidRPr="00B05744">
        <w:rPr>
          <w:rFonts w:asciiTheme="majorEastAsia" w:eastAsiaTheme="majorEastAsia" w:hAnsiTheme="majorEastAsia" w:cs="仿宋" w:hint="eastAsia"/>
          <w:bCs/>
          <w:sz w:val="24"/>
        </w:rPr>
        <w:t>11、探头更换：如果在设备每年保修到期前15个自然日仍未出现明显的探头问题，每台设备每年保底提供1次的原厂全新探头更换名额，对探头进行更换（同</w:t>
      </w:r>
      <w:r w:rsidRPr="00B05744">
        <w:rPr>
          <w:rFonts w:asciiTheme="majorEastAsia" w:eastAsiaTheme="majorEastAsia" w:hAnsiTheme="majorEastAsia" w:cs="仿宋" w:hint="eastAsia"/>
          <w:bCs/>
          <w:sz w:val="24"/>
        </w:rPr>
        <w:lastRenderedPageBreak/>
        <w:t>型号更换）。</w:t>
      </w:r>
    </w:p>
    <w:p w:rsidR="00081C4C" w:rsidRPr="00B05744" w:rsidRDefault="00081C4C" w:rsidP="00081C4C">
      <w:pPr>
        <w:pStyle w:val="a4"/>
        <w:spacing w:line="360" w:lineRule="auto"/>
        <w:ind w:firstLineChars="175" w:firstLine="422"/>
        <w:rPr>
          <w:rFonts w:asciiTheme="majorEastAsia" w:eastAsiaTheme="majorEastAsia" w:hAnsiTheme="majorEastAsia"/>
          <w:b/>
          <w:bCs/>
          <w:sz w:val="24"/>
        </w:rPr>
      </w:pPr>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包号：03</w:t>
      </w:r>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维保设备名称：奥林巴斯内镜维保</w:t>
      </w:r>
    </w:p>
    <w:p w:rsidR="00081C4C" w:rsidRPr="00B05744" w:rsidRDefault="00081C4C" w:rsidP="00081C4C">
      <w:pPr>
        <w:pStyle w:val="a4"/>
        <w:spacing w:after="0" w:line="360" w:lineRule="auto"/>
        <w:ind w:firstLineChars="0" w:firstLine="0"/>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 xml:space="preserve">品牌及型号及数量: </w:t>
      </w:r>
    </w:p>
    <w:p w:rsidR="00081C4C" w:rsidRPr="00B05744" w:rsidRDefault="00081C4C" w:rsidP="00081C4C">
      <w:pPr>
        <w:spacing w:after="0" w:line="360" w:lineRule="auto"/>
        <w:rPr>
          <w:rFonts w:asciiTheme="majorEastAsia" w:eastAsiaTheme="majorEastAsia" w:hAnsiTheme="majorEastAsia"/>
          <w:sz w:val="24"/>
        </w:rPr>
      </w:pPr>
      <w:r w:rsidRPr="00B05744">
        <w:rPr>
          <w:rFonts w:asciiTheme="majorEastAsia" w:eastAsiaTheme="majorEastAsia" w:hAnsiTheme="majorEastAsia" w:hint="eastAsia"/>
          <w:sz w:val="24"/>
        </w:rPr>
        <w:t>胃镜GIF-H260：2根；胃镜GIF-Q260：2根；胃镜GIF-Q260J：4根；胃镜GIF-H290：1根；放大胃镜GIF-H260Z：1根；放大胃镜GIF-H290Z：1根；肠镜CF-Q260AI：1根；肠镜PCF-Q260JI：2根；肠镜CF-H260AI：1根；放大肠镜PCF-H290ZI：1根；主机：CV-260SL、CLV-260SL、CLV-290SL（光源）、CLV-290SL各一台；CV-290</w:t>
      </w:r>
      <w:proofErr w:type="gramStart"/>
      <w:r w:rsidRPr="00B05744">
        <w:rPr>
          <w:rFonts w:asciiTheme="majorEastAsia" w:eastAsiaTheme="majorEastAsia" w:hAnsiTheme="majorEastAsia" w:hint="eastAsia"/>
          <w:sz w:val="24"/>
        </w:rPr>
        <w:t>两</w:t>
      </w:r>
      <w:proofErr w:type="gramEnd"/>
      <w:r w:rsidRPr="00B05744">
        <w:rPr>
          <w:rFonts w:asciiTheme="majorEastAsia" w:eastAsiaTheme="majorEastAsia" w:hAnsiTheme="majorEastAsia" w:hint="eastAsia"/>
          <w:sz w:val="24"/>
        </w:rPr>
        <w:t>台；水泵OFP-2：两台；超声主机EU-ME2：一台；CO2泵UCR：两台；</w:t>
      </w:r>
      <w:proofErr w:type="gramStart"/>
      <w:r w:rsidRPr="00B05744">
        <w:rPr>
          <w:rFonts w:asciiTheme="majorEastAsia" w:eastAsiaTheme="majorEastAsia" w:hAnsiTheme="majorEastAsia" w:hint="eastAsia"/>
          <w:sz w:val="24"/>
        </w:rPr>
        <w:t>超声环扫</w:t>
      </w:r>
      <w:proofErr w:type="gramEnd"/>
      <w:r w:rsidRPr="00B05744">
        <w:rPr>
          <w:rFonts w:asciiTheme="majorEastAsia" w:eastAsiaTheme="majorEastAsia" w:hAnsiTheme="majorEastAsia" w:hint="eastAsia"/>
          <w:sz w:val="24"/>
        </w:rPr>
        <w:t>GF-UE260-AL5：1台；超声扇扫GF-UCT260：1台；小超驱动器MAJ-1720：1台；</w:t>
      </w:r>
    </w:p>
    <w:p w:rsidR="00081C4C" w:rsidRPr="00B05744" w:rsidRDefault="00081C4C" w:rsidP="00081C4C">
      <w:pPr>
        <w:pStyle w:val="a4"/>
        <w:spacing w:after="0" w:line="360" w:lineRule="auto"/>
        <w:ind w:firstLineChars="0" w:firstLine="0"/>
        <w:rPr>
          <w:rFonts w:asciiTheme="majorEastAsia" w:eastAsiaTheme="majorEastAsia" w:hAnsiTheme="majorEastAsia"/>
          <w:b/>
          <w:sz w:val="24"/>
        </w:rPr>
      </w:pPr>
      <w:r w:rsidRPr="00B05744">
        <w:rPr>
          <w:rFonts w:asciiTheme="majorEastAsia" w:eastAsiaTheme="majorEastAsia" w:hAnsiTheme="majorEastAsia" w:cs="仿宋" w:hint="eastAsia"/>
          <w:b/>
          <w:sz w:val="24"/>
        </w:rPr>
        <w:t>维保要求和内容：</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proofErr w:type="gramStart"/>
      <w:r w:rsidRPr="00B05744">
        <w:rPr>
          <w:rFonts w:asciiTheme="majorEastAsia" w:eastAsiaTheme="majorEastAsia" w:hAnsiTheme="majorEastAsia" w:hint="eastAsia"/>
          <w:sz w:val="24"/>
        </w:rPr>
        <w:t>一</w:t>
      </w:r>
      <w:proofErr w:type="gramEnd"/>
      <w:r w:rsidRPr="00B05744">
        <w:rPr>
          <w:rFonts w:asciiTheme="majorEastAsia" w:eastAsiaTheme="majorEastAsia" w:hAnsiTheme="majorEastAsia" w:hint="eastAsia"/>
          <w:sz w:val="24"/>
        </w:rPr>
        <w:t>．覆盖以上内镜及主机所有项目全保。供应商对其安装的配件根据配件本身的规定由供应</w:t>
      </w:r>
      <w:proofErr w:type="gramStart"/>
      <w:r w:rsidRPr="00B05744">
        <w:rPr>
          <w:rFonts w:asciiTheme="majorEastAsia" w:eastAsiaTheme="majorEastAsia" w:hAnsiTheme="majorEastAsia" w:hint="eastAsia"/>
          <w:sz w:val="24"/>
        </w:rPr>
        <w:t>商独立</w:t>
      </w:r>
      <w:proofErr w:type="gramEnd"/>
      <w:r w:rsidRPr="00B05744">
        <w:rPr>
          <w:rFonts w:asciiTheme="majorEastAsia" w:eastAsiaTheme="majorEastAsia" w:hAnsiTheme="majorEastAsia" w:hint="eastAsia"/>
          <w:sz w:val="24"/>
        </w:rPr>
        <w:t>提供质保服务。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二．供应商提供下列服务：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1.在服务期内优先享有获得备用机的权利；</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2.可根据科室的需求，对设备的使用、清洗和保养方法为科室相关员工提供院内培训，具体时间由双方协商。</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3.工程师提供定期1个月1次巡回，</w:t>
      </w:r>
      <w:proofErr w:type="gramStart"/>
      <w:r w:rsidRPr="00B05744">
        <w:rPr>
          <w:rFonts w:asciiTheme="majorEastAsia" w:eastAsiaTheme="majorEastAsia" w:hAnsiTheme="majorEastAsia" w:hint="eastAsia"/>
          <w:sz w:val="24"/>
        </w:rPr>
        <w:t>1个月1次点检</w:t>
      </w:r>
      <w:proofErr w:type="gramEnd"/>
      <w:r w:rsidRPr="00B05744">
        <w:rPr>
          <w:rFonts w:asciiTheme="majorEastAsia" w:eastAsiaTheme="majorEastAsia" w:hAnsiTheme="majorEastAsia" w:hint="eastAsia"/>
          <w:sz w:val="24"/>
        </w:rPr>
        <w:t>，并于当月25日前提交检查报告给医院备档。</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4.远程和现场的应用方案支持：由指定工程师负责内镜维修和清洗保养培训工作。工程师保证在24小时内提供现场技术支持，并提供每周24小时×7天的电话支持服务。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5.每年至少1次保内设备的除尘服务，具体时间由双方协商。</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三．供应商提供如下三种服务方式：</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1.电话、传真和电子邮件支持；</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2.返修服务：将故障设备送回至厂家修理；</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3.现场服务：在通过上述集中方式不能解决问题时，派出维修工程师到达现场为</w:t>
      </w:r>
      <w:r w:rsidRPr="00B05744">
        <w:rPr>
          <w:rFonts w:asciiTheme="majorEastAsia" w:eastAsiaTheme="majorEastAsia" w:hAnsiTheme="majorEastAsia" w:hint="eastAsia"/>
          <w:sz w:val="24"/>
        </w:rPr>
        <w:lastRenderedPageBreak/>
        <w:t>用户服务。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四．供应商遵循以如下服务响应时间：</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1.电话及远程服务：1小时。</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2.返修：收到设备后，在配件齐备情况下10个工作日内修复。</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3.设备返修时间：工程师对故障进行初步判断，如需大修，当日报修当日发送。投标人在接到采购人的修理请求后派工程师在1小时内电话回应，对采购人进行电话指导服务，电话无法解决时能在24小时内到达现场进行处理，小维修48小时内完成，大维修需返厂时，能在48小时内提供备品，直至原设备修好返回科室。每次维修、保养应当提供维修保养记录。</w:t>
      </w:r>
    </w:p>
    <w:p w:rsidR="00081C4C" w:rsidRPr="00B05744" w:rsidRDefault="00081C4C" w:rsidP="00081C4C">
      <w:pPr>
        <w:pStyle w:val="a4"/>
        <w:spacing w:after="0" w:line="360" w:lineRule="auto"/>
        <w:ind w:firstLineChars="0" w:firstLine="0"/>
        <w:rPr>
          <w:rFonts w:asciiTheme="majorEastAsia" w:eastAsiaTheme="majorEastAsia" w:hAnsiTheme="majorEastAsia" w:cstheme="minorEastAsia"/>
          <w:sz w:val="24"/>
        </w:rPr>
      </w:pPr>
      <w:r w:rsidRPr="00B05744">
        <w:rPr>
          <w:rFonts w:asciiTheme="majorEastAsia" w:eastAsiaTheme="majorEastAsia" w:hAnsiTheme="majorEastAsia" w:cs="仿宋" w:hint="eastAsia"/>
          <w:bCs/>
          <w:sz w:val="24"/>
        </w:rPr>
        <w:t>★</w:t>
      </w:r>
      <w:r w:rsidRPr="00B05744">
        <w:rPr>
          <w:rFonts w:asciiTheme="majorEastAsia" w:eastAsiaTheme="majorEastAsia" w:hAnsiTheme="majorEastAsia" w:hint="eastAsia"/>
          <w:sz w:val="24"/>
        </w:rPr>
        <w:t>五、投标人提供所投维保服务的设备生产厂家或具有授权权限的代理机构出具的维保授权（提供授权书复印件）。</w:t>
      </w:r>
    </w:p>
    <w:p w:rsidR="00081C4C" w:rsidRPr="00B05744" w:rsidRDefault="00081C4C" w:rsidP="00081C4C">
      <w:pPr>
        <w:pStyle w:val="a4"/>
        <w:spacing w:line="360" w:lineRule="auto"/>
        <w:ind w:firstLineChars="175" w:firstLine="422"/>
        <w:rPr>
          <w:rFonts w:asciiTheme="majorEastAsia" w:eastAsiaTheme="majorEastAsia" w:hAnsiTheme="majorEastAsia"/>
          <w:b/>
          <w:bCs/>
          <w:sz w:val="24"/>
        </w:rPr>
      </w:pPr>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包号：04</w:t>
      </w:r>
    </w:p>
    <w:p w:rsidR="00081C4C" w:rsidRPr="00B05744" w:rsidRDefault="00081C4C" w:rsidP="00081C4C">
      <w:pPr>
        <w:pStyle w:val="a4"/>
        <w:spacing w:after="0" w:line="360" w:lineRule="auto"/>
        <w:ind w:firstLineChars="0" w:firstLine="0"/>
        <w:outlineLvl w:val="2"/>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维保设备名称：富士能内镜维保</w:t>
      </w:r>
    </w:p>
    <w:p w:rsidR="00081C4C" w:rsidRPr="00B05744" w:rsidRDefault="00081C4C" w:rsidP="00081C4C">
      <w:pPr>
        <w:pStyle w:val="a4"/>
        <w:spacing w:after="0" w:line="360" w:lineRule="auto"/>
        <w:ind w:firstLineChars="0" w:firstLine="0"/>
        <w:rPr>
          <w:rFonts w:asciiTheme="majorEastAsia" w:eastAsiaTheme="majorEastAsia" w:hAnsiTheme="majorEastAsia" w:cs="仿宋"/>
          <w:b/>
          <w:sz w:val="24"/>
        </w:rPr>
      </w:pPr>
      <w:r w:rsidRPr="00B05744">
        <w:rPr>
          <w:rFonts w:asciiTheme="majorEastAsia" w:eastAsiaTheme="majorEastAsia" w:hAnsiTheme="majorEastAsia" w:cs="仿宋" w:hint="eastAsia"/>
          <w:b/>
          <w:sz w:val="24"/>
        </w:rPr>
        <w:t>品牌及型号及数量:</w:t>
      </w:r>
    </w:p>
    <w:p w:rsidR="00081C4C" w:rsidRPr="00B05744" w:rsidRDefault="00081C4C" w:rsidP="00081C4C">
      <w:pPr>
        <w:spacing w:after="0" w:line="360" w:lineRule="auto"/>
        <w:rPr>
          <w:rFonts w:asciiTheme="majorEastAsia" w:eastAsiaTheme="majorEastAsia" w:hAnsiTheme="majorEastAsia"/>
          <w:sz w:val="24"/>
        </w:rPr>
      </w:pPr>
      <w:r w:rsidRPr="00B05744">
        <w:rPr>
          <w:rFonts w:asciiTheme="majorEastAsia" w:eastAsiaTheme="majorEastAsia" w:hAnsiTheme="majorEastAsia" w:hint="eastAsia"/>
          <w:sz w:val="24"/>
        </w:rPr>
        <w:t>胃镜EG-250WR5：5根；胃镜EG-760R：1根；放大胃镜EG-760Z：1根；肠镜EC-250WM5：4根；肠镜EC-760R-V/M：1根；肠镜EC-760ZP-V/M：1根；主机：VP-7000、BL-7000、EPX-1000</w:t>
      </w:r>
      <w:proofErr w:type="gramStart"/>
      <w:r w:rsidRPr="00B05744">
        <w:rPr>
          <w:rFonts w:asciiTheme="majorEastAsia" w:eastAsiaTheme="majorEastAsia" w:hAnsiTheme="majorEastAsia" w:hint="eastAsia"/>
          <w:sz w:val="24"/>
        </w:rPr>
        <w:t>各</w:t>
      </w:r>
      <w:proofErr w:type="gramEnd"/>
      <w:r w:rsidRPr="00B05744">
        <w:rPr>
          <w:rFonts w:asciiTheme="majorEastAsia" w:eastAsiaTheme="majorEastAsia" w:hAnsiTheme="majorEastAsia" w:hint="eastAsia"/>
          <w:sz w:val="24"/>
        </w:rPr>
        <w:t>一台。</w:t>
      </w:r>
    </w:p>
    <w:p w:rsidR="00081C4C" w:rsidRPr="00B05744" w:rsidRDefault="00081C4C" w:rsidP="00081C4C">
      <w:pPr>
        <w:pStyle w:val="a4"/>
        <w:spacing w:after="0" w:line="360" w:lineRule="auto"/>
        <w:ind w:firstLineChars="0" w:firstLine="0"/>
        <w:rPr>
          <w:rFonts w:asciiTheme="majorEastAsia" w:eastAsiaTheme="majorEastAsia" w:hAnsiTheme="majorEastAsia"/>
          <w:b/>
          <w:sz w:val="24"/>
        </w:rPr>
      </w:pPr>
      <w:r w:rsidRPr="00B05744">
        <w:rPr>
          <w:rFonts w:asciiTheme="majorEastAsia" w:eastAsiaTheme="majorEastAsia" w:hAnsiTheme="majorEastAsia" w:cs="仿宋" w:hint="eastAsia"/>
          <w:b/>
          <w:sz w:val="24"/>
        </w:rPr>
        <w:t>维保要求和内容：</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proofErr w:type="gramStart"/>
      <w:r w:rsidRPr="00B05744">
        <w:rPr>
          <w:rFonts w:asciiTheme="majorEastAsia" w:eastAsiaTheme="majorEastAsia" w:hAnsiTheme="majorEastAsia" w:hint="eastAsia"/>
          <w:sz w:val="24"/>
        </w:rPr>
        <w:t>一</w:t>
      </w:r>
      <w:proofErr w:type="gramEnd"/>
      <w:r w:rsidRPr="00B05744">
        <w:rPr>
          <w:rFonts w:asciiTheme="majorEastAsia" w:eastAsiaTheme="majorEastAsia" w:hAnsiTheme="majorEastAsia" w:hint="eastAsia"/>
          <w:sz w:val="24"/>
        </w:rPr>
        <w:t>．覆盖以上内镜及主机所有项目全保。供应商对其安装的配件根据配件本身的规定由供应</w:t>
      </w:r>
      <w:proofErr w:type="gramStart"/>
      <w:r w:rsidRPr="00B05744">
        <w:rPr>
          <w:rFonts w:asciiTheme="majorEastAsia" w:eastAsiaTheme="majorEastAsia" w:hAnsiTheme="majorEastAsia" w:hint="eastAsia"/>
          <w:sz w:val="24"/>
        </w:rPr>
        <w:t>商独立</w:t>
      </w:r>
      <w:proofErr w:type="gramEnd"/>
      <w:r w:rsidRPr="00B05744">
        <w:rPr>
          <w:rFonts w:asciiTheme="majorEastAsia" w:eastAsiaTheme="majorEastAsia" w:hAnsiTheme="majorEastAsia" w:hint="eastAsia"/>
          <w:sz w:val="24"/>
        </w:rPr>
        <w:t>提供质保服务。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二．供应商提供下列服务：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1.在服务期内优先享有获得备用机的权利；</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2.可根据科室的需求，对设备的使用、清洗和保养方法为科室相关员工提供院内培训，具体时间由双方协商。</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3.工程师提供定期1个月1次巡回，</w:t>
      </w:r>
      <w:proofErr w:type="gramStart"/>
      <w:r w:rsidRPr="00B05744">
        <w:rPr>
          <w:rFonts w:asciiTheme="majorEastAsia" w:eastAsiaTheme="majorEastAsia" w:hAnsiTheme="majorEastAsia" w:hint="eastAsia"/>
          <w:sz w:val="24"/>
        </w:rPr>
        <w:t>1个月1次点检</w:t>
      </w:r>
      <w:proofErr w:type="gramEnd"/>
      <w:r w:rsidRPr="00B05744">
        <w:rPr>
          <w:rFonts w:asciiTheme="majorEastAsia" w:eastAsiaTheme="majorEastAsia" w:hAnsiTheme="majorEastAsia" w:hint="eastAsia"/>
          <w:sz w:val="24"/>
        </w:rPr>
        <w:t>，并于当月25日前提交检查报告给医院备档。</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4.远程和现场的应用方案支持：由指定工程师负责内镜维修和清洗保养培训工作。工程师保证在24小时内提供现场技术支持，并提供每周24小时×7天的电话支</w:t>
      </w:r>
      <w:r w:rsidRPr="00B05744">
        <w:rPr>
          <w:rFonts w:asciiTheme="majorEastAsia" w:eastAsiaTheme="majorEastAsia" w:hAnsiTheme="majorEastAsia" w:hint="eastAsia"/>
          <w:sz w:val="24"/>
        </w:rPr>
        <w:lastRenderedPageBreak/>
        <w:t>持服务。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5.每年至少1次保内设备的除尘服务，具体时间由双方协商。</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三．供应商提供如下三种服务方式：</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1.电话、传真和电子邮件支持；</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2.返修服务：将故障设备送回至厂家修理；</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3.现场服务：在通过上述集中方式不能解决问题时，派出维修工程师到达现场为用户服务。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四．供应商遵循以如下服务响应时间：</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1.电话及远程服务：1小时。</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2.返修：收到设备后，在配件齐备情况下10个工作日内修复。</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3.设备返修时间：工程师对故障进行初步判断，如需大修，当日报修当日发送。投标人在接到采购人的修理请求后派工程师在1小时内电话回应，对采购人进行电话指导服务，电话无法解决时能在24小时内到达现场进行处理，小维修48小时内完成，大维修需返厂时，能在48小时内提供备品，直至原设备修好返回科室。每次维修、保养应当提供维修保养记录。</w:t>
      </w:r>
    </w:p>
    <w:p w:rsidR="00081C4C" w:rsidRPr="00B05744" w:rsidRDefault="00081C4C" w:rsidP="00081C4C">
      <w:pPr>
        <w:pStyle w:val="a4"/>
        <w:spacing w:after="0" w:line="360" w:lineRule="auto"/>
        <w:ind w:firstLineChars="0" w:firstLine="0"/>
        <w:rPr>
          <w:rFonts w:asciiTheme="majorEastAsia" w:eastAsiaTheme="majorEastAsia" w:hAnsiTheme="majorEastAsia" w:cstheme="minorEastAsia"/>
          <w:sz w:val="24"/>
        </w:rPr>
      </w:pPr>
      <w:r w:rsidRPr="00B05744">
        <w:rPr>
          <w:rFonts w:asciiTheme="majorEastAsia" w:eastAsiaTheme="majorEastAsia" w:hAnsiTheme="majorEastAsia" w:cs="仿宋" w:hint="eastAsia"/>
          <w:bCs/>
          <w:sz w:val="24"/>
        </w:rPr>
        <w:t>★</w:t>
      </w:r>
      <w:r w:rsidRPr="00B05744">
        <w:rPr>
          <w:rFonts w:asciiTheme="majorEastAsia" w:eastAsiaTheme="majorEastAsia" w:hAnsiTheme="majorEastAsia" w:hint="eastAsia"/>
          <w:sz w:val="24"/>
        </w:rPr>
        <w:t>五、投标人提供所投维保服务的设备生产厂家或具有授权权限的代理机构出具的维保授权（提供授权书复印件）。</w:t>
      </w:r>
    </w:p>
    <w:p w:rsidR="00081C4C" w:rsidRPr="00B05744" w:rsidRDefault="00081C4C" w:rsidP="00081C4C">
      <w:pPr>
        <w:pStyle w:val="a4"/>
        <w:spacing w:line="360" w:lineRule="auto"/>
        <w:ind w:firstLineChars="175" w:firstLine="422"/>
        <w:rPr>
          <w:rFonts w:asciiTheme="majorEastAsia" w:eastAsiaTheme="majorEastAsia" w:hAnsiTheme="majorEastAsia"/>
          <w:b/>
          <w:bCs/>
          <w:sz w:val="24"/>
        </w:rPr>
      </w:pPr>
    </w:p>
    <w:p w:rsidR="00081C4C" w:rsidRPr="00B05744" w:rsidRDefault="00081C4C" w:rsidP="00081C4C">
      <w:pPr>
        <w:widowControl/>
        <w:spacing w:line="360" w:lineRule="auto"/>
        <w:ind w:left="119"/>
        <w:outlineLvl w:val="2"/>
        <w:rPr>
          <w:rFonts w:asciiTheme="majorEastAsia" w:eastAsiaTheme="majorEastAsia" w:hAnsiTheme="majorEastAsia"/>
          <w:b/>
          <w:bCs/>
          <w:sz w:val="24"/>
        </w:rPr>
      </w:pPr>
      <w:r w:rsidRPr="00B05744">
        <w:rPr>
          <w:rFonts w:asciiTheme="majorEastAsia" w:eastAsiaTheme="majorEastAsia" w:hAnsiTheme="majorEastAsia" w:hint="eastAsia"/>
          <w:b/>
          <w:bCs/>
          <w:sz w:val="24"/>
        </w:rPr>
        <w:t>包号：05</w:t>
      </w:r>
    </w:p>
    <w:p w:rsidR="00081C4C" w:rsidRPr="00B05744" w:rsidRDefault="00081C4C" w:rsidP="00081C4C">
      <w:pPr>
        <w:widowControl/>
        <w:spacing w:line="360" w:lineRule="auto"/>
        <w:ind w:left="119"/>
        <w:outlineLvl w:val="2"/>
        <w:rPr>
          <w:rFonts w:asciiTheme="majorEastAsia" w:eastAsiaTheme="majorEastAsia" w:hAnsiTheme="majorEastAsia"/>
          <w:b/>
          <w:bCs/>
          <w:sz w:val="24"/>
        </w:rPr>
      </w:pPr>
      <w:r w:rsidRPr="00B05744">
        <w:rPr>
          <w:rFonts w:asciiTheme="majorEastAsia" w:eastAsiaTheme="majorEastAsia" w:hAnsiTheme="majorEastAsia" w:hint="eastAsia"/>
          <w:b/>
          <w:bCs/>
          <w:sz w:val="24"/>
        </w:rPr>
        <w:t>维保设备名称：奥林巴斯</w:t>
      </w:r>
      <w:proofErr w:type="gramStart"/>
      <w:r w:rsidRPr="00B05744">
        <w:rPr>
          <w:rFonts w:asciiTheme="majorEastAsia" w:eastAsiaTheme="majorEastAsia" w:hAnsiTheme="majorEastAsia" w:hint="eastAsia"/>
          <w:b/>
          <w:bCs/>
          <w:sz w:val="24"/>
        </w:rPr>
        <w:t>纤</w:t>
      </w:r>
      <w:proofErr w:type="gramEnd"/>
      <w:r w:rsidRPr="00B05744">
        <w:rPr>
          <w:rFonts w:asciiTheme="majorEastAsia" w:eastAsiaTheme="majorEastAsia" w:hAnsiTheme="majorEastAsia" w:hint="eastAsia"/>
          <w:b/>
          <w:bCs/>
          <w:sz w:val="24"/>
        </w:rPr>
        <w:t>支</w:t>
      </w:r>
      <w:proofErr w:type="gramStart"/>
      <w:r w:rsidRPr="00B05744">
        <w:rPr>
          <w:rFonts w:asciiTheme="majorEastAsia" w:eastAsiaTheme="majorEastAsia" w:hAnsiTheme="majorEastAsia" w:hint="eastAsia"/>
          <w:b/>
          <w:bCs/>
          <w:sz w:val="24"/>
        </w:rPr>
        <w:t>镜</w:t>
      </w:r>
      <w:r w:rsidRPr="00B05744">
        <w:rPr>
          <w:rFonts w:asciiTheme="majorEastAsia" w:eastAsiaTheme="majorEastAsia" w:hAnsiTheme="majorEastAsia" w:cs="仿宋" w:hint="eastAsia"/>
          <w:b/>
          <w:sz w:val="24"/>
        </w:rPr>
        <w:t>维保</w:t>
      </w:r>
      <w:proofErr w:type="gramEnd"/>
    </w:p>
    <w:p w:rsidR="00081C4C" w:rsidRPr="00B05744" w:rsidRDefault="00081C4C" w:rsidP="00081C4C">
      <w:pPr>
        <w:pStyle w:val="a4"/>
        <w:spacing w:after="0" w:line="360" w:lineRule="auto"/>
        <w:ind w:firstLineChars="0" w:firstLine="0"/>
        <w:rPr>
          <w:rFonts w:asciiTheme="majorEastAsia" w:eastAsiaTheme="majorEastAsia" w:hAnsiTheme="majorEastAsia" w:cstheme="minorEastAsia"/>
          <w:b/>
          <w:bCs/>
          <w:sz w:val="24"/>
        </w:rPr>
      </w:pPr>
      <w:r w:rsidRPr="00B05744">
        <w:rPr>
          <w:rFonts w:asciiTheme="majorEastAsia" w:eastAsiaTheme="majorEastAsia" w:hAnsiTheme="majorEastAsia" w:cstheme="minorEastAsia" w:hint="eastAsia"/>
          <w:b/>
          <w:bCs/>
          <w:sz w:val="24"/>
        </w:rPr>
        <w:t>品牌及型号及数量: 奥林巴斯</w:t>
      </w:r>
      <w:proofErr w:type="gramStart"/>
      <w:r w:rsidRPr="00B05744">
        <w:rPr>
          <w:rFonts w:asciiTheme="majorEastAsia" w:eastAsiaTheme="majorEastAsia" w:hAnsiTheme="majorEastAsia" w:cstheme="minorEastAsia" w:hint="eastAsia"/>
          <w:b/>
          <w:bCs/>
          <w:sz w:val="24"/>
        </w:rPr>
        <w:t>纤</w:t>
      </w:r>
      <w:proofErr w:type="gramEnd"/>
      <w:r w:rsidRPr="00B05744">
        <w:rPr>
          <w:rFonts w:asciiTheme="majorEastAsia" w:eastAsiaTheme="majorEastAsia" w:hAnsiTheme="majorEastAsia" w:cstheme="minorEastAsia" w:hint="eastAsia"/>
          <w:b/>
          <w:bCs/>
          <w:sz w:val="24"/>
        </w:rPr>
        <w:t>支镜两根 P290、1T290。</w:t>
      </w:r>
    </w:p>
    <w:p w:rsidR="00081C4C" w:rsidRPr="00B05744" w:rsidRDefault="00081C4C" w:rsidP="00081C4C">
      <w:pPr>
        <w:pStyle w:val="a4"/>
        <w:spacing w:after="0" w:line="360" w:lineRule="auto"/>
        <w:ind w:firstLineChars="0" w:firstLine="0"/>
        <w:rPr>
          <w:rFonts w:asciiTheme="majorEastAsia" w:eastAsiaTheme="majorEastAsia" w:hAnsiTheme="majorEastAsia" w:cstheme="minorEastAsia"/>
          <w:b/>
          <w:sz w:val="24"/>
        </w:rPr>
      </w:pPr>
      <w:r w:rsidRPr="00B05744">
        <w:rPr>
          <w:rFonts w:asciiTheme="majorEastAsia" w:eastAsiaTheme="majorEastAsia" w:hAnsiTheme="majorEastAsia" w:cstheme="minorEastAsia" w:hint="eastAsia"/>
          <w:b/>
          <w:sz w:val="24"/>
        </w:rPr>
        <w:t>维保要求和内容：</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1、覆盖以上内镜及主机所有项目全保。供应商对其安装的配件根据配件本身的规定由供应</w:t>
      </w:r>
      <w:proofErr w:type="gramStart"/>
      <w:r w:rsidRPr="00B05744">
        <w:rPr>
          <w:rFonts w:asciiTheme="majorEastAsia" w:eastAsiaTheme="majorEastAsia" w:hAnsiTheme="majorEastAsia" w:hint="eastAsia"/>
          <w:sz w:val="24"/>
        </w:rPr>
        <w:t>商独立</w:t>
      </w:r>
      <w:proofErr w:type="gramEnd"/>
      <w:r w:rsidRPr="00B05744">
        <w:rPr>
          <w:rFonts w:asciiTheme="majorEastAsia" w:eastAsiaTheme="majorEastAsia" w:hAnsiTheme="majorEastAsia" w:hint="eastAsia"/>
          <w:sz w:val="24"/>
        </w:rPr>
        <w:t>提供质保服务。</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2、接到故障报修电话 2 小时内响应，当天需要到达现场进行维修，24 小时内不能完成维修，需在 48 小时内提供备用设备。每次维修、保养应当提供维修保养记录。</w:t>
      </w:r>
    </w:p>
    <w:p w:rsidR="00081C4C" w:rsidRPr="00B05744" w:rsidRDefault="00081C4C" w:rsidP="00081C4C">
      <w:pPr>
        <w:pStyle w:val="a4"/>
        <w:spacing w:after="0" w:line="360" w:lineRule="auto"/>
        <w:ind w:firstLineChars="0" w:firstLine="0"/>
        <w:rPr>
          <w:rFonts w:asciiTheme="majorEastAsia" w:eastAsiaTheme="majorEastAsia" w:hAnsiTheme="majorEastAsia"/>
          <w:sz w:val="24"/>
        </w:rPr>
      </w:pPr>
      <w:r w:rsidRPr="00B05744">
        <w:rPr>
          <w:rFonts w:asciiTheme="majorEastAsia" w:eastAsiaTheme="majorEastAsia" w:hAnsiTheme="majorEastAsia" w:hint="eastAsia"/>
          <w:sz w:val="24"/>
        </w:rPr>
        <w:t>3、由指定工程师负责内镜维修和清洗保养培训工作。工程师保证在 24 小时内</w:t>
      </w:r>
      <w:r w:rsidRPr="00B05744">
        <w:rPr>
          <w:rFonts w:asciiTheme="majorEastAsia" w:eastAsiaTheme="majorEastAsia" w:hAnsiTheme="majorEastAsia" w:hint="eastAsia"/>
          <w:sz w:val="24"/>
        </w:rPr>
        <w:lastRenderedPageBreak/>
        <w:t>提供现场技术支持，并提供每周 24 小时×7 天的电话支持服务。</w:t>
      </w:r>
    </w:p>
    <w:p w:rsidR="00330AF9" w:rsidRDefault="00081C4C" w:rsidP="00081C4C">
      <w:r w:rsidRPr="00B05744">
        <w:rPr>
          <w:rFonts w:asciiTheme="majorEastAsia" w:eastAsiaTheme="majorEastAsia" w:hAnsiTheme="majorEastAsia" w:hint="eastAsia"/>
          <w:sz w:val="24"/>
        </w:rPr>
        <w:t xml:space="preserve">4、工程师提供定期 1 </w:t>
      </w:r>
      <w:proofErr w:type="gramStart"/>
      <w:r w:rsidRPr="00B05744">
        <w:rPr>
          <w:rFonts w:asciiTheme="majorEastAsia" w:eastAsiaTheme="majorEastAsia" w:hAnsiTheme="majorEastAsia" w:hint="eastAsia"/>
          <w:sz w:val="24"/>
        </w:rPr>
        <w:t>个</w:t>
      </w:r>
      <w:proofErr w:type="gramEnd"/>
      <w:r w:rsidRPr="00B05744">
        <w:rPr>
          <w:rFonts w:asciiTheme="majorEastAsia" w:eastAsiaTheme="majorEastAsia" w:hAnsiTheme="majorEastAsia" w:hint="eastAsia"/>
          <w:sz w:val="24"/>
        </w:rPr>
        <w:t xml:space="preserve">月 1 次巡回，1 </w:t>
      </w:r>
      <w:proofErr w:type="gramStart"/>
      <w:r w:rsidRPr="00B05744">
        <w:rPr>
          <w:rFonts w:asciiTheme="majorEastAsia" w:eastAsiaTheme="majorEastAsia" w:hAnsiTheme="majorEastAsia" w:hint="eastAsia"/>
          <w:sz w:val="24"/>
        </w:rPr>
        <w:t>个</w:t>
      </w:r>
      <w:proofErr w:type="gramEnd"/>
      <w:r w:rsidRPr="00B05744">
        <w:rPr>
          <w:rFonts w:asciiTheme="majorEastAsia" w:eastAsiaTheme="majorEastAsia" w:hAnsiTheme="majorEastAsia" w:hint="eastAsia"/>
          <w:sz w:val="24"/>
        </w:rPr>
        <w:t xml:space="preserve">月 1 </w:t>
      </w:r>
      <w:proofErr w:type="gramStart"/>
      <w:r w:rsidRPr="00B05744">
        <w:rPr>
          <w:rFonts w:asciiTheme="majorEastAsia" w:eastAsiaTheme="majorEastAsia" w:hAnsiTheme="majorEastAsia" w:hint="eastAsia"/>
          <w:sz w:val="24"/>
        </w:rPr>
        <w:t>次点检</w:t>
      </w:r>
      <w:proofErr w:type="gramEnd"/>
      <w:r w:rsidRPr="00B05744">
        <w:rPr>
          <w:rFonts w:asciiTheme="majorEastAsia" w:eastAsiaTheme="majorEastAsia" w:hAnsiTheme="majorEastAsia" w:hint="eastAsia"/>
          <w:sz w:val="24"/>
        </w:rPr>
        <w:t>，并于当月 25 日前提交检查报告给医院备档。</w:t>
      </w:r>
      <w:bookmarkStart w:id="1" w:name="_GoBack"/>
      <w:bookmarkEnd w:id="1"/>
    </w:p>
    <w:sectPr w:rsidR="00330A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4C"/>
    <w:rsid w:val="00081C4C"/>
    <w:rsid w:val="0033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24E8E-B412-48BB-BFEC-19276643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81C4C"/>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081C4C"/>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081C4C"/>
    <w:rPr>
      <w:rFonts w:ascii="Arial" w:eastAsia="黑体" w:hAnsi="Arial" w:cs="Times New Roman"/>
      <w:b/>
      <w:bCs/>
      <w:sz w:val="32"/>
      <w:szCs w:val="32"/>
    </w:rPr>
  </w:style>
  <w:style w:type="paragraph" w:styleId="a4">
    <w:name w:val="Normal Indent"/>
    <w:basedOn w:val="a"/>
    <w:qFormat/>
    <w:rsid w:val="00081C4C"/>
    <w:pPr>
      <w:ind w:firstLineChars="200" w:firstLine="200"/>
    </w:pPr>
  </w:style>
  <w:style w:type="table" w:styleId="a5">
    <w:name w:val="Table Grid"/>
    <w:basedOn w:val="a2"/>
    <w:qFormat/>
    <w:rsid w:val="00081C4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
    <w:uiPriority w:val="99"/>
    <w:semiHidden/>
    <w:unhideWhenUsed/>
    <w:rsid w:val="00081C4C"/>
    <w:pPr>
      <w:spacing w:after="120"/>
    </w:pPr>
  </w:style>
  <w:style w:type="character" w:customStyle="1" w:styleId="Char">
    <w:name w:val="正文文本 Char"/>
    <w:basedOn w:val="a1"/>
    <w:link w:val="a0"/>
    <w:uiPriority w:val="99"/>
    <w:semiHidden/>
    <w:rsid w:val="00081C4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2021-12-01T08:24:00Z</dcterms:created>
  <dcterms:modified xsi:type="dcterms:W3CDTF">2021-12-01T08:24:00Z</dcterms:modified>
</cp:coreProperties>
</file>