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B5" w:rsidRPr="001C1B62" w:rsidRDefault="00A04FB5" w:rsidP="00A04FB5">
      <w:pPr>
        <w:pStyle w:val="2"/>
        <w:spacing w:line="400" w:lineRule="exact"/>
        <w:ind w:firstLineChars="98" w:firstLine="236"/>
        <w:rPr>
          <w:rFonts w:asciiTheme="majorEastAsia" w:eastAsiaTheme="majorEastAsia" w:hAnsiTheme="majorEastAsia"/>
          <w:sz w:val="24"/>
          <w:szCs w:val="24"/>
        </w:rPr>
      </w:pPr>
      <w:r w:rsidRPr="001C1B62">
        <w:rPr>
          <w:rFonts w:asciiTheme="majorEastAsia" w:eastAsiaTheme="majorEastAsia" w:hAnsiTheme="majorEastAsia" w:hint="eastAsia"/>
          <w:sz w:val="24"/>
          <w:szCs w:val="24"/>
        </w:rPr>
        <w:t>一、项目概述</w:t>
      </w:r>
    </w:p>
    <w:p w:rsidR="00A04FB5" w:rsidRPr="001C1B62" w:rsidRDefault="00A04FB5" w:rsidP="00A04FB5">
      <w:pPr>
        <w:pStyle w:val="a3"/>
        <w:spacing w:line="360" w:lineRule="auto"/>
        <w:ind w:firstLine="464"/>
        <w:rPr>
          <w:rFonts w:asciiTheme="majorEastAsia" w:eastAsiaTheme="majorEastAsia" w:hAnsiTheme="majorEastAsia"/>
          <w:sz w:val="24"/>
        </w:rPr>
      </w:pPr>
      <w:bookmarkStart w:id="0" w:name="_Toc217446095"/>
      <w:r w:rsidRPr="001C1B62">
        <w:rPr>
          <w:rFonts w:asciiTheme="majorEastAsia" w:eastAsiaTheme="majorEastAsia" w:hAnsiTheme="majorEastAsia" w:hint="eastAsia"/>
          <w:spacing w:val="-4"/>
          <w:sz w:val="24"/>
        </w:rPr>
        <w:t>本项目</w:t>
      </w:r>
      <w:r w:rsidRPr="001C1B62">
        <w:rPr>
          <w:rFonts w:asciiTheme="majorEastAsia" w:eastAsiaTheme="majorEastAsia" w:hAnsiTheme="majorEastAsia"/>
          <w:spacing w:val="-4"/>
          <w:sz w:val="24"/>
        </w:rPr>
        <w:t>共1个包</w:t>
      </w:r>
      <w:r w:rsidRPr="001C1B62">
        <w:rPr>
          <w:rFonts w:asciiTheme="majorEastAsia" w:eastAsiaTheme="majorEastAsia" w:hAnsiTheme="majorEastAsia" w:hint="eastAsia"/>
          <w:spacing w:val="-4"/>
          <w:sz w:val="24"/>
        </w:rPr>
        <w:t>，采购超声骨密度仪一台</w:t>
      </w:r>
      <w:r w:rsidRPr="001C1B62">
        <w:rPr>
          <w:rFonts w:asciiTheme="majorEastAsia" w:eastAsiaTheme="majorEastAsia" w:hAnsiTheme="majorEastAsia" w:hint="eastAsia"/>
          <w:sz w:val="24"/>
        </w:rPr>
        <w:t>。</w:t>
      </w:r>
    </w:p>
    <w:tbl>
      <w:tblPr>
        <w:tblStyle w:val="a4"/>
        <w:tblW w:w="9092" w:type="dxa"/>
        <w:tblLook w:val="04A0" w:firstRow="1" w:lastRow="0" w:firstColumn="1" w:lastColumn="0" w:noHBand="0" w:noVBand="1"/>
      </w:tblPr>
      <w:tblGrid>
        <w:gridCol w:w="870"/>
        <w:gridCol w:w="1134"/>
        <w:gridCol w:w="2410"/>
        <w:gridCol w:w="992"/>
        <w:gridCol w:w="1276"/>
        <w:gridCol w:w="2410"/>
      </w:tblGrid>
      <w:tr w:rsidR="00A04FB5" w:rsidRPr="001C1B62" w:rsidTr="009B5C97">
        <w:tc>
          <w:tcPr>
            <w:tcW w:w="870"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proofErr w:type="gramStart"/>
            <w:r w:rsidRPr="001C1B62">
              <w:rPr>
                <w:rFonts w:asciiTheme="majorEastAsia" w:eastAsiaTheme="majorEastAsia" w:hAnsiTheme="majorEastAsia" w:cs="仿宋" w:hint="eastAsia"/>
                <w:bCs/>
                <w:sz w:val="24"/>
              </w:rPr>
              <w:t>包号</w:t>
            </w:r>
            <w:proofErr w:type="gramEnd"/>
          </w:p>
        </w:tc>
        <w:tc>
          <w:tcPr>
            <w:tcW w:w="1134"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品目号</w:t>
            </w:r>
          </w:p>
        </w:tc>
        <w:tc>
          <w:tcPr>
            <w:tcW w:w="2410"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产品名称</w:t>
            </w:r>
          </w:p>
        </w:tc>
        <w:tc>
          <w:tcPr>
            <w:tcW w:w="992"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数量</w:t>
            </w:r>
          </w:p>
        </w:tc>
        <w:tc>
          <w:tcPr>
            <w:tcW w:w="1276" w:type="dxa"/>
            <w:vAlign w:val="center"/>
          </w:tcPr>
          <w:p w:rsidR="00A04FB5" w:rsidRPr="001C1B62" w:rsidRDefault="00A04FB5" w:rsidP="009B5C97">
            <w:pPr>
              <w:spacing w:line="360" w:lineRule="auto"/>
              <w:jc w:val="center"/>
              <w:textAlignment w:val="center"/>
              <w:rPr>
                <w:rFonts w:asciiTheme="majorEastAsia" w:eastAsiaTheme="majorEastAsia" w:hAnsiTheme="majorEastAsia" w:cs="仿宋"/>
                <w:bCs/>
                <w:sz w:val="24"/>
              </w:rPr>
            </w:pPr>
            <w:r w:rsidRPr="001C1B62">
              <w:rPr>
                <w:rFonts w:asciiTheme="majorEastAsia" w:eastAsiaTheme="majorEastAsia" w:hAnsiTheme="majorEastAsia" w:cs="仿宋" w:hint="eastAsia"/>
                <w:bCs/>
                <w:sz w:val="24"/>
              </w:rPr>
              <w:t>最高限价</w:t>
            </w:r>
          </w:p>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（万元）</w:t>
            </w:r>
          </w:p>
        </w:tc>
        <w:tc>
          <w:tcPr>
            <w:tcW w:w="2410"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备注</w:t>
            </w:r>
          </w:p>
        </w:tc>
      </w:tr>
      <w:tr w:rsidR="00A04FB5" w:rsidRPr="001C1B62" w:rsidTr="009B5C97">
        <w:tc>
          <w:tcPr>
            <w:tcW w:w="870"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bCs/>
                <w:sz w:val="24"/>
              </w:rPr>
              <w:t>01</w:t>
            </w:r>
          </w:p>
        </w:tc>
        <w:tc>
          <w:tcPr>
            <w:tcW w:w="1134"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0</w:t>
            </w:r>
            <w:r w:rsidRPr="001C1B62">
              <w:rPr>
                <w:rFonts w:asciiTheme="majorEastAsia" w:eastAsiaTheme="majorEastAsia" w:hAnsiTheme="majorEastAsia" w:cs="仿宋"/>
                <w:bCs/>
                <w:sz w:val="24"/>
              </w:rPr>
              <w:t>1</w:t>
            </w:r>
            <w:r w:rsidRPr="001C1B62">
              <w:rPr>
                <w:rFonts w:asciiTheme="majorEastAsia" w:eastAsiaTheme="majorEastAsia" w:hAnsiTheme="majorEastAsia" w:cs="仿宋" w:hint="eastAsia"/>
                <w:bCs/>
                <w:sz w:val="24"/>
              </w:rPr>
              <w:t>-01</w:t>
            </w:r>
          </w:p>
        </w:tc>
        <w:tc>
          <w:tcPr>
            <w:tcW w:w="2410"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宋体" w:hint="eastAsia"/>
                <w:sz w:val="24"/>
                <w:lang w:bidi="ar"/>
              </w:rPr>
              <w:t>超声骨密度仪</w:t>
            </w:r>
          </w:p>
        </w:tc>
        <w:tc>
          <w:tcPr>
            <w:tcW w:w="992"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sz w:val="24"/>
                <w:lang w:bidi="ar"/>
              </w:rPr>
              <w:t>1</w:t>
            </w:r>
          </w:p>
        </w:tc>
        <w:tc>
          <w:tcPr>
            <w:tcW w:w="1276"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sz w:val="24"/>
                <w:lang w:bidi="ar"/>
              </w:rPr>
              <w:t>45</w:t>
            </w:r>
          </w:p>
        </w:tc>
        <w:tc>
          <w:tcPr>
            <w:tcW w:w="2410" w:type="dxa"/>
            <w:vAlign w:val="center"/>
          </w:tcPr>
          <w:p w:rsidR="00A04FB5" w:rsidRPr="001C1B62" w:rsidRDefault="00A04FB5" w:rsidP="009B5C97">
            <w:pPr>
              <w:pStyle w:val="a3"/>
              <w:spacing w:line="400" w:lineRule="exact"/>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hint="eastAsia"/>
                <w:bCs/>
                <w:sz w:val="24"/>
              </w:rPr>
              <w:t>允许采购进口产品</w:t>
            </w:r>
          </w:p>
        </w:tc>
      </w:tr>
    </w:tbl>
    <w:p w:rsidR="00A04FB5" w:rsidRPr="001C1B62" w:rsidRDefault="00A04FB5" w:rsidP="00A04FB5">
      <w:pPr>
        <w:pStyle w:val="a3"/>
        <w:spacing w:line="360" w:lineRule="auto"/>
        <w:ind w:firstLine="480"/>
        <w:rPr>
          <w:rFonts w:asciiTheme="majorEastAsia" w:eastAsiaTheme="majorEastAsia" w:hAnsiTheme="majorEastAsia"/>
          <w:bCs/>
          <w:sz w:val="24"/>
        </w:rPr>
      </w:pPr>
      <w:r w:rsidRPr="001C1B62">
        <w:rPr>
          <w:rFonts w:asciiTheme="majorEastAsia" w:eastAsiaTheme="majorEastAsia" w:hAnsiTheme="majorEastAsia" w:hint="eastAsia"/>
          <w:bCs/>
          <w:sz w:val="24"/>
        </w:rPr>
        <w:t>2.标的名称及</w:t>
      </w:r>
      <w:r w:rsidRPr="001C1B62">
        <w:rPr>
          <w:rFonts w:asciiTheme="majorEastAsia" w:eastAsiaTheme="majorEastAsia" w:hAnsiTheme="majorEastAsia"/>
          <w:bCs/>
          <w:sz w:val="24"/>
        </w:rPr>
        <w:t>所属行业</w:t>
      </w:r>
      <w:r w:rsidRPr="001C1B62">
        <w:rPr>
          <w:rFonts w:asciiTheme="majorEastAsia" w:eastAsiaTheme="majorEastAsia" w:hAnsiTheme="majorEastAsia" w:hint="eastAsia"/>
          <w:bCs/>
          <w:sz w:val="24"/>
        </w:rPr>
        <w:t>：</w:t>
      </w:r>
    </w:p>
    <w:tbl>
      <w:tblPr>
        <w:tblStyle w:val="a4"/>
        <w:tblW w:w="8296" w:type="dxa"/>
        <w:jc w:val="center"/>
        <w:tblLayout w:type="fixed"/>
        <w:tblLook w:val="04A0" w:firstRow="1" w:lastRow="0" w:firstColumn="1" w:lastColumn="0" w:noHBand="0" w:noVBand="1"/>
      </w:tblPr>
      <w:tblGrid>
        <w:gridCol w:w="1154"/>
        <w:gridCol w:w="1417"/>
        <w:gridCol w:w="3402"/>
        <w:gridCol w:w="2323"/>
      </w:tblGrid>
      <w:tr w:rsidR="00A04FB5" w:rsidRPr="001C1B62" w:rsidTr="009B5C97">
        <w:trPr>
          <w:jc w:val="center"/>
        </w:trPr>
        <w:tc>
          <w:tcPr>
            <w:tcW w:w="1154"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proofErr w:type="gramStart"/>
            <w:r w:rsidRPr="001C1B62">
              <w:rPr>
                <w:rFonts w:asciiTheme="majorEastAsia" w:eastAsiaTheme="majorEastAsia" w:hAnsiTheme="majorEastAsia" w:hint="eastAsia"/>
                <w:bCs/>
                <w:sz w:val="24"/>
              </w:rPr>
              <w:t>包号</w:t>
            </w:r>
            <w:proofErr w:type="gramEnd"/>
          </w:p>
        </w:tc>
        <w:tc>
          <w:tcPr>
            <w:tcW w:w="1417"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r w:rsidRPr="001C1B62">
              <w:rPr>
                <w:rFonts w:asciiTheme="majorEastAsia" w:eastAsiaTheme="majorEastAsia" w:hAnsiTheme="majorEastAsia" w:hint="eastAsia"/>
                <w:bCs/>
                <w:sz w:val="24"/>
              </w:rPr>
              <w:t>品目号</w:t>
            </w:r>
          </w:p>
        </w:tc>
        <w:tc>
          <w:tcPr>
            <w:tcW w:w="3402"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r w:rsidRPr="001C1B62">
              <w:rPr>
                <w:rFonts w:asciiTheme="majorEastAsia" w:eastAsiaTheme="majorEastAsia" w:hAnsiTheme="majorEastAsia" w:hint="eastAsia"/>
                <w:bCs/>
                <w:sz w:val="24"/>
              </w:rPr>
              <w:t>标的</w:t>
            </w:r>
            <w:r w:rsidRPr="001C1B62">
              <w:rPr>
                <w:rFonts w:asciiTheme="majorEastAsia" w:eastAsiaTheme="majorEastAsia" w:hAnsiTheme="majorEastAsia"/>
                <w:bCs/>
                <w:sz w:val="24"/>
              </w:rPr>
              <w:t>名称</w:t>
            </w:r>
          </w:p>
        </w:tc>
        <w:tc>
          <w:tcPr>
            <w:tcW w:w="2323"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r w:rsidRPr="001C1B62">
              <w:rPr>
                <w:rFonts w:asciiTheme="majorEastAsia" w:eastAsiaTheme="majorEastAsia" w:hAnsiTheme="majorEastAsia" w:hint="eastAsia"/>
                <w:bCs/>
                <w:sz w:val="24"/>
              </w:rPr>
              <w:t>所属行业</w:t>
            </w:r>
          </w:p>
        </w:tc>
      </w:tr>
      <w:tr w:rsidR="00A04FB5" w:rsidRPr="001C1B62" w:rsidTr="009B5C97">
        <w:trPr>
          <w:trHeight w:val="365"/>
          <w:jc w:val="center"/>
        </w:trPr>
        <w:tc>
          <w:tcPr>
            <w:tcW w:w="1154" w:type="dxa"/>
            <w:vAlign w:val="center"/>
          </w:tcPr>
          <w:p w:rsidR="00A04FB5" w:rsidRPr="001C1B62" w:rsidRDefault="00A04FB5" w:rsidP="009B5C97">
            <w:pPr>
              <w:pStyle w:val="a3"/>
              <w:spacing w:line="360" w:lineRule="auto"/>
              <w:ind w:firstLineChars="83" w:firstLine="199"/>
              <w:jc w:val="center"/>
              <w:rPr>
                <w:rFonts w:asciiTheme="majorEastAsia" w:eastAsiaTheme="majorEastAsia" w:hAnsiTheme="majorEastAsia"/>
                <w:bCs/>
                <w:sz w:val="24"/>
              </w:rPr>
            </w:pPr>
            <w:r w:rsidRPr="001C1B62">
              <w:rPr>
                <w:rFonts w:asciiTheme="majorEastAsia" w:eastAsiaTheme="majorEastAsia" w:hAnsiTheme="majorEastAsia" w:cs="仿宋"/>
                <w:bCs/>
                <w:sz w:val="24"/>
              </w:rPr>
              <w:t>01</w:t>
            </w:r>
          </w:p>
        </w:tc>
        <w:tc>
          <w:tcPr>
            <w:tcW w:w="1417"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r w:rsidRPr="001C1B62">
              <w:rPr>
                <w:rFonts w:asciiTheme="majorEastAsia" w:eastAsiaTheme="majorEastAsia" w:hAnsiTheme="majorEastAsia" w:cs="仿宋"/>
                <w:bCs/>
                <w:sz w:val="24"/>
              </w:rPr>
              <w:t>01</w:t>
            </w:r>
            <w:r w:rsidRPr="001C1B62">
              <w:rPr>
                <w:rFonts w:asciiTheme="majorEastAsia" w:eastAsiaTheme="majorEastAsia" w:hAnsiTheme="majorEastAsia" w:cs="仿宋" w:hint="eastAsia"/>
                <w:bCs/>
                <w:sz w:val="24"/>
              </w:rPr>
              <w:t>-01</w:t>
            </w:r>
          </w:p>
        </w:tc>
        <w:tc>
          <w:tcPr>
            <w:tcW w:w="3402"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r w:rsidRPr="001C1B62">
              <w:rPr>
                <w:rFonts w:asciiTheme="majorEastAsia" w:eastAsiaTheme="majorEastAsia" w:hAnsiTheme="majorEastAsia" w:hint="eastAsia"/>
                <w:bCs/>
                <w:sz w:val="24"/>
              </w:rPr>
              <w:t>超声骨密度仪</w:t>
            </w:r>
          </w:p>
        </w:tc>
        <w:tc>
          <w:tcPr>
            <w:tcW w:w="2323" w:type="dxa"/>
            <w:vAlign w:val="center"/>
          </w:tcPr>
          <w:p w:rsidR="00A04FB5" w:rsidRPr="001C1B62" w:rsidRDefault="00A04FB5" w:rsidP="009B5C97">
            <w:pPr>
              <w:pStyle w:val="a3"/>
              <w:spacing w:line="360" w:lineRule="auto"/>
              <w:ind w:firstLineChars="0" w:firstLine="0"/>
              <w:jc w:val="center"/>
              <w:rPr>
                <w:rFonts w:asciiTheme="majorEastAsia" w:eastAsiaTheme="majorEastAsia" w:hAnsiTheme="majorEastAsia"/>
                <w:bCs/>
                <w:sz w:val="24"/>
              </w:rPr>
            </w:pPr>
            <w:r w:rsidRPr="001C1B62">
              <w:rPr>
                <w:rFonts w:asciiTheme="majorEastAsia" w:eastAsiaTheme="majorEastAsia" w:hAnsiTheme="majorEastAsia" w:hint="eastAsia"/>
                <w:bCs/>
                <w:sz w:val="24"/>
              </w:rPr>
              <w:t>工业（制造业）</w:t>
            </w:r>
          </w:p>
        </w:tc>
      </w:tr>
    </w:tbl>
    <w:p w:rsidR="00A04FB5" w:rsidRPr="001C1B62" w:rsidRDefault="00A04FB5" w:rsidP="00A04FB5">
      <w:pPr>
        <w:pStyle w:val="2"/>
        <w:spacing w:line="360" w:lineRule="auto"/>
        <w:ind w:firstLineChars="98" w:firstLine="236"/>
        <w:rPr>
          <w:rFonts w:asciiTheme="majorEastAsia" w:eastAsiaTheme="majorEastAsia" w:hAnsiTheme="majorEastAsia"/>
          <w:sz w:val="24"/>
          <w:szCs w:val="24"/>
        </w:rPr>
      </w:pPr>
      <w:r w:rsidRPr="001C1B62">
        <w:rPr>
          <w:rFonts w:asciiTheme="majorEastAsia" w:eastAsiaTheme="majorEastAsia" w:hAnsiTheme="majorEastAsia" w:hint="eastAsia"/>
          <w:sz w:val="24"/>
          <w:szCs w:val="24"/>
        </w:rPr>
        <w:t>二、 商务要求</w:t>
      </w:r>
    </w:p>
    <w:p w:rsidR="00A04FB5" w:rsidRPr="001C1B62" w:rsidRDefault="00A04FB5" w:rsidP="00A04FB5">
      <w:pPr>
        <w:spacing w:line="360" w:lineRule="auto"/>
        <w:rPr>
          <w:rFonts w:asciiTheme="majorEastAsia" w:eastAsiaTheme="majorEastAsia" w:hAnsiTheme="majorEastAsia" w:cs="仿宋_GB2312"/>
          <w:b/>
          <w:bCs/>
          <w:sz w:val="24"/>
        </w:rPr>
      </w:pPr>
      <w:r w:rsidRPr="001C1B62">
        <w:rPr>
          <w:rFonts w:asciiTheme="majorEastAsia" w:eastAsiaTheme="majorEastAsia" w:hAnsiTheme="majorEastAsia" w:cs="仿宋_GB2312" w:hint="eastAsia"/>
          <w:b/>
          <w:sz w:val="24"/>
        </w:rPr>
        <w:t>*</w:t>
      </w:r>
      <w:r w:rsidRPr="001C1B62">
        <w:rPr>
          <w:rFonts w:asciiTheme="majorEastAsia" w:eastAsiaTheme="majorEastAsia" w:hAnsiTheme="majorEastAsia" w:cs="仿宋_GB2312" w:hint="eastAsia"/>
          <w:b/>
          <w:bCs/>
          <w:sz w:val="24"/>
        </w:rPr>
        <w:t>1．交货期及地点</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 xml:space="preserve"> 1.1 交货期：通知送货之日起30天内到货。</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 xml:space="preserve"> 1.2 交货地点:成都市中西医结合医院。</w:t>
      </w:r>
    </w:p>
    <w:p w:rsidR="00A04FB5" w:rsidRPr="001C1B62" w:rsidRDefault="00A04FB5" w:rsidP="00A04FB5">
      <w:pPr>
        <w:spacing w:line="360" w:lineRule="auto"/>
        <w:rPr>
          <w:rFonts w:asciiTheme="majorEastAsia" w:eastAsiaTheme="majorEastAsia" w:hAnsiTheme="majorEastAsia" w:cs="仿宋_GB2312"/>
          <w:b/>
          <w:bCs/>
          <w:sz w:val="24"/>
        </w:rPr>
      </w:pPr>
      <w:r w:rsidRPr="001C1B62">
        <w:rPr>
          <w:rFonts w:asciiTheme="majorEastAsia" w:eastAsiaTheme="majorEastAsia" w:hAnsiTheme="majorEastAsia" w:cs="仿宋_GB2312" w:hint="eastAsia"/>
          <w:b/>
          <w:sz w:val="24"/>
        </w:rPr>
        <w:t>*</w:t>
      </w:r>
      <w:r w:rsidRPr="001C1B62">
        <w:rPr>
          <w:rFonts w:asciiTheme="majorEastAsia" w:eastAsiaTheme="majorEastAsia" w:hAnsiTheme="majorEastAsia" w:cs="仿宋_GB2312" w:hint="eastAsia"/>
          <w:b/>
          <w:bCs/>
          <w:sz w:val="24"/>
        </w:rPr>
        <w:t>2．付款方法和条件：</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货到验收合格后内支付合同金额100%。</w:t>
      </w:r>
    </w:p>
    <w:p w:rsidR="00A04FB5" w:rsidRPr="001C1B62" w:rsidRDefault="00A04FB5" w:rsidP="00A04FB5">
      <w:pPr>
        <w:spacing w:line="360" w:lineRule="auto"/>
        <w:rPr>
          <w:rFonts w:asciiTheme="majorEastAsia" w:eastAsiaTheme="majorEastAsia" w:hAnsiTheme="majorEastAsia" w:cs="仿宋_GB2312"/>
          <w:b/>
          <w:bCs/>
          <w:sz w:val="24"/>
        </w:rPr>
      </w:pPr>
      <w:r w:rsidRPr="001C1B62">
        <w:rPr>
          <w:rFonts w:asciiTheme="majorEastAsia" w:eastAsiaTheme="majorEastAsia" w:hAnsiTheme="majorEastAsia" w:cs="仿宋_GB2312" w:hint="eastAsia"/>
          <w:b/>
          <w:bCs/>
          <w:sz w:val="24"/>
        </w:rPr>
        <w:t>3. 交货时应提供以下技术资料（如涉及）</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 xml:space="preserve">  原产地证明书(由制造厂签发)、提供主机及配套设备的安装图纸及说明、提供主机及配套设备使用说明书、维护手册、备件手册、零件及易损件的图纸及相关资料、其它相关技术资料。</w:t>
      </w:r>
    </w:p>
    <w:p w:rsidR="00A04FB5" w:rsidRPr="001C1B62" w:rsidRDefault="00A04FB5" w:rsidP="00A04FB5">
      <w:pPr>
        <w:spacing w:line="360" w:lineRule="auto"/>
        <w:ind w:firstLineChars="100" w:firstLine="240"/>
        <w:rPr>
          <w:rFonts w:asciiTheme="majorEastAsia" w:eastAsiaTheme="majorEastAsia" w:hAnsiTheme="majorEastAsia" w:cs="仿宋_GB2312"/>
          <w:bCs/>
          <w:sz w:val="24"/>
        </w:rPr>
      </w:pPr>
      <w:r w:rsidRPr="001C1B62">
        <w:rPr>
          <w:rFonts w:asciiTheme="majorEastAsia" w:eastAsiaTheme="majorEastAsia" w:hAnsiTheme="majorEastAsia" w:cs="仿宋_GB2312" w:hint="eastAsia"/>
          <w:bCs/>
          <w:sz w:val="24"/>
        </w:rPr>
        <w:t>项目涉及专用</w:t>
      </w:r>
      <w:proofErr w:type="gramStart"/>
      <w:r w:rsidRPr="001C1B62">
        <w:rPr>
          <w:rFonts w:asciiTheme="majorEastAsia" w:eastAsiaTheme="majorEastAsia" w:hAnsiTheme="majorEastAsia" w:cs="仿宋_GB2312" w:hint="eastAsia"/>
          <w:bCs/>
          <w:sz w:val="24"/>
        </w:rPr>
        <w:t>耗材请</w:t>
      </w:r>
      <w:proofErr w:type="gramEnd"/>
      <w:r w:rsidRPr="001C1B62">
        <w:rPr>
          <w:rFonts w:asciiTheme="majorEastAsia" w:eastAsiaTheme="majorEastAsia" w:hAnsiTheme="majorEastAsia" w:cs="仿宋_GB2312" w:hint="eastAsia"/>
          <w:bCs/>
          <w:sz w:val="24"/>
        </w:rPr>
        <w:t>注明，如未注明则视为无专用耗材。</w:t>
      </w:r>
    </w:p>
    <w:p w:rsidR="00A04FB5" w:rsidRPr="001C1B62" w:rsidRDefault="00A04FB5" w:rsidP="00A04FB5">
      <w:pPr>
        <w:spacing w:line="360" w:lineRule="auto"/>
        <w:rPr>
          <w:rFonts w:asciiTheme="majorEastAsia" w:eastAsiaTheme="majorEastAsia" w:hAnsiTheme="majorEastAsia" w:cs="仿宋_GB2312"/>
          <w:b/>
          <w:bCs/>
          <w:sz w:val="24"/>
        </w:rPr>
      </w:pPr>
      <w:r w:rsidRPr="001C1B62">
        <w:rPr>
          <w:rFonts w:asciiTheme="majorEastAsia" w:eastAsiaTheme="majorEastAsia" w:hAnsiTheme="majorEastAsia" w:cs="仿宋_GB2312" w:hint="eastAsia"/>
          <w:b/>
          <w:bCs/>
          <w:sz w:val="24"/>
        </w:rPr>
        <w:t>4.安装调试及验收：</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4.1供应商负责设备安装、调试。货物到达生产现场后，供应</w:t>
      </w:r>
      <w:proofErr w:type="gramStart"/>
      <w:r w:rsidRPr="001C1B62">
        <w:rPr>
          <w:rFonts w:asciiTheme="majorEastAsia" w:eastAsiaTheme="majorEastAsia" w:hAnsiTheme="majorEastAsia" w:cs="仿宋_GB2312" w:hint="eastAsia"/>
          <w:sz w:val="24"/>
        </w:rPr>
        <w:t>商接到</w:t>
      </w:r>
      <w:proofErr w:type="gramEnd"/>
      <w:r w:rsidRPr="001C1B62">
        <w:rPr>
          <w:rFonts w:asciiTheme="majorEastAsia" w:eastAsiaTheme="majorEastAsia" w:hAnsiTheme="majorEastAsia" w:cs="仿宋_GB2312" w:hint="eastAsia"/>
          <w:sz w:val="24"/>
        </w:rPr>
        <w:t>采购人通知后3日内到达现场组织安装、</w:t>
      </w:r>
      <w:r w:rsidRPr="001C1B62">
        <w:rPr>
          <w:rFonts w:asciiTheme="majorEastAsia" w:eastAsiaTheme="majorEastAsia" w:hAnsiTheme="majorEastAsia" w:cs="仿宋_GB2312" w:hint="eastAsia"/>
          <w:spacing w:val="-6"/>
          <w:sz w:val="24"/>
        </w:rPr>
        <w:t>调试，达到正常运行要求，保证采购人正常使用。所需的费用包括在投标总价格中。</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lastRenderedPageBreak/>
        <w:t>4.3验收标准以招投标文件技术参数及要求和相关行业标准为准。</w:t>
      </w:r>
    </w:p>
    <w:p w:rsidR="00A04FB5" w:rsidRPr="001C1B62" w:rsidRDefault="00A04FB5" w:rsidP="00A04FB5">
      <w:pPr>
        <w:spacing w:line="360" w:lineRule="auto"/>
        <w:rPr>
          <w:rFonts w:asciiTheme="majorEastAsia" w:eastAsiaTheme="majorEastAsia" w:hAnsiTheme="majorEastAsia" w:cs="仿宋_GB2312"/>
          <w:b/>
          <w:sz w:val="24"/>
        </w:rPr>
      </w:pPr>
      <w:r w:rsidRPr="001C1B62">
        <w:rPr>
          <w:rFonts w:asciiTheme="majorEastAsia" w:eastAsiaTheme="majorEastAsia" w:hAnsiTheme="majorEastAsia" w:cs="仿宋_GB2312" w:hint="eastAsia"/>
          <w:b/>
          <w:sz w:val="24"/>
        </w:rPr>
        <w:t>*5.耗材</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1C1B62">
        <w:rPr>
          <w:rFonts w:asciiTheme="majorEastAsia" w:eastAsiaTheme="majorEastAsia" w:hAnsiTheme="majorEastAsia" w:cs="仿宋_GB2312"/>
          <w:sz w:val="24"/>
        </w:rPr>
        <w:t>7</w:t>
      </w:r>
      <w:r w:rsidRPr="001C1B62">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A04FB5" w:rsidRPr="001C1B62" w:rsidRDefault="00A04FB5" w:rsidP="00A04FB5">
      <w:pPr>
        <w:pStyle w:val="2"/>
        <w:spacing w:line="360" w:lineRule="auto"/>
        <w:ind w:firstLineChars="98" w:firstLine="236"/>
        <w:rPr>
          <w:rFonts w:asciiTheme="majorEastAsia" w:eastAsiaTheme="majorEastAsia" w:hAnsiTheme="majorEastAsia"/>
          <w:sz w:val="24"/>
          <w:szCs w:val="24"/>
        </w:rPr>
      </w:pPr>
      <w:r w:rsidRPr="001C1B62">
        <w:rPr>
          <w:rFonts w:asciiTheme="majorEastAsia" w:eastAsiaTheme="majorEastAsia" w:hAnsiTheme="majorEastAsia" w:hint="eastAsia"/>
          <w:sz w:val="24"/>
          <w:szCs w:val="24"/>
        </w:rPr>
        <w:t>三、质保期及售后服务</w:t>
      </w:r>
    </w:p>
    <w:p w:rsidR="00A04FB5" w:rsidRPr="001C1B62" w:rsidRDefault="00A04FB5" w:rsidP="00A04FB5">
      <w:pPr>
        <w:spacing w:line="360" w:lineRule="auto"/>
        <w:rPr>
          <w:rFonts w:asciiTheme="majorEastAsia" w:eastAsiaTheme="majorEastAsia" w:hAnsiTheme="majorEastAsia" w:cs="仿宋_GB2312"/>
          <w:b/>
          <w:bCs/>
          <w:sz w:val="24"/>
        </w:rPr>
      </w:pPr>
      <w:r w:rsidRPr="001C1B62">
        <w:rPr>
          <w:rFonts w:asciiTheme="majorEastAsia" w:eastAsiaTheme="majorEastAsia" w:hAnsiTheme="majorEastAsia" w:cs="仿宋_GB2312" w:hint="eastAsia"/>
          <w:b/>
          <w:bCs/>
          <w:sz w:val="24"/>
        </w:rPr>
        <w:t>1.质保期：</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整机设备质保期为验收合格之日起2年。</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质保期内供应商应负责设备维修及抢修，产生的所有费用由供应商承担。</w:t>
      </w:r>
    </w:p>
    <w:p w:rsidR="00A04FB5" w:rsidRPr="001C1B62" w:rsidRDefault="00A04FB5" w:rsidP="00A04FB5">
      <w:pPr>
        <w:spacing w:line="360" w:lineRule="auto"/>
        <w:rPr>
          <w:rFonts w:asciiTheme="majorEastAsia" w:eastAsiaTheme="majorEastAsia" w:hAnsiTheme="majorEastAsia" w:cs="仿宋_GB2312"/>
          <w:spacing w:val="-6"/>
          <w:sz w:val="24"/>
        </w:rPr>
      </w:pPr>
      <w:r w:rsidRPr="001C1B62">
        <w:rPr>
          <w:rFonts w:asciiTheme="majorEastAsia" w:eastAsiaTheme="majorEastAsia" w:hAnsiTheme="majorEastAsia" w:cs="仿宋_GB2312" w:hint="eastAsia"/>
          <w:spacing w:val="-6"/>
          <w:sz w:val="24"/>
        </w:rPr>
        <w:t>供应商保证年开机率大于95％（365天/年计算），若≤95％则相应延长保修期。</w:t>
      </w:r>
    </w:p>
    <w:p w:rsidR="00A04FB5" w:rsidRPr="001C1B62" w:rsidRDefault="00A04FB5" w:rsidP="00A04FB5">
      <w:pPr>
        <w:spacing w:line="360" w:lineRule="auto"/>
        <w:rPr>
          <w:rFonts w:asciiTheme="majorEastAsia" w:eastAsiaTheme="majorEastAsia" w:hAnsiTheme="majorEastAsia" w:cs="仿宋_GB2312"/>
          <w:b/>
          <w:bCs/>
          <w:sz w:val="24"/>
        </w:rPr>
      </w:pPr>
      <w:r w:rsidRPr="001C1B62">
        <w:rPr>
          <w:rFonts w:asciiTheme="majorEastAsia" w:eastAsiaTheme="majorEastAsia" w:hAnsiTheme="majorEastAsia" w:cs="仿宋_GB2312" w:hint="eastAsia"/>
          <w:b/>
          <w:bCs/>
          <w:sz w:val="24"/>
        </w:rPr>
        <w:t>2.售后服务：</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提供有关资料及售后服务承诺。</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备件送达期限：在设备的使用寿命期内，供应商应保证国内不超过7天。</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终身零配件供应：供应商应保证设备停产后的备件供应保证10年，并以优惠的价格提供该设备所需的维修零配件。</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供应商在国内应有24小时电话维修系统，并列出工程师名单、联系电话、通讯地址及备件库地址和备件的详细目录。</w:t>
      </w:r>
    </w:p>
    <w:p w:rsidR="00A04FB5" w:rsidRPr="001C1B62" w:rsidRDefault="00A04FB5" w:rsidP="00A04FB5">
      <w:pPr>
        <w:spacing w:line="360" w:lineRule="auto"/>
        <w:rPr>
          <w:rFonts w:asciiTheme="majorEastAsia" w:eastAsiaTheme="majorEastAsia" w:hAnsiTheme="majorEastAsia" w:cs="仿宋_GB2312"/>
          <w:sz w:val="24"/>
        </w:rPr>
      </w:pPr>
      <w:r w:rsidRPr="001C1B62">
        <w:rPr>
          <w:rFonts w:asciiTheme="majorEastAsia" w:eastAsiaTheme="majorEastAsia" w:hAnsiTheme="majorEastAsia" w:cs="仿宋_GB2312" w:hint="eastAsia"/>
          <w:sz w:val="24"/>
        </w:rPr>
        <w:t>质保期后，供应商应向用户提供及时的、优质的、价格优惠的技术服务和备品备件供应。</w:t>
      </w:r>
    </w:p>
    <w:p w:rsidR="00A04FB5" w:rsidRPr="001C1B62" w:rsidRDefault="00A04FB5" w:rsidP="00A04FB5">
      <w:pPr>
        <w:pStyle w:val="2"/>
        <w:spacing w:line="360" w:lineRule="auto"/>
        <w:rPr>
          <w:rFonts w:asciiTheme="majorEastAsia" w:eastAsiaTheme="majorEastAsia" w:hAnsiTheme="majorEastAsia"/>
          <w:sz w:val="24"/>
          <w:szCs w:val="24"/>
        </w:rPr>
      </w:pPr>
      <w:r w:rsidRPr="001C1B62">
        <w:rPr>
          <w:rFonts w:asciiTheme="majorEastAsia" w:eastAsiaTheme="majorEastAsia" w:hAnsiTheme="majorEastAsia" w:hint="eastAsia"/>
          <w:sz w:val="24"/>
          <w:szCs w:val="24"/>
        </w:rPr>
        <w:t>四、技术、服务要求</w:t>
      </w:r>
      <w:bookmarkEnd w:id="0"/>
    </w:p>
    <w:p w:rsidR="00A04FB5" w:rsidRPr="001C1B62" w:rsidRDefault="00A04FB5" w:rsidP="00A04FB5">
      <w:pPr>
        <w:spacing w:line="360" w:lineRule="auto"/>
        <w:outlineLvl w:val="2"/>
        <w:rPr>
          <w:rFonts w:asciiTheme="majorEastAsia" w:eastAsiaTheme="majorEastAsia" w:hAnsiTheme="majorEastAsia"/>
          <w:b/>
          <w:bCs/>
          <w:sz w:val="24"/>
        </w:rPr>
      </w:pPr>
      <w:proofErr w:type="gramStart"/>
      <w:r w:rsidRPr="001C1B62">
        <w:rPr>
          <w:rFonts w:asciiTheme="majorEastAsia" w:eastAsiaTheme="majorEastAsia" w:hAnsiTheme="majorEastAsia" w:hint="eastAsia"/>
          <w:b/>
          <w:bCs/>
          <w:sz w:val="24"/>
        </w:rPr>
        <w:t>包号</w:t>
      </w:r>
      <w:proofErr w:type="gramEnd"/>
      <w:r w:rsidRPr="001C1B62">
        <w:rPr>
          <w:rFonts w:asciiTheme="majorEastAsia" w:eastAsiaTheme="majorEastAsia" w:hAnsiTheme="majorEastAsia" w:hint="eastAsia"/>
          <w:b/>
          <w:bCs/>
          <w:sz w:val="24"/>
        </w:rPr>
        <w:t xml:space="preserve"> </w:t>
      </w:r>
      <w:r w:rsidRPr="001C1B62">
        <w:rPr>
          <w:rFonts w:asciiTheme="majorEastAsia" w:eastAsiaTheme="majorEastAsia" w:hAnsiTheme="majorEastAsia"/>
          <w:b/>
          <w:bCs/>
          <w:sz w:val="24"/>
        </w:rPr>
        <w:t xml:space="preserve">01 </w:t>
      </w:r>
      <w:r w:rsidRPr="001C1B62">
        <w:rPr>
          <w:rFonts w:asciiTheme="majorEastAsia" w:eastAsiaTheme="majorEastAsia" w:hAnsiTheme="majorEastAsia" w:hint="eastAsia"/>
          <w:b/>
          <w:bCs/>
          <w:sz w:val="24"/>
        </w:rPr>
        <w:t>品目号：01-01</w:t>
      </w:r>
    </w:p>
    <w:p w:rsidR="00A04FB5" w:rsidRPr="001C1B62" w:rsidRDefault="00A04FB5" w:rsidP="00A04FB5">
      <w:pPr>
        <w:autoSpaceDE w:val="0"/>
        <w:autoSpaceDN w:val="0"/>
        <w:spacing w:line="360" w:lineRule="auto"/>
        <w:textAlignment w:val="bottom"/>
        <w:rPr>
          <w:rFonts w:asciiTheme="majorEastAsia" w:eastAsiaTheme="majorEastAsia" w:hAnsiTheme="majorEastAsia" w:cs="Arial"/>
          <w:b/>
          <w:bCs/>
          <w:sz w:val="24"/>
        </w:rPr>
      </w:pPr>
      <w:r w:rsidRPr="001C1B62">
        <w:rPr>
          <w:rFonts w:asciiTheme="majorEastAsia" w:eastAsiaTheme="majorEastAsia" w:hAnsiTheme="majorEastAsia" w:cs="Arial" w:hint="eastAsia"/>
          <w:b/>
          <w:bCs/>
          <w:sz w:val="24"/>
        </w:rPr>
        <w:t>设备名称：超声骨密度仪</w:t>
      </w:r>
    </w:p>
    <w:p w:rsidR="00A04FB5" w:rsidRPr="001C1B62" w:rsidRDefault="00A04FB5" w:rsidP="00A04FB5">
      <w:pPr>
        <w:autoSpaceDE w:val="0"/>
        <w:autoSpaceDN w:val="0"/>
        <w:spacing w:line="360" w:lineRule="auto"/>
        <w:textAlignment w:val="bottom"/>
        <w:rPr>
          <w:rFonts w:asciiTheme="majorEastAsia" w:eastAsiaTheme="majorEastAsia" w:hAnsiTheme="majorEastAsia" w:cs="Arial"/>
          <w:b/>
          <w:bCs/>
          <w:sz w:val="24"/>
        </w:rPr>
      </w:pPr>
      <w:r w:rsidRPr="001C1B62">
        <w:rPr>
          <w:rFonts w:asciiTheme="majorEastAsia" w:eastAsiaTheme="majorEastAsia" w:hAnsiTheme="majorEastAsia" w:cs="Arial" w:hint="eastAsia"/>
          <w:b/>
          <w:bCs/>
          <w:sz w:val="24"/>
        </w:rPr>
        <w:t>数量：1台</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能够测量儿童（0－20岁）的骨密度，尤其是3岁以下婴幼儿的骨密度；</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采用手执式超声探头，探头可随病人自由移动</w:t>
      </w:r>
      <w:r w:rsidRPr="001C1B62">
        <w:rPr>
          <w:rStyle w:val="NormalCharacter"/>
          <w:rFonts w:ascii="Times New Roman" w:hAnsi="Times New Roman"/>
          <w:sz w:val="24"/>
        </w:rPr>
        <w:t>；</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Times New Roman" w:hAnsi="Times New Roman"/>
          <w:sz w:val="24"/>
        </w:rPr>
        <w:lastRenderedPageBreak/>
        <w:t>至少能够在</w:t>
      </w:r>
      <w:r w:rsidRPr="001C1B62">
        <w:rPr>
          <w:rStyle w:val="NormalCharacter"/>
          <w:rFonts w:ascii="Times New Roman" w:hAnsi="Times New Roman"/>
          <w:sz w:val="24"/>
        </w:rPr>
        <w:t>2</w:t>
      </w:r>
      <w:r w:rsidRPr="001C1B62">
        <w:rPr>
          <w:rStyle w:val="NormalCharacter"/>
          <w:rFonts w:ascii="Times New Roman" w:hAnsi="Times New Roman"/>
          <w:sz w:val="24"/>
        </w:rPr>
        <w:t>个以上的关键部位进行骨密度测量，其中应包含桡骨远端</w:t>
      </w:r>
      <w:r w:rsidRPr="001C1B62">
        <w:rPr>
          <w:rStyle w:val="NormalCharacter"/>
          <w:rFonts w:ascii="Times New Roman" w:hAnsi="Times New Roman"/>
          <w:sz w:val="24"/>
        </w:rPr>
        <w:t>1/3</w:t>
      </w:r>
      <w:r w:rsidRPr="001C1B62">
        <w:rPr>
          <w:rStyle w:val="NormalCharacter"/>
          <w:rFonts w:ascii="Times New Roman" w:hAnsi="Times New Roman"/>
          <w:sz w:val="24"/>
        </w:rPr>
        <w:t>处和胫骨中段；</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★超声探头中心声工作频率为1.25MHz，中心声工作频率偏差需≤10%</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★重复性：超声声速（SOS）测量精度CV&lt;0.25%；</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★配备0～20</w:t>
      </w:r>
      <w:r w:rsidRPr="001C1B62">
        <w:rPr>
          <w:rStyle w:val="NormalCharacter"/>
          <w:rFonts w:ascii="Times New Roman" w:hAnsi="Times New Roman"/>
          <w:sz w:val="24"/>
        </w:rPr>
        <w:t>周岁儿童的骨密度参考数据库；</w:t>
      </w:r>
      <w:r w:rsidRPr="001C1B62">
        <w:rPr>
          <w:rStyle w:val="NormalCharacter"/>
          <w:rFonts w:ascii="Times New Roman" w:hAnsi="Times New Roman" w:hint="eastAsia"/>
          <w:sz w:val="24"/>
        </w:rPr>
        <w:t>（提供检测报告）</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Times New Roman" w:hAnsi="Times New Roman"/>
          <w:sz w:val="24"/>
        </w:rPr>
        <w:t>★</w:t>
      </w:r>
      <w:r w:rsidRPr="001C1B62">
        <w:rPr>
          <w:rStyle w:val="NormalCharacter"/>
          <w:rFonts w:ascii="Times New Roman" w:hAnsi="Times New Roman"/>
          <w:sz w:val="24"/>
        </w:rPr>
        <w:t>配备不小于</w:t>
      </w:r>
      <w:r w:rsidRPr="001C1B62">
        <w:rPr>
          <w:rStyle w:val="NormalCharacter"/>
          <w:rFonts w:ascii="Times New Roman" w:hAnsi="Times New Roman"/>
          <w:sz w:val="24"/>
        </w:rPr>
        <w:t>19</w:t>
      </w:r>
      <w:r w:rsidRPr="001C1B62">
        <w:rPr>
          <w:rStyle w:val="NormalCharacter"/>
          <w:rFonts w:ascii="Times New Roman" w:hAnsi="Times New Roman"/>
          <w:sz w:val="24"/>
        </w:rPr>
        <w:t>寸全触摸屏的一体机，无需额外配置电脑，可通过触屏完成所有界面操作；</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具有自动温度测量的系统质量检验模块，控制测试结果的准确性；</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★能够去除软组织厚度对测量结果造成的误差；</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进行儿童测试时能播放窗口动画，使儿童易于接受测试；</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★有测量进度百分数显示，帮助医生和病人随时了解测量进度；</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Times New Roman" w:hAnsi="Times New Roman"/>
          <w:sz w:val="24"/>
        </w:rPr>
        <w:t>★</w:t>
      </w:r>
      <w:r w:rsidRPr="001C1B62">
        <w:rPr>
          <w:rStyle w:val="NormalCharacter"/>
          <w:rFonts w:ascii="Times New Roman" w:hAnsi="Times New Roman"/>
          <w:sz w:val="24"/>
        </w:rPr>
        <w:t>具有自动生成病人档案模式，节省输入病人信息的时间，适用于大流量人群检查</w:t>
      </w:r>
      <w:r w:rsidRPr="001C1B62">
        <w:rPr>
          <w:rStyle w:val="NormalCharacter"/>
          <w:rFonts w:ascii="Times New Roman" w:hAnsi="Times New Roman" w:hint="eastAsia"/>
          <w:sz w:val="24"/>
        </w:rPr>
        <w:t>；</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内置扬声器，可进行测量信号的声音提示，便于医生掌握测量动态；</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宋体" w:hAnsi="宋体"/>
          <w:sz w:val="24"/>
        </w:rPr>
        <w:t>具备新功能软硬件升级接口，可升级新生儿骨密度评估功能、成人骨密度评估功能，</w:t>
      </w:r>
      <w:r w:rsidRPr="001C1B62">
        <w:rPr>
          <w:rStyle w:val="NormalCharacter"/>
          <w:rFonts w:ascii="宋体" w:hAnsi="宋体" w:hint="eastAsia"/>
          <w:sz w:val="24"/>
        </w:rPr>
        <w:t xml:space="preserve">（提供检测报告）  </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Style w:val="NormalCharacter"/>
          <w:rFonts w:ascii="Times New Roman" w:hAnsi="Times New Roman"/>
          <w:sz w:val="24"/>
        </w:rPr>
        <w:t>应能提供儿童身高、体重、</w:t>
      </w:r>
      <w:r w:rsidRPr="001C1B62">
        <w:rPr>
          <w:rStyle w:val="NormalCharacter"/>
          <w:rFonts w:ascii="Times New Roman" w:hAnsi="Times New Roman"/>
          <w:sz w:val="24"/>
        </w:rPr>
        <w:t>BMI</w:t>
      </w:r>
      <w:r w:rsidRPr="001C1B62">
        <w:rPr>
          <w:rStyle w:val="NormalCharacter"/>
          <w:rFonts w:ascii="Times New Roman" w:hAnsi="Times New Roman"/>
          <w:sz w:val="24"/>
        </w:rPr>
        <w:t>指数跟踪分析报告，监测儿童发育；</w:t>
      </w:r>
      <w:r w:rsidRPr="001C1B62">
        <w:rPr>
          <w:rStyle w:val="NormalCharacter"/>
          <w:rFonts w:ascii="Times New Roman" w:hAnsi="Times New Roman"/>
          <w:sz w:val="24"/>
        </w:rPr>
        <w:t xml:space="preserve"> </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Times New Roman" w:hAnsi="Times New Roman"/>
          <w:sz w:val="24"/>
        </w:rPr>
        <w:t>应能使用练习模式，评估操作人员的在体测试精度；</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宋体" w:hAnsi="宋体"/>
          <w:sz w:val="24"/>
        </w:rPr>
        <w:t>提供测量结果报告，报告结果应包括：SOS值、Z值、骨密度百分位数分析；</w:t>
      </w:r>
      <w:r w:rsidRPr="001C1B62">
        <w:rPr>
          <w:rStyle w:val="NormalCharacter"/>
          <w:rFonts w:ascii="Times New Roman" w:hAnsi="Times New Roman"/>
          <w:sz w:val="24"/>
        </w:rPr>
        <w:t xml:space="preserve"> </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宋体" w:hAnsi="宋体"/>
          <w:sz w:val="24"/>
        </w:rPr>
        <w:t>具有选择历史测量记录是否显示的选项，即便于跟踪病人状况也便于保护病人就诊历史隐私；</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宋体" w:hAnsi="宋体"/>
          <w:sz w:val="24"/>
        </w:rPr>
        <w:t>测量结果可导出成EXCEL格式，便于医生进行数据统计和分析；</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Times New Roman" w:hAnsi="Times New Roman"/>
          <w:sz w:val="24"/>
        </w:rPr>
        <w:t>★</w:t>
      </w:r>
      <w:r w:rsidRPr="001C1B62">
        <w:rPr>
          <w:rStyle w:val="NormalCharacter"/>
          <w:rFonts w:ascii="Times New Roman" w:hAnsi="Times New Roman"/>
          <w:sz w:val="24"/>
        </w:rPr>
        <w:t>已测量完成的病人信息（包括姓名、性别、出生日期）可修改，以便对输错的信息进行修改而无需进行重复测量。</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Times New Roman" w:hAnsi="Times New Roman"/>
          <w:sz w:val="24"/>
        </w:rPr>
        <w:t>中英文可切换操作系统；</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Times New Roman" w:hAnsi="Times New Roman"/>
          <w:sz w:val="24"/>
        </w:rPr>
        <w:t>中英文可切换彩色图文报告；</w:t>
      </w:r>
    </w:p>
    <w:p w:rsidR="00A04FB5" w:rsidRPr="001C1B62" w:rsidRDefault="00A04FB5" w:rsidP="00A04FB5">
      <w:pPr>
        <w:numPr>
          <w:ilvl w:val="0"/>
          <w:numId w:val="1"/>
        </w:numPr>
        <w:spacing w:line="360" w:lineRule="auto"/>
        <w:rPr>
          <w:rFonts w:ascii="Times New Roman" w:hAnsi="Times New Roman"/>
          <w:sz w:val="24"/>
        </w:rPr>
      </w:pPr>
      <w:r w:rsidRPr="001C1B62">
        <w:rPr>
          <w:rStyle w:val="NormalCharacter"/>
          <w:rFonts w:ascii="Times New Roman" w:hAnsi="Times New Roman"/>
          <w:sz w:val="24"/>
        </w:rPr>
        <w:t>开放与医院信息系统连接的软件接口；</w:t>
      </w:r>
    </w:p>
    <w:p w:rsidR="00A04FB5" w:rsidRPr="001C1B62" w:rsidRDefault="00A04FB5" w:rsidP="00A04FB5">
      <w:pPr>
        <w:numPr>
          <w:ilvl w:val="0"/>
          <w:numId w:val="1"/>
        </w:numPr>
        <w:spacing w:line="360" w:lineRule="auto"/>
        <w:rPr>
          <w:rStyle w:val="NormalCharacter"/>
          <w:rFonts w:ascii="Times New Roman" w:hAnsi="Times New Roman"/>
          <w:sz w:val="24"/>
        </w:rPr>
      </w:pPr>
      <w:r w:rsidRPr="001C1B62">
        <w:rPr>
          <w:rFonts w:hint="eastAsia"/>
        </w:rPr>
        <w:t>*</w:t>
      </w:r>
      <w:r w:rsidRPr="001C1B62">
        <w:rPr>
          <w:rStyle w:val="NormalCharacter"/>
          <w:rFonts w:ascii="Times New Roman" w:hAnsi="Times New Roman"/>
          <w:sz w:val="24"/>
        </w:rPr>
        <w:t>配置：</w:t>
      </w:r>
    </w:p>
    <w:tbl>
      <w:tblPr>
        <w:tblW w:w="7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08"/>
        <w:gridCol w:w="4860"/>
        <w:gridCol w:w="1818"/>
      </w:tblGrid>
      <w:tr w:rsidR="00A04FB5" w:rsidRPr="001C1B62" w:rsidTr="009B5C97">
        <w:tc>
          <w:tcPr>
            <w:tcW w:w="100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lastRenderedPageBreak/>
              <w:t>序号</w:t>
            </w:r>
          </w:p>
        </w:tc>
        <w:tc>
          <w:tcPr>
            <w:tcW w:w="4860"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配置描述</w:t>
            </w:r>
          </w:p>
        </w:tc>
        <w:tc>
          <w:tcPr>
            <w:tcW w:w="181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数量</w:t>
            </w:r>
          </w:p>
        </w:tc>
      </w:tr>
      <w:tr w:rsidR="00A04FB5" w:rsidRPr="001C1B62" w:rsidTr="009B5C97">
        <w:tc>
          <w:tcPr>
            <w:tcW w:w="100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1</w:t>
            </w:r>
          </w:p>
        </w:tc>
        <w:tc>
          <w:tcPr>
            <w:tcW w:w="4860"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sz w:val="24"/>
              </w:rPr>
            </w:pPr>
            <w:r w:rsidRPr="001C1B62">
              <w:rPr>
                <w:rStyle w:val="NormalCharacter"/>
                <w:rFonts w:ascii="Times New Roman" w:hAnsi="Times New Roman"/>
                <w:sz w:val="24"/>
              </w:rPr>
              <w:t>全触摸平板一体机式主机（</w:t>
            </w:r>
            <w:r w:rsidRPr="001C1B62">
              <w:rPr>
                <w:rStyle w:val="NormalCharacter"/>
                <w:rFonts w:ascii="Times New Roman" w:hAnsi="Times New Roman"/>
                <w:sz w:val="24"/>
              </w:rPr>
              <w:t>≥19</w:t>
            </w:r>
            <w:r w:rsidRPr="001C1B62">
              <w:rPr>
                <w:rStyle w:val="NormalCharacter"/>
                <w:rFonts w:ascii="Times New Roman" w:hAnsi="Times New Roman"/>
                <w:sz w:val="24"/>
              </w:rPr>
              <w:t>英寸）</w:t>
            </w:r>
          </w:p>
        </w:tc>
        <w:tc>
          <w:tcPr>
            <w:tcW w:w="181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1</w:t>
            </w:r>
            <w:r w:rsidRPr="001C1B62">
              <w:rPr>
                <w:rStyle w:val="NormalCharacter"/>
                <w:rFonts w:ascii="Times New Roman" w:hAnsi="Times New Roman"/>
                <w:sz w:val="24"/>
              </w:rPr>
              <w:t>台</w:t>
            </w:r>
          </w:p>
        </w:tc>
      </w:tr>
      <w:tr w:rsidR="00A04FB5" w:rsidRPr="001C1B62" w:rsidTr="009B5C97">
        <w:tc>
          <w:tcPr>
            <w:tcW w:w="100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2</w:t>
            </w:r>
          </w:p>
        </w:tc>
        <w:tc>
          <w:tcPr>
            <w:tcW w:w="4860"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骨密度超声探头</w:t>
            </w:r>
          </w:p>
        </w:tc>
        <w:tc>
          <w:tcPr>
            <w:tcW w:w="181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1</w:t>
            </w:r>
            <w:r w:rsidRPr="001C1B62">
              <w:rPr>
                <w:rStyle w:val="NormalCharacter"/>
                <w:rFonts w:ascii="Times New Roman" w:hAnsi="Times New Roman"/>
                <w:sz w:val="24"/>
              </w:rPr>
              <w:t>台</w:t>
            </w:r>
          </w:p>
        </w:tc>
      </w:tr>
      <w:tr w:rsidR="00A04FB5" w:rsidRPr="001C1B62" w:rsidTr="009B5C97">
        <w:tc>
          <w:tcPr>
            <w:tcW w:w="100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3</w:t>
            </w:r>
          </w:p>
        </w:tc>
        <w:tc>
          <w:tcPr>
            <w:tcW w:w="4860"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软件及数据库系统（内置）</w:t>
            </w:r>
          </w:p>
        </w:tc>
        <w:tc>
          <w:tcPr>
            <w:tcW w:w="181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sz w:val="24"/>
              </w:rPr>
            </w:pPr>
            <w:r w:rsidRPr="001C1B62">
              <w:rPr>
                <w:rStyle w:val="NormalCharacter"/>
                <w:rFonts w:ascii="Times New Roman" w:hAnsi="Times New Roman"/>
                <w:sz w:val="24"/>
              </w:rPr>
              <w:t>1</w:t>
            </w:r>
            <w:r w:rsidRPr="001C1B62">
              <w:rPr>
                <w:rStyle w:val="NormalCharacter"/>
                <w:rFonts w:ascii="Times New Roman" w:hAnsi="Times New Roman"/>
                <w:sz w:val="24"/>
              </w:rPr>
              <w:t>套</w:t>
            </w:r>
          </w:p>
        </w:tc>
      </w:tr>
      <w:tr w:rsidR="00A04FB5" w:rsidRPr="001C1B62" w:rsidTr="009B5C97">
        <w:tc>
          <w:tcPr>
            <w:tcW w:w="100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4</w:t>
            </w:r>
          </w:p>
        </w:tc>
        <w:tc>
          <w:tcPr>
            <w:tcW w:w="4860"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测量附件</w:t>
            </w:r>
          </w:p>
        </w:tc>
        <w:tc>
          <w:tcPr>
            <w:tcW w:w="1818" w:type="dxa"/>
            <w:tcBorders>
              <w:top w:val="single" w:sz="4" w:space="0" w:color="000000"/>
              <w:left w:val="single" w:sz="4" w:space="0" w:color="000000"/>
              <w:bottom w:val="single" w:sz="4" w:space="0" w:color="000000"/>
              <w:right w:val="single" w:sz="4" w:space="0" w:color="000000"/>
            </w:tcBorders>
          </w:tcPr>
          <w:p w:rsidR="00A04FB5" w:rsidRPr="001C1B62" w:rsidRDefault="00A04FB5" w:rsidP="009B5C97">
            <w:pPr>
              <w:spacing w:line="360" w:lineRule="auto"/>
              <w:jc w:val="center"/>
              <w:textAlignment w:val="baseline"/>
              <w:rPr>
                <w:rStyle w:val="NormalCharacter"/>
                <w:rFonts w:ascii="Times New Roman" w:hAnsi="Times New Roman"/>
                <w:sz w:val="24"/>
              </w:rPr>
            </w:pPr>
            <w:r w:rsidRPr="001C1B62">
              <w:rPr>
                <w:rStyle w:val="NormalCharacter"/>
                <w:rFonts w:ascii="Times New Roman" w:hAnsi="Times New Roman"/>
                <w:sz w:val="24"/>
              </w:rPr>
              <w:t>1</w:t>
            </w:r>
            <w:r w:rsidRPr="001C1B62">
              <w:rPr>
                <w:rStyle w:val="NormalCharacter"/>
                <w:rFonts w:ascii="Times New Roman" w:hAnsi="Times New Roman"/>
                <w:sz w:val="24"/>
              </w:rPr>
              <w:t>套</w:t>
            </w:r>
          </w:p>
        </w:tc>
      </w:tr>
    </w:tbl>
    <w:p w:rsidR="00A04FB5" w:rsidRPr="001C1B62" w:rsidRDefault="00A04FB5" w:rsidP="00A04FB5">
      <w:pPr>
        <w:spacing w:line="360" w:lineRule="auto"/>
        <w:ind w:left="227"/>
        <w:textAlignment w:val="baseline"/>
        <w:rPr>
          <w:rFonts w:ascii="Times New Roman" w:hAnsi="Times New Roman"/>
          <w:sz w:val="24"/>
        </w:rPr>
      </w:pPr>
    </w:p>
    <w:p w:rsidR="00722E90" w:rsidRDefault="00722E90">
      <w:bookmarkStart w:id="1" w:name="_GoBack"/>
      <w:bookmarkEnd w:id="1"/>
    </w:p>
    <w:sectPr w:rsidR="00722E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C1931"/>
    <w:multiLevelType w:val="multilevel"/>
    <w:tmpl w:val="0F3C1931"/>
    <w:lvl w:ilvl="0">
      <w:start w:val="1"/>
      <w:numFmt w:val="decimal"/>
      <w:lvlText w:val="%1."/>
      <w:lvlJc w:val="left"/>
      <w:pPr>
        <w:tabs>
          <w:tab w:val="left" w:pos="680"/>
        </w:tabs>
        <w:ind w:left="680" w:hanging="453"/>
        <w:textAlignment w:val="baseline"/>
      </w:p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B5"/>
    <w:rsid w:val="00722E90"/>
    <w:rsid w:val="00A0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E3164-E5AB-4E1B-ABC2-0ED22286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A04FB5"/>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04FB5"/>
    <w:rPr>
      <w:rFonts w:ascii="Arial" w:eastAsia="黑体" w:hAnsi="Arial" w:cs="Times New Roman"/>
      <w:b/>
      <w:bCs/>
      <w:sz w:val="32"/>
      <w:szCs w:val="32"/>
    </w:rPr>
  </w:style>
  <w:style w:type="paragraph" w:styleId="a3">
    <w:name w:val="Normal Indent"/>
    <w:basedOn w:val="a"/>
    <w:qFormat/>
    <w:rsid w:val="00A04FB5"/>
    <w:pPr>
      <w:spacing w:after="160" w:line="259" w:lineRule="auto"/>
      <w:ind w:firstLineChars="200" w:firstLine="200"/>
    </w:pPr>
    <w:rPr>
      <w:rFonts w:ascii="Calibri" w:eastAsia="宋体" w:hAnsi="Calibri" w:cs="Times New Roman"/>
      <w:szCs w:val="24"/>
    </w:rPr>
  </w:style>
  <w:style w:type="table" w:styleId="a4">
    <w:name w:val="Table Grid"/>
    <w:basedOn w:val="a1"/>
    <w:qFormat/>
    <w:rsid w:val="00A04FB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sid w:val="00A04FB5"/>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2021-11-02T08:13:00Z</dcterms:created>
  <dcterms:modified xsi:type="dcterms:W3CDTF">2021-11-02T08:13:00Z</dcterms:modified>
</cp:coreProperties>
</file>