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spacing w:after="160" w:lineRule="exact" w:line="400"/>
        <w:ind w:firstLine="220" w:firstLineChars="98"/>
        <w:jc w:val="both"/>
        <w:rPr/>
      </w:pPr>
      <w:bookmarkStart w:id="0" w:name="_Toc217446094"/>
      <w:r>
        <w:rPr>
          <w:rFonts w:ascii="仿宋" w:cs="Times New Roman" w:eastAsia="仿宋" w:hAnsi="仿宋" w:hint="default"/>
          <w:b w:val="false"/>
          <w:bCs w:val="false"/>
          <w:i w:val="false"/>
          <w:iCs w:val="false"/>
          <w:color w:val="auto"/>
          <w:kern w:val="2"/>
          <w:sz w:val="24"/>
          <w:szCs w:val="24"/>
          <w:highlight w:val="none"/>
          <w:vertAlign w:val="baseline"/>
          <w:em w:val="none"/>
          <w:lang w:val="en-US" w:eastAsia="zh-CN"/>
        </w:rPr>
        <w:t>前提：本章中标注“*”的条款为本项目的实质性条款，投标人不满足的，将按照无效投标处理。</w:t>
      </w:r>
    </w:p>
    <w:p>
      <w:pPr>
        <w:keepNext/>
        <w:keepLines/>
        <w:spacing w:before="260" w:after="260" w:lineRule="exact" w:line="400"/>
        <w:ind w:firstLine="220" w:firstLineChars="98"/>
        <w:jc w:val="both"/>
        <w:outlineLvl w:val="1"/>
        <w:rPr/>
      </w:pPr>
      <w:r>
        <w:rPr>
          <w:rFonts w:ascii="仿宋" w:cs="Times New Roman" w:eastAsia="仿宋" w:hAnsi="仿宋" w:hint="default"/>
          <w:b/>
          <w:bCs/>
          <w:i w:val="false"/>
          <w:iCs w:val="false"/>
          <w:color w:val="auto"/>
          <w:kern w:val="2"/>
          <w:sz w:val="24"/>
          <w:szCs w:val="24"/>
          <w:highlight w:val="none"/>
          <w:vertAlign w:val="baseline"/>
          <w:em w:val="none"/>
          <w:lang w:val="en-US" w:eastAsia="zh-CN"/>
        </w:rPr>
        <w:t>（一）.</w:t>
      </w:r>
      <w:bookmarkEnd w:id="0"/>
      <w:r>
        <w:rPr>
          <w:rFonts w:ascii="仿宋" w:cs="Times New Roman" w:eastAsia="仿宋" w:hAnsi="仿宋" w:hint="default"/>
          <w:b/>
          <w:bCs/>
          <w:i w:val="false"/>
          <w:iCs w:val="false"/>
          <w:color w:val="auto"/>
          <w:kern w:val="2"/>
          <w:sz w:val="24"/>
          <w:szCs w:val="24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仿宋" w:cs="Times New Roman" w:eastAsia="仿宋" w:hAnsi="仿宋" w:hint="default"/>
          <w:b/>
          <w:bCs/>
          <w:i w:val="false"/>
          <w:iCs w:val="false"/>
          <w:color w:val="auto"/>
          <w:kern w:val="2"/>
          <w:sz w:val="24"/>
          <w:szCs w:val="24"/>
          <w:highlight w:val="none"/>
          <w:vertAlign w:val="baseline"/>
          <w:em w:val="none"/>
          <w:lang w:val="en-US" w:eastAsia="zh-CN"/>
        </w:rPr>
        <w:t>项目概述</w:t>
      </w:r>
    </w:p>
    <w:bookmarkStart w:id="1" w:name="_Toc217446095"/>
    <w:p>
      <w:pPr>
        <w:spacing w:after="160" w:lineRule="exact" w:line="400"/>
        <w:ind w:firstLine="480" w:firstLineChars="200"/>
        <w:jc w:val="both"/>
        <w:rPr/>
      </w:pPr>
      <w:r>
        <w:rPr>
          <w:rFonts w:ascii="仿宋" w:cs="Times New Roman" w:eastAsia="仿宋" w:hAnsi="仿宋" w:hint="default"/>
          <w:b w:val="false"/>
          <w:bCs w:val="false"/>
          <w:i w:val="false"/>
          <w:iCs w:val="false"/>
          <w:color w:val="auto"/>
          <w:kern w:val="2"/>
          <w:sz w:val="24"/>
          <w:szCs w:val="24"/>
          <w:highlight w:val="none"/>
          <w:vertAlign w:val="baseline"/>
          <w:em w:val="none"/>
          <w:lang w:val="en-US" w:eastAsia="zh-CN"/>
        </w:rPr>
        <w:t>1.项目</w:t>
      </w:r>
      <w:r>
        <w:rPr>
          <w:rFonts w:ascii="仿宋" w:cs="Times New Roman" w:eastAsia="仿宋" w:hAnsi="仿宋" w:hint="default"/>
          <w:b w:val="false"/>
          <w:bCs w:val="false"/>
          <w:i w:val="false"/>
          <w:iCs w:val="false"/>
          <w:color w:val="auto"/>
          <w:kern w:val="2"/>
          <w:sz w:val="24"/>
          <w:szCs w:val="24"/>
          <w:highlight w:val="none"/>
          <w:vertAlign w:val="baseline"/>
          <w:em w:val="none"/>
          <w:lang w:val="en-US" w:eastAsia="zh-CN"/>
        </w:rPr>
        <w:t>概况</w:t>
      </w:r>
      <w:r>
        <w:rPr>
          <w:rFonts w:ascii="仿宋" w:cs="Times New Roman" w:eastAsia="仿宋" w:hAnsi="仿宋" w:hint="default"/>
          <w:b w:val="false"/>
          <w:bCs w:val="false"/>
          <w:i w:val="false"/>
          <w:iCs w:val="false"/>
          <w:color w:val="auto"/>
          <w:kern w:val="2"/>
          <w:sz w:val="24"/>
          <w:szCs w:val="24"/>
          <w:highlight w:val="none"/>
          <w:vertAlign w:val="baseline"/>
          <w:em w:val="none"/>
          <w:lang w:val="en-US" w:eastAsia="zh-CN"/>
        </w:rPr>
        <w:t>：本项目</w:t>
      </w:r>
      <w:r>
        <w:rPr>
          <w:rFonts w:ascii="仿宋" w:cs="Times New Roman" w:eastAsia="仿宋" w:hAnsi="仿宋" w:hint="default"/>
          <w:b w:val="false"/>
          <w:bCs w:val="false"/>
          <w:i w:val="false"/>
          <w:iCs w:val="false"/>
          <w:color w:val="auto"/>
          <w:kern w:val="2"/>
          <w:sz w:val="24"/>
          <w:szCs w:val="24"/>
          <w:highlight w:val="none"/>
          <w:vertAlign w:val="baseline"/>
          <w:em w:val="none"/>
          <w:lang w:val="en-US" w:eastAsia="zh-CN"/>
        </w:rPr>
        <w:t>共6</w:t>
      </w:r>
      <w:r>
        <w:rPr>
          <w:rFonts w:ascii="仿宋" w:cs="Times New Roman" w:eastAsia="仿宋" w:hAnsi="仿宋" w:hint="default"/>
          <w:b w:val="false"/>
          <w:bCs w:val="false"/>
          <w:i w:val="false"/>
          <w:iCs w:val="false"/>
          <w:color w:val="auto"/>
          <w:kern w:val="2"/>
          <w:sz w:val="24"/>
          <w:szCs w:val="24"/>
          <w:highlight w:val="none"/>
          <w:vertAlign w:val="baseline"/>
          <w:em w:val="none"/>
          <w:lang w:val="en-US" w:eastAsia="zh-CN"/>
        </w:rPr>
        <w:t>个包，采购消毒产品</w:t>
      </w:r>
      <w:r>
        <w:rPr>
          <w:rFonts w:ascii="仿宋" w:cs="Times New Roman" w:eastAsia="仿宋" w:hAnsi="仿宋" w:hint="default"/>
          <w:b w:val="false"/>
          <w:bCs w:val="false"/>
          <w:i w:val="false"/>
          <w:iCs w:val="false"/>
          <w:color w:val="auto"/>
          <w:kern w:val="2"/>
          <w:sz w:val="24"/>
          <w:szCs w:val="24"/>
          <w:highlight w:val="none"/>
          <w:vertAlign w:val="baseline"/>
          <w:em w:val="none"/>
          <w:lang w:val="en-US" w:eastAsia="zh-CN"/>
        </w:rPr>
        <w:t>一批</w:t>
      </w:r>
      <w:r>
        <w:rPr>
          <w:rFonts w:ascii="仿宋" w:cs="Times New Roman" w:eastAsia="仿宋" w:hAnsi="仿宋" w:hint="default"/>
          <w:b w:val="false"/>
          <w:bCs w:val="false"/>
          <w:i w:val="false"/>
          <w:iCs w:val="false"/>
          <w:color w:val="auto"/>
          <w:kern w:val="2"/>
          <w:sz w:val="24"/>
          <w:szCs w:val="24"/>
          <w:highlight w:val="none"/>
          <w:vertAlign w:val="baseline"/>
          <w:em w:val="none"/>
          <w:lang w:val="en-US" w:eastAsia="zh-CN"/>
        </w:rPr>
        <w:t>。</w:t>
      </w:r>
    </w:p>
    <w:p>
      <w:pPr>
        <w:spacing w:after="160" w:lineRule="exact" w:line="400"/>
        <w:ind w:firstLine="480" w:firstLineChars="200"/>
        <w:jc w:val="both"/>
        <w:rPr/>
      </w:pPr>
      <w:r>
        <w:rPr>
          <w:rFonts w:ascii="仿宋" w:cs="Times New Roman" w:eastAsia="仿宋" w:hAnsi="仿宋" w:hint="default"/>
          <w:b w:val="false"/>
          <w:bCs w:val="false"/>
          <w:i w:val="false"/>
          <w:iCs w:val="false"/>
          <w:color w:val="auto"/>
          <w:kern w:val="2"/>
          <w:sz w:val="24"/>
          <w:szCs w:val="24"/>
          <w:highlight w:val="none"/>
          <w:vertAlign w:val="baseline"/>
          <w:em w:val="none"/>
          <w:lang w:val="en-US" w:eastAsia="zh-CN"/>
        </w:rPr>
        <w:t>2.标的名称及</w:t>
      </w:r>
      <w:r>
        <w:rPr>
          <w:rFonts w:ascii="仿宋" w:cs="Times New Roman" w:eastAsia="仿宋" w:hAnsi="仿宋" w:hint="default"/>
          <w:b w:val="false"/>
          <w:bCs w:val="false"/>
          <w:i w:val="false"/>
          <w:iCs w:val="false"/>
          <w:color w:val="auto"/>
          <w:kern w:val="2"/>
          <w:sz w:val="24"/>
          <w:szCs w:val="24"/>
          <w:highlight w:val="none"/>
          <w:vertAlign w:val="baseline"/>
          <w:em w:val="none"/>
          <w:lang w:val="en-US" w:eastAsia="zh-CN"/>
        </w:rPr>
        <w:t>所属行业</w:t>
      </w:r>
      <w:r>
        <w:rPr>
          <w:rFonts w:ascii="仿宋" w:cs="Times New Roman" w:eastAsia="仿宋" w:hAnsi="仿宋" w:hint="default"/>
          <w:b w:val="false"/>
          <w:bCs w:val="false"/>
          <w:i w:val="false"/>
          <w:iCs w:val="false"/>
          <w:color w:val="auto"/>
          <w:kern w:val="2"/>
          <w:sz w:val="24"/>
          <w:szCs w:val="24"/>
          <w:highlight w:val="none"/>
          <w:vertAlign w:val="baseline"/>
          <w:em w:val="none"/>
          <w:lang w:val="en-US" w:eastAsia="zh-CN"/>
        </w:rPr>
        <w:t>：</w:t>
      </w:r>
    </w:p>
    <w:tbl>
      <w:tblPr>
        <w:tblW w:w="829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1418"/>
        <w:gridCol w:w="3544"/>
        <w:gridCol w:w="2205"/>
      </w:tblGrid>
      <w:tr>
        <w:trPr>
          <w:cantSplit w:val="false"/>
          <w:tblHeader w:val="false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60" w:lineRule="exact" w:line="400"/>
              <w:jc w:val="center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包号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60" w:lineRule="exact" w:line="400"/>
              <w:jc w:val="center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品目</w:t>
            </w: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号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60" w:lineRule="exact" w:line="400"/>
              <w:jc w:val="center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标的</w:t>
            </w: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名称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60" w:lineRule="exact" w:line="400"/>
              <w:jc w:val="center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所属</w:t>
            </w: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行业</w:t>
            </w:r>
          </w:p>
        </w:tc>
      </w:tr>
      <w:tr>
        <w:tblPrEx/>
        <w:trPr>
          <w:cantSplit w:val="false"/>
          <w:tblHeader w:val="false"/>
          <w:jc w:val="center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60" w:lineRule="exact" w:line="400"/>
              <w:jc w:val="center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60" w:lineRule="exact" w:line="400"/>
              <w:jc w:val="center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01-01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60" w:lineRule="exact" w:line="400"/>
              <w:jc w:val="center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抗菌洗手液</w:t>
            </w: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60" w:lineRule="exact" w:line="400"/>
              <w:jc w:val="center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工业</w:t>
            </w:r>
          </w:p>
        </w:tc>
      </w:tr>
      <w:tr>
        <w:tblPrEx/>
        <w:trPr>
          <w:cantSplit w:val="false"/>
          <w:tblHeader w:val="false"/>
          <w:jc w:val="center"/>
        </w:trPr>
        <w:tc>
          <w:tcPr>
            <w:tcW w:w="1129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/>
            <w:vAlign w:val="center"/>
          </w:tcPr>
          <w:p>
            <w:pPr>
              <w:spacing w:after="160" w:lineRule="exact" w:line="400"/>
              <w:jc w:val="center"/>
              <w:rPr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60" w:lineRule="exact" w:line="400"/>
              <w:jc w:val="center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01-02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60" w:lineRule="exact" w:line="400"/>
              <w:jc w:val="center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免洗手消毒凝胶1</w:t>
            </w:r>
          </w:p>
        </w:tc>
        <w:tc>
          <w:tcPr>
            <w:tcW w:w="2205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/>
            <w:vAlign w:val="center"/>
          </w:tcPr>
          <w:p>
            <w:pPr>
              <w:spacing w:after="160" w:lineRule="exact" w:line="400"/>
              <w:jc w:val="center"/>
              <w:rPr/>
            </w:pPr>
          </w:p>
        </w:tc>
      </w:tr>
      <w:tr>
        <w:tblPrEx/>
        <w:trPr>
          <w:cantSplit w:val="false"/>
          <w:tblHeader w:val="false"/>
          <w:jc w:val="center"/>
        </w:trPr>
        <w:tc>
          <w:tcPr>
            <w:tcW w:w="1129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/>
            <w:vAlign w:val="center"/>
          </w:tcPr>
          <w:p>
            <w:pPr>
              <w:spacing w:after="160" w:lineRule="exact" w:line="400"/>
              <w:jc w:val="center"/>
              <w:rPr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60" w:lineRule="exact" w:line="400"/>
              <w:jc w:val="center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01-03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60" w:lineRule="exact" w:line="400"/>
              <w:jc w:val="center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免洗手消毒凝胶2</w:t>
            </w:r>
          </w:p>
        </w:tc>
        <w:tc>
          <w:tcPr>
            <w:tcW w:w="2205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/>
            <w:vAlign w:val="center"/>
          </w:tcPr>
          <w:p>
            <w:pPr>
              <w:spacing w:after="160" w:lineRule="exact" w:line="400"/>
              <w:jc w:val="center"/>
              <w:rPr/>
            </w:pPr>
          </w:p>
        </w:tc>
      </w:tr>
      <w:tr>
        <w:tblPrEx/>
        <w:trPr>
          <w:cantSplit w:val="false"/>
          <w:tblHeader w:val="false"/>
          <w:jc w:val="center"/>
        </w:trPr>
        <w:tc>
          <w:tcPr>
            <w:tcW w:w="1129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/>
            <w:vAlign w:val="center"/>
          </w:tcPr>
          <w:p>
            <w:pPr>
              <w:spacing w:after="160" w:lineRule="exact" w:line="400"/>
              <w:jc w:val="center"/>
              <w:rPr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60" w:lineRule="exact" w:line="400"/>
              <w:jc w:val="center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01-04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60" w:lineRule="exact" w:line="400"/>
              <w:jc w:val="center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速干手消毒液</w:t>
            </w:r>
          </w:p>
        </w:tc>
        <w:tc>
          <w:tcPr>
            <w:tcW w:w="2205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/>
            <w:vAlign w:val="center"/>
          </w:tcPr>
          <w:p>
            <w:pPr>
              <w:spacing w:after="160" w:lineRule="exact" w:line="400"/>
              <w:jc w:val="center"/>
              <w:rPr/>
            </w:pPr>
          </w:p>
        </w:tc>
      </w:tr>
      <w:tr>
        <w:tblPrEx/>
        <w:trPr>
          <w:cantSplit w:val="false"/>
          <w:tblHeader w:val="false"/>
          <w:jc w:val="center"/>
        </w:trPr>
        <w:tc>
          <w:tcPr>
            <w:tcW w:w="1129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/>
            <w:vAlign w:val="center"/>
          </w:tcPr>
          <w:p>
            <w:pPr>
              <w:spacing w:after="160" w:lineRule="exact" w:line="400"/>
              <w:jc w:val="center"/>
              <w:rPr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60" w:lineRule="exact" w:line="400"/>
              <w:jc w:val="center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01-05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60" w:lineRule="exact" w:line="400"/>
              <w:jc w:val="center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天然皂液1</w:t>
            </w:r>
          </w:p>
        </w:tc>
        <w:tc>
          <w:tcPr>
            <w:tcW w:w="2205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/>
            <w:vAlign w:val="center"/>
          </w:tcPr>
          <w:p>
            <w:pPr>
              <w:spacing w:after="160" w:lineRule="exact" w:line="400"/>
              <w:jc w:val="center"/>
              <w:rPr/>
            </w:pPr>
          </w:p>
        </w:tc>
      </w:tr>
      <w:tr>
        <w:tblPrEx/>
        <w:trPr>
          <w:cantSplit w:val="false"/>
          <w:tblHeader w:val="false"/>
          <w:jc w:val="center"/>
        </w:trPr>
        <w:tc>
          <w:tcPr>
            <w:tcW w:w="1129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/>
            <w:vAlign w:val="center"/>
          </w:tcPr>
          <w:p>
            <w:pPr>
              <w:spacing w:after="160" w:lineRule="exact" w:line="400"/>
              <w:jc w:val="center"/>
              <w:rPr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60" w:lineRule="exact" w:line="400"/>
              <w:jc w:val="center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01-06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60" w:lineRule="exact" w:line="400"/>
              <w:jc w:val="center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天然皂液2</w:t>
            </w:r>
          </w:p>
        </w:tc>
        <w:tc>
          <w:tcPr>
            <w:tcW w:w="2205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/>
            <w:vAlign w:val="center"/>
          </w:tcPr>
          <w:p>
            <w:pPr>
              <w:spacing w:after="160" w:lineRule="exact" w:line="400"/>
              <w:jc w:val="center"/>
              <w:rPr/>
            </w:pPr>
          </w:p>
        </w:tc>
      </w:tr>
      <w:tr>
        <w:tblPrEx/>
        <w:trPr>
          <w:cantSplit w:val="false"/>
          <w:tblHeader w:val="false"/>
          <w:jc w:val="center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60" w:lineRule="exact" w:line="400"/>
              <w:jc w:val="center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60" w:lineRule="exact" w:line="400"/>
              <w:jc w:val="center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02-01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60" w:lineRule="exact" w:line="400"/>
              <w:jc w:val="center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邻苯二甲醛消毒液</w:t>
            </w:r>
          </w:p>
        </w:tc>
        <w:tc>
          <w:tcPr>
            <w:tcW w:w="2205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/>
            <w:vAlign w:val="center"/>
          </w:tcPr>
          <w:p>
            <w:pPr>
              <w:spacing w:after="160" w:lineRule="exact" w:line="400"/>
              <w:jc w:val="center"/>
              <w:rPr/>
            </w:pPr>
          </w:p>
        </w:tc>
      </w:tr>
      <w:tr>
        <w:tblPrEx/>
        <w:trPr>
          <w:cantSplit w:val="false"/>
          <w:tblHeader w:val="false"/>
          <w:jc w:val="center"/>
        </w:trPr>
        <w:tc>
          <w:tcPr>
            <w:tcW w:w="1129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/>
            <w:vAlign w:val="center"/>
          </w:tcPr>
          <w:p>
            <w:pPr>
              <w:spacing w:after="160" w:lineRule="exact" w:line="400"/>
              <w:jc w:val="center"/>
              <w:rPr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60" w:lineRule="exact" w:line="400"/>
              <w:jc w:val="center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02-02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60" w:lineRule="exact" w:line="400"/>
              <w:jc w:val="center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戊二醛消毒液</w:t>
            </w:r>
          </w:p>
        </w:tc>
        <w:tc>
          <w:tcPr>
            <w:tcW w:w="2205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/>
            <w:vAlign w:val="center"/>
          </w:tcPr>
          <w:p>
            <w:pPr>
              <w:spacing w:after="160" w:lineRule="exact" w:line="400"/>
              <w:jc w:val="center"/>
              <w:rPr/>
            </w:pPr>
          </w:p>
        </w:tc>
      </w:tr>
      <w:tr>
        <w:tblPrEx/>
        <w:trPr>
          <w:cantSplit w:val="false"/>
          <w:tblHeader w:val="false"/>
          <w:jc w:val="center"/>
        </w:trPr>
        <w:tc>
          <w:tcPr>
            <w:tcW w:w="1129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/>
            <w:vAlign w:val="center"/>
          </w:tcPr>
          <w:p>
            <w:pPr>
              <w:spacing w:after="160" w:lineRule="exact" w:line="400"/>
              <w:jc w:val="center"/>
              <w:rPr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60" w:lineRule="exact" w:line="400"/>
              <w:jc w:val="center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02-03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60" w:lineRule="exact" w:line="400"/>
              <w:jc w:val="center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复合过氧乙酸消毒剂</w:t>
            </w:r>
          </w:p>
        </w:tc>
        <w:tc>
          <w:tcPr>
            <w:tcW w:w="2205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/>
            <w:vAlign w:val="center"/>
          </w:tcPr>
          <w:p>
            <w:pPr>
              <w:spacing w:after="160" w:lineRule="exact" w:line="400"/>
              <w:jc w:val="center"/>
              <w:rPr/>
            </w:pPr>
          </w:p>
        </w:tc>
      </w:tr>
      <w:tr>
        <w:tblPrEx/>
        <w:trPr>
          <w:cantSplit w:val="false"/>
          <w:tblHeader w:val="false"/>
          <w:jc w:val="center"/>
        </w:trPr>
        <w:tc>
          <w:tcPr>
            <w:tcW w:w="1129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/>
            <w:vAlign w:val="center"/>
          </w:tcPr>
          <w:p>
            <w:pPr>
              <w:spacing w:after="160" w:lineRule="exact" w:line="400"/>
              <w:jc w:val="center"/>
              <w:rPr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60" w:lineRule="exact" w:line="400"/>
              <w:jc w:val="center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02-04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60" w:lineRule="exact" w:line="400"/>
              <w:jc w:val="center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过氧乙酸（AB）消毒液</w:t>
            </w:r>
          </w:p>
        </w:tc>
        <w:tc>
          <w:tcPr>
            <w:tcW w:w="2205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/>
            <w:vAlign w:val="center"/>
          </w:tcPr>
          <w:p>
            <w:pPr>
              <w:spacing w:after="160" w:lineRule="exact" w:line="400"/>
              <w:jc w:val="center"/>
              <w:rPr/>
            </w:pPr>
          </w:p>
        </w:tc>
      </w:tr>
      <w:tr>
        <w:tblPrEx/>
        <w:trPr>
          <w:cantSplit w:val="false"/>
          <w:tblHeader w:val="false"/>
          <w:jc w:val="center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60" w:lineRule="exact" w:line="400"/>
              <w:jc w:val="center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60" w:lineRule="exact" w:line="400"/>
              <w:jc w:val="center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03-01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60" w:lineRule="exact" w:line="400"/>
              <w:jc w:val="center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碘伏消毒液1</w:t>
            </w:r>
          </w:p>
        </w:tc>
        <w:tc>
          <w:tcPr>
            <w:tcW w:w="2205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/>
            <w:vAlign w:val="center"/>
          </w:tcPr>
          <w:p>
            <w:pPr>
              <w:spacing w:after="160" w:lineRule="exact" w:line="400"/>
              <w:jc w:val="center"/>
              <w:rPr/>
            </w:pPr>
          </w:p>
        </w:tc>
      </w:tr>
      <w:tr>
        <w:tblPrEx/>
        <w:trPr>
          <w:cantSplit w:val="false"/>
          <w:tblHeader w:val="false"/>
          <w:jc w:val="center"/>
        </w:trPr>
        <w:tc>
          <w:tcPr>
            <w:tcW w:w="1129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/>
            <w:vAlign w:val="center"/>
          </w:tcPr>
          <w:p>
            <w:pPr>
              <w:spacing w:after="160" w:lineRule="exact" w:line="400"/>
              <w:jc w:val="center"/>
              <w:rPr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60" w:lineRule="exact" w:line="400"/>
              <w:jc w:val="center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03-02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60" w:lineRule="exact" w:line="400"/>
              <w:jc w:val="center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碘酊消毒液</w:t>
            </w:r>
          </w:p>
        </w:tc>
        <w:tc>
          <w:tcPr>
            <w:tcW w:w="2205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/>
            <w:vAlign w:val="center"/>
          </w:tcPr>
          <w:p>
            <w:pPr>
              <w:spacing w:after="160" w:lineRule="exact" w:line="400"/>
              <w:jc w:val="center"/>
              <w:rPr/>
            </w:pPr>
          </w:p>
        </w:tc>
      </w:tr>
      <w:tr>
        <w:tblPrEx/>
        <w:trPr>
          <w:cantSplit w:val="false"/>
          <w:tblHeader w:val="false"/>
          <w:jc w:val="center"/>
        </w:trPr>
        <w:tc>
          <w:tcPr>
            <w:tcW w:w="1129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/>
            <w:vAlign w:val="center"/>
          </w:tcPr>
          <w:p>
            <w:pPr>
              <w:spacing w:after="160" w:lineRule="exact" w:line="400"/>
              <w:jc w:val="center"/>
              <w:rPr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60" w:lineRule="exact" w:line="400"/>
              <w:jc w:val="center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03-03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60" w:lineRule="exact" w:line="400"/>
              <w:jc w:val="center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2%</w:t>
            </w: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葡萄糖氯己定</w:t>
            </w: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消毒液</w:t>
            </w:r>
          </w:p>
        </w:tc>
        <w:tc>
          <w:tcPr>
            <w:tcW w:w="2205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/>
            <w:vAlign w:val="center"/>
          </w:tcPr>
          <w:p>
            <w:pPr>
              <w:spacing w:after="160" w:lineRule="exact" w:line="400"/>
              <w:jc w:val="center"/>
              <w:rPr/>
            </w:pPr>
          </w:p>
        </w:tc>
      </w:tr>
      <w:tr>
        <w:tblPrEx/>
        <w:trPr>
          <w:cantSplit w:val="false"/>
          <w:tblHeader w:val="false"/>
          <w:jc w:val="center"/>
        </w:trPr>
        <w:tc>
          <w:tcPr>
            <w:tcW w:w="1129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/>
            <w:vAlign w:val="center"/>
          </w:tcPr>
          <w:p>
            <w:pPr>
              <w:spacing w:after="160" w:lineRule="exact" w:line="400"/>
              <w:jc w:val="center"/>
              <w:rPr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60" w:lineRule="exact" w:line="400"/>
              <w:jc w:val="center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03-04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60" w:lineRule="exact" w:line="400"/>
              <w:jc w:val="center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碘伏消毒液2</w:t>
            </w:r>
          </w:p>
        </w:tc>
        <w:tc>
          <w:tcPr>
            <w:tcW w:w="2205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/>
            <w:vAlign w:val="center"/>
          </w:tcPr>
          <w:p>
            <w:pPr>
              <w:spacing w:after="160" w:lineRule="exact" w:line="400"/>
              <w:jc w:val="center"/>
              <w:rPr/>
            </w:pPr>
          </w:p>
        </w:tc>
      </w:tr>
      <w:tr>
        <w:tblPrEx/>
        <w:trPr>
          <w:cantSplit w:val="false"/>
          <w:tblHeader w:val="false"/>
          <w:jc w:val="center"/>
        </w:trPr>
        <w:tc>
          <w:tcPr>
            <w:tcW w:w="1129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/>
            <w:vAlign w:val="center"/>
          </w:tcPr>
          <w:p>
            <w:pPr>
              <w:spacing w:after="160" w:lineRule="exact" w:line="400"/>
              <w:jc w:val="center"/>
              <w:rPr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60" w:lineRule="exact" w:line="400"/>
              <w:jc w:val="center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03-05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60" w:lineRule="exact" w:line="400"/>
              <w:jc w:val="center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安</w:t>
            </w: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尔碘皮肤</w:t>
            </w: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消毒剂</w:t>
            </w:r>
          </w:p>
        </w:tc>
        <w:tc>
          <w:tcPr>
            <w:tcW w:w="2205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/>
            <w:vAlign w:val="center"/>
          </w:tcPr>
          <w:p>
            <w:pPr>
              <w:spacing w:after="160" w:lineRule="exact" w:line="400"/>
              <w:jc w:val="center"/>
              <w:rPr/>
            </w:pPr>
          </w:p>
        </w:tc>
      </w:tr>
      <w:tr>
        <w:tblPrEx/>
        <w:trPr>
          <w:cantSplit w:val="false"/>
          <w:tblHeader w:val="false"/>
          <w:jc w:val="center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60" w:lineRule="exact" w:line="400"/>
              <w:jc w:val="center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60" w:lineRule="exact" w:line="400"/>
              <w:jc w:val="center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04-01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60" w:lineRule="exact" w:line="400"/>
              <w:jc w:val="center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95%酒精</w:t>
            </w:r>
          </w:p>
        </w:tc>
        <w:tc>
          <w:tcPr>
            <w:tcW w:w="2205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/>
            <w:vAlign w:val="center"/>
          </w:tcPr>
          <w:p>
            <w:pPr>
              <w:spacing w:after="160" w:lineRule="exact" w:line="400"/>
              <w:jc w:val="center"/>
              <w:rPr/>
            </w:pPr>
          </w:p>
        </w:tc>
      </w:tr>
      <w:tr>
        <w:tblPrEx/>
        <w:trPr>
          <w:cantSplit w:val="false"/>
          <w:tblHeader w:val="false"/>
          <w:jc w:val="center"/>
        </w:trPr>
        <w:tc>
          <w:tcPr>
            <w:tcW w:w="1129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/>
            <w:vAlign w:val="center"/>
          </w:tcPr>
          <w:p>
            <w:pPr>
              <w:spacing w:after="160" w:lineRule="exact" w:line="400"/>
              <w:jc w:val="center"/>
              <w:rPr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60" w:lineRule="exact" w:line="400"/>
              <w:jc w:val="center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04-02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60" w:lineRule="exact" w:line="400"/>
              <w:jc w:val="center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乙醇消毒液</w:t>
            </w:r>
          </w:p>
        </w:tc>
        <w:tc>
          <w:tcPr>
            <w:tcW w:w="2205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/>
            <w:vAlign w:val="center"/>
          </w:tcPr>
          <w:p>
            <w:pPr>
              <w:spacing w:after="160" w:lineRule="exact" w:line="400"/>
              <w:jc w:val="center"/>
              <w:rPr/>
            </w:pPr>
          </w:p>
        </w:tc>
      </w:tr>
      <w:tr>
        <w:tblPrEx/>
        <w:trPr>
          <w:cantSplit w:val="false"/>
          <w:tblHeader w:val="false"/>
          <w:jc w:val="center"/>
        </w:trPr>
        <w:tc>
          <w:tcPr>
            <w:tcW w:w="1129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/>
            <w:vAlign w:val="center"/>
          </w:tcPr>
          <w:p>
            <w:pPr>
              <w:spacing w:after="160" w:lineRule="exact" w:line="400"/>
              <w:jc w:val="center"/>
              <w:rPr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60" w:lineRule="exact" w:line="400"/>
              <w:jc w:val="center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04-03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60" w:lineRule="exact" w:line="400"/>
              <w:jc w:val="center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75%酒精</w:t>
            </w:r>
          </w:p>
        </w:tc>
        <w:tc>
          <w:tcPr>
            <w:tcW w:w="2205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/>
            <w:vAlign w:val="center"/>
          </w:tcPr>
          <w:p>
            <w:pPr>
              <w:spacing w:after="160" w:lineRule="exact" w:line="400"/>
              <w:jc w:val="center"/>
              <w:rPr/>
            </w:pPr>
          </w:p>
        </w:tc>
      </w:tr>
      <w:tr>
        <w:tblPrEx/>
        <w:trPr>
          <w:cantSplit w:val="false"/>
          <w:tblHeader w:val="false"/>
          <w:jc w:val="center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60" w:lineRule="exact" w:line="400"/>
              <w:jc w:val="center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0</w:t>
            </w: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60" w:lineRule="exact" w:line="400"/>
              <w:jc w:val="center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05-01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60" w:lineRule="exact" w:line="400"/>
              <w:jc w:val="center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血透机用次氯酸钠消毒液</w:t>
            </w:r>
          </w:p>
        </w:tc>
        <w:tc>
          <w:tcPr>
            <w:tcW w:w="2205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/>
            <w:vAlign w:val="center"/>
          </w:tcPr>
          <w:p>
            <w:pPr>
              <w:spacing w:after="160" w:lineRule="exact" w:line="400"/>
              <w:jc w:val="center"/>
              <w:rPr/>
            </w:pPr>
          </w:p>
        </w:tc>
      </w:tr>
      <w:tr>
        <w:tblPrEx/>
        <w:trPr>
          <w:cantSplit w:val="false"/>
          <w:tblHeader w:val="false"/>
          <w:jc w:val="center"/>
        </w:trPr>
        <w:tc>
          <w:tcPr>
            <w:tcW w:w="1129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/>
            <w:vAlign w:val="center"/>
          </w:tcPr>
          <w:p>
            <w:pPr>
              <w:spacing w:after="160" w:lineRule="exact" w:line="400"/>
              <w:jc w:val="center"/>
              <w:rPr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60" w:lineRule="exact" w:line="400"/>
              <w:jc w:val="center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05-02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60" w:lineRule="exact" w:line="400"/>
              <w:jc w:val="center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血透机用50%柠檬酸消毒液</w:t>
            </w:r>
          </w:p>
        </w:tc>
        <w:tc>
          <w:tcPr>
            <w:tcW w:w="2205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/>
            <w:vAlign w:val="center"/>
          </w:tcPr>
          <w:p>
            <w:pPr>
              <w:spacing w:after="160" w:lineRule="exact" w:line="400"/>
              <w:jc w:val="center"/>
              <w:rPr/>
            </w:pPr>
          </w:p>
        </w:tc>
      </w:tr>
      <w:tr>
        <w:tblPrEx/>
        <w:trPr>
          <w:cantSplit w:val="false"/>
          <w:tblHeader w:val="false"/>
          <w:jc w:val="center"/>
        </w:trPr>
        <w:tc>
          <w:tcPr>
            <w:tcW w:w="1129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/>
            <w:vAlign w:val="center"/>
          </w:tcPr>
          <w:p>
            <w:pPr>
              <w:spacing w:after="160" w:lineRule="exact" w:line="400"/>
              <w:jc w:val="center"/>
              <w:rPr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60" w:lineRule="exact" w:line="400"/>
              <w:jc w:val="center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05-03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60" w:lineRule="exact" w:line="400"/>
              <w:jc w:val="center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24%-28%柠檬酸消毒液</w:t>
            </w:r>
          </w:p>
        </w:tc>
        <w:tc>
          <w:tcPr>
            <w:tcW w:w="2205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/>
            <w:vAlign w:val="center"/>
          </w:tcPr>
          <w:p>
            <w:pPr>
              <w:spacing w:after="160" w:lineRule="exact" w:line="400"/>
              <w:jc w:val="center"/>
              <w:rPr/>
            </w:pPr>
          </w:p>
        </w:tc>
      </w:tr>
      <w:tr>
        <w:tblPrEx/>
        <w:trPr>
          <w:cantSplit w:val="false"/>
          <w:tblHeader w:val="false"/>
          <w:jc w:val="center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60" w:lineRule="exact" w:line="400"/>
              <w:jc w:val="center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0</w:t>
            </w: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60" w:lineRule="exact" w:line="400"/>
              <w:jc w:val="center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06-01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60" w:lineRule="exact" w:line="400"/>
              <w:jc w:val="center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3%过氧化氢消毒液1</w:t>
            </w:r>
          </w:p>
        </w:tc>
        <w:tc>
          <w:tcPr>
            <w:tcW w:w="2205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/>
            <w:vAlign w:val="center"/>
          </w:tcPr>
          <w:p>
            <w:pPr>
              <w:spacing w:after="160" w:lineRule="exact" w:line="400"/>
              <w:jc w:val="center"/>
              <w:rPr/>
            </w:pPr>
          </w:p>
        </w:tc>
      </w:tr>
      <w:tr>
        <w:tblPrEx/>
        <w:trPr>
          <w:cantSplit w:val="false"/>
          <w:tblHeader w:val="false"/>
          <w:jc w:val="center"/>
        </w:trPr>
        <w:tc>
          <w:tcPr>
            <w:tcW w:w="1129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/>
            <w:vAlign w:val="center"/>
          </w:tcPr>
          <w:p>
            <w:pPr>
              <w:spacing w:after="160" w:lineRule="exact" w:line="400"/>
              <w:jc w:val="center"/>
              <w:rPr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60" w:lineRule="exact" w:line="400"/>
              <w:jc w:val="center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06-02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60" w:lineRule="exact" w:line="400"/>
              <w:jc w:val="center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3%过氧化氢消毒液2</w:t>
            </w:r>
          </w:p>
        </w:tc>
        <w:tc>
          <w:tcPr>
            <w:tcW w:w="2205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/>
            <w:vAlign w:val="center"/>
          </w:tcPr>
          <w:p>
            <w:pPr>
              <w:spacing w:after="160" w:lineRule="exact" w:line="400"/>
              <w:jc w:val="center"/>
              <w:rPr/>
            </w:pPr>
          </w:p>
        </w:tc>
      </w:tr>
      <w:tr>
        <w:tblPrEx/>
        <w:trPr>
          <w:cantSplit w:val="false"/>
          <w:tblHeader w:val="false"/>
          <w:jc w:val="center"/>
        </w:trPr>
        <w:tc>
          <w:tcPr>
            <w:tcW w:w="1129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/>
            <w:vAlign w:val="center"/>
          </w:tcPr>
          <w:p>
            <w:pPr>
              <w:spacing w:after="160" w:lineRule="exact" w:line="400"/>
              <w:jc w:val="center"/>
              <w:rPr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60" w:lineRule="exact" w:line="400"/>
              <w:jc w:val="center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06-03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60" w:lineRule="exact" w:line="400"/>
              <w:jc w:val="center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无磷含氯消毒粉（消洗灵）</w:t>
            </w:r>
          </w:p>
        </w:tc>
        <w:tc>
          <w:tcPr>
            <w:tcW w:w="2205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/>
            <w:vAlign w:val="center"/>
          </w:tcPr>
          <w:p>
            <w:pPr>
              <w:spacing w:after="160" w:lineRule="exact" w:line="400"/>
              <w:jc w:val="center"/>
              <w:rPr/>
            </w:pPr>
          </w:p>
        </w:tc>
      </w:tr>
      <w:tr>
        <w:tblPrEx/>
        <w:trPr>
          <w:cantSplit w:val="false"/>
          <w:tblHeader w:val="false"/>
          <w:jc w:val="center"/>
        </w:trPr>
        <w:tc>
          <w:tcPr>
            <w:tcW w:w="1129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/>
            <w:vAlign w:val="center"/>
          </w:tcPr>
          <w:p>
            <w:pPr>
              <w:spacing w:after="160" w:lineRule="exact" w:line="400"/>
              <w:jc w:val="center"/>
              <w:rPr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60" w:lineRule="exact" w:line="400"/>
              <w:jc w:val="center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06-04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60" w:lineRule="exact" w:line="400"/>
              <w:jc w:val="center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泡腾消毒片</w:t>
            </w:r>
          </w:p>
        </w:tc>
        <w:tc>
          <w:tcPr>
            <w:tcW w:w="2205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/>
            <w:vAlign w:val="center"/>
          </w:tcPr>
          <w:p>
            <w:pPr>
              <w:spacing w:after="160" w:lineRule="exact" w:line="400"/>
              <w:jc w:val="center"/>
              <w:rPr/>
            </w:pPr>
          </w:p>
        </w:tc>
      </w:tr>
    </w:tbl>
    <w:p>
      <w:pPr>
        <w:keepNext/>
        <w:keepLines/>
        <w:spacing w:before="260" w:after="260" w:lineRule="exact" w:line="400"/>
        <w:ind w:firstLine="220" w:firstLineChars="98"/>
        <w:jc w:val="both"/>
        <w:outlineLvl w:val="1"/>
        <w:rPr/>
      </w:pPr>
      <w:r>
        <w:rPr>
          <w:rFonts w:ascii="仿宋" w:cs="Times New Roman" w:eastAsia="仿宋" w:hAnsi="仿宋" w:hint="default"/>
          <w:b/>
          <w:bCs/>
          <w:i w:val="false"/>
          <w:iCs w:val="false"/>
          <w:color w:val="auto"/>
          <w:kern w:val="2"/>
          <w:sz w:val="24"/>
          <w:szCs w:val="24"/>
          <w:highlight w:val="none"/>
          <w:vertAlign w:val="baseline"/>
          <w:em w:val="none"/>
          <w:lang w:val="en-US" w:eastAsia="zh-CN"/>
        </w:rPr>
        <w:t>（二）.</w:t>
      </w:r>
      <w:r>
        <w:rPr>
          <w:rFonts w:ascii="仿宋" w:cs="Times New Roman" w:eastAsia="仿宋" w:hAnsi="仿宋" w:hint="default"/>
          <w:b/>
          <w:bCs/>
          <w:i w:val="false"/>
          <w:iCs w:val="false"/>
          <w:color w:val="auto"/>
          <w:kern w:val="2"/>
          <w:sz w:val="24"/>
          <w:szCs w:val="24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仿宋" w:cs="Times New Roman" w:eastAsia="仿宋" w:hAnsi="仿宋" w:hint="default"/>
          <w:b/>
          <w:bCs/>
          <w:i w:val="false"/>
          <w:iCs w:val="false"/>
          <w:color w:val="auto"/>
          <w:kern w:val="2"/>
          <w:sz w:val="24"/>
          <w:szCs w:val="24"/>
          <w:highlight w:val="none"/>
          <w:vertAlign w:val="baseline"/>
          <w:em w:val="none"/>
          <w:lang w:val="en-US" w:eastAsia="zh-CN"/>
        </w:rPr>
        <w:t>商务要求</w:t>
      </w:r>
    </w:p>
    <w:p>
      <w:pPr>
        <w:spacing w:after="160" w:lineRule="exact" w:line="500"/>
        <w:jc w:val="both"/>
        <w:rPr/>
      </w:pPr>
      <w:r>
        <w:rPr>
          <w:rFonts w:ascii="仿宋" w:cs="Times New Roman" w:eastAsia="仿宋" w:hAnsi="仿宋" w:hint="default"/>
          <w:b w:val="false"/>
          <w:bCs w:val="false"/>
          <w:i w:val="false"/>
          <w:iCs w:val="false"/>
          <w:color w:val="auto"/>
          <w:kern w:val="2"/>
          <w:sz w:val="24"/>
          <w:szCs w:val="24"/>
          <w:highlight w:val="none"/>
          <w:vertAlign w:val="baseline"/>
          <w:em w:val="none"/>
          <w:lang w:val="en-US" w:eastAsia="zh-CN"/>
        </w:rPr>
        <w:t>1、服务时间：签订合同之日起一年，供应商应遵守医院的工作流程，接医院通知后及时完善票据资料办理相关物资报账事宜，签订合同后根据医院通知，每批次交货时间为接通知后12-24小时。</w:t>
      </w:r>
    </w:p>
    <w:p>
      <w:pPr>
        <w:spacing w:after="160" w:lineRule="exact" w:line="500"/>
        <w:jc w:val="both"/>
        <w:rPr/>
      </w:pPr>
      <w:r>
        <w:rPr>
          <w:rFonts w:ascii="仿宋" w:cs="Times New Roman" w:eastAsia="仿宋" w:hAnsi="仿宋" w:hint="default"/>
          <w:b w:val="false"/>
          <w:bCs w:val="false"/>
          <w:i w:val="false"/>
          <w:iCs w:val="false"/>
          <w:color w:val="auto"/>
          <w:kern w:val="2"/>
          <w:sz w:val="24"/>
          <w:szCs w:val="24"/>
          <w:highlight w:val="none"/>
          <w:vertAlign w:val="baseline"/>
          <w:em w:val="none"/>
          <w:lang w:val="en-US" w:eastAsia="zh-CN"/>
        </w:rPr>
        <w:t>2、交货地点：金堂县第一人民医院。</w:t>
      </w:r>
    </w:p>
    <w:p>
      <w:pPr>
        <w:spacing w:after="160" w:lineRule="exact" w:line="500"/>
        <w:jc w:val="both"/>
        <w:rPr/>
      </w:pPr>
      <w:r>
        <w:rPr>
          <w:rFonts w:ascii="仿宋" w:cs="Times New Roman" w:eastAsia="仿宋" w:hAnsi="仿宋" w:hint="default"/>
          <w:b w:val="false"/>
          <w:bCs w:val="false"/>
          <w:i w:val="false"/>
          <w:iCs w:val="false"/>
          <w:color w:val="auto"/>
          <w:kern w:val="2"/>
          <w:sz w:val="24"/>
          <w:szCs w:val="24"/>
          <w:highlight w:val="none"/>
          <w:vertAlign w:val="baseline"/>
          <w:em w:val="none"/>
          <w:lang w:val="en-US" w:eastAsia="zh-CN"/>
        </w:rPr>
        <w:t>3、货物款项结算方式：</w:t>
      </w:r>
    </w:p>
    <w:p>
      <w:pPr>
        <w:spacing w:after="160" w:lineRule="exact" w:line="500"/>
        <w:jc w:val="both"/>
        <w:rPr/>
      </w:pPr>
      <w:r>
        <w:rPr>
          <w:rFonts w:ascii="仿宋" w:cs="Times New Roman" w:eastAsia="仿宋" w:hAnsi="仿宋" w:hint="default"/>
          <w:b w:val="false"/>
          <w:bCs w:val="false"/>
          <w:i w:val="false"/>
          <w:iCs w:val="false"/>
          <w:color w:val="auto"/>
          <w:kern w:val="2"/>
          <w:sz w:val="24"/>
          <w:szCs w:val="24"/>
          <w:highlight w:val="none"/>
          <w:vertAlign w:val="baseline"/>
          <w:em w:val="none"/>
          <w:lang w:val="en-US" w:eastAsia="zh-CN"/>
        </w:rPr>
        <w:t>供应</w:t>
      </w:r>
      <w:r>
        <w:rPr>
          <w:rFonts w:ascii="仿宋" w:cs="Times New Roman" w:eastAsia="仿宋" w:hAnsi="仿宋" w:hint="default"/>
          <w:b w:val="false"/>
          <w:bCs w:val="false"/>
          <w:i w:val="false"/>
          <w:iCs w:val="false"/>
          <w:color w:val="auto"/>
          <w:kern w:val="2"/>
          <w:sz w:val="24"/>
          <w:szCs w:val="24"/>
          <w:highlight w:val="none"/>
          <w:vertAlign w:val="baseline"/>
          <w:em w:val="none"/>
          <w:lang w:val="en-US" w:eastAsia="zh-CN"/>
        </w:rPr>
        <w:t>商按照</w:t>
      </w:r>
      <w:r>
        <w:rPr>
          <w:rFonts w:ascii="仿宋" w:cs="Times New Roman" w:eastAsia="仿宋" w:hAnsi="仿宋" w:hint="default"/>
          <w:b w:val="false"/>
          <w:bCs w:val="false"/>
          <w:i w:val="false"/>
          <w:iCs w:val="false"/>
          <w:color w:val="auto"/>
          <w:kern w:val="2"/>
          <w:sz w:val="24"/>
          <w:szCs w:val="24"/>
          <w:highlight w:val="none"/>
          <w:vertAlign w:val="baseline"/>
          <w:em w:val="none"/>
          <w:lang w:val="en-US" w:eastAsia="zh-CN"/>
        </w:rPr>
        <w:t>采购人采购计划送货，货物无质量问题，于次月采购计划</w:t>
      </w:r>
      <w:r>
        <w:rPr>
          <w:rFonts w:ascii="仿宋" w:cs="Times New Roman" w:eastAsia="仿宋" w:hAnsi="仿宋" w:hint="default"/>
          <w:b w:val="false"/>
          <w:bCs w:val="false"/>
          <w:i w:val="false"/>
          <w:iCs w:val="false"/>
          <w:color w:val="auto"/>
          <w:kern w:val="2"/>
          <w:sz w:val="24"/>
          <w:szCs w:val="24"/>
          <w:highlight w:val="none"/>
          <w:vertAlign w:val="baseline"/>
          <w:em w:val="none"/>
          <w:lang w:val="en-US" w:eastAsia="zh-CN"/>
        </w:rPr>
        <w:t>前完善</w:t>
      </w:r>
      <w:r>
        <w:rPr>
          <w:rFonts w:ascii="仿宋" w:cs="Times New Roman" w:eastAsia="仿宋" w:hAnsi="仿宋" w:hint="default"/>
          <w:b w:val="false"/>
          <w:bCs w:val="false"/>
          <w:i w:val="false"/>
          <w:iCs w:val="false"/>
          <w:color w:val="auto"/>
          <w:kern w:val="2"/>
          <w:sz w:val="24"/>
          <w:szCs w:val="24"/>
          <w:highlight w:val="none"/>
          <w:vertAlign w:val="baseline"/>
          <w:em w:val="none"/>
          <w:lang w:val="en-US" w:eastAsia="zh-CN"/>
        </w:rPr>
        <w:t>票据资料，交采购人按照上月的实际供货总量*（1-下浮率）结算货款，采购人仅在采购预算内支付。</w:t>
      </w:r>
    </w:p>
    <w:p>
      <w:pPr>
        <w:spacing w:after="160" w:lineRule="exact" w:line="500"/>
        <w:jc w:val="both"/>
        <w:rPr/>
      </w:pPr>
      <w:r>
        <w:rPr>
          <w:rFonts w:ascii="仿宋" w:cs="Times New Roman" w:eastAsia="仿宋" w:hAnsi="仿宋" w:hint="default"/>
          <w:b w:val="false"/>
          <w:bCs w:val="false"/>
          <w:i w:val="false"/>
          <w:iCs w:val="false"/>
          <w:color w:val="auto"/>
          <w:kern w:val="2"/>
          <w:sz w:val="24"/>
          <w:szCs w:val="24"/>
          <w:highlight w:val="none"/>
          <w:vertAlign w:val="baseline"/>
          <w:em w:val="none"/>
          <w:lang w:val="en-US" w:eastAsia="zh-CN"/>
        </w:rPr>
        <w:t>4、货物包装及运输：适用于长途海运或空运及中国内陆联运要求，必需防震、防水、防漏。若在运输过程中产品出现损伤，责任应由供应商负责。</w:t>
      </w:r>
    </w:p>
    <w:p>
      <w:pPr>
        <w:spacing w:after="160" w:lineRule="exact" w:line="500"/>
        <w:jc w:val="both"/>
        <w:rPr/>
      </w:pPr>
      <w:r>
        <w:rPr>
          <w:rFonts w:ascii="仿宋" w:cs="Times New Roman" w:eastAsia="仿宋" w:hAnsi="仿宋" w:hint="default"/>
          <w:b w:val="false"/>
          <w:bCs w:val="false"/>
          <w:i w:val="false"/>
          <w:iCs w:val="false"/>
          <w:color w:val="auto"/>
          <w:kern w:val="2"/>
          <w:sz w:val="24"/>
          <w:szCs w:val="24"/>
          <w:highlight w:val="none"/>
          <w:vertAlign w:val="baseline"/>
          <w:em w:val="none"/>
          <w:lang w:val="en-US" w:eastAsia="zh-CN"/>
        </w:rPr>
        <w:t>5、现场开箱检验：在货物到达交货地点后，供应商应派专人同时到达现场，在采购单位负责人员在场的情况下开箱清点货物，并承担因此发生的一切费用。依据供应商提供的装箱</w:t>
      </w:r>
      <w:r>
        <w:rPr>
          <w:rFonts w:ascii="仿宋" w:cs="Times New Roman" w:eastAsia="仿宋" w:hAnsi="仿宋" w:hint="default"/>
          <w:b w:val="false"/>
          <w:bCs w:val="false"/>
          <w:i w:val="false"/>
          <w:iCs w:val="false"/>
          <w:color w:val="auto"/>
          <w:kern w:val="2"/>
          <w:sz w:val="24"/>
          <w:szCs w:val="24"/>
          <w:highlight w:val="none"/>
          <w:vertAlign w:val="baseline"/>
          <w:em w:val="none"/>
          <w:lang w:val="en-US" w:eastAsia="zh-CN"/>
        </w:rPr>
        <w:t>清单、检验合格证书、使用说明书及质量标准等有关资料，由采购人与供应</w:t>
      </w:r>
      <w:r>
        <w:rPr>
          <w:rFonts w:ascii="仿宋" w:cs="Times New Roman" w:eastAsia="仿宋" w:hAnsi="仿宋" w:hint="default"/>
          <w:b w:val="false"/>
          <w:bCs w:val="false"/>
          <w:i w:val="false"/>
          <w:iCs w:val="false"/>
          <w:color w:val="auto"/>
          <w:kern w:val="2"/>
          <w:sz w:val="24"/>
          <w:szCs w:val="24"/>
          <w:highlight w:val="none"/>
          <w:vertAlign w:val="baseline"/>
          <w:em w:val="none"/>
          <w:lang w:val="en-US" w:eastAsia="zh-CN"/>
        </w:rPr>
        <w:t>商双方</w:t>
      </w:r>
      <w:r>
        <w:rPr>
          <w:rFonts w:ascii="仿宋" w:cs="Times New Roman" w:eastAsia="仿宋" w:hAnsi="仿宋" w:hint="default"/>
          <w:b w:val="false"/>
          <w:bCs w:val="false"/>
          <w:i w:val="false"/>
          <w:iCs w:val="false"/>
          <w:color w:val="auto"/>
          <w:kern w:val="2"/>
          <w:sz w:val="24"/>
          <w:szCs w:val="24"/>
          <w:highlight w:val="none"/>
          <w:vertAlign w:val="baseline"/>
          <w:em w:val="none"/>
          <w:lang w:val="en-US" w:eastAsia="zh-CN"/>
        </w:rPr>
        <w:t>并会同有关部门人员共同开箱检验，如有短缺、规格质量不符、资料不全等，由供应商在7日内无偿给予更换、补齐，并承担由此产生的全部费用。</w:t>
      </w:r>
    </w:p>
    <w:p>
      <w:pPr>
        <w:spacing w:after="160" w:lineRule="exact" w:line="500"/>
        <w:jc w:val="both"/>
        <w:rPr/>
      </w:pPr>
      <w:r>
        <w:rPr>
          <w:rFonts w:ascii="仿宋" w:cs="Times New Roman" w:eastAsia="仿宋" w:hAnsi="仿宋" w:hint="default"/>
          <w:b w:val="false"/>
          <w:bCs w:val="false"/>
          <w:i w:val="false"/>
          <w:iCs w:val="false"/>
          <w:color w:val="auto"/>
          <w:kern w:val="2"/>
          <w:sz w:val="24"/>
          <w:szCs w:val="24"/>
          <w:highlight w:val="none"/>
          <w:vertAlign w:val="baseline"/>
          <w:em w:val="none"/>
          <w:lang w:val="en-US" w:eastAsia="zh-CN"/>
        </w:rPr>
        <w:t>6、验收标准和方式</w:t>
      </w:r>
    </w:p>
    <w:p>
      <w:pPr>
        <w:spacing w:after="160" w:lineRule="exact" w:line="500"/>
        <w:jc w:val="both"/>
        <w:rPr/>
      </w:pPr>
      <w:r>
        <w:rPr>
          <w:rFonts w:ascii="仿宋" w:cs="Times New Roman" w:eastAsia="仿宋" w:hAnsi="仿宋" w:hint="default"/>
          <w:b w:val="false"/>
          <w:bCs w:val="false"/>
          <w:i w:val="false"/>
          <w:iCs w:val="false"/>
          <w:color w:val="auto"/>
          <w:kern w:val="2"/>
          <w:sz w:val="24"/>
          <w:szCs w:val="24"/>
          <w:highlight w:val="none"/>
          <w:vertAlign w:val="baseline"/>
          <w:em w:val="none"/>
          <w:lang w:val="en-US" w:eastAsia="zh-CN"/>
        </w:rPr>
        <w:t>6.1验收标准：严格按照国家及行业的强制性标准，以及本项目招标文件（或中标方投标文件的响应和承诺）进行验收。</w:t>
      </w:r>
    </w:p>
    <w:p>
      <w:pPr>
        <w:spacing w:after="160" w:lineRule="exact" w:line="500"/>
        <w:jc w:val="both"/>
        <w:rPr/>
      </w:pPr>
      <w:r>
        <w:rPr>
          <w:rFonts w:ascii="仿宋" w:cs="Times New Roman" w:eastAsia="仿宋" w:hAnsi="仿宋" w:hint="default"/>
          <w:b w:val="false"/>
          <w:bCs w:val="false"/>
          <w:i w:val="false"/>
          <w:iCs w:val="false"/>
          <w:color w:val="auto"/>
          <w:kern w:val="2"/>
          <w:sz w:val="24"/>
          <w:szCs w:val="24"/>
          <w:highlight w:val="none"/>
          <w:vertAlign w:val="baseline"/>
          <w:em w:val="none"/>
          <w:lang w:val="en-US" w:eastAsia="zh-CN"/>
        </w:rPr>
        <w:t>6.2验收时如发现所交付的货物有短装、次品、损坏或其它不符合验收标准及本合同规定之情形者，采购人应做出详尽的现场记录，或由采购人与供应</w:t>
      </w:r>
      <w:r>
        <w:rPr>
          <w:rFonts w:ascii="仿宋" w:cs="Times New Roman" w:eastAsia="仿宋" w:hAnsi="仿宋" w:hint="default"/>
          <w:b w:val="false"/>
          <w:bCs w:val="false"/>
          <w:i w:val="false"/>
          <w:iCs w:val="false"/>
          <w:color w:val="auto"/>
          <w:kern w:val="2"/>
          <w:sz w:val="24"/>
          <w:szCs w:val="24"/>
          <w:highlight w:val="none"/>
          <w:vertAlign w:val="baseline"/>
          <w:em w:val="none"/>
          <w:lang w:val="en-US" w:eastAsia="zh-CN"/>
        </w:rPr>
        <w:t>商双方</w:t>
      </w:r>
      <w:r>
        <w:rPr>
          <w:rFonts w:ascii="仿宋" w:cs="Times New Roman" w:eastAsia="仿宋" w:hAnsi="仿宋" w:hint="default"/>
          <w:b w:val="false"/>
          <w:bCs w:val="false"/>
          <w:i w:val="false"/>
          <w:iCs w:val="false"/>
          <w:color w:val="auto"/>
          <w:kern w:val="2"/>
          <w:sz w:val="24"/>
          <w:szCs w:val="24"/>
          <w:highlight w:val="none"/>
          <w:vertAlign w:val="baseline"/>
          <w:em w:val="none"/>
          <w:lang w:val="en-US" w:eastAsia="zh-CN"/>
        </w:rPr>
        <w:t>签署备忘录，此现场记录或备忘录可用作补充、缺失和更换损坏部件的有效证据，由此产生的时间延误与有关费用由供应商承担，验收期限相应顺延。</w:t>
      </w:r>
    </w:p>
    <w:p>
      <w:pPr>
        <w:spacing w:after="160" w:lineRule="exact" w:line="500"/>
        <w:jc w:val="both"/>
        <w:rPr/>
      </w:pPr>
      <w:r>
        <w:rPr>
          <w:rFonts w:ascii="仿宋" w:cs="Times New Roman" w:eastAsia="仿宋" w:hAnsi="仿宋" w:hint="default"/>
          <w:b w:val="false"/>
          <w:bCs w:val="false"/>
          <w:i w:val="false"/>
          <w:iCs w:val="false"/>
          <w:color w:val="auto"/>
          <w:kern w:val="2"/>
          <w:sz w:val="24"/>
          <w:szCs w:val="24"/>
          <w:highlight w:val="none"/>
          <w:vertAlign w:val="baseline"/>
          <w:em w:val="none"/>
          <w:lang w:val="en-US" w:eastAsia="zh-CN"/>
        </w:rPr>
        <w:t>6.3所有涉及第三方产品的采购均由供应商负责完成，并保证其正常运转和售后服务，且承担因此而发生的一切费用。</w:t>
      </w:r>
    </w:p>
    <w:p>
      <w:pPr>
        <w:spacing w:after="160" w:lineRule="exact" w:line="500"/>
        <w:jc w:val="both"/>
        <w:rPr/>
      </w:pPr>
      <w:r>
        <w:rPr>
          <w:rFonts w:ascii="仿宋" w:cs="Times New Roman" w:eastAsia="仿宋" w:hAnsi="仿宋" w:hint="default"/>
          <w:b w:val="false"/>
          <w:bCs w:val="false"/>
          <w:i w:val="false"/>
          <w:iCs w:val="false"/>
          <w:color w:val="auto"/>
          <w:kern w:val="2"/>
          <w:sz w:val="24"/>
          <w:szCs w:val="24"/>
          <w:highlight w:val="none"/>
          <w:vertAlign w:val="baseline"/>
          <w:em w:val="none"/>
          <w:lang w:val="en-US" w:eastAsia="zh-CN"/>
        </w:rPr>
        <w:t>7、交货时应提供产品质量合格证明性文件及其它相关技术资料。</w:t>
      </w:r>
    </w:p>
    <w:p>
      <w:pPr>
        <w:spacing w:after="160" w:lineRule="exact" w:line="500"/>
        <w:jc w:val="both"/>
        <w:rPr/>
      </w:pPr>
      <w:r>
        <w:rPr>
          <w:rFonts w:ascii="仿宋" w:cs="Times New Roman" w:eastAsia="仿宋" w:hAnsi="仿宋" w:hint="default"/>
          <w:b w:val="false"/>
          <w:bCs w:val="false"/>
          <w:i w:val="false"/>
          <w:iCs w:val="false"/>
          <w:color w:val="auto"/>
          <w:kern w:val="2"/>
          <w:sz w:val="24"/>
          <w:szCs w:val="24"/>
          <w:highlight w:val="none"/>
          <w:vertAlign w:val="baseline"/>
          <w:em w:val="none"/>
          <w:lang w:val="en-US" w:eastAsia="zh-CN"/>
        </w:rPr>
        <w:t>8、售后服务及其它要求</w:t>
      </w:r>
    </w:p>
    <w:p>
      <w:pPr>
        <w:spacing w:after="160" w:lineRule="exact" w:line="500"/>
        <w:jc w:val="both"/>
        <w:rPr/>
      </w:pPr>
      <w:r>
        <w:rPr>
          <w:rFonts w:ascii="仿宋" w:cs="Times New Roman" w:eastAsia="仿宋" w:hAnsi="仿宋" w:hint="default"/>
          <w:b w:val="false"/>
          <w:bCs w:val="false"/>
          <w:i w:val="false"/>
          <w:iCs w:val="false"/>
          <w:color w:val="auto"/>
          <w:kern w:val="2"/>
          <w:sz w:val="24"/>
          <w:szCs w:val="24"/>
          <w:highlight w:val="none"/>
          <w:vertAlign w:val="baseline"/>
          <w:em w:val="none"/>
          <w:lang w:val="en-US" w:eastAsia="zh-CN"/>
        </w:rPr>
        <w:t>*8.1本项目整体的运输、搬运、税费、保险、代理、培训等与本项目实施有关的一切费用，均包含在投标总价中。投标人须至少为本项目提供专职配送人员1名、驾驶员1名，并向采购人公示信息，内容包括身份证、电话号码、驾驶证、行驶证。（投标人投标时须提供承诺函)</w:t>
      </w:r>
    </w:p>
    <w:p>
      <w:pPr>
        <w:spacing w:after="160" w:lineRule="exact" w:line="500"/>
        <w:jc w:val="both"/>
        <w:rPr/>
      </w:pPr>
      <w:r>
        <w:rPr>
          <w:rFonts w:ascii="仿宋" w:cs="Times New Roman" w:eastAsia="仿宋" w:hAnsi="仿宋" w:hint="default"/>
          <w:b w:val="false"/>
          <w:bCs w:val="false"/>
          <w:i w:val="false"/>
          <w:iCs w:val="false"/>
          <w:color w:val="auto"/>
          <w:kern w:val="2"/>
          <w:sz w:val="24"/>
          <w:szCs w:val="24"/>
          <w:highlight w:val="none"/>
          <w:vertAlign w:val="baseline"/>
          <w:em w:val="none"/>
          <w:lang w:val="en-US" w:eastAsia="zh-CN"/>
        </w:rPr>
        <w:t>8.2售后服务</w:t>
      </w:r>
    </w:p>
    <w:p>
      <w:pPr>
        <w:spacing w:after="160" w:lineRule="exact" w:line="500"/>
        <w:jc w:val="both"/>
        <w:rPr/>
      </w:pPr>
      <w:r>
        <w:rPr>
          <w:rFonts w:ascii="仿宋" w:cs="Times New Roman" w:eastAsia="仿宋" w:hAnsi="仿宋" w:hint="default"/>
          <w:b w:val="false"/>
          <w:bCs w:val="false"/>
          <w:i w:val="false"/>
          <w:iCs w:val="false"/>
          <w:color w:val="auto"/>
          <w:kern w:val="2"/>
          <w:sz w:val="24"/>
          <w:szCs w:val="24"/>
          <w:highlight w:val="none"/>
          <w:vertAlign w:val="baseline"/>
          <w:em w:val="none"/>
          <w:lang w:val="en-US" w:eastAsia="zh-CN"/>
        </w:rPr>
        <w:t>8.2.1</w:t>
      </w:r>
      <w:r>
        <w:rPr>
          <w:rFonts w:ascii="仿宋" w:cs="Times New Roman" w:eastAsia="仿宋" w:hAnsi="仿宋" w:hint="default"/>
          <w:b w:val="false"/>
          <w:bCs w:val="false"/>
          <w:i w:val="false"/>
          <w:iCs w:val="false"/>
          <w:color w:val="auto"/>
          <w:kern w:val="2"/>
          <w:sz w:val="24"/>
          <w:szCs w:val="24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仿宋" w:cs="Times New Roman" w:eastAsia="仿宋" w:hAnsi="仿宋" w:hint="default"/>
          <w:b w:val="false"/>
          <w:bCs w:val="false"/>
          <w:i w:val="false"/>
          <w:iCs w:val="false"/>
          <w:color w:val="auto"/>
          <w:kern w:val="2"/>
          <w:sz w:val="24"/>
          <w:szCs w:val="24"/>
          <w:highlight w:val="none"/>
          <w:vertAlign w:val="baseline"/>
          <w:em w:val="none"/>
          <w:lang w:val="en-US" w:eastAsia="zh-CN"/>
        </w:rPr>
        <w:t>仓库及售后服务中心：四川省内有或承诺中标后有仓库和售后服务中心。</w:t>
      </w:r>
    </w:p>
    <w:p>
      <w:pPr>
        <w:spacing w:after="160" w:lineRule="exact" w:line="500"/>
        <w:jc w:val="both"/>
        <w:rPr/>
      </w:pPr>
      <w:r>
        <w:rPr>
          <w:rFonts w:ascii="仿宋" w:cs="Times New Roman" w:eastAsia="仿宋" w:hAnsi="仿宋" w:hint="default"/>
          <w:b w:val="false"/>
          <w:bCs w:val="false"/>
          <w:i w:val="false"/>
          <w:iCs w:val="false"/>
          <w:color w:val="auto"/>
          <w:kern w:val="2"/>
          <w:sz w:val="24"/>
          <w:szCs w:val="24"/>
          <w:highlight w:val="none"/>
          <w:vertAlign w:val="baseline"/>
          <w:em w:val="none"/>
          <w:lang w:val="en-US" w:eastAsia="zh-CN"/>
        </w:rPr>
        <w:t>*8.2.2</w:t>
      </w:r>
      <w:r>
        <w:rPr>
          <w:rFonts w:ascii="仿宋" w:cs="Times New Roman" w:eastAsia="仿宋" w:hAnsi="仿宋" w:hint="default"/>
          <w:b w:val="false"/>
          <w:bCs w:val="false"/>
          <w:i w:val="false"/>
          <w:iCs w:val="false"/>
          <w:color w:val="auto"/>
          <w:kern w:val="2"/>
          <w:sz w:val="24"/>
          <w:szCs w:val="24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仿宋" w:cs="Times New Roman" w:eastAsia="仿宋" w:hAnsi="仿宋" w:hint="default"/>
          <w:b w:val="false"/>
          <w:bCs w:val="false"/>
          <w:i w:val="false"/>
          <w:iCs w:val="false"/>
          <w:color w:val="auto"/>
          <w:kern w:val="2"/>
          <w:sz w:val="24"/>
          <w:szCs w:val="24"/>
          <w:highlight w:val="none"/>
          <w:vertAlign w:val="baseline"/>
          <w:em w:val="none"/>
          <w:lang w:val="en-US" w:eastAsia="zh-CN"/>
        </w:rPr>
        <w:t>售后响应速度</w:t>
      </w:r>
      <w:r>
        <w:rPr>
          <w:rFonts w:ascii="仿宋" w:cs="Times New Roman" w:eastAsia="仿宋" w:hAnsi="仿宋" w:hint="default"/>
          <w:b w:val="false"/>
          <w:bCs w:val="false"/>
          <w:i w:val="false"/>
          <w:iCs w:val="false"/>
          <w:color w:val="auto"/>
          <w:kern w:val="2"/>
          <w:sz w:val="24"/>
          <w:szCs w:val="24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仿宋" w:cs="Times New Roman" w:eastAsia="仿宋" w:hAnsi="仿宋" w:hint="default"/>
          <w:b w:val="false"/>
          <w:bCs w:val="false"/>
          <w:i w:val="false"/>
          <w:iCs w:val="false"/>
          <w:color w:val="auto"/>
          <w:kern w:val="2"/>
          <w:sz w:val="24"/>
          <w:szCs w:val="24"/>
          <w:highlight w:val="none"/>
          <w:vertAlign w:val="baseline"/>
          <w:em w:val="none"/>
          <w:lang w:val="en-US" w:eastAsia="zh-CN"/>
        </w:rPr>
        <w:t>：2个小时内</w:t>
      </w:r>
      <w:r>
        <w:rPr>
          <w:rFonts w:ascii="仿宋" w:cs="Times New Roman" w:eastAsia="仿宋" w:hAnsi="仿宋" w:hint="default"/>
          <w:b w:val="false"/>
          <w:bCs w:val="false"/>
          <w:i w:val="false"/>
          <w:iCs w:val="false"/>
          <w:color w:val="auto"/>
          <w:kern w:val="2"/>
          <w:sz w:val="24"/>
          <w:szCs w:val="24"/>
          <w:highlight w:val="none"/>
          <w:vertAlign w:val="baseline"/>
          <w:em w:val="none"/>
          <w:lang w:val="en-US" w:eastAsia="zh-CN"/>
        </w:rPr>
        <w:t>作出</w:t>
      </w:r>
      <w:r>
        <w:rPr>
          <w:rFonts w:ascii="仿宋" w:cs="Times New Roman" w:eastAsia="仿宋" w:hAnsi="仿宋" w:hint="default"/>
          <w:b w:val="false"/>
          <w:bCs w:val="false"/>
          <w:i w:val="false"/>
          <w:iCs w:val="false"/>
          <w:color w:val="auto"/>
          <w:kern w:val="2"/>
          <w:sz w:val="24"/>
          <w:szCs w:val="24"/>
          <w:highlight w:val="none"/>
          <w:vertAlign w:val="baseline"/>
          <w:em w:val="none"/>
          <w:lang w:val="en-US" w:eastAsia="zh-CN"/>
        </w:rPr>
        <w:t>调整方案决定。如4小时内无法电话解决问题，售后人员在8小时之内到达现场（含节假日），明确问题后，现场提出解决方案。</w:t>
      </w:r>
    </w:p>
    <w:p>
      <w:pPr>
        <w:spacing w:after="160" w:lineRule="exact" w:line="500"/>
        <w:jc w:val="both"/>
        <w:rPr/>
      </w:pPr>
      <w:r>
        <w:rPr>
          <w:rFonts w:ascii="仿宋" w:cs="Times New Roman" w:eastAsia="仿宋" w:hAnsi="仿宋" w:hint="default"/>
          <w:b w:val="false"/>
          <w:bCs w:val="false"/>
          <w:i w:val="false"/>
          <w:iCs w:val="false"/>
          <w:color w:val="auto"/>
          <w:kern w:val="2"/>
          <w:sz w:val="24"/>
          <w:szCs w:val="24"/>
          <w:highlight w:val="none"/>
          <w:vertAlign w:val="baseline"/>
          <w:em w:val="none"/>
          <w:lang w:val="en-US" w:eastAsia="zh-CN"/>
        </w:rPr>
        <w:t>*8.2.3</w:t>
      </w:r>
      <w:r>
        <w:rPr>
          <w:rFonts w:ascii="仿宋" w:cs="Times New Roman" w:eastAsia="仿宋" w:hAnsi="仿宋" w:hint="default"/>
          <w:b w:val="false"/>
          <w:bCs w:val="false"/>
          <w:i w:val="false"/>
          <w:iCs w:val="false"/>
          <w:color w:val="auto"/>
          <w:kern w:val="2"/>
          <w:sz w:val="24"/>
          <w:szCs w:val="24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仿宋" w:cs="Times New Roman" w:eastAsia="仿宋" w:hAnsi="仿宋" w:hint="default"/>
          <w:b w:val="false"/>
          <w:bCs w:val="false"/>
          <w:i w:val="false"/>
          <w:iCs w:val="false"/>
          <w:color w:val="auto"/>
          <w:kern w:val="2"/>
          <w:sz w:val="24"/>
          <w:szCs w:val="24"/>
          <w:highlight w:val="none"/>
          <w:vertAlign w:val="baseline"/>
          <w:em w:val="none"/>
          <w:lang w:val="en-US" w:eastAsia="zh-CN"/>
        </w:rPr>
        <w:t>质保期：产品质保期不低于产品有效期，配送到医院的产品有效期时间，以收货日期计，不低于总有效期的三分之二。</w:t>
      </w:r>
    </w:p>
    <w:p>
      <w:pPr>
        <w:spacing w:after="160" w:lineRule="exact" w:line="500"/>
        <w:jc w:val="both"/>
        <w:rPr/>
      </w:pPr>
      <w:r>
        <w:rPr>
          <w:rFonts w:ascii="仿宋" w:cs="Times New Roman" w:eastAsia="仿宋" w:hAnsi="仿宋" w:hint="default"/>
          <w:b w:val="false"/>
          <w:bCs w:val="false"/>
          <w:i w:val="false"/>
          <w:iCs w:val="false"/>
          <w:color w:val="auto"/>
          <w:kern w:val="2"/>
          <w:sz w:val="24"/>
          <w:szCs w:val="24"/>
          <w:highlight w:val="none"/>
          <w:vertAlign w:val="baseline"/>
          <w:em w:val="none"/>
          <w:lang w:val="en-US" w:eastAsia="zh-CN"/>
        </w:rPr>
        <w:t>8.2.4</w:t>
      </w:r>
      <w:r>
        <w:rPr>
          <w:rFonts w:ascii="仿宋" w:cs="Times New Roman" w:eastAsia="仿宋" w:hAnsi="仿宋" w:hint="default"/>
          <w:b w:val="false"/>
          <w:bCs w:val="false"/>
          <w:i w:val="false"/>
          <w:iCs w:val="false"/>
          <w:color w:val="auto"/>
          <w:kern w:val="2"/>
          <w:sz w:val="24"/>
          <w:szCs w:val="24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仿宋" w:cs="Times New Roman" w:eastAsia="仿宋" w:hAnsi="仿宋" w:hint="default"/>
          <w:b w:val="false"/>
          <w:bCs w:val="false"/>
          <w:i w:val="false"/>
          <w:iCs w:val="false"/>
          <w:color w:val="auto"/>
          <w:kern w:val="2"/>
          <w:sz w:val="24"/>
          <w:szCs w:val="24"/>
          <w:highlight w:val="none"/>
          <w:vertAlign w:val="baseline"/>
          <w:em w:val="none"/>
          <w:lang w:val="en-US" w:eastAsia="zh-CN"/>
        </w:rPr>
        <w:t>退货、换货：退货、换货时，厂家应该及时取回货物并进行换货或退货，对于</w:t>
      </w:r>
      <w:r>
        <w:rPr>
          <w:rFonts w:ascii="仿宋" w:cs="Times New Roman" w:eastAsia="仿宋" w:hAnsi="仿宋" w:hint="default"/>
          <w:b w:val="false"/>
          <w:bCs w:val="false"/>
          <w:i w:val="false"/>
          <w:iCs w:val="false"/>
          <w:color w:val="auto"/>
          <w:kern w:val="2"/>
          <w:sz w:val="24"/>
          <w:szCs w:val="24"/>
          <w:highlight w:val="none"/>
          <w:vertAlign w:val="baseline"/>
          <w:em w:val="none"/>
          <w:lang w:val="en-US" w:eastAsia="zh-CN"/>
        </w:rPr>
        <w:t>中标人</w:t>
      </w:r>
      <w:r>
        <w:rPr>
          <w:rFonts w:ascii="仿宋" w:cs="Times New Roman" w:eastAsia="仿宋" w:hAnsi="仿宋" w:hint="default"/>
          <w:b w:val="false"/>
          <w:bCs w:val="false"/>
          <w:i w:val="false"/>
          <w:iCs w:val="false"/>
          <w:color w:val="auto"/>
          <w:kern w:val="2"/>
          <w:sz w:val="24"/>
          <w:szCs w:val="24"/>
          <w:highlight w:val="none"/>
          <w:vertAlign w:val="baseline"/>
          <w:em w:val="none"/>
          <w:lang w:val="en-US" w:eastAsia="zh-CN"/>
        </w:rPr>
        <w:t>拖沓导致货物超过有效期的情况，卖方应全权负责。</w:t>
      </w:r>
    </w:p>
    <w:p>
      <w:pPr>
        <w:spacing w:after="160" w:lineRule="exact" w:line="500"/>
        <w:jc w:val="both"/>
        <w:rPr/>
      </w:pPr>
      <w:r>
        <w:rPr>
          <w:rFonts w:ascii="仿宋" w:cs="Times New Roman" w:eastAsia="仿宋" w:hAnsi="仿宋" w:hint="default"/>
          <w:b w:val="false"/>
          <w:bCs w:val="false"/>
          <w:i w:val="false"/>
          <w:iCs w:val="false"/>
          <w:color w:val="auto"/>
          <w:kern w:val="2"/>
          <w:sz w:val="24"/>
          <w:szCs w:val="24"/>
          <w:highlight w:val="none"/>
          <w:vertAlign w:val="baseline"/>
          <w:em w:val="none"/>
          <w:lang w:val="en-US" w:eastAsia="zh-CN"/>
        </w:rPr>
        <w:t>8.2.5</w:t>
      </w:r>
      <w:r>
        <w:rPr>
          <w:rFonts w:ascii="仿宋" w:cs="Times New Roman" w:eastAsia="仿宋" w:hAnsi="仿宋" w:hint="default"/>
          <w:b w:val="false"/>
          <w:bCs w:val="false"/>
          <w:i w:val="false"/>
          <w:iCs w:val="false"/>
          <w:color w:val="auto"/>
          <w:kern w:val="2"/>
          <w:sz w:val="24"/>
          <w:szCs w:val="24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仿宋" w:cs="Times New Roman" w:eastAsia="仿宋" w:hAnsi="仿宋" w:hint="default"/>
          <w:b w:val="false"/>
          <w:bCs w:val="false"/>
          <w:i w:val="false"/>
          <w:iCs w:val="false"/>
          <w:color w:val="auto"/>
          <w:kern w:val="2"/>
          <w:sz w:val="24"/>
          <w:szCs w:val="24"/>
          <w:highlight w:val="none"/>
          <w:vertAlign w:val="baseline"/>
          <w:em w:val="none"/>
          <w:lang w:val="en-US" w:eastAsia="zh-CN"/>
        </w:rPr>
        <w:t>人员培训：相关培训人员到用户现场就货物的安装、启动、运行、维护对</w:t>
      </w:r>
      <w:r>
        <w:rPr>
          <w:rFonts w:ascii="仿宋" w:cs="Times New Roman" w:eastAsia="仿宋" w:hAnsi="仿宋" w:hint="default"/>
          <w:b w:val="false"/>
          <w:bCs w:val="false"/>
          <w:i w:val="false"/>
          <w:iCs w:val="false"/>
          <w:color w:val="auto"/>
          <w:kern w:val="2"/>
          <w:sz w:val="24"/>
          <w:szCs w:val="24"/>
          <w:highlight w:val="none"/>
          <w:vertAlign w:val="baseline"/>
          <w:em w:val="none"/>
          <w:lang w:val="en-US" w:eastAsia="zh-CN"/>
        </w:rPr>
        <w:t>采购</w:t>
      </w:r>
      <w:r>
        <w:rPr>
          <w:rFonts w:ascii="仿宋" w:cs="Times New Roman" w:eastAsia="仿宋" w:hAnsi="仿宋" w:hint="default"/>
          <w:b w:val="false"/>
          <w:bCs w:val="false"/>
          <w:i w:val="false"/>
          <w:iCs w:val="false"/>
          <w:color w:val="auto"/>
          <w:kern w:val="2"/>
          <w:sz w:val="24"/>
          <w:szCs w:val="24"/>
          <w:highlight w:val="none"/>
          <w:vertAlign w:val="baseline"/>
          <w:em w:val="none"/>
          <w:lang w:val="en-US" w:eastAsia="zh-CN"/>
        </w:rPr>
        <w:t>人</w:t>
      </w:r>
      <w:r>
        <w:rPr>
          <w:rFonts w:ascii="仿宋" w:cs="Times New Roman" w:eastAsia="仿宋" w:hAnsi="仿宋" w:hint="default"/>
          <w:b w:val="false"/>
          <w:bCs w:val="false"/>
          <w:i w:val="false"/>
          <w:iCs w:val="false"/>
          <w:color w:val="auto"/>
          <w:kern w:val="2"/>
          <w:sz w:val="24"/>
          <w:szCs w:val="24"/>
          <w:highlight w:val="none"/>
          <w:vertAlign w:val="baseline"/>
          <w:em w:val="none"/>
          <w:lang w:val="en-US" w:eastAsia="zh-CN"/>
        </w:rPr>
        <w:t>人员</w:t>
      </w:r>
      <w:r>
        <w:rPr>
          <w:rFonts w:ascii="仿宋" w:cs="Times New Roman" w:eastAsia="仿宋" w:hAnsi="仿宋" w:hint="default"/>
          <w:b w:val="false"/>
          <w:bCs w:val="false"/>
          <w:i w:val="false"/>
          <w:iCs w:val="false"/>
          <w:color w:val="auto"/>
          <w:kern w:val="2"/>
          <w:sz w:val="24"/>
          <w:szCs w:val="24"/>
          <w:highlight w:val="none"/>
          <w:vertAlign w:val="baseline"/>
          <w:em w:val="none"/>
          <w:lang w:val="en-US" w:eastAsia="zh-CN"/>
        </w:rPr>
        <w:t>进行培训，培训时间不少于一天，达到独立、熟练掌握的程度。并每年定期培训两次。</w:t>
      </w:r>
    </w:p>
    <w:p>
      <w:pPr>
        <w:spacing w:after="160" w:lineRule="exact" w:line="500"/>
        <w:jc w:val="both"/>
        <w:rPr/>
      </w:pPr>
      <w:r>
        <w:rPr>
          <w:rFonts w:ascii="仿宋" w:cs="Times New Roman" w:eastAsia="仿宋" w:hAnsi="仿宋" w:hint="default"/>
          <w:b w:val="false"/>
          <w:bCs w:val="false"/>
          <w:i w:val="false"/>
          <w:iCs w:val="false"/>
          <w:color w:val="auto"/>
          <w:kern w:val="2"/>
          <w:sz w:val="24"/>
          <w:szCs w:val="24"/>
          <w:highlight w:val="none"/>
          <w:vertAlign w:val="baseline"/>
          <w:em w:val="none"/>
          <w:lang w:val="en-US" w:eastAsia="zh-CN"/>
        </w:rPr>
        <w:t>8.2.6</w:t>
      </w:r>
      <w:r>
        <w:rPr>
          <w:rFonts w:ascii="仿宋" w:cs="Times New Roman" w:eastAsia="仿宋" w:hAnsi="仿宋" w:hint="default"/>
          <w:b w:val="false"/>
          <w:bCs w:val="false"/>
          <w:i w:val="false"/>
          <w:iCs w:val="false"/>
          <w:color w:val="auto"/>
          <w:kern w:val="2"/>
          <w:sz w:val="24"/>
          <w:szCs w:val="24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仿宋" w:cs="Times New Roman" w:eastAsia="仿宋" w:hAnsi="仿宋" w:hint="default"/>
          <w:b w:val="false"/>
          <w:bCs w:val="false"/>
          <w:i w:val="false"/>
          <w:iCs w:val="false"/>
          <w:color w:val="auto"/>
          <w:kern w:val="2"/>
          <w:sz w:val="24"/>
          <w:szCs w:val="24"/>
          <w:highlight w:val="none"/>
          <w:vertAlign w:val="baseline"/>
          <w:em w:val="none"/>
          <w:lang w:val="en-US" w:eastAsia="zh-CN"/>
        </w:rPr>
        <w:t>质量保证：</w:t>
      </w:r>
    </w:p>
    <w:p>
      <w:pPr>
        <w:spacing w:after="160" w:lineRule="exact" w:line="500"/>
        <w:jc w:val="both"/>
        <w:rPr/>
      </w:pPr>
      <w:r>
        <w:rPr>
          <w:rFonts w:ascii="仿宋" w:cs="Times New Roman" w:eastAsia="仿宋" w:hAnsi="仿宋" w:hint="default"/>
          <w:b w:val="false"/>
          <w:bCs w:val="false"/>
          <w:i w:val="false"/>
          <w:iCs w:val="false"/>
          <w:color w:val="auto"/>
          <w:kern w:val="2"/>
          <w:sz w:val="24"/>
          <w:szCs w:val="24"/>
          <w:highlight w:val="none"/>
          <w:vertAlign w:val="baseline"/>
          <w:em w:val="none"/>
          <w:lang w:val="en-US" w:eastAsia="zh-CN"/>
        </w:rPr>
        <w:t>（1）卖方所提供的货物必须符合</w:t>
      </w:r>
      <w:r>
        <w:rPr>
          <w:rFonts w:ascii="仿宋" w:cs="Times New Roman" w:eastAsia="仿宋" w:hAnsi="仿宋" w:hint="default"/>
          <w:b w:val="false"/>
          <w:bCs w:val="false"/>
          <w:i w:val="false"/>
          <w:iCs w:val="false"/>
          <w:color w:val="auto"/>
          <w:kern w:val="2"/>
          <w:sz w:val="24"/>
          <w:szCs w:val="24"/>
          <w:highlight w:val="none"/>
          <w:vertAlign w:val="baseline"/>
          <w:em w:val="none"/>
          <w:lang w:val="en-US" w:eastAsia="zh-CN"/>
        </w:rPr>
        <w:t>招标</w:t>
      </w:r>
      <w:r>
        <w:rPr>
          <w:rFonts w:ascii="仿宋" w:cs="Times New Roman" w:eastAsia="仿宋" w:hAnsi="仿宋" w:hint="default"/>
          <w:b w:val="false"/>
          <w:bCs w:val="false"/>
          <w:i w:val="false"/>
          <w:iCs w:val="false"/>
          <w:color w:val="auto"/>
          <w:kern w:val="2"/>
          <w:sz w:val="24"/>
          <w:szCs w:val="24"/>
          <w:highlight w:val="none"/>
          <w:vertAlign w:val="baseline"/>
          <w:em w:val="none"/>
          <w:lang w:val="en-US" w:eastAsia="zh-CN"/>
        </w:rPr>
        <w:t>文件要求并不低于国家标准。</w:t>
      </w:r>
    </w:p>
    <w:p>
      <w:pPr>
        <w:spacing w:after="160" w:lineRule="exact" w:line="500"/>
        <w:jc w:val="both"/>
        <w:rPr/>
      </w:pPr>
      <w:r>
        <w:rPr>
          <w:rFonts w:ascii="仿宋" w:cs="Times New Roman" w:eastAsia="仿宋" w:hAnsi="仿宋" w:hint="default"/>
          <w:b w:val="false"/>
          <w:bCs w:val="false"/>
          <w:i w:val="false"/>
          <w:iCs w:val="false"/>
          <w:color w:val="auto"/>
          <w:kern w:val="2"/>
          <w:sz w:val="24"/>
          <w:szCs w:val="24"/>
          <w:highlight w:val="none"/>
          <w:vertAlign w:val="baseline"/>
          <w:em w:val="none"/>
          <w:lang w:val="en-US" w:eastAsia="zh-CN"/>
        </w:rPr>
        <w:t>（2）卖方应保证货物是全新的、未使用过的，采用一流工艺和最佳材料制造的原装合格正品，并完全符合合同规定的质量、规格和性能的要求。货物验收后，在质量保质期内，卖方对由于设计、工艺或材料缺陷而发生的任何不足或故障负责，费用由卖方承担。</w:t>
      </w:r>
    </w:p>
    <w:p>
      <w:pPr>
        <w:spacing w:after="160" w:lineRule="exact" w:line="500"/>
        <w:jc w:val="both"/>
        <w:rPr/>
      </w:pPr>
      <w:r>
        <w:rPr>
          <w:rFonts w:ascii="仿宋" w:cs="Times New Roman" w:eastAsia="仿宋" w:hAnsi="仿宋" w:hint="default"/>
          <w:b w:val="false"/>
          <w:bCs w:val="false"/>
          <w:i w:val="false"/>
          <w:iCs w:val="false"/>
          <w:color w:val="auto"/>
          <w:kern w:val="2"/>
          <w:sz w:val="24"/>
          <w:szCs w:val="24"/>
          <w:highlight w:val="none"/>
          <w:vertAlign w:val="baseline"/>
          <w:em w:val="none"/>
          <w:lang w:val="en-US" w:eastAsia="zh-CN"/>
        </w:rPr>
        <w:t>8.2.7项目实施方案：</w:t>
      </w:r>
    </w:p>
    <w:p>
      <w:pPr>
        <w:spacing w:after="160" w:lineRule="exact" w:line="500"/>
        <w:jc w:val="both"/>
        <w:rPr/>
      </w:pPr>
      <w:r>
        <w:rPr>
          <w:rFonts w:ascii="仿宋" w:cs="Times New Roman" w:eastAsia="仿宋" w:hAnsi="仿宋" w:hint="default"/>
          <w:b w:val="false"/>
          <w:bCs w:val="false"/>
          <w:i w:val="false"/>
          <w:iCs w:val="false"/>
          <w:color w:val="auto"/>
          <w:kern w:val="2"/>
          <w:sz w:val="24"/>
          <w:szCs w:val="24"/>
          <w:highlight w:val="none"/>
          <w:vertAlign w:val="baseline"/>
          <w:em w:val="none"/>
          <w:lang w:val="en-US" w:eastAsia="zh-CN"/>
        </w:rPr>
        <w:t>（1）在发货前，卖方应对货物的质量、规格、性能、数量和重量进行准确而全面的检验，并出具一份证明货物符合合同规定的证书。该证书将作为提交付款单据的一部分，但有关质量、规格、性能、数量或重量的检验不应视为最终检验。卖方检验的结果和细节应附在检验证书后面。</w:t>
      </w:r>
    </w:p>
    <w:p>
      <w:pPr>
        <w:spacing w:after="160" w:lineRule="exact" w:line="500"/>
        <w:jc w:val="both"/>
        <w:rPr/>
      </w:pPr>
      <w:r>
        <w:rPr>
          <w:rFonts w:ascii="仿宋" w:cs="Times New Roman" w:eastAsia="仿宋" w:hAnsi="仿宋" w:hint="default"/>
          <w:b w:val="false"/>
          <w:bCs w:val="false"/>
          <w:i w:val="false"/>
          <w:iCs w:val="false"/>
          <w:color w:val="auto"/>
          <w:kern w:val="2"/>
          <w:sz w:val="24"/>
          <w:szCs w:val="24"/>
          <w:highlight w:val="none"/>
          <w:vertAlign w:val="baseline"/>
          <w:em w:val="none"/>
          <w:lang w:val="en-US" w:eastAsia="zh-CN"/>
        </w:rPr>
        <w:t>（2）买方将在卖方交货后三天内组织验收，如果货物的质量和规格与合同规定符合，买方应及时填写验收表，如果货物的质量与规格与合同规定不符，或在质量保证期内发现货物是有缺陷的，包括潜在缺陷或使用不符合要求的材料，买方应报请法定检验机构进行检查，并有权凭其出具的检验报告向卖方提成索赔。</w:t>
      </w:r>
    </w:p>
    <w:p>
      <w:pPr>
        <w:spacing w:after="160" w:lineRule="exact" w:line="500"/>
        <w:jc w:val="both"/>
        <w:rPr/>
      </w:pPr>
      <w:r>
        <w:rPr>
          <w:rFonts w:ascii="仿宋" w:cs="Times New Roman" w:eastAsia="仿宋" w:hAnsi="仿宋" w:hint="default"/>
          <w:b w:val="false"/>
          <w:bCs w:val="false"/>
          <w:i w:val="false"/>
          <w:iCs w:val="false"/>
          <w:color w:val="auto"/>
          <w:kern w:val="2"/>
          <w:sz w:val="24"/>
          <w:szCs w:val="24"/>
          <w:highlight w:val="none"/>
          <w:vertAlign w:val="baseline"/>
          <w:em w:val="none"/>
          <w:lang w:val="en-US" w:eastAsia="zh-CN"/>
        </w:rPr>
        <w:t>*9.投标人须承诺在产品交货时向采购人提供所提供产品生产企业的《生产企业卫生许可证》及所提供产品的《消毒产品卫生安全评价报告》及备案证明（所提供产品若为新消毒产品，提供卫生许可批件）。（提供承诺函，格式自拟）</w:t>
      </w:r>
    </w:p>
    <w:p>
      <w:pPr>
        <w:spacing w:after="160" w:lineRule="exact" w:line="500"/>
        <w:jc w:val="both"/>
        <w:rPr/>
      </w:pPr>
      <w:r>
        <w:rPr>
          <w:rFonts w:ascii="仿宋" w:cs="Times New Roman" w:eastAsia="仿宋" w:hAnsi="仿宋" w:hint="default"/>
          <w:b w:val="false"/>
          <w:bCs w:val="false"/>
          <w:i w:val="false"/>
          <w:iCs w:val="false"/>
          <w:color w:val="auto"/>
          <w:kern w:val="2"/>
          <w:sz w:val="24"/>
          <w:szCs w:val="24"/>
          <w:highlight w:val="none"/>
          <w:vertAlign w:val="baseline"/>
          <w:em w:val="none"/>
          <w:lang w:val="en-US" w:eastAsia="zh-CN"/>
        </w:rPr>
        <w:t>10.投标人中标后，根据采购人对各产品的数量要求进行供货，最终采购数量以采购人实际需求为准。本项目包含但不限于以下品目，如涉及规格尺寸的调整，最终价格以采购人与投标人协商为准，投标人需提供其他3家与采购人同级别单位相同产品的供货价格的平均</w:t>
      </w:r>
      <w:r>
        <w:rPr>
          <w:rFonts w:ascii="仿宋" w:cs="Times New Roman" w:eastAsia="仿宋" w:hAnsi="仿宋" w:hint="default"/>
          <w:b w:val="false"/>
          <w:bCs w:val="false"/>
          <w:i w:val="false"/>
          <w:iCs w:val="false"/>
          <w:color w:val="auto"/>
          <w:kern w:val="2"/>
          <w:sz w:val="24"/>
          <w:szCs w:val="24"/>
          <w:highlight w:val="none"/>
          <w:vertAlign w:val="baseline"/>
          <w:em w:val="none"/>
          <w:lang w:val="en-US" w:eastAsia="zh-CN"/>
        </w:rPr>
        <w:t>价</w:t>
      </w:r>
      <w:r>
        <w:rPr>
          <w:rFonts w:ascii="仿宋" w:cs="Times New Roman" w:eastAsia="仿宋" w:hAnsi="仿宋" w:hint="default"/>
          <w:b w:val="false"/>
          <w:bCs w:val="false"/>
          <w:i w:val="false"/>
          <w:iCs w:val="false"/>
          <w:color w:val="auto"/>
          <w:kern w:val="2"/>
          <w:sz w:val="24"/>
          <w:szCs w:val="24"/>
          <w:highlight w:val="none"/>
          <w:vertAlign w:val="baseline"/>
          <w:em w:val="none"/>
          <w:lang w:val="en-US" w:eastAsia="zh-CN"/>
        </w:rPr>
        <w:t>做为</w:t>
      </w:r>
      <w:r>
        <w:rPr>
          <w:rFonts w:ascii="仿宋" w:cs="Times New Roman" w:eastAsia="仿宋" w:hAnsi="仿宋" w:hint="default"/>
          <w:b w:val="false"/>
          <w:bCs w:val="false"/>
          <w:i w:val="false"/>
          <w:iCs w:val="false"/>
          <w:color w:val="auto"/>
          <w:kern w:val="2"/>
          <w:sz w:val="24"/>
          <w:szCs w:val="24"/>
          <w:highlight w:val="none"/>
          <w:vertAlign w:val="baseline"/>
          <w:em w:val="none"/>
          <w:lang w:val="en-US" w:eastAsia="zh-CN"/>
        </w:rPr>
        <w:t>参考*报价下浮比例，并不能高于同期该产品市场价。</w:t>
      </w:r>
    </w:p>
    <w:p>
      <w:pPr>
        <w:keepNext/>
        <w:keepLines/>
        <w:spacing w:before="260" w:after="260" w:lineRule="exact" w:line="400"/>
        <w:ind w:firstLine="220" w:firstLineChars="98"/>
        <w:jc w:val="both"/>
        <w:outlineLvl w:val="1"/>
        <w:rPr/>
      </w:pPr>
      <w:r>
        <w:rPr>
          <w:rFonts w:ascii="仿宋" w:cs="Times New Roman" w:eastAsia="仿宋" w:hAnsi="仿宋" w:hint="default"/>
          <w:b/>
          <w:bCs/>
          <w:i w:val="false"/>
          <w:iCs w:val="false"/>
          <w:color w:val="auto"/>
          <w:kern w:val="2"/>
          <w:sz w:val="24"/>
          <w:szCs w:val="24"/>
          <w:highlight w:val="none"/>
          <w:vertAlign w:val="baseline"/>
          <w:em w:val="none"/>
          <w:lang w:val="en-US" w:eastAsia="zh-CN"/>
        </w:rPr>
        <w:t>（三）.技术、服务要求</w:t>
      </w:r>
      <w:bookmarkEnd w:id="1"/>
    </w:p>
    <w:p>
      <w:pPr>
        <w:spacing w:after="160" w:lineRule="exact" w:line="400"/>
        <w:jc w:val="both"/>
        <w:rPr/>
      </w:pPr>
      <w:r>
        <w:rPr>
          <w:rFonts w:ascii="仿宋" w:cs="Times New Roman" w:eastAsia="仿宋" w:hAnsi="仿宋" w:hint="default"/>
          <w:b/>
          <w:bCs/>
          <w:i w:val="false"/>
          <w:iCs w:val="false"/>
          <w:color w:val="auto"/>
          <w:kern w:val="2"/>
          <w:sz w:val="24"/>
          <w:szCs w:val="24"/>
          <w:highlight w:val="none"/>
          <w:vertAlign w:val="baseline"/>
          <w:em w:val="none"/>
          <w:lang w:val="en-US" w:eastAsia="zh-CN"/>
        </w:rPr>
        <w:t>01包</w:t>
      </w:r>
      <w:r>
        <w:rPr>
          <w:rFonts w:ascii="仿宋" w:cs="Times New Roman" w:eastAsia="仿宋" w:hAnsi="仿宋" w:hint="default"/>
          <w:b/>
          <w:bCs/>
          <w:i w:val="false"/>
          <w:iCs w:val="false"/>
          <w:color w:val="auto"/>
          <w:kern w:val="2"/>
          <w:sz w:val="24"/>
          <w:szCs w:val="24"/>
          <w:highlight w:val="none"/>
          <w:vertAlign w:val="baseline"/>
          <w:em w:val="none"/>
          <w:lang w:val="en-US" w:eastAsia="zh-CN"/>
        </w:rPr>
        <w:t>：</w:t>
      </w:r>
      <w:r>
        <w:rPr>
          <w:rFonts w:ascii="仿宋" w:cs="Times New Roman" w:eastAsia="仿宋" w:hAnsi="仿宋" w:hint="default"/>
          <w:b/>
          <w:bCs/>
          <w:i w:val="false"/>
          <w:iCs w:val="false"/>
          <w:color w:val="auto"/>
          <w:kern w:val="2"/>
          <w:sz w:val="24"/>
          <w:szCs w:val="24"/>
          <w:highlight w:val="none"/>
          <w:vertAlign w:val="baseline"/>
          <w:em w:val="none"/>
          <w:lang w:val="en-US" w:eastAsia="zh-CN"/>
        </w:rPr>
        <w:t>手消毒类</w:t>
      </w:r>
    </w:p>
    <w:tbl>
      <w:tblPr>
        <w:tblW w:w="991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4"/>
        <w:gridCol w:w="954"/>
        <w:gridCol w:w="684"/>
        <w:gridCol w:w="664"/>
        <w:gridCol w:w="850"/>
        <w:gridCol w:w="851"/>
        <w:gridCol w:w="3827"/>
        <w:gridCol w:w="1134"/>
      </w:tblGrid>
      <w:tr>
        <w:trPr>
          <w:cantSplit w:val="false"/>
          <w:trHeight w:val="615" w:hRule="atLeast"/>
          <w:tblHeader w:val="false"/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60" w:lineRule="auto" w:line="360"/>
              <w:jc w:val="center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品目号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60" w:lineRule="auto" w:line="360"/>
              <w:jc w:val="center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名称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60" w:lineRule="auto" w:line="360"/>
              <w:jc w:val="center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规格型号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60" w:lineRule="auto" w:line="360"/>
              <w:jc w:val="center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单位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60" w:lineRule="auto" w:line="360"/>
              <w:jc w:val="center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单价限价（元）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60" w:lineRule="auto" w:line="360"/>
              <w:jc w:val="center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年使用量（约）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60" w:lineRule="auto" w:line="360"/>
              <w:jc w:val="center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技术参数要求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60" w:lineRule="auto" w:line="360"/>
              <w:jc w:val="center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标准符合</w:t>
            </w:r>
          </w:p>
        </w:tc>
      </w:tr>
      <w:tr>
        <w:tblPrEx/>
        <w:trPr>
          <w:cantSplit w:val="false"/>
          <w:trHeight w:val="3067" w:hRule="atLeast"/>
          <w:tblHeader w:val="false"/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60" w:lineRule="auto" w:line="360"/>
              <w:jc w:val="center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01-01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60" w:lineRule="auto" w:line="360"/>
              <w:jc w:val="center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抗菌洗手液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60" w:lineRule="auto" w:line="360"/>
              <w:jc w:val="center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500ml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60" w:lineRule="auto" w:line="360"/>
              <w:jc w:val="center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60" w:lineRule="auto" w:line="360"/>
              <w:jc w:val="center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60" w:lineRule="auto" w:line="360"/>
              <w:jc w:val="center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5620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60" w:lineRule="auto" w:line="360"/>
              <w:jc w:val="both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以葡萄糖酸氯已定为主要有效成分，葡萄糖</w:t>
            </w: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酸氯己定</w:t>
            </w: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含量为0.2%±0.02%（W/V），含有表面活性剂、保湿剂等。</w:t>
            </w:r>
          </w:p>
          <w:p>
            <w:pPr>
              <w:spacing w:after="160" w:lineRule="auto" w:line="360"/>
              <w:jc w:val="both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对肠道致病菌、化脓性球菌和致病性酵母菌有杀灭作用。</w:t>
            </w:r>
          </w:p>
          <w:p>
            <w:pPr>
              <w:spacing w:after="160" w:lineRule="auto" w:line="360"/>
              <w:jc w:val="both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适用于日常皮肤的清洁、去污、杀菌及外科手术第一遍洗手。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60" w:lineRule="auto" w:line="360"/>
              <w:jc w:val="both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GBT34855-2017</w:t>
            </w:r>
          </w:p>
        </w:tc>
      </w:tr>
      <w:tr>
        <w:tblPrEx/>
        <w:trPr>
          <w:cantSplit w:val="false"/>
          <w:trHeight w:val="990" w:hRule="atLeast"/>
          <w:tblHeader w:val="false"/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60" w:lineRule="auto" w:line="360"/>
              <w:jc w:val="center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01-02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60" w:lineRule="auto" w:line="360"/>
              <w:jc w:val="center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免洗手消毒凝胶</w:t>
            </w: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60" w:lineRule="auto" w:line="360"/>
              <w:jc w:val="center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1L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60" w:lineRule="auto" w:line="360"/>
              <w:jc w:val="center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袋/瓶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60" w:lineRule="auto" w:line="360"/>
              <w:jc w:val="center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60" w:lineRule="auto" w:line="360"/>
              <w:jc w:val="center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60" w:lineRule="auto" w:line="360"/>
              <w:jc w:val="both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以葡萄糖酸洗必泰和乙醇为主要有效成分，葡萄酸洗必泰含量为9g/L-11g/L（W/V），乙醇含量&gt;60%（V/V）</w:t>
            </w:r>
          </w:p>
          <w:p>
            <w:pPr>
              <w:spacing w:after="160" w:lineRule="auto" w:line="360"/>
              <w:jc w:val="both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可杀灭肠道致病菌、化脓性球菌、致病性酵母菌及医院感染常见细菌。</w:t>
            </w:r>
          </w:p>
          <w:p>
            <w:pPr>
              <w:spacing w:after="160" w:lineRule="auto" w:line="360"/>
              <w:jc w:val="both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适用于外科手消毒、卫生手消毒和日常工作手消毒。</w:t>
            </w:r>
          </w:p>
        </w:tc>
        <w:tc>
          <w:tcPr>
            <w:tcW w:w="1134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/>
            <w:vAlign w:val="center"/>
          </w:tcPr>
          <w:p>
            <w:pPr>
              <w:spacing w:after="160" w:lineRule="auto" w:line="360"/>
              <w:jc w:val="both"/>
              <w:rPr/>
            </w:pPr>
          </w:p>
        </w:tc>
      </w:tr>
      <w:tr>
        <w:tblPrEx/>
        <w:trPr>
          <w:cantSplit w:val="false"/>
          <w:trHeight w:val="530" w:hRule="atLeast"/>
          <w:tblHeader w:val="false"/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60" w:lineRule="auto" w:line="360"/>
              <w:jc w:val="center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01-03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60" w:lineRule="auto" w:line="360"/>
              <w:jc w:val="center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免洗手消毒凝</w:t>
            </w: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胶2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60" w:lineRule="auto" w:line="360"/>
              <w:jc w:val="center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236ml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60" w:lineRule="auto" w:line="360"/>
              <w:jc w:val="center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60" w:lineRule="auto" w:line="360"/>
              <w:jc w:val="center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60" w:lineRule="auto" w:line="360"/>
              <w:jc w:val="center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11304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60" w:lineRule="auto" w:line="360"/>
              <w:jc w:val="both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以乙醇和正丙醇为主要有效成分，</w:t>
            </w:r>
          </w:p>
          <w:p>
            <w:pPr>
              <w:spacing w:after="160" w:lineRule="auto" w:line="360"/>
              <w:jc w:val="both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乙醇含量为54%-66%（V/V）（48.2%-58.9%W/W），正丙醇含量为9%-11%（V/V）(8.2%-10.0%W/W)</w:t>
            </w:r>
          </w:p>
          <w:p>
            <w:pPr>
              <w:spacing w:after="160" w:lineRule="auto" w:line="360"/>
              <w:jc w:val="both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可杀灭肠道致病菌、化脓性球菌、致病性酵母菌和医院感染常见细菌</w:t>
            </w:r>
          </w:p>
          <w:p>
            <w:pPr>
              <w:spacing w:after="160" w:lineRule="auto" w:line="360"/>
              <w:jc w:val="both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适用于卫生手消毒和外科手消毒</w:t>
            </w:r>
          </w:p>
        </w:tc>
        <w:tc>
          <w:tcPr>
            <w:tcW w:w="1134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/>
            <w:vAlign w:val="center"/>
          </w:tcPr>
          <w:p>
            <w:pPr>
              <w:spacing w:after="160" w:lineRule="auto" w:line="360"/>
              <w:jc w:val="both"/>
              <w:rPr/>
            </w:pPr>
          </w:p>
        </w:tc>
      </w:tr>
      <w:tr>
        <w:tblPrEx/>
        <w:trPr>
          <w:cantSplit w:val="false"/>
          <w:trHeight w:val="560" w:hRule="atLeast"/>
          <w:tblHeader w:val="false"/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60" w:lineRule="auto" w:line="360"/>
              <w:jc w:val="center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01-04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60" w:lineRule="auto" w:line="360"/>
              <w:jc w:val="center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速干手消毒液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60" w:lineRule="auto" w:line="360"/>
              <w:jc w:val="center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500ml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60" w:lineRule="auto" w:line="360"/>
              <w:jc w:val="center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60" w:lineRule="auto" w:line="360"/>
              <w:jc w:val="center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60" w:lineRule="auto" w:line="360"/>
              <w:jc w:val="center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5100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60" w:lineRule="auto" w:line="360"/>
              <w:jc w:val="both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以乙醇和过氧化氢为主要有效成分，乙醇含量72%-82%（V/V），过氧化氢含量为0.10%-0.14%（W/V）</w:t>
            </w:r>
          </w:p>
          <w:p>
            <w:pPr>
              <w:spacing w:after="160" w:lineRule="auto" w:line="360"/>
              <w:jc w:val="both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可杀灭肠道致病菌、化脓性球菌、致病性酵母菌及医院感染常见细菌，并能灭活病毒（</w:t>
            </w: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清洁条件</w:t>
            </w: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下）</w:t>
            </w:r>
          </w:p>
          <w:p>
            <w:pPr>
              <w:spacing w:after="160" w:lineRule="auto" w:line="360"/>
              <w:jc w:val="both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适用于卫生手消毒和外科手消毒</w:t>
            </w:r>
          </w:p>
        </w:tc>
        <w:tc>
          <w:tcPr>
            <w:tcW w:w="1134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/>
            <w:vAlign w:val="center"/>
          </w:tcPr>
          <w:p>
            <w:pPr>
              <w:spacing w:after="160" w:lineRule="auto" w:line="360"/>
              <w:jc w:val="both"/>
              <w:rPr/>
            </w:pPr>
          </w:p>
        </w:tc>
      </w:tr>
      <w:tr>
        <w:tblPrEx/>
        <w:trPr>
          <w:cantSplit w:val="false"/>
          <w:trHeight w:val="560" w:hRule="atLeast"/>
          <w:tblHeader w:val="false"/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60" w:lineRule="auto" w:line="360"/>
              <w:jc w:val="center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01-05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60" w:lineRule="auto" w:line="360"/>
              <w:jc w:val="center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天然皂液1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60" w:lineRule="auto" w:line="360"/>
              <w:jc w:val="center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1L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60" w:lineRule="auto" w:line="360"/>
              <w:jc w:val="center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60" w:lineRule="auto" w:line="360"/>
              <w:jc w:val="center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60" w:lineRule="auto" w:line="360"/>
              <w:jc w:val="center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10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60" w:lineRule="auto" w:line="360"/>
              <w:jc w:val="both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采用天然活性物资为基质，运用无磷技术，含有深层清洁因子，具有泡沫细腻，去污、除菌和易冲洗、无残留等特点。</w:t>
            </w:r>
          </w:p>
          <w:p>
            <w:pPr>
              <w:spacing w:after="160" w:lineRule="auto" w:line="360"/>
              <w:jc w:val="both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适用于日常皮肤的清洁、去污及外科手术第一遍洗手。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60" w:lineRule="auto" w:line="360"/>
              <w:jc w:val="both"/>
              <w:rPr/>
            </w:pPr>
          </w:p>
        </w:tc>
      </w:tr>
      <w:tr>
        <w:tblPrEx/>
        <w:trPr>
          <w:cantSplit w:val="false"/>
          <w:trHeight w:val="560" w:hRule="atLeast"/>
          <w:tblHeader w:val="false"/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60" w:lineRule="auto" w:line="360"/>
              <w:jc w:val="center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01-06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60" w:lineRule="auto" w:line="360"/>
              <w:jc w:val="center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天然皂液2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60" w:lineRule="auto" w:line="360"/>
              <w:jc w:val="center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500ml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60" w:lineRule="auto" w:line="360"/>
              <w:jc w:val="center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60" w:lineRule="auto" w:line="360"/>
              <w:jc w:val="center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60" w:lineRule="auto" w:line="360"/>
              <w:jc w:val="center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800</w:t>
            </w:r>
          </w:p>
        </w:tc>
        <w:tc>
          <w:tcPr>
            <w:tcW w:w="3827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/>
            <w:vAlign w:val="center"/>
          </w:tcPr>
          <w:p>
            <w:pPr>
              <w:spacing w:after="160" w:lineRule="auto" w:line="360"/>
              <w:jc w:val="both"/>
              <w:rPr/>
            </w:pPr>
          </w:p>
        </w:tc>
        <w:tc>
          <w:tcPr>
            <w:tcW w:w="1134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/>
            <w:vAlign w:val="center"/>
          </w:tcPr>
          <w:p>
            <w:pPr>
              <w:spacing w:after="160" w:lineRule="auto" w:line="360"/>
              <w:jc w:val="both"/>
              <w:rPr/>
            </w:pPr>
          </w:p>
        </w:tc>
      </w:tr>
    </w:tbl>
    <w:p>
      <w:pPr>
        <w:spacing w:after="160" w:lineRule="exact" w:line="400"/>
        <w:jc w:val="both"/>
        <w:rPr/>
      </w:pPr>
    </w:p>
    <w:p>
      <w:pPr>
        <w:spacing w:after="160" w:lineRule="exact" w:line="400"/>
        <w:jc w:val="both"/>
        <w:rPr/>
      </w:pPr>
      <w:r>
        <w:rPr>
          <w:rFonts w:ascii="仿宋" w:cs="Times New Roman" w:eastAsia="仿宋" w:hAnsi="仿宋" w:hint="default"/>
          <w:b/>
          <w:bCs/>
          <w:i w:val="false"/>
          <w:iCs w:val="false"/>
          <w:color w:val="auto"/>
          <w:kern w:val="2"/>
          <w:sz w:val="24"/>
          <w:szCs w:val="24"/>
          <w:highlight w:val="none"/>
          <w:vertAlign w:val="baseline"/>
          <w:em w:val="none"/>
          <w:lang w:val="en-US" w:eastAsia="zh-CN"/>
        </w:rPr>
        <w:t>02包</w:t>
      </w:r>
      <w:r>
        <w:rPr>
          <w:rFonts w:ascii="仿宋" w:cs="Times New Roman" w:eastAsia="仿宋" w:hAnsi="仿宋" w:hint="default"/>
          <w:b/>
          <w:bCs/>
          <w:i w:val="false"/>
          <w:iCs w:val="false"/>
          <w:color w:val="auto"/>
          <w:kern w:val="2"/>
          <w:sz w:val="24"/>
          <w:szCs w:val="24"/>
          <w:highlight w:val="none"/>
          <w:vertAlign w:val="baseline"/>
          <w:em w:val="none"/>
          <w:lang w:val="en-US" w:eastAsia="zh-CN"/>
        </w:rPr>
        <w:t>：</w:t>
      </w:r>
      <w:r>
        <w:rPr>
          <w:rFonts w:ascii="仿宋" w:cs="Times New Roman" w:eastAsia="仿宋" w:hAnsi="仿宋" w:hint="default"/>
          <w:b/>
          <w:bCs/>
          <w:i w:val="false"/>
          <w:iCs w:val="false"/>
          <w:color w:val="auto"/>
          <w:kern w:val="2"/>
          <w:sz w:val="24"/>
          <w:szCs w:val="24"/>
          <w:highlight w:val="none"/>
          <w:vertAlign w:val="baseline"/>
          <w:em w:val="none"/>
          <w:lang w:val="en-US" w:eastAsia="zh-CN"/>
        </w:rPr>
        <w:t>内镜消毒类</w:t>
      </w:r>
    </w:p>
    <w:tbl>
      <w:tblPr>
        <w:tblW w:w="995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3"/>
        <w:gridCol w:w="842"/>
        <w:gridCol w:w="658"/>
        <w:gridCol w:w="759"/>
        <w:gridCol w:w="1134"/>
        <w:gridCol w:w="750"/>
        <w:gridCol w:w="3969"/>
        <w:gridCol w:w="1134"/>
      </w:tblGrid>
      <w:tr>
        <w:trPr>
          <w:cantSplit w:val="false"/>
          <w:trHeight w:val="703" w:hRule="atLeast"/>
          <w:tblHeader w:val="false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60" w:lineRule="auto" w:line="360"/>
              <w:jc w:val="center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品目</w:t>
            </w: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号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60" w:lineRule="auto" w:line="360"/>
              <w:jc w:val="center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名称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60" w:lineRule="auto" w:line="360"/>
              <w:jc w:val="center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规格</w:t>
            </w: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型号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60" w:lineRule="auto" w:line="360"/>
              <w:jc w:val="center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单位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60" w:lineRule="auto" w:line="360"/>
              <w:jc w:val="center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单价限价</w:t>
            </w: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（元）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60" w:lineRule="auto" w:line="360"/>
              <w:jc w:val="center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年使用量</w:t>
            </w: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（约）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60" w:lineRule="auto" w:line="360"/>
              <w:jc w:val="center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技术参数要求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60" w:lineRule="auto" w:line="360"/>
              <w:jc w:val="center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标准符合</w:t>
            </w:r>
          </w:p>
        </w:tc>
      </w:tr>
      <w:tr>
        <w:tblPrEx/>
        <w:trPr>
          <w:cantSplit w:val="false"/>
          <w:trHeight w:val="533" w:hRule="atLeast"/>
          <w:tblHeader w:val="false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60" w:lineRule="auto" w:line="360"/>
              <w:jc w:val="center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02-01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60" w:lineRule="auto" w:line="360"/>
              <w:jc w:val="center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邻苯二甲醛消毒液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60" w:lineRule="auto" w:line="360"/>
              <w:jc w:val="center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5L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60" w:lineRule="auto" w:line="360"/>
              <w:jc w:val="center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60" w:lineRule="auto" w:line="360"/>
              <w:jc w:val="center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300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60" w:lineRule="auto" w:line="360"/>
              <w:jc w:val="center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230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60" w:lineRule="auto" w:line="360"/>
              <w:jc w:val="both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以邻苯二甲醛为主要有效成分，邻苯二甲醛含量为0.5%-0.6%（W/V）</w:t>
            </w:r>
          </w:p>
          <w:p>
            <w:pPr>
              <w:spacing w:after="160" w:lineRule="auto" w:line="360"/>
              <w:jc w:val="both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可杀灭分枝杆菌和细菌芽孢，并可灭活病毒。</w:t>
            </w:r>
          </w:p>
          <w:p>
            <w:pPr>
              <w:spacing w:after="160" w:lineRule="auto" w:line="360"/>
              <w:jc w:val="both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适用于手工或者自动内镜清洗消毒机对内镜进行消毒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60" w:lineRule="auto" w:line="360"/>
              <w:jc w:val="both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GB/T2637-2020</w:t>
            </w:r>
          </w:p>
        </w:tc>
      </w:tr>
      <w:tr>
        <w:tblPrEx/>
        <w:trPr>
          <w:cantSplit w:val="false"/>
          <w:trHeight w:val="533" w:hRule="atLeast"/>
          <w:tblHeader w:val="false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60" w:lineRule="auto" w:line="360"/>
              <w:jc w:val="center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02-02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60" w:lineRule="auto" w:line="360"/>
              <w:jc w:val="center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戊二醛消毒液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60" w:lineRule="auto" w:line="360"/>
              <w:jc w:val="center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2.5L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60" w:lineRule="auto" w:line="360"/>
              <w:jc w:val="center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60" w:lineRule="auto" w:line="360"/>
              <w:jc w:val="center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26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60" w:lineRule="auto" w:line="360"/>
              <w:jc w:val="center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60" w:lineRule="auto" w:line="360"/>
              <w:jc w:val="both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以戊二醛为主要有效成分，戊二醛含量为2.0%-2.5%，</w:t>
            </w:r>
          </w:p>
          <w:p>
            <w:pPr>
              <w:spacing w:after="160" w:lineRule="auto" w:line="360"/>
              <w:jc w:val="both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可杀灭细菌芽孢</w:t>
            </w:r>
          </w:p>
          <w:p>
            <w:pPr>
              <w:spacing w:after="160" w:lineRule="auto" w:line="360"/>
              <w:jc w:val="both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适用于医疗器械的消毒与灭菌</w:t>
            </w:r>
          </w:p>
        </w:tc>
        <w:tc>
          <w:tcPr>
            <w:tcW w:w="1134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/>
            <w:vAlign w:val="center"/>
          </w:tcPr>
          <w:p>
            <w:pPr>
              <w:spacing w:after="160" w:lineRule="auto" w:line="360"/>
              <w:jc w:val="both"/>
              <w:rPr/>
            </w:pPr>
          </w:p>
        </w:tc>
      </w:tr>
      <w:tr>
        <w:tblPrEx/>
        <w:trPr>
          <w:cantSplit w:val="false"/>
          <w:trHeight w:val="544" w:hRule="atLeast"/>
          <w:tblHeader w:val="false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60" w:lineRule="auto" w:line="360"/>
              <w:jc w:val="center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02-03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60" w:lineRule="auto" w:line="360"/>
              <w:jc w:val="center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复合过氧乙酸消毒剂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60" w:lineRule="auto" w:line="360"/>
              <w:jc w:val="center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5000ml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60" w:lineRule="auto" w:line="360"/>
              <w:jc w:val="center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60" w:lineRule="auto" w:line="360"/>
              <w:jc w:val="center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780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60" w:lineRule="auto" w:line="360"/>
              <w:jc w:val="center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60" w:lineRule="auto" w:line="360"/>
              <w:jc w:val="both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以过氧乙酸为主要有效成分的一元包装消毒液，过氧乙酸含量为0.2%-0.3%（W/W）</w:t>
            </w:r>
          </w:p>
          <w:p>
            <w:pPr>
              <w:spacing w:after="160" w:lineRule="auto" w:line="360"/>
              <w:jc w:val="both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可杀灭肠道致病菌、化脓性球菌、医院感染常见细菌、致病性酵母菌和细菌芽孢</w:t>
            </w:r>
          </w:p>
          <w:p>
            <w:pPr>
              <w:spacing w:after="160" w:lineRule="auto" w:line="360"/>
              <w:jc w:val="both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适用于医疗卫生机构的医疗器械、耐酸物品和内镜的消毒和灭菌，一般物体表面和环境表面消毒，织物消毒、排泄物、分泌物消毒，各类传染病病原体污染物品、物体表面的消毒，医院污水消毒。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60" w:lineRule="auto" w:line="360"/>
              <w:jc w:val="both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GB26371-2020</w:t>
            </w:r>
          </w:p>
        </w:tc>
      </w:tr>
      <w:tr>
        <w:tblPrEx/>
        <w:trPr>
          <w:cantSplit w:val="false"/>
          <w:trHeight w:val="544" w:hRule="atLeast"/>
          <w:tblHeader w:val="false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60" w:lineRule="auto" w:line="360"/>
              <w:jc w:val="center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02-04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60" w:lineRule="auto" w:line="360"/>
              <w:jc w:val="center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过氧乙酸</w:t>
            </w: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（AB）消毒液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60" w:lineRule="auto" w:line="360"/>
              <w:jc w:val="center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2.5L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60" w:lineRule="auto" w:line="360"/>
              <w:jc w:val="center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60" w:lineRule="auto" w:line="360"/>
              <w:jc w:val="center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350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60" w:lineRule="auto" w:line="360"/>
              <w:jc w:val="center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60" w:lineRule="auto" w:line="360"/>
              <w:jc w:val="both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以过氧乙酸为主要有效成分的二元包装消毒液，过氧乙酸含量为</w:t>
            </w: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17.7%±5.62%（W/V）</w:t>
            </w:r>
          </w:p>
          <w:p>
            <w:pPr>
              <w:spacing w:after="160" w:lineRule="auto" w:line="360"/>
              <w:jc w:val="both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可杀灭肠道致病菌、化脓性球菌、致病性酵母菌、医院感染常见菌和细菌芽孢。</w:t>
            </w:r>
          </w:p>
          <w:p>
            <w:pPr>
              <w:spacing w:after="160" w:lineRule="auto" w:line="360"/>
              <w:jc w:val="both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适用于硬质物体表面消毒、血透室水处理设备管道、</w:t>
            </w: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疫</w:t>
            </w: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源地的消毒、血透机的消毒。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60" w:lineRule="auto" w:line="360"/>
              <w:jc w:val="both"/>
              <w:rPr/>
            </w:pPr>
          </w:p>
        </w:tc>
      </w:tr>
    </w:tbl>
    <w:p>
      <w:pPr>
        <w:spacing w:after="160" w:lineRule="exact" w:line="400"/>
        <w:jc w:val="both"/>
        <w:rPr/>
      </w:pPr>
      <w:r>
        <w:rPr>
          <w:rFonts w:ascii="仿宋" w:cs="Times New Roman" w:eastAsia="仿宋" w:hAnsi="仿宋" w:hint="default"/>
          <w:b/>
          <w:bCs/>
          <w:i w:val="false"/>
          <w:iCs w:val="false"/>
          <w:color w:val="auto"/>
          <w:kern w:val="2"/>
          <w:sz w:val="24"/>
          <w:szCs w:val="24"/>
          <w:highlight w:val="none"/>
          <w:vertAlign w:val="baseline"/>
          <w:em w:val="none"/>
          <w:lang w:val="en-US" w:eastAsia="zh-CN"/>
        </w:rPr>
        <w:t>03包</w:t>
      </w:r>
      <w:r>
        <w:rPr>
          <w:rFonts w:ascii="仿宋" w:cs="Times New Roman" w:eastAsia="仿宋" w:hAnsi="仿宋" w:hint="default"/>
          <w:b/>
          <w:bCs/>
          <w:i w:val="false"/>
          <w:iCs w:val="false"/>
          <w:color w:val="auto"/>
          <w:kern w:val="2"/>
          <w:sz w:val="24"/>
          <w:szCs w:val="24"/>
          <w:highlight w:val="none"/>
          <w:vertAlign w:val="baseline"/>
          <w:em w:val="none"/>
          <w:lang w:val="en-US" w:eastAsia="zh-CN"/>
        </w:rPr>
        <w:t>：</w:t>
      </w:r>
      <w:r>
        <w:rPr>
          <w:rFonts w:ascii="仿宋" w:cs="Times New Roman" w:eastAsia="仿宋" w:hAnsi="仿宋" w:hint="default"/>
          <w:b/>
          <w:bCs/>
          <w:i w:val="false"/>
          <w:iCs w:val="false"/>
          <w:color w:val="auto"/>
          <w:kern w:val="2"/>
          <w:sz w:val="24"/>
          <w:szCs w:val="24"/>
          <w:highlight w:val="none"/>
          <w:vertAlign w:val="baseline"/>
          <w:em w:val="none"/>
          <w:lang w:val="en-US" w:eastAsia="zh-CN"/>
        </w:rPr>
        <w:t>皮肤消毒类</w:t>
      </w:r>
    </w:p>
    <w:tbl>
      <w:tblPr>
        <w:tblW w:w="1020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5"/>
        <w:gridCol w:w="792"/>
        <w:gridCol w:w="698"/>
        <w:gridCol w:w="698"/>
        <w:gridCol w:w="1220"/>
        <w:gridCol w:w="750"/>
        <w:gridCol w:w="3806"/>
        <w:gridCol w:w="1262"/>
      </w:tblGrid>
      <w:tr>
        <w:trPr>
          <w:cantSplit w:val="false"/>
          <w:trHeight w:val="493" w:hRule="atLeast"/>
          <w:tblHeader w:val="false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60" w:lineRule="auto" w:line="360"/>
              <w:jc w:val="center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品目号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60" w:lineRule="auto" w:line="360"/>
              <w:jc w:val="center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名称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60" w:lineRule="auto" w:line="360"/>
              <w:jc w:val="center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规格型号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60" w:lineRule="auto" w:line="360"/>
              <w:jc w:val="center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单位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60" w:lineRule="auto" w:line="360"/>
              <w:jc w:val="center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单价（元）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60" w:lineRule="auto" w:line="360"/>
              <w:jc w:val="center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年使用量（约）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60" w:lineRule="auto" w:line="360"/>
              <w:jc w:val="both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技术参数要求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60" w:lineRule="auto" w:line="360"/>
              <w:jc w:val="both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标准符合</w:t>
            </w:r>
          </w:p>
        </w:tc>
      </w:tr>
      <w:tr>
        <w:tblPrEx/>
        <w:trPr>
          <w:cantSplit w:val="false"/>
          <w:trHeight w:val="502" w:hRule="atLeast"/>
          <w:tblHeader w:val="false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60" w:lineRule="auto" w:line="360"/>
              <w:jc w:val="center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03-01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60" w:lineRule="auto" w:line="360"/>
              <w:jc w:val="center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碘伏消毒液1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60" w:lineRule="auto" w:line="360"/>
              <w:jc w:val="center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500ml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60" w:lineRule="auto" w:line="360"/>
              <w:jc w:val="center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瓶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60" w:lineRule="auto" w:line="360"/>
              <w:jc w:val="center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60" w:lineRule="auto" w:line="360"/>
              <w:jc w:val="center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3000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60" w:lineRule="auto" w:line="360"/>
              <w:jc w:val="both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以有效碘为主要有效成分，有效碘含量0.45%-0.55%（W/V）.</w:t>
            </w:r>
          </w:p>
          <w:p>
            <w:pPr>
              <w:spacing w:after="160" w:lineRule="auto" w:line="360"/>
              <w:jc w:val="both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可杀灭肠道致病菌、化脓性球菌、致病性酵母菌和医院感染常见细菌。</w:t>
            </w:r>
          </w:p>
          <w:p>
            <w:pPr>
              <w:spacing w:after="160" w:lineRule="auto" w:line="360"/>
              <w:jc w:val="both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适用于皮肤、粘膜消毒。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60" w:lineRule="auto" w:line="360"/>
              <w:jc w:val="both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GB/T26368-2020</w:t>
            </w:r>
          </w:p>
          <w:p>
            <w:pPr>
              <w:spacing w:after="160" w:lineRule="auto" w:line="360"/>
              <w:jc w:val="both"/>
              <w:rPr/>
            </w:pPr>
          </w:p>
          <w:p>
            <w:pPr>
              <w:spacing w:after="160" w:lineRule="auto" w:line="360"/>
              <w:jc w:val="both"/>
              <w:rPr/>
            </w:pPr>
          </w:p>
        </w:tc>
      </w:tr>
      <w:tr>
        <w:tblPrEx/>
        <w:trPr>
          <w:cantSplit w:val="false"/>
          <w:trHeight w:val="502" w:hRule="atLeast"/>
          <w:tblHeader w:val="false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60" w:lineRule="auto" w:line="360"/>
              <w:jc w:val="center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03-02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60" w:lineRule="auto" w:line="360"/>
              <w:jc w:val="center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碘酊消毒液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60" w:lineRule="auto" w:line="360"/>
              <w:jc w:val="center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500ml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60" w:lineRule="auto" w:line="360"/>
              <w:jc w:val="center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瓶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60" w:lineRule="auto" w:line="360"/>
              <w:jc w:val="center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27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60" w:lineRule="auto" w:line="360"/>
              <w:jc w:val="center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200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60" w:lineRule="auto" w:line="360"/>
              <w:jc w:val="both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以乙醇和</w:t>
            </w: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碘为</w:t>
            </w: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主要为有效成分，乙醇含量为42.0%-50.0%（V/V），有效碘含量为1.8%-2.2%（W/V），可杀灭肠道致病菌、化脓性球菌和致病性酵母菌。</w:t>
            </w:r>
          </w:p>
          <w:p>
            <w:pPr>
              <w:spacing w:after="160" w:lineRule="auto" w:line="360"/>
              <w:jc w:val="both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适用于皮肤消毒</w:t>
            </w:r>
          </w:p>
        </w:tc>
        <w:tc>
          <w:tcPr>
            <w:tcW w:w="1262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/>
            <w:vAlign w:val="center"/>
          </w:tcPr>
          <w:p>
            <w:pPr>
              <w:spacing w:after="160" w:lineRule="auto" w:line="360"/>
              <w:jc w:val="both"/>
              <w:rPr/>
            </w:pPr>
          </w:p>
        </w:tc>
      </w:tr>
      <w:tr>
        <w:tblPrEx/>
        <w:trPr>
          <w:cantSplit w:val="false"/>
          <w:trHeight w:val="502" w:hRule="atLeast"/>
          <w:tblHeader w:val="false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60" w:lineRule="auto" w:line="360"/>
              <w:jc w:val="center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03-03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60" w:lineRule="auto" w:line="360"/>
              <w:jc w:val="center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2%</w:t>
            </w: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葡萄糖氯己定</w:t>
            </w: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消毒</w:t>
            </w: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液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60" w:lineRule="auto" w:line="360"/>
              <w:jc w:val="center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60ml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60" w:lineRule="auto" w:line="360"/>
              <w:jc w:val="center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瓶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60" w:lineRule="auto" w:line="360"/>
              <w:jc w:val="center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60" w:lineRule="auto" w:line="360"/>
              <w:jc w:val="center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900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60" w:lineRule="auto" w:line="360"/>
              <w:jc w:val="both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以葡萄糖</w:t>
            </w: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酸氯己定</w:t>
            </w: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和乙醇为主要有效成分的消毒，</w:t>
            </w: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葡萄糖氯己定</w:t>
            </w: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含量为2.0%±0.2%（W/W），乙</w:t>
            </w: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醇含量为70%±7%（V/V）。</w:t>
            </w:r>
          </w:p>
          <w:p>
            <w:pPr>
              <w:spacing w:after="160" w:lineRule="auto" w:line="360"/>
              <w:jc w:val="both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可杀灭肠道致病菌、化脓性球菌、致病性酵母菌和医院感染常见细菌。</w:t>
            </w:r>
          </w:p>
          <w:p>
            <w:pPr>
              <w:spacing w:after="160" w:lineRule="auto" w:line="360"/>
              <w:jc w:val="both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适用于皮肤消毒。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60" w:lineRule="auto" w:line="360"/>
              <w:jc w:val="both"/>
              <w:rPr/>
            </w:pPr>
          </w:p>
        </w:tc>
      </w:tr>
      <w:tr>
        <w:tblPrEx/>
        <w:trPr>
          <w:cantSplit w:val="false"/>
          <w:trHeight w:val="502" w:hRule="atLeast"/>
          <w:tblHeader w:val="false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60" w:lineRule="auto" w:line="360"/>
              <w:jc w:val="center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03-04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60" w:lineRule="auto" w:line="360"/>
              <w:jc w:val="center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碘伏消毒液2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60" w:lineRule="auto" w:line="360"/>
              <w:jc w:val="center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60ml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60" w:lineRule="auto" w:line="360"/>
              <w:jc w:val="center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瓶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60" w:lineRule="auto" w:line="360"/>
              <w:jc w:val="center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3.2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60" w:lineRule="auto" w:line="360"/>
              <w:jc w:val="center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12000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60" w:lineRule="auto" w:line="360"/>
              <w:jc w:val="both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以碘为主要有效成分，有效碘含量为4.4g/L-5.0g/L（W/V）</w:t>
            </w:r>
          </w:p>
          <w:p>
            <w:pPr>
              <w:spacing w:after="160" w:lineRule="auto" w:line="360"/>
              <w:jc w:val="both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可杀灭肠道致病菌、化脓性球菌、致病性酵母菌和医院感染常见细菌。</w:t>
            </w:r>
          </w:p>
          <w:p>
            <w:pPr>
              <w:spacing w:after="160" w:lineRule="auto" w:line="360"/>
              <w:jc w:val="both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适用于皮肤消毒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60" w:lineRule="auto" w:line="360"/>
              <w:jc w:val="both"/>
              <w:rPr/>
            </w:pPr>
          </w:p>
        </w:tc>
      </w:tr>
      <w:tr>
        <w:tblPrEx/>
        <w:trPr>
          <w:cantSplit w:val="false"/>
          <w:trHeight w:val="521" w:hRule="atLeast"/>
          <w:tblHeader w:val="false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60" w:lineRule="auto" w:line="360"/>
              <w:jc w:val="center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03-05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60" w:lineRule="auto" w:line="360"/>
              <w:jc w:val="center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安</w:t>
            </w: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尔碘皮肤</w:t>
            </w: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消毒剂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60" w:lineRule="auto" w:line="360"/>
              <w:jc w:val="center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60ml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60" w:lineRule="auto" w:line="360"/>
              <w:jc w:val="center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瓶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60" w:lineRule="auto" w:line="360"/>
              <w:jc w:val="center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60" w:lineRule="auto" w:line="360"/>
              <w:jc w:val="center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237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60" w:lineRule="auto" w:line="360"/>
              <w:jc w:val="both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以</w:t>
            </w: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醋酸氯己定</w:t>
            </w: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、有效碘、乙醇为主要有效成分，有效碘含量为0.18%-0.22%（W/V）,</w:t>
            </w: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醋酸氯己定</w:t>
            </w: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含量为0.405%-0.495%（W/V），乙醇含量为60.0%-70.0%（V/V）。</w:t>
            </w:r>
          </w:p>
          <w:p>
            <w:pPr>
              <w:spacing w:after="160" w:lineRule="auto" w:line="360"/>
              <w:jc w:val="both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可杀灭肠道致病菌、化脓性球菌、致病性酵母菌和医院感染常见细菌。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60" w:lineRule="auto" w:line="360"/>
              <w:jc w:val="both"/>
              <w:rPr/>
            </w:pPr>
          </w:p>
        </w:tc>
      </w:tr>
    </w:tbl>
    <w:p>
      <w:pPr>
        <w:spacing w:after="160" w:lineRule="exact" w:line="400"/>
        <w:jc w:val="both"/>
        <w:rPr/>
      </w:pPr>
      <w:r>
        <w:rPr>
          <w:rFonts w:ascii="仿宋" w:cs="Times New Roman" w:eastAsia="仿宋" w:hAnsi="仿宋" w:hint="default"/>
          <w:b/>
          <w:bCs/>
          <w:i w:val="false"/>
          <w:iCs w:val="false"/>
          <w:color w:val="auto"/>
          <w:kern w:val="2"/>
          <w:sz w:val="24"/>
          <w:szCs w:val="24"/>
          <w:highlight w:val="none"/>
          <w:vertAlign w:val="baseline"/>
          <w:em w:val="none"/>
          <w:lang w:val="en-US" w:eastAsia="zh-CN"/>
        </w:rPr>
        <w:t>04包</w:t>
      </w:r>
      <w:r>
        <w:rPr>
          <w:rFonts w:ascii="仿宋" w:cs="Times New Roman" w:eastAsia="仿宋" w:hAnsi="仿宋" w:hint="default"/>
          <w:b/>
          <w:bCs/>
          <w:i w:val="false"/>
          <w:iCs w:val="false"/>
          <w:color w:val="auto"/>
          <w:kern w:val="2"/>
          <w:sz w:val="24"/>
          <w:szCs w:val="24"/>
          <w:highlight w:val="none"/>
          <w:vertAlign w:val="baseline"/>
          <w:em w:val="none"/>
          <w:lang w:val="en-US" w:eastAsia="zh-CN"/>
        </w:rPr>
        <w:t>：</w:t>
      </w:r>
      <w:r>
        <w:rPr>
          <w:rFonts w:ascii="仿宋" w:cs="Times New Roman" w:eastAsia="仿宋" w:hAnsi="仿宋" w:hint="default"/>
          <w:b/>
          <w:bCs/>
          <w:i w:val="false"/>
          <w:iCs w:val="false"/>
          <w:color w:val="auto"/>
          <w:kern w:val="2"/>
          <w:sz w:val="24"/>
          <w:szCs w:val="24"/>
          <w:highlight w:val="none"/>
          <w:vertAlign w:val="baseline"/>
          <w:em w:val="none"/>
          <w:lang w:val="en-US" w:eastAsia="zh-CN"/>
        </w:rPr>
        <w:t>醇类消毒类</w:t>
      </w:r>
    </w:p>
    <w:tbl>
      <w:tblPr>
        <w:tblW w:w="1005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6"/>
        <w:gridCol w:w="567"/>
        <w:gridCol w:w="709"/>
        <w:gridCol w:w="567"/>
        <w:gridCol w:w="1275"/>
        <w:gridCol w:w="851"/>
        <w:gridCol w:w="3969"/>
        <w:gridCol w:w="1275"/>
      </w:tblGrid>
      <w:tr>
        <w:trPr>
          <w:cantSplit w:val="false"/>
          <w:trHeight w:val="703" w:hRule="atLeast"/>
          <w:tblHeader w:val="false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60" w:lineRule="auto" w:line="360"/>
              <w:jc w:val="center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品目号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60" w:lineRule="auto" w:line="360"/>
              <w:jc w:val="center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名称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60" w:lineRule="auto" w:line="360"/>
              <w:jc w:val="center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规格型号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60" w:lineRule="auto" w:line="360"/>
              <w:jc w:val="center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单位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60" w:lineRule="auto" w:line="360"/>
              <w:jc w:val="center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单价限价（元）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60" w:lineRule="auto" w:line="360"/>
              <w:jc w:val="center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年使用量（约）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60" w:lineRule="auto" w:line="360"/>
              <w:jc w:val="both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技术参数要求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60" w:lineRule="auto" w:line="360"/>
              <w:jc w:val="both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标准符合</w:t>
            </w:r>
          </w:p>
        </w:tc>
      </w:tr>
      <w:tr>
        <w:tblPrEx/>
        <w:trPr>
          <w:cantSplit w:val="false"/>
          <w:trHeight w:val="533" w:hRule="atLeast"/>
          <w:tblHeader w:val="false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60" w:lineRule="auto" w:line="360"/>
              <w:jc w:val="center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04-01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60" w:lineRule="auto" w:line="360"/>
              <w:jc w:val="center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95%酒精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60" w:lineRule="auto" w:line="360"/>
              <w:jc w:val="center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500ml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60" w:lineRule="auto" w:line="360"/>
              <w:jc w:val="center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60" w:lineRule="auto" w:line="360"/>
              <w:jc w:val="center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7.2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60" w:lineRule="auto" w:line="360"/>
              <w:jc w:val="center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2000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60" w:lineRule="auto" w:line="360"/>
              <w:jc w:val="both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以乙醇为主要有效成分，乙醇含量为95%±5%（V/V），可杀灭肠道致病菌、化脓性球菌和致病性酵母</w:t>
            </w: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菌。</w:t>
            </w:r>
          </w:p>
          <w:p>
            <w:pPr>
              <w:spacing w:after="160" w:lineRule="auto" w:line="360"/>
              <w:jc w:val="both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适用于皮肤和一般物体表面的消毒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60" w:lineRule="auto" w:line="360"/>
              <w:jc w:val="both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 xml:space="preserve">  </w:t>
            </w: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GB/T26373-</w:t>
            </w: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2020</w:t>
            </w:r>
          </w:p>
          <w:p>
            <w:pPr>
              <w:spacing w:after="160" w:lineRule="auto" w:line="360"/>
              <w:jc w:val="both"/>
              <w:rPr/>
            </w:pPr>
          </w:p>
        </w:tc>
      </w:tr>
      <w:tr>
        <w:tblPrEx/>
        <w:trPr>
          <w:cantSplit w:val="false"/>
          <w:trHeight w:val="533" w:hRule="atLeast"/>
          <w:tblHeader w:val="false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60" w:lineRule="auto" w:line="360"/>
              <w:jc w:val="center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04-02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60" w:lineRule="auto" w:line="360"/>
              <w:jc w:val="center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乙醇消毒液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60" w:lineRule="auto" w:line="360"/>
              <w:jc w:val="center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60ml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60" w:lineRule="auto" w:line="360"/>
              <w:jc w:val="center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60" w:lineRule="auto" w:line="360"/>
              <w:jc w:val="center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3.8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60" w:lineRule="auto" w:line="360"/>
              <w:jc w:val="center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4500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60" w:lineRule="auto" w:line="360"/>
              <w:jc w:val="both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以乙醇为主要有效成分，乙醇含量为70%-80%，对化脓性球菌、肠道致病菌及医院感染常见细菌具有良好的杀灭作用</w:t>
            </w:r>
          </w:p>
          <w:p>
            <w:pPr>
              <w:spacing w:after="160" w:lineRule="auto" w:line="360"/>
              <w:jc w:val="both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适用于皮肤消毒和一般物表消毒。</w:t>
            </w:r>
          </w:p>
        </w:tc>
        <w:tc>
          <w:tcPr>
            <w:tcW w:w="1275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/>
            <w:vAlign w:val="center"/>
          </w:tcPr>
          <w:p>
            <w:pPr>
              <w:spacing w:after="160" w:lineRule="auto" w:line="360"/>
              <w:jc w:val="both"/>
              <w:rPr/>
            </w:pPr>
          </w:p>
        </w:tc>
      </w:tr>
      <w:tr>
        <w:tblPrEx/>
        <w:trPr>
          <w:cantSplit w:val="false"/>
          <w:trHeight w:val="544" w:hRule="atLeast"/>
          <w:tblHeader w:val="false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60" w:lineRule="auto" w:line="360"/>
              <w:jc w:val="center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04-03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60" w:lineRule="auto" w:line="360"/>
              <w:jc w:val="center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75%酒精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60" w:lineRule="auto" w:line="360"/>
              <w:jc w:val="center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500ml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60" w:lineRule="auto" w:line="360"/>
              <w:jc w:val="center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60" w:lineRule="auto" w:line="360"/>
              <w:jc w:val="center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5.8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60" w:lineRule="auto" w:line="360"/>
              <w:jc w:val="center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2300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60" w:lineRule="auto" w:line="360"/>
              <w:jc w:val="both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以乙醇为主要有效成分，有效乙醇含量为75%±5%（V/V）</w:t>
            </w:r>
          </w:p>
          <w:p>
            <w:pPr>
              <w:spacing w:after="160" w:lineRule="auto" w:line="360"/>
              <w:jc w:val="both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可杀灭化脓性球菌、致病性酵母菌等常见细菌</w:t>
            </w:r>
          </w:p>
          <w:p>
            <w:pPr>
              <w:spacing w:after="160" w:lineRule="auto" w:line="360"/>
              <w:jc w:val="both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适用于完整皮肤表面消毒</w:t>
            </w:r>
          </w:p>
        </w:tc>
        <w:tc>
          <w:tcPr>
            <w:tcW w:w="1275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/>
            <w:vAlign w:val="center"/>
          </w:tcPr>
          <w:p>
            <w:pPr>
              <w:spacing w:after="160" w:lineRule="auto" w:line="360"/>
              <w:jc w:val="both"/>
              <w:rPr/>
            </w:pPr>
          </w:p>
        </w:tc>
      </w:tr>
    </w:tbl>
    <w:p>
      <w:pPr>
        <w:spacing w:after="160" w:lineRule="exact" w:line="400"/>
        <w:jc w:val="both"/>
        <w:rPr/>
      </w:pPr>
      <w:r>
        <w:rPr>
          <w:rFonts w:ascii="仿宋" w:cs="Times New Roman" w:eastAsia="仿宋" w:hAnsi="仿宋" w:hint="default"/>
          <w:b/>
          <w:bCs/>
          <w:i w:val="false"/>
          <w:iCs w:val="false"/>
          <w:color w:val="auto"/>
          <w:kern w:val="2"/>
          <w:sz w:val="24"/>
          <w:szCs w:val="24"/>
          <w:highlight w:val="none"/>
          <w:vertAlign w:val="baseline"/>
          <w:em w:val="none"/>
          <w:lang w:val="en-US" w:eastAsia="zh-CN"/>
        </w:rPr>
        <w:t>05包</w:t>
      </w:r>
      <w:r>
        <w:rPr>
          <w:rFonts w:ascii="仿宋" w:cs="Times New Roman" w:eastAsia="仿宋" w:hAnsi="仿宋" w:hint="default"/>
          <w:b/>
          <w:bCs/>
          <w:i w:val="false"/>
          <w:iCs w:val="false"/>
          <w:color w:val="auto"/>
          <w:kern w:val="2"/>
          <w:sz w:val="24"/>
          <w:szCs w:val="24"/>
          <w:highlight w:val="none"/>
          <w:vertAlign w:val="baseline"/>
          <w:em w:val="none"/>
          <w:lang w:val="en-US" w:eastAsia="zh-CN"/>
        </w:rPr>
        <w:t>：</w:t>
      </w:r>
      <w:r>
        <w:rPr>
          <w:rFonts w:ascii="仿宋" w:cs="Times New Roman" w:eastAsia="仿宋" w:hAnsi="仿宋" w:hint="default"/>
          <w:b/>
          <w:bCs/>
          <w:i w:val="false"/>
          <w:iCs w:val="false"/>
          <w:color w:val="auto"/>
          <w:kern w:val="2"/>
          <w:sz w:val="24"/>
          <w:szCs w:val="24"/>
          <w:highlight w:val="none"/>
          <w:vertAlign w:val="baseline"/>
          <w:em w:val="none"/>
          <w:lang w:val="en-US" w:eastAsia="zh-CN"/>
        </w:rPr>
        <w:t>血透专机消毒类</w:t>
      </w:r>
    </w:p>
    <w:tbl>
      <w:tblPr>
        <w:tblW w:w="1006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6"/>
        <w:gridCol w:w="850"/>
        <w:gridCol w:w="709"/>
        <w:gridCol w:w="709"/>
        <w:gridCol w:w="992"/>
        <w:gridCol w:w="992"/>
        <w:gridCol w:w="3544"/>
        <w:gridCol w:w="1418"/>
      </w:tblGrid>
      <w:tr>
        <w:trPr>
          <w:cantSplit w:val="false"/>
          <w:trHeight w:val="703" w:hRule="atLeast"/>
          <w:tblHeader w:val="false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60" w:lineRule="auto" w:line="360"/>
              <w:jc w:val="center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品目号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60" w:lineRule="auto" w:line="360"/>
              <w:jc w:val="center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名称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60" w:lineRule="auto" w:line="360"/>
              <w:jc w:val="center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规格型号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60" w:lineRule="auto" w:line="360"/>
              <w:jc w:val="center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单位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60" w:lineRule="auto" w:line="360"/>
              <w:jc w:val="center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单价限价（元）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60" w:lineRule="auto" w:line="360"/>
              <w:jc w:val="center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年使用量（约）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60" w:lineRule="auto" w:line="360"/>
              <w:jc w:val="both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技术参数要求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60" w:lineRule="auto" w:line="360"/>
              <w:jc w:val="both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标准符合</w:t>
            </w:r>
          </w:p>
        </w:tc>
      </w:tr>
      <w:tr>
        <w:tblPrEx/>
        <w:trPr>
          <w:cantSplit w:val="false"/>
          <w:trHeight w:val="533" w:hRule="atLeast"/>
          <w:tblHeader w:val="false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60" w:lineRule="auto" w:line="360"/>
              <w:jc w:val="center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05-01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60" w:lineRule="auto" w:line="360"/>
              <w:jc w:val="center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血透机用次氯酸钠消毒液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60" w:lineRule="auto" w:line="360"/>
              <w:jc w:val="center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5L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60" w:lineRule="auto" w:line="360"/>
              <w:jc w:val="center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60" w:lineRule="auto" w:line="360"/>
              <w:jc w:val="center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60" w:lineRule="auto" w:line="360"/>
              <w:jc w:val="center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500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60" w:lineRule="auto" w:line="360"/>
              <w:jc w:val="both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以次氯酸钠为主要有效成分，有效氯含量为4.00%-4.99%（W/V），添加除钙因子，能有效去除管路中的钙离子、蛋白质。</w:t>
            </w:r>
          </w:p>
          <w:p>
            <w:pPr>
              <w:spacing w:after="160" w:lineRule="auto" w:line="360"/>
              <w:jc w:val="both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可杀灭细菌芽孢</w:t>
            </w:r>
          </w:p>
          <w:p>
            <w:pPr>
              <w:spacing w:after="160" w:lineRule="auto" w:line="360"/>
              <w:jc w:val="both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专用于</w:t>
            </w: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带比例</w:t>
            </w: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混合系统的血液透析机的消毒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60" w:lineRule="auto" w:line="360"/>
              <w:jc w:val="both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符合消毒产品卫生安全评价技术要求：WS628-2018</w:t>
            </w:r>
          </w:p>
          <w:p>
            <w:pPr>
              <w:spacing w:after="160" w:lineRule="auto" w:line="360"/>
              <w:jc w:val="both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消毒产品技术规范（2020年度）</w:t>
            </w:r>
          </w:p>
          <w:p>
            <w:pPr>
              <w:spacing w:after="160" w:lineRule="auto" w:line="360"/>
              <w:jc w:val="both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医院消毒卫</w:t>
            </w: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生标准:GB15982-2012</w:t>
            </w:r>
          </w:p>
        </w:tc>
      </w:tr>
      <w:tr>
        <w:tblPrEx/>
        <w:trPr>
          <w:cantSplit w:val="false"/>
          <w:trHeight w:val="533" w:hRule="atLeast"/>
          <w:tblHeader w:val="false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60" w:lineRule="auto" w:line="360"/>
              <w:jc w:val="center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05-02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60" w:lineRule="auto" w:line="360"/>
              <w:jc w:val="center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血透机</w:t>
            </w: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用</w:t>
            </w: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50%</w:t>
            </w: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柠檬酸消毒液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60" w:lineRule="auto" w:line="360"/>
              <w:jc w:val="center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5L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60" w:lineRule="auto" w:line="360"/>
              <w:jc w:val="center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60" w:lineRule="auto" w:line="360"/>
              <w:jc w:val="center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430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60" w:lineRule="auto" w:line="360"/>
              <w:jc w:val="center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320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60" w:lineRule="auto" w:line="360"/>
              <w:jc w:val="both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以柠檬酸为主要有效成分，柠</w:t>
            </w: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檬酸含量为45%-55%（W/V）</w:t>
            </w:r>
          </w:p>
          <w:p>
            <w:pPr>
              <w:spacing w:after="160" w:lineRule="auto" w:line="360"/>
              <w:jc w:val="both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温度在80℃或以上可杀灭细菌芽孢</w:t>
            </w:r>
          </w:p>
          <w:p>
            <w:pPr>
              <w:spacing w:after="160" w:lineRule="auto" w:line="360"/>
              <w:jc w:val="both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专用于</w:t>
            </w: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带比例</w:t>
            </w: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混合系统的能加温至在80℃的血透机消毒。</w:t>
            </w:r>
          </w:p>
        </w:tc>
        <w:tc>
          <w:tcPr>
            <w:tcW w:w="1418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/>
            <w:vAlign w:val="center"/>
          </w:tcPr>
          <w:p>
            <w:pPr>
              <w:spacing w:after="160" w:lineRule="auto" w:line="360"/>
              <w:jc w:val="both"/>
              <w:rPr/>
            </w:pPr>
          </w:p>
        </w:tc>
      </w:tr>
      <w:tr>
        <w:tblPrEx/>
        <w:trPr>
          <w:cantSplit w:val="false"/>
          <w:trHeight w:val="544" w:hRule="atLeast"/>
          <w:tblHeader w:val="false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60" w:lineRule="auto" w:line="360"/>
              <w:jc w:val="center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05-03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60" w:lineRule="auto" w:line="360"/>
              <w:jc w:val="center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24%-28%</w:t>
            </w: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柠檬酸消毒液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60" w:lineRule="auto" w:line="360"/>
              <w:jc w:val="center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5L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60" w:lineRule="auto" w:line="360"/>
              <w:jc w:val="center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60" w:lineRule="auto" w:line="360"/>
              <w:jc w:val="center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380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60" w:lineRule="auto" w:line="360"/>
              <w:jc w:val="center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60" w:lineRule="auto" w:line="360"/>
              <w:jc w:val="both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以柠檬酸为主要有效成分，柠檬酸含量为24%-28%（W/V）</w:t>
            </w:r>
          </w:p>
          <w:p>
            <w:pPr>
              <w:spacing w:after="160" w:lineRule="auto" w:line="360"/>
              <w:jc w:val="both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温度在80℃或以上可杀灭细菌芽孢</w:t>
            </w:r>
          </w:p>
          <w:p>
            <w:pPr>
              <w:spacing w:after="160" w:lineRule="auto" w:line="360"/>
              <w:jc w:val="both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专用于</w:t>
            </w: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带比例</w:t>
            </w: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混合系统的能加温至在80℃的血透机消毒。</w:t>
            </w:r>
          </w:p>
        </w:tc>
        <w:tc>
          <w:tcPr>
            <w:tcW w:w="1418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/>
            <w:vAlign w:val="center"/>
          </w:tcPr>
          <w:p>
            <w:pPr>
              <w:spacing w:after="160" w:lineRule="auto" w:line="360"/>
              <w:jc w:val="both"/>
              <w:rPr/>
            </w:pPr>
          </w:p>
        </w:tc>
      </w:tr>
    </w:tbl>
    <w:p>
      <w:pPr>
        <w:spacing w:after="160" w:lineRule="exact" w:line="400"/>
        <w:jc w:val="both"/>
        <w:rPr/>
      </w:pPr>
      <w:r>
        <w:rPr>
          <w:rFonts w:ascii="仿宋" w:cs="Times New Roman" w:eastAsia="仿宋" w:hAnsi="仿宋" w:hint="default"/>
          <w:b/>
          <w:bCs/>
          <w:i w:val="false"/>
          <w:iCs w:val="false"/>
          <w:color w:val="auto"/>
          <w:kern w:val="2"/>
          <w:sz w:val="24"/>
          <w:szCs w:val="24"/>
          <w:highlight w:val="none"/>
          <w:vertAlign w:val="baseline"/>
          <w:em w:val="none"/>
          <w:lang w:val="en-US" w:eastAsia="zh-CN"/>
        </w:rPr>
        <w:t>06包</w:t>
      </w:r>
      <w:r>
        <w:rPr>
          <w:rFonts w:ascii="仿宋" w:cs="Times New Roman" w:eastAsia="仿宋" w:hAnsi="仿宋" w:hint="default"/>
          <w:b/>
          <w:bCs/>
          <w:i w:val="false"/>
          <w:iCs w:val="false"/>
          <w:color w:val="auto"/>
          <w:kern w:val="2"/>
          <w:sz w:val="24"/>
          <w:szCs w:val="24"/>
          <w:highlight w:val="none"/>
          <w:vertAlign w:val="baseline"/>
          <w:em w:val="none"/>
          <w:lang w:val="en-US" w:eastAsia="zh-CN"/>
        </w:rPr>
        <w:t>：</w:t>
      </w:r>
      <w:r>
        <w:rPr>
          <w:rFonts w:ascii="仿宋" w:cs="Times New Roman" w:eastAsia="仿宋" w:hAnsi="仿宋" w:hint="default"/>
          <w:b/>
          <w:bCs/>
          <w:i w:val="false"/>
          <w:iCs w:val="false"/>
          <w:color w:val="auto"/>
          <w:kern w:val="2"/>
          <w:sz w:val="24"/>
          <w:szCs w:val="24"/>
          <w:highlight w:val="none"/>
          <w:vertAlign w:val="baseline"/>
          <w:em w:val="none"/>
          <w:lang w:val="en-US" w:eastAsia="zh-CN"/>
        </w:rPr>
        <w:t>物表消毒类</w:t>
      </w:r>
    </w:p>
    <w:tbl>
      <w:tblPr>
        <w:tblW w:w="977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4"/>
        <w:gridCol w:w="929"/>
        <w:gridCol w:w="630"/>
        <w:gridCol w:w="709"/>
        <w:gridCol w:w="992"/>
        <w:gridCol w:w="993"/>
        <w:gridCol w:w="3543"/>
        <w:gridCol w:w="1276"/>
      </w:tblGrid>
      <w:tr>
        <w:trPr>
          <w:cantSplit w:val="false"/>
          <w:trHeight w:val="703" w:hRule="atLeast"/>
          <w:tblHeader w:val="false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60" w:lineRule="auto" w:line="360"/>
              <w:jc w:val="center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品目号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60" w:lineRule="auto" w:line="360"/>
              <w:jc w:val="center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名称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60" w:lineRule="auto" w:line="360"/>
              <w:jc w:val="center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规格型号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60" w:lineRule="auto" w:line="360"/>
              <w:jc w:val="center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单位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60" w:lineRule="auto" w:line="360"/>
              <w:jc w:val="center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单价限价（元）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60" w:lineRule="auto" w:line="360"/>
              <w:jc w:val="center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年使用量（约）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60" w:lineRule="auto" w:line="360"/>
              <w:jc w:val="both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技术参数要求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60" w:lineRule="auto" w:line="360"/>
              <w:jc w:val="both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标准符合</w:t>
            </w:r>
          </w:p>
        </w:tc>
      </w:tr>
      <w:tr>
        <w:tblPrEx/>
        <w:trPr>
          <w:cantSplit w:val="false"/>
          <w:trHeight w:val="533" w:hRule="atLeast"/>
          <w:tblHeader w:val="false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60" w:lineRule="auto" w:line="360"/>
              <w:jc w:val="center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06-01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60" w:lineRule="auto" w:line="360"/>
              <w:jc w:val="center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3%过氧化氢消毒液1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60" w:lineRule="auto" w:line="360"/>
              <w:jc w:val="center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500ml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60" w:lineRule="auto" w:line="360"/>
              <w:jc w:val="center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60" w:lineRule="auto" w:line="360"/>
              <w:jc w:val="center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3.5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60" w:lineRule="auto" w:line="360"/>
              <w:jc w:val="center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300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60" w:lineRule="auto" w:line="360"/>
              <w:jc w:val="both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以过氧化氢为主要有效成分，过氧化氢含量为2.7%3.3%（W/V）</w:t>
            </w:r>
          </w:p>
          <w:p>
            <w:pPr>
              <w:spacing w:after="160" w:lineRule="auto" w:line="360"/>
              <w:jc w:val="both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可杀灭肠道致病菌、化脓性球菌、致病性酵母菌、白色葡萄球菌和医院感染常见细菌。</w:t>
            </w:r>
          </w:p>
          <w:p>
            <w:pPr>
              <w:spacing w:after="160" w:lineRule="auto" w:line="360"/>
              <w:jc w:val="both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适用于一般硬质物体表面、空气消毒及皮肤伤口的消毒。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60" w:lineRule="auto" w:line="360"/>
              <w:jc w:val="both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GB/T36758-2018</w:t>
            </w:r>
          </w:p>
        </w:tc>
      </w:tr>
      <w:tr>
        <w:tblPrEx/>
        <w:trPr>
          <w:cantSplit w:val="false"/>
          <w:trHeight w:val="533" w:hRule="atLeast"/>
          <w:tblHeader w:val="false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60" w:lineRule="auto" w:line="360"/>
              <w:jc w:val="center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06-02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60" w:lineRule="auto" w:line="360"/>
              <w:jc w:val="center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3%过氧化氢消毒液2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60" w:lineRule="auto" w:line="360"/>
              <w:jc w:val="center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100ml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60" w:lineRule="auto" w:line="360"/>
              <w:jc w:val="center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60" w:lineRule="auto" w:line="360"/>
              <w:jc w:val="center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1.5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60" w:lineRule="auto" w:line="360"/>
              <w:jc w:val="center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2000</w:t>
            </w:r>
          </w:p>
        </w:tc>
        <w:tc>
          <w:tcPr>
            <w:tcW w:w="3543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/>
            <w:vAlign w:val="center"/>
          </w:tcPr>
          <w:p>
            <w:pPr>
              <w:spacing w:after="160" w:lineRule="auto" w:line="360"/>
              <w:jc w:val="both"/>
              <w:rPr/>
            </w:pPr>
          </w:p>
        </w:tc>
        <w:tc>
          <w:tcPr>
            <w:tcW w:w="1276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/>
            <w:vAlign w:val="center"/>
          </w:tcPr>
          <w:p>
            <w:pPr>
              <w:spacing w:after="160" w:lineRule="auto" w:line="360"/>
              <w:jc w:val="both"/>
              <w:rPr/>
            </w:pPr>
          </w:p>
        </w:tc>
      </w:tr>
      <w:tr>
        <w:tblPrEx/>
        <w:trPr>
          <w:cantSplit w:val="false"/>
          <w:trHeight w:val="544" w:hRule="atLeast"/>
          <w:tblHeader w:val="false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60" w:lineRule="auto" w:line="360"/>
              <w:jc w:val="center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06-0</w:t>
            </w: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60" w:lineRule="auto" w:line="360"/>
              <w:jc w:val="center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无磷含氯消毒粉（消</w:t>
            </w: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洗灵）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60" w:lineRule="auto" w:line="360"/>
              <w:jc w:val="center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450g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60" w:lineRule="auto" w:line="360"/>
              <w:jc w:val="center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60" w:lineRule="auto" w:line="360"/>
              <w:jc w:val="center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4.3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60" w:lineRule="auto" w:line="360"/>
              <w:jc w:val="center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230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60" w:lineRule="auto" w:line="360"/>
              <w:jc w:val="both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以二氯异氰尿酸钠为主要成分，有效氯含量为2.5%-3.5%。</w:t>
            </w:r>
          </w:p>
          <w:p>
            <w:pPr>
              <w:spacing w:after="160" w:lineRule="auto" w:line="360"/>
              <w:jc w:val="both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可杀灭肠道致病菌、化脓性球</w:t>
            </w: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菌、致病性酵母菌、医院感染常见细菌和细菌芽孢，并能灭活病毒。</w:t>
            </w:r>
          </w:p>
          <w:p>
            <w:pPr>
              <w:spacing w:after="160" w:lineRule="auto" w:line="360"/>
              <w:jc w:val="both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适用于瓜果蔬菜、餐具消毒，环境及一般物体表面消毒。</w:t>
            </w:r>
          </w:p>
        </w:tc>
        <w:tc>
          <w:tcPr>
            <w:tcW w:w="1276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/>
            <w:vAlign w:val="center"/>
          </w:tcPr>
          <w:p>
            <w:pPr>
              <w:spacing w:after="160" w:lineRule="auto" w:line="360"/>
              <w:jc w:val="both"/>
              <w:rPr/>
            </w:pPr>
          </w:p>
        </w:tc>
      </w:tr>
      <w:tr>
        <w:tblPrEx/>
        <w:trPr>
          <w:cantSplit w:val="false"/>
          <w:trHeight w:val="544" w:hRule="atLeast"/>
          <w:tblHeader w:val="false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60" w:lineRule="auto" w:line="360"/>
              <w:jc w:val="center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06-0</w:t>
            </w: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60" w:lineRule="auto" w:line="360"/>
              <w:jc w:val="center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泡腾消毒片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60" w:lineRule="auto" w:line="360"/>
              <w:jc w:val="center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100</w:t>
            </w: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60" w:lineRule="auto" w:line="360"/>
              <w:jc w:val="center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60" w:lineRule="auto" w:line="360"/>
              <w:jc w:val="center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7.5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60" w:lineRule="auto" w:line="360"/>
              <w:jc w:val="center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1800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60" w:lineRule="auto" w:line="360"/>
              <w:jc w:val="both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以三</w:t>
            </w: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氯异氯</w:t>
            </w: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尿酸为主要有效成分，有效氯含量为36%-44%（W/W）</w:t>
            </w:r>
          </w:p>
          <w:p>
            <w:pPr>
              <w:spacing w:after="160" w:lineRule="auto" w:line="360"/>
              <w:jc w:val="both"/>
              <w:rPr/>
            </w:pPr>
            <w:r>
              <w:rPr>
                <w:rFonts w:ascii="仿宋" w:cs="Times New Roman" w:eastAsia="仿宋" w:hAnsi="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可杀灭肠道性病菌和化脓性球菌。适用于一般物体表面消毒。</w:t>
            </w:r>
          </w:p>
        </w:tc>
        <w:tc>
          <w:tcPr>
            <w:tcW w:w="1276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/>
            <w:vAlign w:val="center"/>
          </w:tcPr>
          <w:p>
            <w:pPr>
              <w:spacing w:after="160" w:lineRule="auto" w:line="360"/>
              <w:jc w:val="both"/>
              <w:rPr/>
            </w:pPr>
          </w:p>
        </w:tc>
      </w:tr>
    </w:tbl>
    <w:p>
      <w:pPr>
        <w:keepNext/>
        <w:keepLines/>
        <w:spacing w:before="340" w:after="330" w:lineRule="exact" w:line="400"/>
        <w:jc w:val="center"/>
        <w:outlineLvl w:val="0"/>
        <w:rPr/>
      </w:pPr>
    </w:p>
    <w:p>
      <w:pPr>
        <w:widowControl/>
        <w:spacing w:lineRule="auto" w:line="240"/>
        <w:jc w:val="left"/>
        <w:rPr/>
      </w:pPr>
      <w:r>
        <w:rPr>
          <w:rFonts w:ascii="仿宋" w:cs="Times New Roman" w:eastAsia="仿宋" w:hAnsi="仿宋"/>
          <w:b w:val="false"/>
          <w:bCs w:val="false"/>
          <w:i w:val="false"/>
          <w:iCs w:val="false"/>
          <w:color w:val="auto"/>
          <w:kern w:val="2"/>
          <w:sz w:val="36"/>
          <w:szCs w:val="36"/>
          <w:highlight w:val="none"/>
          <w:vertAlign w:val="baseline"/>
          <w:em w:val="none"/>
          <w:lang w:val="en-US" w:eastAsia="zh-CN"/>
        </w:rPr>
        <w:br w:type="page"/>
      </w:r>
    </w:p>
    <w:p>
      <w:pPr>
        <w:pStyle w:val="style0"/>
        <w:rPr/>
      </w:pPr>
    </w:p>
    <w:sectPr>
      <w:pgSz w:w="11906" w:h="16838" w:orient="portrait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0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000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仿宋"/>
    <w:panose1 w:val="02010609060000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panose1 w:val="00000000000000000000"/>
    <w:charset w:val="00"/>
    <w:family w:val="swiss"/>
    <w:pitch w:val="variable"/>
    <w:sig w:usb0="00000001" w:usb1="4000207B" w:usb2="00000000" w:usb3="00000000" w:csb0="0000019F" w:csb1="00000000"/>
  </w:font>
  <w:font w:name="Arial">
    <w:altName w:val="Arial"/>
    <w:panose1 w:val="020b0604020000020204"/>
    <w:charset w:val="01"/>
    <w:family w:val="swiss"/>
    <w:pitch w:val="default"/>
    <w:sig w:usb0="00007A87" w:usb1="80000000" w:usb2="00000008" w:usb3="00000000" w:csb0="400001FF" w:csb1="FFFF0000"/>
  </w:font>
  <w:font w:name="微软雅黑">
    <w:altName w:val="黑体"/>
    <w:panose1 w:val="02010600030000010101"/>
    <w:charset w:val="7a"/>
    <w:family w:val="auto"/>
    <w:pitch w:val="default"/>
    <w:sig w:usb0="00000001" w:usb1="080E0000" w:usb2="00000000" w:usb3="00000000" w:csb0="00040000" w:csb1="00000000"/>
  </w:font>
  <w:font w:name="仿宋_GB2312">
    <w:altName w:val="Times New Roman"/>
    <w:panose1 w:val="02020603050000020304"/>
    <w:charset w:val="00"/>
    <w:family w:val="roman"/>
    <w:pitch w:val="variable"/>
    <w:sig w:usb0="20007A87" w:usb1="80000000" w:usb2="00000008" w:usb3="00000000" w:csb0="000001FF" w:csb1="00000000"/>
  </w:font>
  <w:font w:name="Tms Rmn">
    <w:altName w:val="Times New Roman"/>
    <w:panose1 w:val="02020603050000020304"/>
    <w:charset w:val="00"/>
    <w:family w:val="roman"/>
    <w:pitch w:val="variable"/>
    <w:sig w:usb0="20007A87" w:usb1="80000000" w:usb2="00000008" w:usb3="00000000" w:csb0="000001FF" w:csb1="00000000"/>
  </w:font>
  <w:font w:name="Cambria">
    <w:altName w:val="Cambria"/>
    <w:panose1 w:val="02040503050000030204"/>
    <w:charset w:val="00"/>
    <w:family w:val="roman"/>
    <w:pitch w:val="default"/>
    <w:sig w:usb0="E00002FF" w:usb1="400004FF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748A480A"/>
    <w:lvl w:ilvl="0" w:tplc="09EADA98">
      <w:start w:val="1"/>
      <w:numFmt w:val="decimal"/>
      <w:lvlText w:val="%1."/>
      <w:lvlJc w:val="left"/>
      <w:pPr>
        <w:ind w:left="1000" w:hanging="360"/>
      </w:pPr>
      <w:rPr>
        <w:rFonts w:ascii="Calibri" w:eastAsia="宋体" w:hAnsi="Calibri" w:hint="default"/>
        <w:sz w:val="32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bordersDoNotSurroundHeader/>
  <w:bordersDoNotSurroundFooter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kern w:val="2"/>
        <w:sz w:val="21"/>
        <w:szCs w:val="22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  <w:jc w:val="both"/>
    </w:pPr>
    <w:r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67">
    <w:name w:val="Body Text Indent"/>
    <w:basedOn w:val="style0"/>
    <w:next w:val="style67"/>
    <w:link w:val="style4097"/>
    <w:qFormat/>
    <w:pPr>
      <w:spacing w:after="160" w:lineRule="auto" w:line="259"/>
      <w:ind w:firstLine="630"/>
    </w:pPr>
    <w:rPr>
      <w:rFonts w:ascii="Calibri" w:cs="Times New Roman" w:eastAsia="宋体" w:hAnsi="Calibri"/>
      <w:sz w:val="32"/>
      <w:szCs w:val="20"/>
    </w:rPr>
  </w:style>
  <w:style w:type="character" w:customStyle="1" w:styleId="style4097">
    <w:name w:val="正文文本缩进 Char"/>
    <w:basedOn w:val="style65"/>
    <w:next w:val="style4097"/>
    <w:link w:val="style67"/>
    <w:rPr>
      <w:rFonts w:ascii="Calibri" w:cs="Times New Roman" w:eastAsia="宋体" w:hAnsi="Calibri"/>
      <w:sz w:val="32"/>
      <w:szCs w:val="20"/>
    </w:rPr>
  </w:style>
  <w:style w:type="paragraph" w:styleId="style31">
    <w:name w:val="header"/>
    <w:basedOn w:val="style0"/>
    <w:next w:val="style31"/>
    <w:link w:val="style4098"/>
    <w:uiPriority w:val="99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character" w:customStyle="1" w:styleId="style4098">
    <w:name w:val="页眉 Char"/>
    <w:basedOn w:val="style65"/>
    <w:next w:val="style4098"/>
    <w:link w:val="style31"/>
    <w:uiPriority w:val="99"/>
    <w:rPr>
      <w:sz w:val="18"/>
      <w:szCs w:val="18"/>
    </w:rPr>
  </w:style>
  <w:style w:type="paragraph" w:styleId="style32">
    <w:name w:val="footer"/>
    <w:basedOn w:val="style0"/>
    <w:next w:val="style32"/>
    <w:link w:val="style4099"/>
    <w:uiPriority w:val="99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character" w:customStyle="1" w:styleId="style4099">
    <w:name w:val="页脚 Char"/>
    <w:basedOn w:val="style65"/>
    <w:next w:val="style4099"/>
    <w:link w:val="style32"/>
    <w:uiPriority w:val="99"/>
    <w:rPr>
      <w:sz w:val="18"/>
      <w:szCs w:val="18"/>
    </w:rPr>
  </w:style>
  <w:style w:type="paragraph" w:styleId="style179">
    <w:name w:val="List Paragraph"/>
    <w:basedOn w:val="style0"/>
    <w:next w:val="style179"/>
    <w:qFormat/>
    <w:uiPriority w:val="34"/>
    <w:pPr>
      <w:ind w:firstLine="420" w:firstLineChars="200"/>
    </w:pPr>
    <w:rPr/>
  </w:style>
  <w:style w:type="paragraph" w:styleId="style82">
    <w:name w:val="Body Text Indent 2"/>
    <w:basedOn w:val="style0"/>
    <w:next w:val="style82"/>
    <w:qFormat/>
    <w:pPr>
      <w:widowControl w:val="false"/>
      <w:spacing w:before="0" w:after="120" w:lineRule="auto" w:line="480"/>
      <w:ind w:left="420" w:leftChars="200" w:right="0"/>
      <w:jc w:val="both"/>
    </w:pPr>
    <w:rPr>
      <w:rFonts w:ascii="Times New Roman" w:cs="Times New Roman" w:eastAsia="宋体" w:hAnsi="Times New Roman"/>
      <w:kern w:val="2"/>
      <w:sz w:val="21"/>
      <w:szCs w:val="24"/>
    </w:rPr>
  </w:style>
  <w:style w:type="paragraph" w:styleId="style62">
    <w:name w:val="Title"/>
    <w:basedOn w:val="style0"/>
    <w:next w:val="style62"/>
    <w:qFormat/>
    <w:pPr>
      <w:widowControl w:val="false"/>
      <w:spacing w:before="240" w:after="60"/>
      <w:ind w:left="0" w:right="0"/>
      <w:jc w:val="center"/>
      <w:outlineLvl w:val="0"/>
    </w:pPr>
    <w:rPr>
      <w:rFonts w:ascii="Cambria" w:cs="宋体" w:eastAsia="宋体" w:hAnsi="Cambria"/>
      <w:b/>
      <w:bCs/>
      <w:kern w:val="2"/>
      <w:sz w:val="32"/>
      <w:szCs w:val="32"/>
    </w:rPr>
  </w:style>
  <w:style w:type="paragraph" w:styleId="style30">
    <w:name w:val="annotation text"/>
    <w:basedOn w:val="style0"/>
    <w:next w:val="style30"/>
    <w:qFormat/>
    <w:pPr>
      <w:widowControl w:val="false"/>
      <w:spacing w:after="0"/>
      <w:jc w:val="left"/>
    </w:pPr>
    <w:rPr>
      <w:rFonts w:ascii="Calibri" w:cs="宋体" w:eastAsia="宋体" w:hAnsi="Calibri"/>
      <w:kern w:val="2"/>
      <w:sz w:val="18"/>
      <w:szCs w:val="22"/>
    </w:rPr>
  </w:style>
  <w:style w:type="paragraph" w:customStyle="1" w:styleId="style4100">
    <w:name w:val="&quot;样式&quot;"/>
    <w:next w:val="style4100"/>
    <w:qFormat/>
    <w:pPr>
      <w:widowControl w:val="false"/>
      <w:autoSpaceDE w:val="false"/>
      <w:autoSpaceDN w:val="false"/>
      <w:adjustRightInd w:val="false"/>
      <w:spacing w:after="0"/>
    </w:pPr>
    <w:rPr>
      <w:rFonts w:ascii="宋体" w:cs="宋体" w:eastAsia="宋体" w:hAnsi="宋体"/>
      <w:sz w:val="24"/>
      <w:szCs w:val="24"/>
    </w:rPr>
  </w:style>
  <w:style w:type="paragraph" w:styleId="style19">
    <w:name w:val="toc 1"/>
    <w:basedOn w:val="style0"/>
    <w:next w:val="style19"/>
    <w:qFormat/>
    <w:pPr>
      <w:widowControl w:val="false"/>
      <w:spacing w:after="0" w:lineRule="auto" w:line="360"/>
      <w:jc w:val="both"/>
    </w:pPr>
    <w:rPr>
      <w:rFonts w:ascii="Times New Roman" w:cs="Times New Roman" w:eastAsia="微软雅黑" w:hAnsi="Times New Roman"/>
      <w:kern w:val="2"/>
      <w:sz w:val="24"/>
      <w:szCs w:val="24"/>
    </w:rPr>
  </w:style>
  <w:style w:type="paragraph" w:customStyle="1" w:styleId="style4101">
    <w:name w:val="&quot;正文首行缩进两字符&quot;"/>
    <w:basedOn w:val="style0"/>
    <w:next w:val="style4101"/>
    <w:qFormat/>
    <w:pPr>
      <w:widowControl w:val="false"/>
      <w:spacing w:after="0" w:lineRule="auto" w:line="360"/>
      <w:ind w:firstLine="200" w:firstLineChars="200"/>
      <w:jc w:val="both"/>
    </w:pPr>
    <w:rPr>
      <w:rFonts w:ascii="Times New Roman" w:cs="Times New Roman" w:eastAsia="宋体" w:hAnsi="Times New Roman"/>
      <w:kern w:val="2"/>
      <w:sz w:val="21"/>
      <w:szCs w:val="24"/>
    </w:rPr>
  </w:style>
  <w:style w:type="paragraph" w:styleId="style90">
    <w:name w:val="Plain Text"/>
    <w:basedOn w:val="style0"/>
    <w:next w:val="style90"/>
    <w:qFormat/>
    <w:pPr>
      <w:widowControl w:val="false"/>
      <w:autoSpaceDE w:val="false"/>
      <w:autoSpaceDN w:val="false"/>
      <w:adjustRightInd w:val="false"/>
      <w:spacing w:after="0"/>
      <w:jc w:val="both"/>
    </w:pPr>
    <w:rPr>
      <w:rFonts w:ascii="宋体" w:cs="宋体" w:eastAsia="宋体" w:hAnsi="Tms Rmn"/>
      <w:kern w:val="2"/>
      <w:sz w:val="21"/>
      <w:szCs w:val="22"/>
    </w:rPr>
  </w:style>
  <w:style w:type="paragraph" w:styleId="style2">
    <w:name w:val="heading 2"/>
    <w:basedOn w:val="style0"/>
    <w:next w:val="style2"/>
    <w:qFormat/>
    <w:pPr>
      <w:keepNext/>
      <w:keepLines/>
      <w:widowControl w:val="false"/>
      <w:spacing w:before="260" w:after="260" w:lineRule="auto" w:line="415"/>
      <w:ind w:left="0" w:right="0"/>
      <w:jc w:val="both"/>
      <w:outlineLvl w:val="1"/>
    </w:pPr>
    <w:rPr>
      <w:rFonts w:ascii="Arial" w:cs="Times New Roman" w:eastAsia="黑体" w:hAnsi="Arial"/>
      <w:b/>
      <w:bCs/>
      <w:kern w:val="2"/>
      <w:sz w:val="32"/>
      <w:szCs w:val="32"/>
    </w:rPr>
  </w:style>
  <w:style w:type="paragraph" w:styleId="style3">
    <w:name w:val="heading 3"/>
    <w:basedOn w:val="style0"/>
    <w:next w:val="style3"/>
    <w:qFormat/>
    <w:pPr>
      <w:keepNext/>
      <w:keepLines/>
      <w:widowControl w:val="false"/>
      <w:spacing w:after="0" w:lineRule="exact" w:line="400"/>
      <w:jc w:val="both"/>
      <w:outlineLvl w:val="2"/>
    </w:pPr>
    <w:rPr>
      <w:rFonts w:ascii="Times New Roman" w:cs="Times New Roman" w:eastAsia="宋体" w:hAnsi="Times New Roman"/>
      <w:b w:val="false"/>
      <w:bCs w:val="false"/>
      <w:kern w:val="2"/>
      <w:sz w:val="24"/>
      <w:szCs w:val="32"/>
    </w:rPr>
  </w:style>
  <w:style w:type="character" w:styleId="style39">
    <w:name w:val="annotation reference"/>
    <w:basedOn w:val="style65"/>
    <w:next w:val="style39"/>
    <w:qFormat/>
    <w:rPr>
      <w:rFonts w:ascii="Times New Roman" w:cs="Times New Roman" w:eastAsia="宋体" w:hAnsi="Times New Roman"/>
      <w:sz w:val="21"/>
      <w:szCs w:val="21"/>
    </w:rPr>
  </w:style>
  <w:style w:type="paragraph" w:styleId="style28">
    <w:name w:val="Normal Indent"/>
    <w:basedOn w:val="style0"/>
    <w:next w:val="style28"/>
    <w:qFormat/>
    <w:pPr>
      <w:widowControl w:val="false"/>
      <w:spacing w:after="0"/>
      <w:ind w:firstLine="420" w:firstLineChars="200"/>
      <w:jc w:val="both"/>
    </w:pPr>
    <w:rPr>
      <w:rFonts w:ascii="Times New Roman" w:cs="Times New Roman" w:eastAsia="宋体" w:hAnsi="Times New Roman"/>
      <w:kern w:val="2"/>
      <w:sz w:val="21"/>
      <w:szCs w:val="24"/>
    </w:rPr>
  </w:style>
  <w:style w:type="paragraph" w:customStyle="1" w:styleId="style4102">
    <w:name w:val="&quot;GW-正文&quot;"/>
    <w:basedOn w:val="style0"/>
    <w:next w:val="style4102"/>
    <w:qFormat/>
    <w:pPr>
      <w:widowControl w:val="false"/>
      <w:spacing w:after="0" w:lineRule="auto" w:line="360"/>
      <w:ind w:firstLine="200" w:firstLineChars="200"/>
      <w:jc w:val="both"/>
    </w:pPr>
    <w:rPr>
      <w:rFonts w:ascii="Times New Roman" w:cs="Times New Roman" w:eastAsia="仿宋_GB2312" w:hAnsi="Times New Roman"/>
      <w:kern w:val="2"/>
      <w:sz w:val="24"/>
      <w:szCs w:val="24"/>
    </w:rPr>
  </w:style>
  <w:style w:type="paragraph" w:customStyle="1" w:styleId="style4103">
    <w:name w:val="&quot;正文1&quot;"/>
    <w:next w:val="style4103"/>
    <w:qFormat/>
    <w:pPr>
      <w:widowControl w:val="false"/>
      <w:adjustRightInd w:val="false"/>
      <w:spacing w:after="0" w:lineRule="atLeast" w:line="312"/>
      <w:jc w:val="both"/>
    </w:pPr>
    <w:rPr>
      <w:rFonts w:ascii="宋体" w:cs="Times New Roman" w:eastAsia="宋体" w:hAnsi="Times New Roman"/>
      <w:sz w:val="34"/>
    </w:rPr>
  </w:style>
  <w:style w:type="character" w:styleId="style41">
    <w:name w:val="page number"/>
    <w:basedOn w:val="style65"/>
    <w:next w:val="style41"/>
    <w:qFormat/>
  </w:style>
  <w:style w:type="character" w:styleId="style85">
    <w:name w:val="Hyperlink"/>
    <w:next w:val="style85"/>
    <w:qFormat/>
    <w:rPr>
      <w:rFonts w:ascii="Times New Roman" w:cs="Times New Roman" w:eastAsia="宋体" w:hAnsi="Times New Roman"/>
      <w:color w:val="0000ff"/>
      <w:sz w:val="21"/>
      <w:u w:val="single"/>
    </w:rPr>
  </w:style>
  <w:style w:type="paragraph" w:customStyle="1" w:styleId="style4107">
    <w:name w:val="&quot;正文首行缩进两字符&quot;"/>
    <w:basedOn w:val="style0"/>
    <w:next w:val="style4094"/>
    <w:qFormat/>
    <w:pPr>
      <w:widowControl w:val="false"/>
      <w:spacing w:before="0" w:after="160" w:lineRule="auto" w:line="360"/>
      <w:ind w:left="0" w:right="0" w:firstLine="200" w:firstLineChars="200"/>
      <w:jc w:val="both"/>
    </w:pPr>
    <w:rPr>
      <w:rFonts w:ascii="Calibri" w:cs="Calibri" w:eastAsia="宋体" w:hAnsi="Calibri"/>
      <w:kern w:val="2"/>
      <w:sz w:val="21"/>
      <w:szCs w:val="24"/>
    </w:rPr>
  </w:style>
  <w:style w:type="paragraph" w:styleId="style1">
    <w:name w:val="heading 1"/>
    <w:basedOn w:val="style0"/>
    <w:next w:val="style4094"/>
    <w:qFormat/>
    <w:pPr>
      <w:keepNext/>
      <w:keepLines/>
      <w:widowControl w:val="false"/>
      <w:spacing w:before="340" w:after="330" w:lineRule="auto" w:line="578"/>
      <w:ind w:left="0" w:right="0"/>
      <w:jc w:val="both"/>
      <w:outlineLvl w:val="0"/>
    </w:pPr>
    <w:rPr>
      <w:rFonts w:ascii="Calibri" w:cs="Calibri" w:eastAsia="宋体" w:hAnsi="Calibri"/>
      <w:b/>
      <w:kern w:val="44"/>
      <w:sz w:val="44"/>
      <w:szCs w:val="44"/>
    </w:rPr>
  </w:style>
  <w:style w:type="paragraph" w:customStyle="1" w:styleId="style4105">
    <w:name w:val="&quot;样式 首行缩进:  2 字符&quot;"/>
    <w:basedOn w:val="style0"/>
    <w:next w:val="style4094"/>
    <w:qFormat/>
    <w:pPr>
      <w:widowControl w:val="false"/>
      <w:spacing w:before="0" w:after="160" w:lineRule="exact" w:line="400"/>
      <w:ind w:left="0" w:right="0" w:firstLine="200" w:firstLineChars="200"/>
      <w:jc w:val="both"/>
    </w:pPr>
    <w:rPr>
      <w:rFonts w:ascii="Calibri" w:cs="宋体" w:eastAsia="宋体" w:hAnsi="Calibri"/>
      <w:kern w:val="2"/>
      <w:sz w:val="24"/>
      <w:szCs w:val="24"/>
    </w:rPr>
  </w:style>
  <w:style w:type="paragraph" w:customStyle="1" w:styleId="style4106">
    <w:name w:val="&quot;样式&quot;"/>
    <w:next w:val="style4094"/>
    <w:qFormat/>
    <w:pPr>
      <w:widowControl w:val="false"/>
      <w:autoSpaceDE w:val="false"/>
      <w:autoSpaceDN w:val="false"/>
      <w:adjustRightInd w:val="false"/>
      <w:spacing w:before="0" w:after="160" w:lineRule="auto" w:line="259"/>
      <w:ind w:left="0" w:right="0"/>
    </w:pPr>
    <w:rPr>
      <w:rFonts w:ascii="宋体" w:cs="宋体" w:eastAsia="宋体" w:hAnsi="宋体"/>
      <w:sz w:val="24"/>
      <w:szCs w:val="24"/>
    </w:rPr>
  </w:style>
  <w:style w:type="paragraph" w:customStyle="1" w:styleId="style4104">
    <w:name w:val="&quot;正文1&quot;"/>
    <w:next w:val="style4094"/>
    <w:qFormat/>
    <w:pPr>
      <w:widowControl w:val="false"/>
      <w:adjustRightInd w:val="false"/>
      <w:spacing w:before="0" w:after="160" w:lineRule="atLeast" w:line="312"/>
      <w:ind w:left="0" w:right="0"/>
      <w:jc w:val="both"/>
    </w:pPr>
    <w:rPr>
      <w:rFonts w:ascii="宋体" w:cs="宋体" w:eastAsia="宋体" w:hAnsi="Calibri"/>
      <w:sz w:val="34"/>
      <w:szCs w:val="22"/>
    </w:rPr>
  </w:style>
  <w:style w:type="paragraph" w:customStyle="1" w:styleId="style4111">
    <w:name w:val="&quot;正文首行缩进两字符&quot;"/>
    <w:basedOn w:val="style0"/>
    <w:next w:val="style4094"/>
    <w:qFormat/>
    <w:pPr>
      <w:widowControl w:val="false"/>
      <w:spacing w:before="0" w:after="160" w:lineRule="auto" w:line="360"/>
      <w:ind w:left="0" w:right="0" w:firstLine="200" w:firstLineChars="200"/>
      <w:jc w:val="both"/>
    </w:pPr>
    <w:rPr>
      <w:rFonts w:ascii="Calibri" w:cs="Calibri" w:eastAsia="宋体" w:hAnsi="Calibri"/>
      <w:kern w:val="2"/>
      <w:sz w:val="21"/>
      <w:szCs w:val="24"/>
    </w:rPr>
  </w:style>
  <w:style w:type="paragraph" w:customStyle="1" w:styleId="style4109">
    <w:name w:val="&quot;样式 首行缩进:  2 字符&quot;"/>
    <w:basedOn w:val="style0"/>
    <w:next w:val="style4094"/>
    <w:qFormat/>
    <w:pPr>
      <w:widowControl w:val="false"/>
      <w:spacing w:before="0" w:after="160" w:lineRule="exact" w:line="400"/>
      <w:ind w:left="0" w:right="0" w:firstLine="200" w:firstLineChars="200"/>
      <w:jc w:val="both"/>
    </w:pPr>
    <w:rPr>
      <w:rFonts w:ascii="Calibri" w:cs="宋体" w:eastAsia="宋体" w:hAnsi="Calibri"/>
      <w:kern w:val="2"/>
      <w:sz w:val="24"/>
      <w:szCs w:val="24"/>
    </w:rPr>
  </w:style>
  <w:style w:type="paragraph" w:customStyle="1" w:styleId="style4110">
    <w:name w:val="&quot;样式&quot;"/>
    <w:next w:val="style4094"/>
    <w:qFormat/>
    <w:pPr>
      <w:widowControl w:val="false"/>
      <w:autoSpaceDE w:val="false"/>
      <w:autoSpaceDN w:val="false"/>
      <w:adjustRightInd w:val="false"/>
      <w:spacing w:before="0" w:after="160" w:lineRule="auto" w:line="259"/>
      <w:ind w:left="0" w:right="0"/>
    </w:pPr>
    <w:rPr>
      <w:rFonts w:ascii="宋体" w:cs="宋体" w:eastAsia="宋体" w:hAnsi="宋体"/>
      <w:sz w:val="24"/>
      <w:szCs w:val="24"/>
    </w:rPr>
  </w:style>
  <w:style w:type="paragraph" w:customStyle="1" w:styleId="style4108">
    <w:name w:val="&quot;正文1&quot;"/>
    <w:next w:val="style4094"/>
    <w:qFormat/>
    <w:pPr>
      <w:widowControl w:val="false"/>
      <w:adjustRightInd w:val="false"/>
      <w:spacing w:before="0" w:after="160" w:lineRule="atLeast" w:line="312"/>
      <w:ind w:left="0" w:right="0"/>
      <w:jc w:val="both"/>
    </w:pPr>
    <w:rPr>
      <w:rFonts w:ascii="宋体" w:cs="宋体" w:eastAsia="宋体" w:hAnsi="Calibri"/>
      <w:sz w:val="34"/>
      <w:szCs w:val="2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Words>4514</Words>
  <Pages>1</Pages>
  <Characters>5391</Characters>
  <Application>WPS Office</Application>
  <DocSecurity>0</DocSecurity>
  <Paragraphs>498</Paragraphs>
  <ScaleCrop>false</ScaleCrop>
  <Company>微软中国</Company>
  <LinksUpToDate>false</LinksUpToDate>
  <CharactersWithSpaces>5402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2021-01-20T06:30:00Z</dcterms:created>
  <dc:creator>王师沁</dc:creator>
  <lastModifiedBy>DBY-W09</lastModifiedBy>
  <dcterms:modified xsi:type="dcterms:W3CDTF">2022-02-28T06:53:16Z</dcterms:modified>
  <revision>24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0b9263f9a6b84c4ba38a4ff84867d92d</vt:lpwstr>
  </property>
</Properties>
</file>