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B4" w:rsidRPr="008B1E19" w:rsidRDefault="00421FB4" w:rsidP="00421FB4">
      <w:pPr>
        <w:pStyle w:val="1"/>
        <w:jc w:val="center"/>
        <w:rPr>
          <w:rFonts w:ascii="仿宋" w:eastAsia="仿宋" w:hAnsi="仿宋"/>
          <w:sz w:val="36"/>
          <w:szCs w:val="36"/>
        </w:rPr>
      </w:pPr>
      <w:r w:rsidRPr="008B1E19">
        <w:rPr>
          <w:rFonts w:ascii="仿宋" w:eastAsia="仿宋" w:hAnsi="仿宋" w:hint="eastAsia"/>
          <w:sz w:val="36"/>
          <w:szCs w:val="36"/>
        </w:rPr>
        <w:t>招标项目技术、服务、政府采购合同内容条款及其他商务要求</w:t>
      </w:r>
    </w:p>
    <w:p w:rsidR="00421FB4" w:rsidRPr="008B1E19" w:rsidRDefault="00421FB4" w:rsidP="00421FB4">
      <w:pPr>
        <w:spacing w:line="400" w:lineRule="exact"/>
        <w:ind w:firstLineChars="98" w:firstLine="235"/>
        <w:rPr>
          <w:rFonts w:ascii="仿宋" w:eastAsia="仿宋" w:hAnsi="仿宋"/>
          <w:sz w:val="24"/>
        </w:rPr>
      </w:pPr>
      <w:bookmarkStart w:id="0" w:name="_Toc217446094"/>
      <w:r w:rsidRPr="008B1E19">
        <w:rPr>
          <w:rFonts w:ascii="仿宋" w:eastAsia="仿宋" w:hAnsi="仿宋" w:hint="eastAsia"/>
          <w:sz w:val="24"/>
        </w:rPr>
        <w:t>前提：本章中标注“</w:t>
      </w:r>
      <w:r w:rsidRPr="008B1E19">
        <w:rPr>
          <w:rFonts w:ascii="仿宋" w:eastAsia="仿宋" w:hAnsi="仿宋"/>
          <w:sz w:val="24"/>
        </w:rPr>
        <w:t>*”的条款为本项目的实质性条款，投标人不满足的，将按照无效投标处理。</w:t>
      </w:r>
    </w:p>
    <w:p w:rsidR="00421FB4" w:rsidRPr="008B1E19" w:rsidRDefault="00421FB4" w:rsidP="00421FB4">
      <w:pPr>
        <w:pStyle w:val="2"/>
        <w:spacing w:line="400" w:lineRule="exact"/>
        <w:ind w:firstLineChars="98" w:firstLine="236"/>
        <w:rPr>
          <w:rFonts w:ascii="仿宋" w:eastAsia="仿宋" w:hAnsi="仿宋"/>
          <w:sz w:val="24"/>
          <w:szCs w:val="24"/>
        </w:rPr>
      </w:pPr>
      <w:r w:rsidRPr="008B1E19">
        <w:rPr>
          <w:rFonts w:ascii="仿宋" w:eastAsia="仿宋" w:hAnsi="仿宋" w:hint="eastAsia"/>
          <w:sz w:val="24"/>
          <w:szCs w:val="24"/>
        </w:rPr>
        <w:t>一</w:t>
      </w:r>
      <w:r w:rsidRPr="008B1E19">
        <w:rPr>
          <w:rFonts w:ascii="仿宋" w:eastAsia="仿宋" w:hAnsi="仿宋"/>
          <w:sz w:val="24"/>
          <w:szCs w:val="24"/>
        </w:rPr>
        <w:t xml:space="preserve">. </w:t>
      </w:r>
      <w:r w:rsidRPr="008B1E19">
        <w:rPr>
          <w:rFonts w:ascii="仿宋" w:eastAsia="仿宋" w:hAnsi="仿宋" w:hint="eastAsia"/>
          <w:sz w:val="24"/>
          <w:szCs w:val="24"/>
        </w:rPr>
        <w:t>项目概述</w:t>
      </w:r>
      <w:bookmarkEnd w:id="0"/>
    </w:p>
    <w:p w:rsidR="00421FB4" w:rsidRPr="008B1E19" w:rsidRDefault="00421FB4" w:rsidP="00421FB4">
      <w:pPr>
        <w:pStyle w:val="a5"/>
        <w:spacing w:line="400" w:lineRule="exact"/>
        <w:ind w:firstLine="480"/>
        <w:rPr>
          <w:rFonts w:ascii="仿宋" w:eastAsia="仿宋" w:hAnsi="仿宋"/>
          <w:bCs/>
          <w:sz w:val="24"/>
        </w:rPr>
      </w:pPr>
      <w:bookmarkStart w:id="1" w:name="_Toc217446095"/>
      <w:r w:rsidRPr="008B1E19">
        <w:rPr>
          <w:rFonts w:ascii="仿宋" w:eastAsia="仿宋" w:hAnsi="仿宋" w:hint="eastAsia"/>
          <w:bCs/>
          <w:sz w:val="24"/>
        </w:rPr>
        <w:t>1.项目</w:t>
      </w:r>
      <w:r w:rsidRPr="008B1E19">
        <w:rPr>
          <w:rFonts w:ascii="仿宋" w:eastAsia="仿宋" w:hAnsi="仿宋"/>
          <w:bCs/>
          <w:sz w:val="24"/>
        </w:rPr>
        <w:t>概况</w:t>
      </w:r>
      <w:r w:rsidRPr="008B1E19">
        <w:rPr>
          <w:rFonts w:ascii="仿宋" w:eastAsia="仿宋" w:hAnsi="仿宋" w:hint="eastAsia"/>
          <w:bCs/>
          <w:sz w:val="24"/>
        </w:rPr>
        <w:t>：本项目共2个</w:t>
      </w:r>
      <w:r w:rsidRPr="008B1E19">
        <w:rPr>
          <w:rFonts w:ascii="仿宋" w:eastAsia="仿宋" w:hAnsi="仿宋"/>
          <w:bCs/>
          <w:sz w:val="24"/>
        </w:rPr>
        <w:t>包，采购</w:t>
      </w:r>
      <w:r w:rsidRPr="008B1E19">
        <w:rPr>
          <w:rFonts w:ascii="仿宋" w:eastAsia="仿宋" w:hAnsi="仿宋" w:hint="eastAsia"/>
          <w:bCs/>
          <w:sz w:val="24"/>
        </w:rPr>
        <w:t>医学检验及病理检查外包服务。</w:t>
      </w:r>
    </w:p>
    <w:p w:rsidR="00421FB4" w:rsidRPr="008B1E19" w:rsidRDefault="00421FB4" w:rsidP="00421FB4">
      <w:pPr>
        <w:pStyle w:val="a5"/>
        <w:spacing w:line="400" w:lineRule="exact"/>
        <w:ind w:firstLine="480"/>
        <w:rPr>
          <w:rFonts w:ascii="仿宋" w:eastAsia="仿宋" w:hAnsi="仿宋"/>
          <w:bCs/>
          <w:sz w:val="24"/>
        </w:rPr>
      </w:pPr>
      <w:r w:rsidRPr="008B1E19">
        <w:rPr>
          <w:rFonts w:ascii="仿宋" w:eastAsia="仿宋" w:hAnsi="仿宋" w:hint="eastAsia"/>
          <w:bCs/>
          <w:sz w:val="24"/>
        </w:rPr>
        <w:t>2.标的名称及</w:t>
      </w:r>
      <w:r w:rsidRPr="008B1E19">
        <w:rPr>
          <w:rFonts w:ascii="仿宋" w:eastAsia="仿宋" w:hAnsi="仿宋"/>
          <w:bCs/>
          <w:sz w:val="24"/>
        </w:rPr>
        <w:t>所属行业</w:t>
      </w:r>
      <w:r w:rsidRPr="008B1E19">
        <w:rPr>
          <w:rFonts w:ascii="仿宋" w:eastAsia="仿宋" w:hAnsi="仿宋" w:hint="eastAsia"/>
          <w:bCs/>
          <w:sz w:val="24"/>
        </w:rPr>
        <w:t>：</w:t>
      </w:r>
    </w:p>
    <w:tbl>
      <w:tblPr>
        <w:tblStyle w:val="a6"/>
        <w:tblW w:w="0" w:type="auto"/>
        <w:jc w:val="center"/>
        <w:tblLook w:val="04A0" w:firstRow="1" w:lastRow="0" w:firstColumn="1" w:lastColumn="0" w:noHBand="0" w:noVBand="1"/>
      </w:tblPr>
      <w:tblGrid>
        <w:gridCol w:w="1129"/>
        <w:gridCol w:w="4227"/>
        <w:gridCol w:w="2940"/>
      </w:tblGrid>
      <w:tr w:rsidR="00421FB4" w:rsidRPr="008B1E19" w:rsidTr="00B87C10">
        <w:trPr>
          <w:jc w:val="center"/>
        </w:trPr>
        <w:tc>
          <w:tcPr>
            <w:tcW w:w="1129"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包号</w:t>
            </w:r>
          </w:p>
        </w:tc>
        <w:tc>
          <w:tcPr>
            <w:tcW w:w="4227"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标的</w:t>
            </w:r>
            <w:r w:rsidRPr="008B1E19">
              <w:rPr>
                <w:rFonts w:ascii="仿宋" w:eastAsia="仿宋" w:hAnsi="仿宋"/>
                <w:bCs/>
                <w:sz w:val="24"/>
              </w:rPr>
              <w:t>名称</w:t>
            </w:r>
          </w:p>
        </w:tc>
        <w:tc>
          <w:tcPr>
            <w:tcW w:w="2940"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所属</w:t>
            </w:r>
            <w:r w:rsidRPr="008B1E19">
              <w:rPr>
                <w:rFonts w:ascii="仿宋" w:eastAsia="仿宋" w:hAnsi="仿宋"/>
                <w:bCs/>
                <w:sz w:val="24"/>
              </w:rPr>
              <w:t>行业</w:t>
            </w:r>
          </w:p>
        </w:tc>
      </w:tr>
      <w:tr w:rsidR="00421FB4" w:rsidRPr="008B1E19" w:rsidTr="00B87C10">
        <w:trPr>
          <w:jc w:val="center"/>
        </w:trPr>
        <w:tc>
          <w:tcPr>
            <w:tcW w:w="1129"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01</w:t>
            </w:r>
          </w:p>
        </w:tc>
        <w:tc>
          <w:tcPr>
            <w:tcW w:w="4227"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乳腺癌等检验</w:t>
            </w:r>
            <w:r w:rsidRPr="008B1E19">
              <w:rPr>
                <w:rFonts w:ascii="仿宋" w:eastAsia="仿宋" w:hAnsi="仿宋"/>
                <w:bCs/>
                <w:sz w:val="24"/>
              </w:rPr>
              <w:t>服务</w:t>
            </w:r>
          </w:p>
        </w:tc>
        <w:tc>
          <w:tcPr>
            <w:tcW w:w="2940"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其他未列明行业</w:t>
            </w:r>
          </w:p>
        </w:tc>
      </w:tr>
      <w:tr w:rsidR="00421FB4" w:rsidRPr="008B1E19" w:rsidTr="00B87C10">
        <w:trPr>
          <w:jc w:val="center"/>
        </w:trPr>
        <w:tc>
          <w:tcPr>
            <w:tcW w:w="1129"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02</w:t>
            </w:r>
          </w:p>
        </w:tc>
        <w:tc>
          <w:tcPr>
            <w:tcW w:w="4227"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肠道克罗恩病生物制剂治疗效果检测等</w:t>
            </w:r>
            <w:r w:rsidRPr="008B1E19">
              <w:rPr>
                <w:rFonts w:ascii="仿宋" w:eastAsia="仿宋" w:hAnsi="仿宋"/>
                <w:bCs/>
                <w:sz w:val="24"/>
              </w:rPr>
              <w:t>检验服务</w:t>
            </w:r>
          </w:p>
        </w:tc>
        <w:tc>
          <w:tcPr>
            <w:tcW w:w="2940" w:type="dxa"/>
            <w:vAlign w:val="center"/>
          </w:tcPr>
          <w:p w:rsidR="00421FB4" w:rsidRPr="008B1E19" w:rsidRDefault="00421FB4" w:rsidP="00B87C10">
            <w:pPr>
              <w:pStyle w:val="a5"/>
              <w:spacing w:line="400" w:lineRule="exact"/>
              <w:ind w:firstLineChars="0" w:firstLine="0"/>
              <w:jc w:val="center"/>
              <w:rPr>
                <w:rFonts w:ascii="仿宋" w:eastAsia="仿宋" w:hAnsi="仿宋"/>
                <w:bCs/>
                <w:sz w:val="24"/>
              </w:rPr>
            </w:pPr>
            <w:r w:rsidRPr="008B1E19">
              <w:rPr>
                <w:rFonts w:ascii="仿宋" w:eastAsia="仿宋" w:hAnsi="仿宋" w:hint="eastAsia"/>
                <w:bCs/>
                <w:sz w:val="24"/>
              </w:rPr>
              <w:t>其他未列明行业</w:t>
            </w:r>
          </w:p>
        </w:tc>
      </w:tr>
    </w:tbl>
    <w:p w:rsidR="00421FB4" w:rsidRPr="008B1E19" w:rsidRDefault="00421FB4" w:rsidP="00421FB4">
      <w:pPr>
        <w:pStyle w:val="2"/>
        <w:spacing w:line="400" w:lineRule="exact"/>
        <w:ind w:firstLineChars="98" w:firstLine="236"/>
        <w:rPr>
          <w:rFonts w:ascii="仿宋" w:eastAsia="仿宋" w:hAnsi="仿宋"/>
          <w:sz w:val="24"/>
          <w:szCs w:val="24"/>
        </w:rPr>
      </w:pPr>
      <w:r w:rsidRPr="008B1E19">
        <w:rPr>
          <w:rFonts w:ascii="仿宋" w:eastAsia="仿宋" w:hAnsi="仿宋" w:hint="eastAsia"/>
          <w:sz w:val="24"/>
          <w:szCs w:val="24"/>
        </w:rPr>
        <w:t>*二</w:t>
      </w:r>
      <w:r w:rsidRPr="008B1E19">
        <w:rPr>
          <w:rFonts w:ascii="仿宋" w:eastAsia="仿宋" w:hAnsi="仿宋"/>
          <w:sz w:val="24"/>
          <w:szCs w:val="24"/>
        </w:rPr>
        <w:t xml:space="preserve">. </w:t>
      </w:r>
      <w:r w:rsidRPr="008B1E19">
        <w:rPr>
          <w:rFonts w:ascii="仿宋" w:eastAsia="仿宋" w:hAnsi="仿宋" w:hint="eastAsia"/>
          <w:sz w:val="24"/>
          <w:szCs w:val="24"/>
        </w:rPr>
        <w:t>商务要求</w:t>
      </w:r>
    </w:p>
    <w:p w:rsidR="00421FB4" w:rsidRPr="008B1E19" w:rsidRDefault="00421FB4" w:rsidP="00421FB4">
      <w:pPr>
        <w:spacing w:line="500" w:lineRule="exact"/>
        <w:rPr>
          <w:rFonts w:ascii="仿宋" w:eastAsia="仿宋" w:hAnsi="仿宋"/>
          <w:bCs/>
          <w:sz w:val="24"/>
        </w:rPr>
      </w:pPr>
      <w:r w:rsidRPr="008B1E19">
        <w:rPr>
          <w:rFonts w:ascii="仿宋" w:eastAsia="仿宋" w:hAnsi="仿宋"/>
          <w:bCs/>
          <w:sz w:val="24"/>
        </w:rPr>
        <w:t>1．</w:t>
      </w:r>
      <w:r w:rsidRPr="008B1E19">
        <w:rPr>
          <w:rFonts w:ascii="仿宋" w:eastAsia="仿宋" w:hAnsi="仿宋" w:hint="eastAsia"/>
          <w:bCs/>
          <w:sz w:val="24"/>
        </w:rPr>
        <w:t>服务期</w:t>
      </w:r>
      <w:r w:rsidRPr="008B1E19">
        <w:rPr>
          <w:rFonts w:ascii="仿宋" w:eastAsia="仿宋" w:hAnsi="仿宋"/>
          <w:bCs/>
          <w:sz w:val="24"/>
        </w:rPr>
        <w:t>及地点</w:t>
      </w:r>
    </w:p>
    <w:p w:rsidR="00421FB4" w:rsidRPr="008B1E19" w:rsidRDefault="00421FB4" w:rsidP="00421FB4">
      <w:pPr>
        <w:spacing w:line="520" w:lineRule="exact"/>
        <w:rPr>
          <w:rFonts w:ascii="仿宋" w:eastAsia="仿宋" w:hAnsi="仿宋"/>
          <w:sz w:val="24"/>
        </w:rPr>
      </w:pPr>
      <w:r w:rsidRPr="008B1E19">
        <w:rPr>
          <w:rFonts w:ascii="仿宋" w:eastAsia="仿宋" w:hAnsi="仿宋"/>
          <w:sz w:val="24"/>
        </w:rPr>
        <w:t xml:space="preserve">1.1 </w:t>
      </w:r>
      <w:r w:rsidRPr="008B1E19">
        <w:rPr>
          <w:rFonts w:ascii="仿宋" w:eastAsia="仿宋" w:hAnsi="仿宋" w:hint="eastAsia"/>
          <w:sz w:val="24"/>
        </w:rPr>
        <w:t>服务期：合同签订之日起1年内，总预算执行完即服务终止。</w:t>
      </w:r>
    </w:p>
    <w:p w:rsidR="00421FB4" w:rsidRPr="008B1E19" w:rsidRDefault="00421FB4" w:rsidP="00421FB4">
      <w:pPr>
        <w:spacing w:line="520" w:lineRule="exact"/>
        <w:rPr>
          <w:rFonts w:ascii="仿宋" w:eastAsia="仿宋" w:hAnsi="仿宋"/>
          <w:sz w:val="24"/>
        </w:rPr>
      </w:pPr>
      <w:r w:rsidRPr="008B1E19">
        <w:rPr>
          <w:rFonts w:ascii="仿宋" w:eastAsia="仿宋" w:hAnsi="仿宋"/>
          <w:sz w:val="24"/>
        </w:rPr>
        <w:t xml:space="preserve">1.2 </w:t>
      </w:r>
      <w:r w:rsidRPr="008B1E19">
        <w:rPr>
          <w:rFonts w:ascii="仿宋" w:eastAsia="仿宋" w:hAnsi="仿宋" w:hint="eastAsia"/>
          <w:sz w:val="24"/>
        </w:rPr>
        <w:t>服务地点</w:t>
      </w:r>
      <w:r w:rsidRPr="008B1E19">
        <w:rPr>
          <w:rFonts w:ascii="仿宋" w:eastAsia="仿宋" w:hAnsi="仿宋"/>
          <w:sz w:val="24"/>
        </w:rPr>
        <w:t xml:space="preserve">: </w:t>
      </w:r>
      <w:r w:rsidRPr="008B1E19">
        <w:rPr>
          <w:rFonts w:ascii="仿宋" w:eastAsia="仿宋" w:hAnsi="仿宋" w:hint="eastAsia"/>
          <w:sz w:val="24"/>
        </w:rPr>
        <w:t>采购人指定地点。</w:t>
      </w:r>
    </w:p>
    <w:p w:rsidR="00421FB4" w:rsidRPr="008B1E19" w:rsidRDefault="00421FB4" w:rsidP="00421FB4">
      <w:pPr>
        <w:spacing w:line="500" w:lineRule="exact"/>
        <w:rPr>
          <w:rFonts w:ascii="仿宋" w:eastAsia="仿宋" w:hAnsi="仿宋"/>
          <w:bCs/>
          <w:sz w:val="24"/>
        </w:rPr>
      </w:pPr>
      <w:r w:rsidRPr="008B1E19">
        <w:rPr>
          <w:rFonts w:ascii="仿宋" w:eastAsia="仿宋" w:hAnsi="仿宋"/>
          <w:bCs/>
          <w:sz w:val="24"/>
        </w:rPr>
        <w:t>2．付款方法和条件：</w:t>
      </w:r>
      <w:r w:rsidR="00D06F81" w:rsidRPr="00D06F81">
        <w:rPr>
          <w:rFonts w:ascii="仿宋" w:eastAsia="仿宋" w:hAnsi="仿宋" w:hint="eastAsia"/>
          <w:bCs/>
          <w:sz w:val="24"/>
        </w:rPr>
        <w:t>合同签订后，中标人完成检查服务后且发票开具后15日内按月结算支付合同款。（实质性要求，负偏离作为无效投标）</w:t>
      </w:r>
      <w:bookmarkStart w:id="2" w:name="_GoBack"/>
      <w:bookmarkEnd w:id="2"/>
    </w:p>
    <w:p w:rsidR="00421FB4" w:rsidRPr="008B1E19" w:rsidRDefault="00421FB4" w:rsidP="00421FB4">
      <w:pPr>
        <w:spacing w:line="500" w:lineRule="exact"/>
        <w:rPr>
          <w:rFonts w:ascii="仿宋" w:eastAsia="仿宋" w:hAnsi="仿宋"/>
          <w:bCs/>
          <w:sz w:val="24"/>
        </w:rPr>
      </w:pPr>
      <w:r w:rsidRPr="008B1E19">
        <w:rPr>
          <w:rFonts w:ascii="仿宋" w:eastAsia="仿宋" w:hAnsi="仿宋"/>
          <w:bCs/>
          <w:sz w:val="24"/>
        </w:rPr>
        <w:t>3.</w:t>
      </w:r>
      <w:r w:rsidRPr="008B1E19">
        <w:rPr>
          <w:rFonts w:ascii="仿宋" w:eastAsia="仿宋" w:hAnsi="仿宋" w:hint="eastAsia"/>
          <w:bCs/>
          <w:sz w:val="24"/>
        </w:rPr>
        <w:t>如因专利权、商标权或其它知识产权而引起法律和经济纠纷，由投标人承担所有相关责任。</w:t>
      </w:r>
    </w:p>
    <w:p w:rsidR="00421FB4" w:rsidRPr="008B1E19" w:rsidRDefault="00421FB4" w:rsidP="00421FB4">
      <w:pPr>
        <w:spacing w:line="500" w:lineRule="exact"/>
        <w:rPr>
          <w:rFonts w:ascii="仿宋" w:eastAsia="仿宋" w:hAnsi="仿宋"/>
          <w:bCs/>
          <w:sz w:val="24"/>
        </w:rPr>
      </w:pPr>
      <w:r w:rsidRPr="008B1E19">
        <w:rPr>
          <w:rFonts w:ascii="仿宋" w:eastAsia="仿宋" w:hAnsi="仿宋" w:hint="eastAsia"/>
          <w:bCs/>
          <w:sz w:val="24"/>
        </w:rPr>
        <w:t>4.因各种原因造成的不合格样品，需要复检时，不另行收费。</w:t>
      </w:r>
    </w:p>
    <w:p w:rsidR="00421FB4" w:rsidRPr="008B1E19" w:rsidRDefault="00421FB4" w:rsidP="00421FB4">
      <w:pPr>
        <w:spacing w:line="500" w:lineRule="exact"/>
        <w:rPr>
          <w:rFonts w:ascii="仿宋" w:eastAsia="仿宋" w:hAnsi="仿宋"/>
          <w:bCs/>
          <w:sz w:val="24"/>
        </w:rPr>
      </w:pPr>
      <w:r w:rsidRPr="008B1E19">
        <w:rPr>
          <w:rFonts w:ascii="仿宋" w:eastAsia="仿宋" w:hAnsi="仿宋" w:hint="eastAsia"/>
          <w:bCs/>
          <w:sz w:val="24"/>
        </w:rPr>
        <w:t>5.医院现行收费标准为采购最高限价，项目最高限价为单价限价，本项目按单价进行统一折扣率报价，折扣率超过100%的报价为无效投标，报价为多个折扣率投标无效。比如：供应商报价为统一折扣80%，最终结算价格为单项限价*统一折</w:t>
      </w:r>
      <w:r w:rsidRPr="008B1E19">
        <w:rPr>
          <w:rFonts w:ascii="仿宋" w:eastAsia="仿宋" w:hAnsi="仿宋" w:hint="eastAsia"/>
          <w:bCs/>
          <w:sz w:val="24"/>
        </w:rPr>
        <w:lastRenderedPageBreak/>
        <w:t>扣=结算价格。如有其他情况需要说明的，在备注栏扣中注明。</w:t>
      </w:r>
    </w:p>
    <w:p w:rsidR="00421FB4" w:rsidRPr="008B1E19" w:rsidRDefault="00421FB4" w:rsidP="00421FB4">
      <w:pPr>
        <w:spacing w:line="500" w:lineRule="exact"/>
        <w:rPr>
          <w:rFonts w:ascii="仿宋" w:eastAsia="仿宋" w:hAnsi="仿宋"/>
          <w:bCs/>
          <w:sz w:val="24"/>
        </w:rPr>
      </w:pPr>
      <w:r w:rsidRPr="008B1E19">
        <w:rPr>
          <w:rFonts w:ascii="仿宋" w:eastAsia="仿宋" w:hAnsi="仿宋"/>
          <w:bCs/>
          <w:sz w:val="24"/>
        </w:rPr>
        <w:t>6</w:t>
      </w:r>
      <w:r w:rsidRPr="008B1E19">
        <w:rPr>
          <w:rFonts w:ascii="仿宋" w:eastAsia="仿宋" w:hAnsi="仿宋" w:hint="eastAsia"/>
          <w:bCs/>
          <w:sz w:val="24"/>
        </w:rPr>
        <w:t>.服务期内，按照实际发生的检验项目结算服务费用。</w:t>
      </w:r>
    </w:p>
    <w:p w:rsidR="00421FB4" w:rsidRPr="008B1E19" w:rsidRDefault="00421FB4" w:rsidP="00421FB4">
      <w:pPr>
        <w:spacing w:line="500" w:lineRule="exact"/>
        <w:rPr>
          <w:rFonts w:ascii="仿宋" w:eastAsia="仿宋" w:hAnsi="仿宋"/>
          <w:bCs/>
          <w:sz w:val="24"/>
        </w:rPr>
      </w:pPr>
      <w:r w:rsidRPr="008B1E19">
        <w:rPr>
          <w:rFonts w:ascii="仿宋" w:eastAsia="仿宋" w:hAnsi="仿宋"/>
          <w:bCs/>
          <w:sz w:val="24"/>
        </w:rPr>
        <w:t>7.</w:t>
      </w:r>
      <w:r w:rsidRPr="008B1E19">
        <w:rPr>
          <w:rFonts w:ascii="仿宋" w:eastAsia="仿宋" w:hAnsi="仿宋" w:hint="eastAsia"/>
          <w:bCs/>
          <w:sz w:val="24"/>
        </w:rPr>
        <w:t>验收</w:t>
      </w:r>
      <w:r w:rsidRPr="008B1E19">
        <w:rPr>
          <w:rFonts w:ascii="仿宋" w:eastAsia="仿宋" w:hAnsi="仿宋"/>
          <w:bCs/>
          <w:sz w:val="24"/>
        </w:rPr>
        <w:t>标准</w:t>
      </w:r>
      <w:r w:rsidRPr="008B1E19">
        <w:rPr>
          <w:rFonts w:ascii="仿宋" w:eastAsia="仿宋" w:hAnsi="仿宋" w:hint="eastAsia"/>
          <w:bCs/>
          <w:sz w:val="24"/>
        </w:rPr>
        <w:t>：严格按照《财政部关于进一步加强政府采购需求和履约验收管理的指导意见》（财库〔2016〕205 号）的要求及行业标准、招标文件和投标人的投标文件进行验收。</w:t>
      </w:r>
    </w:p>
    <w:p w:rsidR="00421FB4" w:rsidRPr="008B1E19" w:rsidRDefault="00421FB4" w:rsidP="00421FB4">
      <w:pPr>
        <w:pStyle w:val="2"/>
        <w:spacing w:line="400" w:lineRule="exact"/>
        <w:ind w:firstLineChars="98" w:firstLine="236"/>
        <w:rPr>
          <w:rFonts w:ascii="仿宋" w:eastAsia="仿宋" w:hAnsi="仿宋"/>
          <w:sz w:val="24"/>
          <w:szCs w:val="24"/>
        </w:rPr>
      </w:pPr>
      <w:r w:rsidRPr="008B1E19">
        <w:rPr>
          <w:rFonts w:ascii="仿宋" w:eastAsia="仿宋" w:hAnsi="仿宋" w:hint="eastAsia"/>
          <w:sz w:val="24"/>
          <w:szCs w:val="24"/>
        </w:rPr>
        <w:t>三</w:t>
      </w:r>
      <w:r w:rsidRPr="008B1E19">
        <w:rPr>
          <w:rFonts w:ascii="仿宋" w:eastAsia="仿宋" w:hAnsi="仿宋"/>
          <w:sz w:val="24"/>
          <w:szCs w:val="24"/>
        </w:rPr>
        <w:t>.</w:t>
      </w:r>
      <w:r w:rsidRPr="008B1E19">
        <w:rPr>
          <w:rFonts w:ascii="仿宋" w:eastAsia="仿宋" w:hAnsi="仿宋" w:hint="eastAsia"/>
          <w:sz w:val="24"/>
          <w:szCs w:val="24"/>
        </w:rPr>
        <w:t>技术</w:t>
      </w:r>
      <w:r w:rsidRPr="008B1E19">
        <w:rPr>
          <w:rFonts w:ascii="仿宋" w:eastAsia="仿宋" w:hAnsi="仿宋"/>
          <w:sz w:val="24"/>
          <w:szCs w:val="24"/>
        </w:rPr>
        <w:t>、服务要求</w:t>
      </w:r>
      <w:bookmarkEnd w:id="1"/>
    </w:p>
    <w:p w:rsidR="00421FB4" w:rsidRPr="008B1E19" w:rsidRDefault="00421FB4" w:rsidP="00421FB4">
      <w:pPr>
        <w:spacing w:line="360" w:lineRule="auto"/>
        <w:rPr>
          <w:rFonts w:ascii="仿宋" w:eastAsia="仿宋" w:hAnsi="仿宋"/>
          <w:b/>
          <w:sz w:val="24"/>
        </w:rPr>
      </w:pPr>
      <w:r w:rsidRPr="008B1E19">
        <w:rPr>
          <w:rFonts w:ascii="仿宋" w:eastAsia="仿宋" w:hAnsi="仿宋" w:hint="eastAsia"/>
          <w:b/>
          <w:sz w:val="24"/>
        </w:rPr>
        <w:t>*1</w:t>
      </w:r>
      <w:r w:rsidRPr="008B1E19">
        <w:rPr>
          <w:rFonts w:ascii="仿宋" w:eastAsia="仿宋" w:hAnsi="仿宋"/>
          <w:b/>
          <w:sz w:val="24"/>
        </w:rPr>
        <w:t>.</w:t>
      </w:r>
      <w:r w:rsidRPr="008B1E19">
        <w:rPr>
          <w:rFonts w:ascii="仿宋" w:eastAsia="仿宋" w:hAnsi="仿宋" w:hint="eastAsia"/>
          <w:b/>
          <w:sz w:val="24"/>
        </w:rPr>
        <w:t>检验</w:t>
      </w:r>
      <w:r w:rsidRPr="008B1E19">
        <w:rPr>
          <w:rFonts w:ascii="仿宋" w:eastAsia="仿宋" w:hAnsi="仿宋"/>
          <w:b/>
          <w:sz w:val="24"/>
        </w:rPr>
        <w:t>项目及</w:t>
      </w:r>
      <w:r w:rsidRPr="008B1E19">
        <w:rPr>
          <w:rFonts w:ascii="仿宋" w:eastAsia="仿宋" w:hAnsi="仿宋" w:hint="eastAsia"/>
          <w:b/>
          <w:sz w:val="24"/>
        </w:rPr>
        <w:t>要求</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01包：</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11"/>
        <w:gridCol w:w="1134"/>
        <w:gridCol w:w="1292"/>
        <w:gridCol w:w="1402"/>
      </w:tblGrid>
      <w:tr w:rsidR="00421FB4" w:rsidRPr="008B1E19" w:rsidTr="00B87C10">
        <w:trPr>
          <w:jc w:val="center"/>
        </w:trPr>
        <w:tc>
          <w:tcPr>
            <w:tcW w:w="1271" w:type="dxa"/>
            <w:vAlign w:val="center"/>
          </w:tcPr>
          <w:p w:rsidR="00421FB4" w:rsidRPr="008B1E19" w:rsidRDefault="00421FB4" w:rsidP="00B87C10">
            <w:pPr>
              <w:spacing w:line="360" w:lineRule="auto"/>
              <w:jc w:val="center"/>
              <w:rPr>
                <w:rFonts w:ascii="仿宋" w:eastAsia="仿宋" w:hAnsi="仿宋" w:cs="宋体"/>
                <w:sz w:val="24"/>
              </w:rPr>
            </w:pPr>
            <w:r w:rsidRPr="008B1E19">
              <w:rPr>
                <w:rFonts w:ascii="仿宋" w:eastAsia="仿宋" w:hAnsi="仿宋" w:cs="宋体" w:hint="eastAsia"/>
                <w:b/>
                <w:sz w:val="24"/>
              </w:rPr>
              <w:t>疾病名称</w:t>
            </w:r>
          </w:p>
        </w:tc>
        <w:tc>
          <w:tcPr>
            <w:tcW w:w="4111" w:type="dxa"/>
            <w:vAlign w:val="center"/>
          </w:tcPr>
          <w:p w:rsidR="00421FB4" w:rsidRPr="008B1E19" w:rsidRDefault="00421FB4" w:rsidP="00B87C10">
            <w:pPr>
              <w:spacing w:line="360" w:lineRule="auto"/>
              <w:jc w:val="center"/>
              <w:rPr>
                <w:rFonts w:ascii="仿宋" w:eastAsia="仿宋" w:hAnsi="仿宋" w:cs="宋体"/>
                <w:sz w:val="24"/>
              </w:rPr>
            </w:pPr>
            <w:r w:rsidRPr="008B1E19">
              <w:rPr>
                <w:rFonts w:ascii="仿宋" w:eastAsia="仿宋" w:hAnsi="仿宋" w:cs="宋体" w:hint="eastAsia"/>
                <w:b/>
                <w:sz w:val="24"/>
              </w:rPr>
              <w:t>检测项目明细</w:t>
            </w:r>
          </w:p>
        </w:tc>
        <w:tc>
          <w:tcPr>
            <w:tcW w:w="1134"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标本类型</w:t>
            </w:r>
          </w:p>
        </w:tc>
        <w:tc>
          <w:tcPr>
            <w:tcW w:w="1292"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检测方法</w:t>
            </w:r>
          </w:p>
        </w:tc>
        <w:tc>
          <w:tcPr>
            <w:tcW w:w="1402"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最高单价限价</w:t>
            </w:r>
          </w:p>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（元/例）</w:t>
            </w:r>
          </w:p>
        </w:tc>
      </w:tr>
      <w:tr w:rsidR="00421FB4" w:rsidRPr="008B1E19" w:rsidTr="00B87C10">
        <w:trPr>
          <w:trHeight w:val="90"/>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乳腺癌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女性遗传性肿瘤相关的20-60个基因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5ml外周血</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6480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乳腺癌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乳腺癌预后复发相关21-28个基因的表达检测</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15张白片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RT-PCR</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6500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乳腺癌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BRCA1、BRCA2基因检测，检测胚系突变</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5ml外周血</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3600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sz w:val="24"/>
                <w:lang w:bidi="ar"/>
              </w:rPr>
              <w:t>乳腺癌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val="zh-TW" w:eastAsia="zh-TW" w:bidi="ar"/>
              </w:rPr>
              <w:t>HER2基因扩增水平FISH检测</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sz w:val="24"/>
                <w:lang w:bidi="ar"/>
              </w:rPr>
              <w:t>5张白片或1块蜡块</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sz w:val="24"/>
                <w:lang w:bidi="ar"/>
              </w:rPr>
              <w:t>FISH</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2400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甲状腺癌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甲状腺癌3-10个基因（含BRAF、TERT、RAS等）</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肿瘤标本</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RT-PCR/NGS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1800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他汀类降脂药物代谢基因多态性检测</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他汀类降脂药物2-4个基因多态性检测（含</w:t>
            </w:r>
            <w:r w:rsidRPr="008B1E19">
              <w:rPr>
                <w:rStyle w:val="font01"/>
                <w:rFonts w:ascii="仿宋" w:eastAsia="仿宋" w:hAnsi="仿宋"/>
                <w:sz w:val="24"/>
                <w:szCs w:val="24"/>
                <w:lang w:bidi="ar"/>
              </w:rPr>
              <w:t>ApoE</w:t>
            </w:r>
            <w:r w:rsidRPr="008B1E19">
              <w:rPr>
                <w:rStyle w:val="font11"/>
                <w:rFonts w:ascii="仿宋" w:eastAsia="仿宋" w:hAnsi="仿宋" w:hint="default"/>
                <w:sz w:val="24"/>
                <w:szCs w:val="24"/>
                <w:lang w:bidi="ar"/>
              </w:rPr>
              <w:t>、</w:t>
            </w:r>
            <w:r w:rsidRPr="008B1E19">
              <w:rPr>
                <w:rStyle w:val="font01"/>
                <w:rFonts w:ascii="仿宋" w:eastAsia="仿宋" w:hAnsi="仿宋"/>
                <w:sz w:val="24"/>
                <w:szCs w:val="24"/>
                <w:lang w:bidi="ar"/>
              </w:rPr>
              <w:t>SLCO1B1</w:t>
            </w:r>
            <w:r w:rsidRPr="008B1E19">
              <w:rPr>
                <w:rStyle w:val="font11"/>
                <w:rFonts w:ascii="仿宋" w:eastAsia="仿宋" w:hAnsi="仿宋" w:hint="default"/>
                <w:sz w:val="24"/>
                <w:szCs w:val="24"/>
                <w:lang w:bidi="ar"/>
              </w:rPr>
              <w:t>等）</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外周血2ml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1440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阿司匹林抵抗相关</w:t>
            </w:r>
            <w:r w:rsidRPr="008B1E19">
              <w:rPr>
                <w:rFonts w:ascii="仿宋" w:eastAsia="仿宋" w:hAnsi="仿宋" w:cs="宋体" w:hint="eastAsia"/>
                <w:sz w:val="24"/>
                <w:lang w:bidi="ar"/>
              </w:rPr>
              <w:lastRenderedPageBreak/>
              <w:t>基因检测</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lastRenderedPageBreak/>
              <w:t>阿司匹林抵抗相关3-12个基因（含LTC4S、GP1BA等基因）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外周血2ml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1440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氯吡格雷等抗血栓药物安全用药基因检测</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氯吡格雷等抗血栓药物安全用药5-15个基因（含CYP2C19等基因）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外周血2ml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荧光PCR/MassARRAY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1440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心血管安全用药基因检测</w:t>
            </w:r>
          </w:p>
        </w:tc>
        <w:tc>
          <w:tcPr>
            <w:tcW w:w="4111" w:type="dxa"/>
            <w:vAlign w:val="center"/>
          </w:tcPr>
          <w:p w:rsidR="00421FB4" w:rsidRPr="008B1E19" w:rsidRDefault="00421FB4" w:rsidP="00B87C10">
            <w:pPr>
              <w:spacing w:line="360" w:lineRule="auto"/>
              <w:textAlignment w:val="center"/>
              <w:rPr>
                <w:rFonts w:ascii="仿宋" w:eastAsia="仿宋" w:hAnsi="仿宋" w:cs="宋体"/>
                <w:sz w:val="24"/>
              </w:rPr>
            </w:pPr>
            <w:r w:rsidRPr="008B1E19">
              <w:rPr>
                <w:rFonts w:ascii="仿宋" w:eastAsia="仿宋" w:hAnsi="仿宋" w:cs="宋体" w:hint="eastAsia"/>
                <w:sz w:val="24"/>
                <w:lang w:bidi="ar"/>
              </w:rPr>
              <w:t>心血管安全用药10-40个基因（含ABCB1,ACE,ALDH2,ApoE,CYP2C19,CYP2C9,CYP 2D6,CYP3A4,CYP3A5,GNB3,GP1BA,LTC4S,SLCO1B1,VKORC1基因）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外周血2ml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1440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卵巢癌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卵巢癌BRCA基因检测</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5ml外周血</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3600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卵巢癌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卵巢癌HRD（含HHR基因）检测</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病理组织+外周血</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7920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胃肠肿瘤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消化肿瘤40-100基因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组织/血液</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9000</w:t>
            </w:r>
          </w:p>
        </w:tc>
      </w:tr>
      <w:tr w:rsidR="00421FB4" w:rsidRPr="008B1E19" w:rsidTr="00B87C10">
        <w:trPr>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感染性疾病，如不明原因发热查因（发热待查）、疑似脓毒症感染；怀疑中枢神经系统感染患者，</w:t>
            </w:r>
            <w:r w:rsidRPr="008B1E19">
              <w:rPr>
                <w:rFonts w:ascii="仿宋" w:eastAsia="仿宋" w:hAnsi="仿宋" w:cs="宋体" w:hint="eastAsia"/>
                <w:sz w:val="24"/>
                <w:lang w:bidi="ar"/>
              </w:rPr>
              <w:lastRenderedPageBreak/>
              <w:t>如脑炎（包括脑膜脑炎、脑脊髓炎）、脑膜炎；呼吸系统感染患者、怀疑病毒性肺炎且病情持续进展的患者；怀疑局灶感染的患者，如胸腔/腹腔感染、尿路感染、假体感染、骨关节感染、深浅部脓肿、心包炎、眼部感染等其他局灶部位感染等</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lastRenderedPageBreak/>
              <w:t>17000种病原体以上，包括10000种细菌以上（其中包含至少100种分枝杆菌、100种支原体/衣原体，螺旋体：57种，立克次氏体：65种）、500种真菌、8000种病毒、300种寄生虫。）</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血液、肺泡灌洗液、痰液、组织、脑脊液、咽拭子、鼻拭子、石蜡组</w:t>
            </w:r>
            <w:r w:rsidRPr="008B1E19">
              <w:rPr>
                <w:rFonts w:ascii="仿宋" w:eastAsia="仿宋" w:hAnsi="仿宋" w:cs="宋体" w:hint="eastAsia"/>
                <w:sz w:val="24"/>
                <w:lang w:bidi="ar"/>
              </w:rPr>
              <w:lastRenderedPageBreak/>
              <w:t>织、房水等</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lastRenderedPageBreak/>
              <w:t>NGS/Nanopore</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3960</w:t>
            </w:r>
          </w:p>
        </w:tc>
      </w:tr>
      <w:tr w:rsidR="00421FB4" w:rsidRPr="008B1E19" w:rsidTr="00B87C10">
        <w:trPr>
          <w:trHeight w:val="134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lastRenderedPageBreak/>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脑胶质瘤6-8个基因：含IDH1、IDH2、 1p/19q、 TERT、MGMT、 BRAF基因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6480</w:t>
            </w:r>
          </w:p>
        </w:tc>
      </w:tr>
      <w:tr w:rsidR="00421FB4" w:rsidRPr="008B1E19" w:rsidTr="00B87C10">
        <w:trPr>
          <w:trHeight w:val="134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脑胶质瘤8-10个基因：含IDH1、IDH2、 1p/19q、 TERT、MGMT、 BRAF、H3F3A、HIST1H3B基因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MassARRAY</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7560</w:t>
            </w:r>
          </w:p>
        </w:tc>
      </w:tr>
      <w:tr w:rsidR="00421FB4" w:rsidRPr="008B1E19" w:rsidTr="00B87C10">
        <w:trPr>
          <w:trHeight w:val="90"/>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脑膜瘤30-50个基因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6480</w:t>
            </w:r>
          </w:p>
        </w:tc>
      </w:tr>
      <w:tr w:rsidR="00421FB4" w:rsidRPr="008B1E19" w:rsidTr="00B87C10">
        <w:trPr>
          <w:trHeight w:val="779"/>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髓母细胞瘤20-30个基因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NanoString</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8640</w:t>
            </w:r>
          </w:p>
        </w:tc>
      </w:tr>
      <w:tr w:rsidR="00421FB4" w:rsidRPr="008B1E19" w:rsidTr="00B87C10">
        <w:trPr>
          <w:trHeight w:val="61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脑肿瘤100-150个基因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9720</w:t>
            </w:r>
          </w:p>
        </w:tc>
      </w:tr>
      <w:tr w:rsidR="00421FB4" w:rsidRPr="008B1E19" w:rsidTr="00B87C10">
        <w:trPr>
          <w:trHeight w:val="64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肿瘤MRD 200-300个基因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血液</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16200</w:t>
            </w:r>
          </w:p>
        </w:tc>
      </w:tr>
      <w:tr w:rsidR="00421FB4" w:rsidRPr="008B1E19" w:rsidTr="00B87C10">
        <w:trPr>
          <w:trHeight w:val="1019"/>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脑肿瘤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近1.95W个基因全部外显子，突变形式：点突变、片段插入、缺失、拷贝数变异</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22320</w:t>
            </w:r>
          </w:p>
        </w:tc>
      </w:tr>
      <w:tr w:rsidR="00421FB4" w:rsidRPr="008B1E19" w:rsidTr="00B87C10">
        <w:trPr>
          <w:trHeight w:val="112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肝胆肿瘤</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中型80-120个NGS基因</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组织切片10张+外周血5ML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11880</w:t>
            </w:r>
          </w:p>
        </w:tc>
      </w:tr>
      <w:tr w:rsidR="00421FB4" w:rsidRPr="008B1E19" w:rsidTr="00B87C10">
        <w:trPr>
          <w:trHeight w:val="1344"/>
          <w:jc w:val="center"/>
        </w:trPr>
        <w:tc>
          <w:tcPr>
            <w:tcW w:w="127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胰腺癌</w:t>
            </w:r>
          </w:p>
        </w:tc>
        <w:tc>
          <w:tcPr>
            <w:tcW w:w="4111"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 xml:space="preserve">HRD检测panel(测80-120个基因的突变、短片段插入缺失、融合变异和拷贝数变异，其中包括 拷贝数变异，融合变异以及通过分析肿瘤细胞内的杂合率较高单核苷酸多态性 （singlenucleotidepolymorphisms，SNP）位点，从而计算基因组不稳定状态的 3 个指标（LOH,TAI,LST）数量，以此评估同源重组修复缺陷评分。)       </w:t>
            </w:r>
          </w:p>
        </w:tc>
        <w:tc>
          <w:tcPr>
            <w:tcW w:w="1134"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组织切片10张+外周血5ML</w:t>
            </w:r>
          </w:p>
        </w:tc>
        <w:tc>
          <w:tcPr>
            <w:tcW w:w="1292"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NGS</w:t>
            </w:r>
          </w:p>
        </w:tc>
        <w:tc>
          <w:tcPr>
            <w:tcW w:w="1402"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16200</w:t>
            </w:r>
          </w:p>
        </w:tc>
      </w:tr>
    </w:tbl>
    <w:p w:rsidR="00421FB4" w:rsidRPr="008B1E19" w:rsidRDefault="00421FB4" w:rsidP="00421FB4">
      <w:pPr>
        <w:spacing w:line="360" w:lineRule="auto"/>
        <w:rPr>
          <w:rFonts w:ascii="仿宋" w:eastAsia="仿宋" w:hAnsi="仿宋"/>
          <w:sz w:val="24"/>
        </w:rPr>
      </w:pP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lastRenderedPageBreak/>
        <w:t>02包</w:t>
      </w:r>
      <w:r w:rsidRPr="008B1E19">
        <w:rPr>
          <w:rFonts w:ascii="仿宋" w:eastAsia="仿宋" w:hAnsi="仿宋"/>
          <w:sz w:val="24"/>
        </w:rPr>
        <w:t>：</w:t>
      </w:r>
    </w:p>
    <w:tbl>
      <w:tblPr>
        <w:tblW w:w="92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970"/>
        <w:gridCol w:w="1455"/>
        <w:gridCol w:w="1080"/>
        <w:gridCol w:w="1185"/>
      </w:tblGrid>
      <w:tr w:rsidR="00421FB4" w:rsidRPr="008B1E19" w:rsidTr="00B87C10">
        <w:tc>
          <w:tcPr>
            <w:tcW w:w="2553" w:type="dxa"/>
            <w:vAlign w:val="center"/>
          </w:tcPr>
          <w:p w:rsidR="00421FB4" w:rsidRPr="008B1E19" w:rsidRDefault="00421FB4" w:rsidP="00B87C10">
            <w:pPr>
              <w:spacing w:line="360" w:lineRule="auto"/>
              <w:jc w:val="center"/>
              <w:rPr>
                <w:rFonts w:ascii="仿宋" w:eastAsia="仿宋" w:hAnsi="仿宋" w:cs="宋体"/>
                <w:sz w:val="24"/>
              </w:rPr>
            </w:pPr>
            <w:r w:rsidRPr="008B1E19">
              <w:rPr>
                <w:rFonts w:ascii="仿宋" w:eastAsia="仿宋" w:hAnsi="仿宋" w:cs="宋体" w:hint="eastAsia"/>
                <w:b/>
                <w:sz w:val="24"/>
              </w:rPr>
              <w:t>疾病名称</w:t>
            </w:r>
          </w:p>
        </w:tc>
        <w:tc>
          <w:tcPr>
            <w:tcW w:w="2970" w:type="dxa"/>
            <w:vAlign w:val="center"/>
          </w:tcPr>
          <w:p w:rsidR="00421FB4" w:rsidRPr="008B1E19" w:rsidRDefault="00421FB4" w:rsidP="00B87C10">
            <w:pPr>
              <w:spacing w:line="360" w:lineRule="auto"/>
              <w:jc w:val="center"/>
              <w:rPr>
                <w:rFonts w:ascii="仿宋" w:eastAsia="仿宋" w:hAnsi="仿宋" w:cs="宋体"/>
                <w:sz w:val="24"/>
              </w:rPr>
            </w:pPr>
            <w:r w:rsidRPr="008B1E19">
              <w:rPr>
                <w:rFonts w:ascii="仿宋" w:eastAsia="仿宋" w:hAnsi="仿宋" w:cs="宋体" w:hint="eastAsia"/>
                <w:b/>
                <w:sz w:val="24"/>
              </w:rPr>
              <w:t>检测项目明细</w:t>
            </w:r>
          </w:p>
        </w:tc>
        <w:tc>
          <w:tcPr>
            <w:tcW w:w="1455"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标本类型</w:t>
            </w:r>
          </w:p>
        </w:tc>
        <w:tc>
          <w:tcPr>
            <w:tcW w:w="1080"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检测方法</w:t>
            </w:r>
          </w:p>
        </w:tc>
        <w:tc>
          <w:tcPr>
            <w:tcW w:w="1185" w:type="dxa"/>
            <w:vAlign w:val="center"/>
          </w:tcPr>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最高单价限价</w:t>
            </w:r>
          </w:p>
          <w:p w:rsidR="00421FB4" w:rsidRPr="008B1E19" w:rsidRDefault="00421FB4" w:rsidP="00B87C10">
            <w:pPr>
              <w:spacing w:line="360" w:lineRule="auto"/>
              <w:jc w:val="center"/>
              <w:rPr>
                <w:rFonts w:ascii="仿宋" w:eastAsia="仿宋" w:hAnsi="仿宋" w:cs="宋体"/>
                <w:b/>
                <w:sz w:val="24"/>
              </w:rPr>
            </w:pPr>
            <w:r w:rsidRPr="008B1E19">
              <w:rPr>
                <w:rFonts w:ascii="仿宋" w:eastAsia="仿宋" w:hAnsi="仿宋" w:cs="宋体" w:hint="eastAsia"/>
                <w:b/>
                <w:sz w:val="24"/>
              </w:rPr>
              <w:t>（元/例）</w:t>
            </w:r>
          </w:p>
        </w:tc>
      </w:tr>
      <w:tr w:rsidR="00421FB4" w:rsidRPr="008B1E19" w:rsidTr="00B87C10">
        <w:trPr>
          <w:trHeight w:val="90"/>
        </w:trPr>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肠道克罗恩病生物制剂治疗效果检测</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类克血药浓度测定</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血清或者血浆1ml</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酶联免疫法 (ELISA)</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129</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炎症性肠病治疗相关药物敏感性监测</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硫唑嘌呤基因检测</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EDTA抗凝全血3ml</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NGS</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720</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Wilsons病</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肝豆状核变性ATP7B基因测序</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全血1-3ml EDTA-K/Na96 或枸橼酸钠抗凝，新鲜肌肉组织</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捕获测序</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1080</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HBV核苷类似物耐药基因检测</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HBV核苷类似物耐药基因检测</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血清或EDTA抗凝血浆1.8ml</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Sanger测序法</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360</w:t>
            </w:r>
          </w:p>
        </w:tc>
      </w:tr>
      <w:tr w:rsidR="00421FB4" w:rsidRPr="008B1E19" w:rsidTr="00B87C10">
        <w:tc>
          <w:tcPr>
            <w:tcW w:w="2553" w:type="dxa"/>
            <w:vMerge w:val="restart"/>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遗传学评估</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骨髓染色体核型分析(肿瘤)</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骨髓</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培养法和直接法</w:t>
            </w:r>
            <w:r w:rsidRPr="008B1E19">
              <w:rPr>
                <w:rStyle w:val="font41"/>
                <w:rFonts w:ascii="仿宋" w:eastAsia="仿宋" w:hAnsi="仿宋"/>
                <w:sz w:val="24"/>
                <w:szCs w:val="24"/>
                <w:lang w:bidi="ar"/>
              </w:rPr>
              <w:t xml:space="preserve"> G/R</w:t>
            </w:r>
            <w:r w:rsidRPr="008B1E19">
              <w:rPr>
                <w:rFonts w:ascii="仿宋" w:eastAsia="仿宋" w:hAnsi="仿宋" w:cs="宋体" w:hint="eastAsia"/>
                <w:sz w:val="24"/>
                <w:lang w:bidi="ar"/>
              </w:rPr>
              <w:t>显带</w:t>
            </w:r>
            <w:r w:rsidRPr="008B1E19">
              <w:rPr>
                <w:rStyle w:val="font41"/>
                <w:rFonts w:ascii="仿宋" w:eastAsia="仿宋" w:hAnsi="仿宋"/>
                <w:sz w:val="24"/>
                <w:szCs w:val="24"/>
                <w:lang w:bidi="ar"/>
              </w:rPr>
              <w:t xml:space="preserve"> </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520</w:t>
            </w:r>
          </w:p>
        </w:tc>
      </w:tr>
      <w:tr w:rsidR="00421FB4" w:rsidRPr="008B1E19" w:rsidTr="00B87C10">
        <w:tc>
          <w:tcPr>
            <w:tcW w:w="2553" w:type="dxa"/>
            <w:vMerge/>
            <w:vAlign w:val="center"/>
          </w:tcPr>
          <w:p w:rsidR="00421FB4" w:rsidRPr="008B1E19" w:rsidRDefault="00421FB4" w:rsidP="00B87C10">
            <w:pPr>
              <w:spacing w:line="360" w:lineRule="auto"/>
              <w:jc w:val="center"/>
              <w:rPr>
                <w:rFonts w:ascii="仿宋" w:eastAsia="仿宋" w:hAnsi="仿宋" w:cs="宋体"/>
                <w:sz w:val="24"/>
              </w:rPr>
            </w:pP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外周血染色体核型分析(血液肿瘤)</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外周血</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培养法</w:t>
            </w:r>
            <w:r w:rsidRPr="008B1E19">
              <w:rPr>
                <w:rStyle w:val="font41"/>
                <w:rFonts w:ascii="仿宋" w:eastAsia="仿宋" w:hAnsi="仿宋"/>
                <w:sz w:val="24"/>
                <w:szCs w:val="24"/>
                <w:lang w:bidi="ar"/>
              </w:rPr>
              <w:t xml:space="preserve"> G/R</w:t>
            </w:r>
            <w:r w:rsidRPr="008B1E19">
              <w:rPr>
                <w:rFonts w:ascii="仿宋" w:eastAsia="仿宋" w:hAnsi="仿宋" w:cs="宋体" w:hint="eastAsia"/>
                <w:sz w:val="24"/>
                <w:lang w:bidi="ar"/>
              </w:rPr>
              <w:t>显带</w:t>
            </w:r>
            <w:r w:rsidRPr="008B1E19">
              <w:rPr>
                <w:rStyle w:val="font41"/>
                <w:rFonts w:ascii="仿宋" w:eastAsia="仿宋" w:hAnsi="仿宋"/>
                <w:sz w:val="24"/>
                <w:szCs w:val="24"/>
                <w:lang w:bidi="ar"/>
              </w:rPr>
              <w:t xml:space="preserve">  </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520</w:t>
            </w:r>
          </w:p>
        </w:tc>
      </w:tr>
      <w:tr w:rsidR="00421FB4" w:rsidRPr="008B1E19" w:rsidTr="00B87C10">
        <w:trPr>
          <w:trHeight w:val="497"/>
        </w:trPr>
        <w:tc>
          <w:tcPr>
            <w:tcW w:w="2553" w:type="dxa"/>
            <w:vMerge/>
            <w:vAlign w:val="center"/>
          </w:tcPr>
          <w:p w:rsidR="00421FB4" w:rsidRPr="008B1E19" w:rsidRDefault="00421FB4" w:rsidP="00B87C10">
            <w:pPr>
              <w:spacing w:line="360" w:lineRule="auto"/>
              <w:jc w:val="center"/>
              <w:rPr>
                <w:rFonts w:ascii="仿宋" w:eastAsia="仿宋" w:hAnsi="仿宋" w:cs="宋体"/>
                <w:sz w:val="24"/>
              </w:rPr>
            </w:pP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染色体分子核型分析</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骨髓/外周血</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基因芯片</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4800</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膜性肾病</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抗磷脂酶A2受体抗体、</w:t>
            </w:r>
            <w:r w:rsidRPr="008B1E19">
              <w:rPr>
                <w:rFonts w:ascii="仿宋" w:eastAsia="仿宋" w:hAnsi="仿宋" w:cs="宋体" w:hint="eastAsia"/>
                <w:sz w:val="24"/>
                <w:lang w:bidi="ar"/>
              </w:rPr>
              <w:lastRenderedPageBreak/>
              <w:t>血小板反应蛋白7A域</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lastRenderedPageBreak/>
              <w:t>5ml外周血</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CBA法</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582</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矮小症</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染色体核型分析</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外周血</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培养法G显带或C显带</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260</w:t>
            </w:r>
          </w:p>
        </w:tc>
      </w:tr>
      <w:tr w:rsidR="00421FB4" w:rsidRPr="008B1E19" w:rsidTr="00B87C10">
        <w:trPr>
          <w:trHeight w:val="482"/>
        </w:trPr>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矮小症</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矮小症相关基因监测</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外周血</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捕获测序</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3600</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哮喘</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哮喘易感风险评估及个性化用药指导；</w:t>
            </w:r>
            <w:r w:rsidRPr="008B1E19">
              <w:rPr>
                <w:rFonts w:ascii="仿宋" w:eastAsia="仿宋" w:hAnsi="仿宋" w:cs="宋体" w:hint="eastAsia"/>
                <w:sz w:val="24"/>
                <w:lang w:bidi="ar"/>
              </w:rPr>
              <w:br/>
              <w:t>IL-13,rs20541;</w:t>
            </w:r>
            <w:r w:rsidRPr="008B1E19">
              <w:rPr>
                <w:rFonts w:ascii="仿宋" w:eastAsia="仿宋" w:hAnsi="仿宋" w:cs="宋体" w:hint="eastAsia"/>
                <w:sz w:val="24"/>
                <w:lang w:bidi="ar"/>
              </w:rPr>
              <w:br/>
              <w:t>IL-4,rs2243250;</w:t>
            </w:r>
            <w:r w:rsidRPr="008B1E19">
              <w:rPr>
                <w:rFonts w:ascii="仿宋" w:eastAsia="仿宋" w:hAnsi="仿宋" w:cs="宋体" w:hint="eastAsia"/>
                <w:sz w:val="24"/>
                <w:lang w:bidi="ar"/>
              </w:rPr>
              <w:br/>
              <w:t>FcER1B,rs569108;</w:t>
            </w:r>
            <w:r w:rsidRPr="008B1E19">
              <w:rPr>
                <w:rFonts w:ascii="仿宋" w:eastAsia="仿宋" w:hAnsi="仿宋" w:cs="宋体" w:hint="eastAsia"/>
                <w:sz w:val="24"/>
                <w:lang w:bidi="ar"/>
              </w:rPr>
              <w:br/>
              <w:t>ADRB2,rs1042713</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口拭子</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PCR扩增＋sanger测序</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720</w:t>
            </w:r>
          </w:p>
        </w:tc>
      </w:tr>
      <w:tr w:rsidR="00421FB4" w:rsidRPr="008B1E19" w:rsidTr="00B87C10">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代谢性骨病</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I型胶原前肽N端</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 xml:space="preserve">血清0.8ml  </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电化学发光法</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100</w:t>
            </w:r>
          </w:p>
        </w:tc>
      </w:tr>
      <w:tr w:rsidR="00421FB4" w:rsidRPr="008B1E19" w:rsidTr="00B87C10">
        <w:trPr>
          <w:trHeight w:val="1344"/>
        </w:trPr>
        <w:tc>
          <w:tcPr>
            <w:tcW w:w="2553"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基因遗传病</w:t>
            </w:r>
          </w:p>
        </w:tc>
        <w:tc>
          <w:tcPr>
            <w:tcW w:w="2970"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胚胎染色体及基因检测</w:t>
            </w:r>
          </w:p>
        </w:tc>
        <w:tc>
          <w:tcPr>
            <w:tcW w:w="1455"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胚胎组织</w:t>
            </w:r>
          </w:p>
        </w:tc>
        <w:tc>
          <w:tcPr>
            <w:tcW w:w="1080" w:type="dxa"/>
            <w:vAlign w:val="center"/>
          </w:tcPr>
          <w:p w:rsidR="00421FB4" w:rsidRPr="008B1E19" w:rsidRDefault="00421FB4" w:rsidP="00B87C10">
            <w:pPr>
              <w:spacing w:line="360" w:lineRule="auto"/>
              <w:jc w:val="center"/>
              <w:textAlignment w:val="center"/>
              <w:rPr>
                <w:rFonts w:ascii="仿宋" w:eastAsia="仿宋" w:hAnsi="仿宋" w:cs="宋体"/>
                <w:sz w:val="24"/>
                <w:lang w:bidi="ar"/>
              </w:rPr>
            </w:pPr>
            <w:r w:rsidRPr="008B1E19">
              <w:rPr>
                <w:rFonts w:ascii="仿宋" w:eastAsia="仿宋" w:hAnsi="仿宋" w:cs="宋体" w:hint="eastAsia"/>
                <w:sz w:val="24"/>
                <w:lang w:bidi="ar"/>
              </w:rPr>
              <w:t>CytoScanHD 芯片</w:t>
            </w:r>
          </w:p>
        </w:tc>
        <w:tc>
          <w:tcPr>
            <w:tcW w:w="1185" w:type="dxa"/>
            <w:vAlign w:val="center"/>
          </w:tcPr>
          <w:p w:rsidR="00421FB4" w:rsidRPr="008B1E19" w:rsidRDefault="00421FB4" w:rsidP="00B87C10">
            <w:pPr>
              <w:spacing w:line="360" w:lineRule="auto"/>
              <w:jc w:val="center"/>
              <w:textAlignment w:val="center"/>
              <w:rPr>
                <w:rFonts w:ascii="仿宋" w:eastAsia="仿宋" w:hAnsi="仿宋" w:cs="宋体"/>
                <w:sz w:val="24"/>
              </w:rPr>
            </w:pPr>
            <w:r w:rsidRPr="008B1E19">
              <w:rPr>
                <w:rFonts w:ascii="仿宋" w:eastAsia="仿宋" w:hAnsi="仿宋" w:cs="宋体" w:hint="eastAsia"/>
                <w:sz w:val="24"/>
                <w:lang w:bidi="ar"/>
              </w:rPr>
              <w:t>3000</w:t>
            </w:r>
          </w:p>
        </w:tc>
      </w:tr>
    </w:tbl>
    <w:p w:rsidR="00421FB4" w:rsidRPr="008B1E19" w:rsidRDefault="00421FB4" w:rsidP="00421FB4">
      <w:pPr>
        <w:spacing w:line="360" w:lineRule="auto"/>
        <w:rPr>
          <w:rFonts w:ascii="仿宋" w:eastAsia="仿宋" w:hAnsi="仿宋"/>
          <w:sz w:val="24"/>
        </w:rPr>
      </w:pPr>
      <w:r w:rsidRPr="008B1E19">
        <w:rPr>
          <w:rFonts w:ascii="仿宋" w:eastAsia="仿宋" w:hAnsi="仿宋" w:hint="eastAsia"/>
          <w:b/>
          <w:sz w:val="24"/>
        </w:rPr>
        <w:t>2</w:t>
      </w:r>
      <w:r w:rsidRPr="008B1E19">
        <w:rPr>
          <w:rFonts w:ascii="仿宋" w:eastAsia="仿宋" w:hAnsi="仿宋"/>
          <w:b/>
          <w:sz w:val="24"/>
        </w:rPr>
        <w:t>.</w:t>
      </w:r>
      <w:r w:rsidRPr="008B1E19">
        <w:rPr>
          <w:rFonts w:ascii="仿宋" w:eastAsia="仿宋" w:hAnsi="仿宋" w:hint="eastAsia"/>
          <w:b/>
          <w:sz w:val="24"/>
        </w:rPr>
        <w:t>项目服务要求（0</w:t>
      </w:r>
      <w:r w:rsidRPr="008B1E19">
        <w:rPr>
          <w:rFonts w:ascii="仿宋" w:eastAsia="仿宋" w:hAnsi="仿宋"/>
          <w:b/>
          <w:sz w:val="24"/>
        </w:rPr>
        <w:t>1包、02包</w:t>
      </w:r>
      <w:r w:rsidRPr="008B1E19">
        <w:rPr>
          <w:rFonts w:ascii="仿宋" w:eastAsia="仿宋" w:hAnsi="仿宋" w:hint="eastAsia"/>
          <w:b/>
          <w:sz w:val="24"/>
        </w:rPr>
        <w:t>适用）</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★2.1 供应商至少需派1名驻点人员，提供临床样本收发、报告递交、协助报告解读等服务。</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★2.2 严格按照基因扩增实验标准对标进行检测，并对检测结果负责，从收到标本之日起，在10个工作日内完成检测，并出具检测报告。</w:t>
      </w:r>
    </w:p>
    <w:p w:rsidR="00421FB4" w:rsidRPr="008B1E19" w:rsidRDefault="00421FB4" w:rsidP="00421FB4">
      <w:pPr>
        <w:spacing w:line="360" w:lineRule="auto"/>
        <w:rPr>
          <w:rFonts w:ascii="仿宋" w:eastAsia="仿宋" w:hAnsi="仿宋"/>
          <w:b/>
          <w:sz w:val="24"/>
        </w:rPr>
      </w:pPr>
      <w:r w:rsidRPr="008B1E19">
        <w:rPr>
          <w:rFonts w:ascii="仿宋" w:eastAsia="仿宋" w:hAnsi="仿宋" w:hint="eastAsia"/>
          <w:b/>
          <w:sz w:val="24"/>
        </w:rPr>
        <w:t>3.技术服务要求（01包、02包适用）</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3</w:t>
      </w:r>
      <w:r w:rsidRPr="008B1E19">
        <w:rPr>
          <w:rFonts w:ascii="仿宋" w:eastAsia="仿宋" w:hAnsi="仿宋"/>
          <w:sz w:val="24"/>
        </w:rPr>
        <w:t>.1</w:t>
      </w:r>
      <w:r w:rsidRPr="008B1E19">
        <w:rPr>
          <w:rFonts w:ascii="仿宋" w:eastAsia="仿宋" w:hAnsi="仿宋" w:hint="eastAsia"/>
          <w:sz w:val="24"/>
        </w:rPr>
        <w:t>委托服务范围及服务内容</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采购人未开展而临床需要开展的医学检验、病理检验、基因检测项目。外包检验项目临床应用知识培训，标本采集要求培训，提供项目申请单及使用指引，外包检验标本登记、接收、运送、检测，检验报告发送，提供检验结果查询、咨询服务，采购人检验技术、服务能力提升协助。</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lastRenderedPageBreak/>
        <w:t>3</w:t>
      </w:r>
      <w:r w:rsidRPr="008B1E19">
        <w:rPr>
          <w:rFonts w:ascii="仿宋" w:eastAsia="仿宋" w:hAnsi="仿宋"/>
          <w:sz w:val="24"/>
        </w:rPr>
        <w:t>.2</w:t>
      </w:r>
      <w:r w:rsidRPr="008B1E19">
        <w:rPr>
          <w:rFonts w:ascii="仿宋" w:eastAsia="仿宋" w:hAnsi="仿宋" w:hint="eastAsia"/>
          <w:sz w:val="24"/>
        </w:rPr>
        <w:t>质量要求</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w:t>
      </w:r>
      <w:r w:rsidRPr="008B1E19">
        <w:rPr>
          <w:rFonts w:ascii="仿宋" w:eastAsia="仿宋" w:hAnsi="仿宋"/>
          <w:sz w:val="24"/>
        </w:rPr>
        <w:t>3.2.1</w:t>
      </w:r>
      <w:r w:rsidRPr="008B1E19">
        <w:rPr>
          <w:rFonts w:ascii="仿宋" w:eastAsia="仿宋" w:hAnsi="仿宋" w:hint="eastAsia"/>
          <w:sz w:val="24"/>
        </w:rPr>
        <w:t xml:space="preserve">对于采购人所提供标本的相关信息负有保密责任，但因相关法律、法规的明确规定，必须向有关国家机关、政府部门及公众披露的除外；收取标本时，须对标本的完好性进行核查，对不合格的送检标本有权拒收； </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3.2.2</w:t>
      </w:r>
      <w:r w:rsidRPr="008B1E19">
        <w:rPr>
          <w:rFonts w:ascii="仿宋" w:eastAsia="仿宋" w:hAnsi="仿宋" w:hint="eastAsia"/>
          <w:sz w:val="24"/>
        </w:rPr>
        <w:t>双方约定时间发送报告，并将已检验标本及检验报告按照行业规范化要求保存适当时间；</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w:t>
      </w:r>
      <w:r w:rsidRPr="008B1E19">
        <w:rPr>
          <w:rFonts w:ascii="仿宋" w:eastAsia="仿宋" w:hAnsi="仿宋"/>
          <w:sz w:val="24"/>
        </w:rPr>
        <w:t>3.2.</w:t>
      </w:r>
      <w:r w:rsidRPr="008B1E19">
        <w:rPr>
          <w:rFonts w:ascii="仿宋" w:eastAsia="仿宋" w:hAnsi="仿宋" w:hint="eastAsia"/>
          <w:sz w:val="24"/>
        </w:rPr>
        <w:t>3检测报告单需有合法的电子签名，供应商能向送检方（即医院，而非患者及其代理人）提供通过互联网查询和打印检验结果，实现数据共享。（需提供有效网址、截图及人工客服电话）。</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3</w:t>
      </w:r>
      <w:r w:rsidRPr="008B1E19">
        <w:rPr>
          <w:rFonts w:ascii="仿宋" w:eastAsia="仿宋" w:hAnsi="仿宋"/>
          <w:sz w:val="24"/>
        </w:rPr>
        <w:t>.3</w:t>
      </w:r>
      <w:r w:rsidRPr="008B1E19">
        <w:rPr>
          <w:rFonts w:ascii="仿宋" w:eastAsia="仿宋" w:hAnsi="仿宋" w:hint="eastAsia"/>
          <w:sz w:val="24"/>
        </w:rPr>
        <w:t>安全要求</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 xml:space="preserve">提供专人、专车接收医院收取样本；提供专人、专车运送交接给医护人员；保证医疗物品供应安全，达到卫生行业标准。 </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3</w:t>
      </w:r>
      <w:r w:rsidRPr="008B1E19">
        <w:rPr>
          <w:rFonts w:ascii="仿宋" w:eastAsia="仿宋" w:hAnsi="仿宋"/>
          <w:sz w:val="24"/>
        </w:rPr>
        <w:t>.4</w:t>
      </w:r>
      <w:r w:rsidRPr="008B1E19">
        <w:rPr>
          <w:rFonts w:ascii="仿宋" w:eastAsia="仿宋" w:hAnsi="仿宋" w:hint="eastAsia"/>
          <w:sz w:val="24"/>
        </w:rPr>
        <w:t>技术要求</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3.4.1</w:t>
      </w:r>
      <w:r w:rsidRPr="008B1E19">
        <w:rPr>
          <w:rFonts w:ascii="仿宋" w:eastAsia="仿宋" w:hAnsi="仿宋" w:hint="eastAsia"/>
          <w:sz w:val="24"/>
        </w:rPr>
        <w:t xml:space="preserve">具备对实验操作人员的培训和规范管理能力，每年的人员培训或专家课程不少于4次； </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3.4.2</w:t>
      </w:r>
      <w:r w:rsidRPr="008B1E19">
        <w:rPr>
          <w:rFonts w:ascii="仿宋" w:eastAsia="仿宋" w:hAnsi="仿宋" w:hint="eastAsia"/>
          <w:sz w:val="24"/>
        </w:rPr>
        <w:t>具备对开展本项目检测项目所需要的设施设备，能提供招标项目所需的相关耗材，如申请单、标本转运箱等物品；</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3.4.3</w:t>
      </w:r>
      <w:r w:rsidRPr="008B1E19">
        <w:rPr>
          <w:rFonts w:ascii="仿宋" w:eastAsia="仿宋" w:hAnsi="仿宋" w:hint="eastAsia"/>
          <w:sz w:val="24"/>
        </w:rPr>
        <w:t>具备项目所需符合条件的实验操作人员；</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3</w:t>
      </w:r>
      <w:r w:rsidRPr="008B1E19">
        <w:rPr>
          <w:rFonts w:ascii="仿宋" w:eastAsia="仿宋" w:hAnsi="仿宋"/>
          <w:sz w:val="24"/>
        </w:rPr>
        <w:t>.5</w:t>
      </w:r>
      <w:r w:rsidRPr="008B1E19">
        <w:rPr>
          <w:rFonts w:ascii="仿宋" w:eastAsia="仿宋" w:hAnsi="仿宋" w:hint="eastAsia"/>
          <w:sz w:val="24"/>
        </w:rPr>
        <w:t>服务效率要求</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3.5.1</w:t>
      </w:r>
      <w:r w:rsidRPr="008B1E19">
        <w:rPr>
          <w:rFonts w:ascii="仿宋" w:eastAsia="仿宋" w:hAnsi="仿宋" w:hint="eastAsia"/>
          <w:sz w:val="24"/>
        </w:rPr>
        <w:t xml:space="preserve">在采购人要求期限内出具检测报告，且一周七天均可对医院和患者的问题进行实时响应； </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3.5.2</w:t>
      </w:r>
      <w:r w:rsidRPr="008B1E19">
        <w:rPr>
          <w:rFonts w:ascii="仿宋" w:eastAsia="仿宋" w:hAnsi="仿宋" w:hint="eastAsia"/>
          <w:sz w:val="24"/>
        </w:rPr>
        <w:t>投标人可提供每周7次（含节假日）的接收标本服务；在接到采购人服务需求通知后，能在4小时内赶到采购人单位。</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3.6</w:t>
      </w:r>
      <w:r w:rsidRPr="008B1E19">
        <w:rPr>
          <w:rFonts w:ascii="仿宋" w:eastAsia="仿宋" w:hAnsi="仿宋" w:hint="eastAsia"/>
          <w:sz w:val="24"/>
        </w:rPr>
        <w:t>项目实施方案</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3.6.1</w:t>
      </w:r>
      <w:r w:rsidRPr="008B1E19">
        <w:rPr>
          <w:rFonts w:ascii="仿宋" w:eastAsia="仿宋" w:hAnsi="仿宋" w:hint="eastAsia"/>
          <w:sz w:val="24"/>
        </w:rPr>
        <w:t>本项目所涉及的外包服务流程图【⑴流程图必须反映投标人全流程服务环节⑵流程图必须反映各环节工作时限及整个检测外包服务工作时限）】</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3.6.2</w:t>
      </w:r>
      <w:r w:rsidRPr="008B1E19">
        <w:rPr>
          <w:rFonts w:ascii="仿宋" w:eastAsia="仿宋" w:hAnsi="仿宋" w:hint="eastAsia"/>
          <w:sz w:val="24"/>
        </w:rPr>
        <w:t>标本交接方案【（1）人员配置、车辆配置（包含接受及运送人员名单、工作经验、车辆清单并提供有效的行驶证或车辆租赁合同）（2）避免发生样本损坏、丢失信息混乱等意外事件的相关措施】</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lastRenderedPageBreak/>
        <w:t>3.6.3</w:t>
      </w:r>
      <w:r w:rsidRPr="008B1E19">
        <w:rPr>
          <w:rFonts w:ascii="仿宋" w:eastAsia="仿宋" w:hAnsi="仿宋" w:hint="eastAsia"/>
          <w:sz w:val="24"/>
        </w:rPr>
        <w:t>检测方案【（1）检测人员的配置（提供人员清单、工作年限、专业）（2）检测设备（提供本项目服务所需要的检测设备清单）（4）检测标准（针对本项目每项检测服务所对应的试剂及检测方法）（5）检测结果发送（提供本项目检测结果的发送方式、出报告时间）】</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3.6.4</w:t>
      </w:r>
      <w:r w:rsidRPr="008B1E19">
        <w:rPr>
          <w:rFonts w:ascii="仿宋" w:eastAsia="仿宋" w:hAnsi="仿宋" w:hint="eastAsia"/>
          <w:sz w:val="24"/>
        </w:rPr>
        <w:t>服务质量保障【（1）根据本项目的服务需求制定详细的质量保障责任制度（2）针对本项目服务的应急预案（应急团队人员安排、分工、流程，有明确的应急措施包括但不限于以下内容：结果异议、报告丢失、标本丢失、医院急诊项目服务、提供特急标本优先加急特事特办服务等）（3）保密方案（至少包含保密制措施、保密要求、保密范围）】</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3.6.5</w:t>
      </w:r>
      <w:r w:rsidRPr="008B1E19">
        <w:rPr>
          <w:rFonts w:ascii="仿宋" w:eastAsia="仿宋" w:hAnsi="仿宋" w:hint="eastAsia"/>
          <w:sz w:val="24"/>
        </w:rPr>
        <w:t>培训服务方案【1、培训大纲、培训方式、培训人员配置（提供培训人员名单、培训经验）、培训的频率】</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w:t>
      </w:r>
      <w:r w:rsidRPr="008B1E19">
        <w:rPr>
          <w:rFonts w:ascii="仿宋" w:eastAsia="仿宋" w:hAnsi="仿宋"/>
          <w:sz w:val="24"/>
        </w:rPr>
        <w:t>3.6.6</w:t>
      </w:r>
      <w:r w:rsidRPr="008B1E19">
        <w:rPr>
          <w:rFonts w:ascii="仿宋" w:eastAsia="仿宋" w:hAnsi="仿宋" w:hint="eastAsia"/>
          <w:sz w:val="24"/>
        </w:rPr>
        <w:t>能在技术上支持采购人共建实验室或区域中心共建以提升采购人的服务能力提升。</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3</w:t>
      </w:r>
      <w:r w:rsidRPr="008B1E19">
        <w:rPr>
          <w:rFonts w:ascii="仿宋" w:eastAsia="仿宋" w:hAnsi="仿宋"/>
          <w:sz w:val="24"/>
        </w:rPr>
        <w:t>.7</w:t>
      </w:r>
      <w:r w:rsidRPr="008B1E19">
        <w:rPr>
          <w:rFonts w:ascii="仿宋" w:eastAsia="仿宋" w:hAnsi="仿宋" w:hint="eastAsia"/>
          <w:sz w:val="24"/>
        </w:rPr>
        <w:t>其他要求</w:t>
      </w:r>
    </w:p>
    <w:p w:rsidR="00421FB4" w:rsidRPr="008B1E19" w:rsidRDefault="00421FB4" w:rsidP="00421FB4">
      <w:pPr>
        <w:spacing w:line="360" w:lineRule="auto"/>
        <w:rPr>
          <w:rFonts w:ascii="仿宋" w:eastAsia="仿宋" w:hAnsi="仿宋"/>
          <w:sz w:val="24"/>
        </w:rPr>
      </w:pPr>
      <w:r w:rsidRPr="008B1E19">
        <w:rPr>
          <w:rFonts w:ascii="仿宋" w:eastAsia="仿宋" w:hAnsi="仿宋" w:hint="eastAsia"/>
          <w:sz w:val="24"/>
        </w:rPr>
        <w:t>投标人需单独提供承诺函并加盖投标人公章，并作为中标合同的一部分。承诺函应包括以下内容：</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3.7.1</w:t>
      </w:r>
      <w:r w:rsidRPr="008B1E19">
        <w:rPr>
          <w:rFonts w:ascii="仿宋" w:eastAsia="仿宋" w:hAnsi="仿宋" w:hint="eastAsia"/>
          <w:sz w:val="24"/>
        </w:rPr>
        <w:t xml:space="preserve">本项目服务人员不得随意更换，如出现不可抗力原因需更换的，必须向采购人提交书面申请，并详细说明更换的原因、替代人员的简历等，经采购人同意后，方可更换；   </w:t>
      </w:r>
    </w:p>
    <w:p w:rsidR="00421FB4" w:rsidRPr="008B1E19" w:rsidRDefault="00421FB4" w:rsidP="00421FB4">
      <w:pPr>
        <w:spacing w:line="360" w:lineRule="auto"/>
        <w:rPr>
          <w:rFonts w:ascii="仿宋" w:eastAsia="仿宋" w:hAnsi="仿宋"/>
          <w:sz w:val="24"/>
        </w:rPr>
      </w:pPr>
      <w:r w:rsidRPr="008B1E19">
        <w:rPr>
          <w:rFonts w:ascii="仿宋" w:eastAsia="仿宋" w:hAnsi="仿宋"/>
          <w:sz w:val="24"/>
        </w:rPr>
        <w:t>3.7.2</w:t>
      </w:r>
      <w:r w:rsidRPr="008B1E19">
        <w:rPr>
          <w:rFonts w:ascii="仿宋" w:eastAsia="仿宋" w:hAnsi="仿宋" w:hint="eastAsia"/>
          <w:sz w:val="24"/>
        </w:rPr>
        <w:t>在项目实施过程中接受采购人的监督。</w:t>
      </w:r>
    </w:p>
    <w:p w:rsidR="008B00E4" w:rsidRPr="00421FB4" w:rsidRDefault="008B00E4"/>
    <w:sectPr w:rsidR="008B00E4" w:rsidRPr="00421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C8" w:rsidRDefault="00895DC8" w:rsidP="00421FB4">
      <w:r>
        <w:separator/>
      </w:r>
    </w:p>
  </w:endnote>
  <w:endnote w:type="continuationSeparator" w:id="0">
    <w:p w:rsidR="00895DC8" w:rsidRDefault="00895DC8" w:rsidP="004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C8" w:rsidRDefault="00895DC8" w:rsidP="00421FB4">
      <w:r>
        <w:separator/>
      </w:r>
    </w:p>
  </w:footnote>
  <w:footnote w:type="continuationSeparator" w:id="0">
    <w:p w:rsidR="00895DC8" w:rsidRDefault="00895DC8" w:rsidP="0042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0A"/>
    <w:rsid w:val="00421FB4"/>
    <w:rsid w:val="007B1E0A"/>
    <w:rsid w:val="00895DC8"/>
    <w:rsid w:val="008B00E4"/>
    <w:rsid w:val="00D0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A48C4-96B4-403A-AF96-F3C80834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421FB4"/>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421FB4"/>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FB4"/>
    <w:rPr>
      <w:sz w:val="18"/>
      <w:szCs w:val="18"/>
    </w:rPr>
  </w:style>
  <w:style w:type="paragraph" w:styleId="a4">
    <w:name w:val="footer"/>
    <w:basedOn w:val="a"/>
    <w:link w:val="Char0"/>
    <w:uiPriority w:val="99"/>
    <w:unhideWhenUsed/>
    <w:rsid w:val="00421FB4"/>
    <w:pPr>
      <w:tabs>
        <w:tab w:val="center" w:pos="4153"/>
        <w:tab w:val="right" w:pos="8306"/>
      </w:tabs>
      <w:snapToGrid w:val="0"/>
      <w:jc w:val="left"/>
    </w:pPr>
    <w:rPr>
      <w:sz w:val="18"/>
      <w:szCs w:val="18"/>
    </w:rPr>
  </w:style>
  <w:style w:type="character" w:customStyle="1" w:styleId="Char0">
    <w:name w:val="页脚 Char"/>
    <w:basedOn w:val="a0"/>
    <w:link w:val="a4"/>
    <w:uiPriority w:val="99"/>
    <w:rsid w:val="00421FB4"/>
    <w:rPr>
      <w:sz w:val="18"/>
      <w:szCs w:val="18"/>
    </w:rPr>
  </w:style>
  <w:style w:type="character" w:customStyle="1" w:styleId="1Char">
    <w:name w:val="标题 1 Char"/>
    <w:basedOn w:val="a0"/>
    <w:link w:val="1"/>
    <w:qFormat/>
    <w:rsid w:val="00421FB4"/>
    <w:rPr>
      <w:rFonts w:ascii="Calibri" w:eastAsia="宋体" w:hAnsi="Calibri" w:cs="Times New Roman"/>
      <w:b/>
      <w:bCs/>
      <w:kern w:val="44"/>
      <w:sz w:val="44"/>
      <w:szCs w:val="44"/>
    </w:rPr>
  </w:style>
  <w:style w:type="character" w:customStyle="1" w:styleId="2Char">
    <w:name w:val="标题 2 Char"/>
    <w:basedOn w:val="a0"/>
    <w:link w:val="2"/>
    <w:rsid w:val="00421FB4"/>
    <w:rPr>
      <w:rFonts w:ascii="Arial" w:eastAsia="黑体" w:hAnsi="Arial" w:cs="Times New Roman"/>
      <w:b/>
      <w:bCs/>
      <w:sz w:val="32"/>
      <w:szCs w:val="32"/>
    </w:rPr>
  </w:style>
  <w:style w:type="paragraph" w:styleId="a5">
    <w:name w:val="Normal Indent"/>
    <w:basedOn w:val="a"/>
    <w:qFormat/>
    <w:rsid w:val="00421FB4"/>
    <w:pPr>
      <w:spacing w:after="160" w:line="259" w:lineRule="auto"/>
      <w:ind w:firstLineChars="200" w:firstLine="200"/>
    </w:pPr>
    <w:rPr>
      <w:rFonts w:ascii="Calibri" w:eastAsia="宋体" w:hAnsi="Calibri" w:cs="Times New Roman"/>
      <w:szCs w:val="24"/>
    </w:rPr>
  </w:style>
  <w:style w:type="table" w:styleId="a6">
    <w:name w:val="Table Grid"/>
    <w:basedOn w:val="a1"/>
    <w:qFormat/>
    <w:rsid w:val="00421FB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sid w:val="00421FB4"/>
    <w:rPr>
      <w:rFonts w:ascii="Arial" w:hAnsi="Arial" w:cs="Arial"/>
      <w:color w:val="000000"/>
      <w:sz w:val="18"/>
      <w:szCs w:val="18"/>
      <w:u w:val="none"/>
    </w:rPr>
  </w:style>
  <w:style w:type="character" w:customStyle="1" w:styleId="font11">
    <w:name w:val="font11"/>
    <w:basedOn w:val="a0"/>
    <w:qFormat/>
    <w:rsid w:val="00421FB4"/>
    <w:rPr>
      <w:rFonts w:ascii="宋体" w:eastAsia="宋体" w:hAnsi="宋体" w:cs="宋体" w:hint="eastAsia"/>
      <w:color w:val="000000"/>
      <w:sz w:val="18"/>
      <w:szCs w:val="18"/>
      <w:u w:val="none"/>
    </w:rPr>
  </w:style>
  <w:style w:type="character" w:customStyle="1" w:styleId="font41">
    <w:name w:val="font41"/>
    <w:basedOn w:val="a0"/>
    <w:qFormat/>
    <w:rsid w:val="00421FB4"/>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3</cp:revision>
  <dcterms:created xsi:type="dcterms:W3CDTF">2021-12-28T10:03:00Z</dcterms:created>
  <dcterms:modified xsi:type="dcterms:W3CDTF">2021-12-29T08:19:00Z</dcterms:modified>
</cp:coreProperties>
</file>