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70" w:rsidRPr="006D6670" w:rsidRDefault="006D6670" w:rsidP="006D6670">
      <w:pPr>
        <w:keepNext/>
        <w:keepLines/>
        <w:spacing w:before="340" w:after="330" w:line="578" w:lineRule="auto"/>
        <w:jc w:val="center"/>
        <w:outlineLvl w:val="0"/>
        <w:rPr>
          <w:rFonts w:ascii="仿宋" w:eastAsia="仿宋" w:hAnsi="仿宋" w:cs="Times New Roman"/>
          <w:b/>
          <w:bCs/>
          <w:kern w:val="44"/>
          <w:sz w:val="36"/>
          <w:szCs w:val="36"/>
        </w:rPr>
      </w:pPr>
      <w:bookmarkStart w:id="0" w:name="_GoBack"/>
      <w:bookmarkEnd w:id="0"/>
      <w:r w:rsidRPr="006D6670">
        <w:rPr>
          <w:rFonts w:ascii="仿宋" w:eastAsia="仿宋" w:hAnsi="仿宋" w:cs="Times New Roman" w:hint="eastAsia"/>
          <w:b/>
          <w:bCs/>
          <w:kern w:val="44"/>
          <w:sz w:val="36"/>
          <w:szCs w:val="36"/>
        </w:rPr>
        <w:t>招标项目技术、服务、政府采购合同内容条款及其他商务要求</w:t>
      </w:r>
    </w:p>
    <w:p w:rsidR="006D6670" w:rsidRPr="006D6670" w:rsidRDefault="006D6670" w:rsidP="006D6670">
      <w:pPr>
        <w:spacing w:after="160" w:line="400" w:lineRule="exact"/>
        <w:ind w:firstLineChars="98" w:firstLine="235"/>
        <w:rPr>
          <w:rFonts w:ascii="仿宋" w:eastAsia="仿宋" w:hAnsi="仿宋" w:cs="Times New Roman"/>
          <w:sz w:val="24"/>
          <w:szCs w:val="24"/>
        </w:rPr>
      </w:pPr>
      <w:bookmarkStart w:id="1" w:name="_Toc217446094"/>
      <w:r w:rsidRPr="006D6670">
        <w:rPr>
          <w:rFonts w:ascii="仿宋" w:eastAsia="仿宋" w:hAnsi="仿宋" w:cs="Times New Roman" w:hint="eastAsia"/>
          <w:sz w:val="24"/>
          <w:szCs w:val="24"/>
        </w:rPr>
        <w:t>前提：本章中标注“</w:t>
      </w:r>
      <w:r w:rsidRPr="006D6670">
        <w:rPr>
          <w:rFonts w:ascii="仿宋" w:eastAsia="仿宋" w:hAnsi="仿宋" w:cs="Times New Roman"/>
          <w:sz w:val="24"/>
          <w:szCs w:val="24"/>
        </w:rPr>
        <w:t>*”的条款为本项目的实质性条款，投标人不满足的，将按照无效投标处理。</w:t>
      </w:r>
    </w:p>
    <w:p w:rsidR="006D6670" w:rsidRPr="006D6670" w:rsidRDefault="006D6670" w:rsidP="006D6670">
      <w:pPr>
        <w:keepNext/>
        <w:keepLines/>
        <w:spacing w:before="260" w:after="260" w:line="400" w:lineRule="exact"/>
        <w:ind w:firstLineChars="98" w:firstLine="236"/>
        <w:outlineLvl w:val="1"/>
        <w:rPr>
          <w:rFonts w:ascii="仿宋" w:eastAsia="仿宋" w:hAnsi="仿宋" w:cs="Times New Roman"/>
          <w:b/>
          <w:bCs/>
          <w:sz w:val="24"/>
          <w:szCs w:val="24"/>
        </w:rPr>
      </w:pPr>
      <w:r w:rsidRPr="006D6670">
        <w:rPr>
          <w:rFonts w:ascii="仿宋" w:eastAsia="仿宋" w:hAnsi="仿宋" w:cs="Times New Roman" w:hint="eastAsia"/>
          <w:b/>
          <w:bCs/>
          <w:sz w:val="24"/>
          <w:szCs w:val="24"/>
        </w:rPr>
        <w:t>（一）</w:t>
      </w:r>
      <w:r w:rsidRPr="006D6670">
        <w:rPr>
          <w:rFonts w:ascii="仿宋" w:eastAsia="仿宋" w:hAnsi="仿宋" w:cs="Times New Roman"/>
          <w:b/>
          <w:bCs/>
          <w:sz w:val="24"/>
          <w:szCs w:val="24"/>
        </w:rPr>
        <w:t xml:space="preserve">. </w:t>
      </w:r>
      <w:r w:rsidRPr="006D6670">
        <w:rPr>
          <w:rFonts w:ascii="仿宋" w:eastAsia="仿宋" w:hAnsi="仿宋" w:cs="Times New Roman" w:hint="eastAsia"/>
          <w:b/>
          <w:bCs/>
          <w:sz w:val="24"/>
          <w:szCs w:val="24"/>
        </w:rPr>
        <w:t>项目概述</w:t>
      </w:r>
      <w:bookmarkEnd w:id="1"/>
    </w:p>
    <w:p w:rsidR="006D6670" w:rsidRPr="006D6670" w:rsidRDefault="006D6670" w:rsidP="006D6670">
      <w:pPr>
        <w:spacing w:after="160" w:line="400" w:lineRule="exact"/>
        <w:ind w:firstLineChars="200" w:firstLine="480"/>
        <w:rPr>
          <w:rFonts w:ascii="仿宋" w:eastAsia="仿宋" w:hAnsi="仿宋" w:cs="Times New Roman"/>
          <w:bCs/>
          <w:sz w:val="24"/>
          <w:szCs w:val="24"/>
        </w:rPr>
      </w:pPr>
      <w:bookmarkStart w:id="2" w:name="_Toc217446095"/>
      <w:r w:rsidRPr="006D6670">
        <w:rPr>
          <w:rFonts w:ascii="仿宋" w:eastAsia="仿宋" w:hAnsi="仿宋" w:cs="Times New Roman" w:hint="eastAsia"/>
          <w:bCs/>
          <w:sz w:val="24"/>
          <w:szCs w:val="24"/>
        </w:rPr>
        <w:t>1.项目</w:t>
      </w:r>
      <w:r w:rsidRPr="006D6670">
        <w:rPr>
          <w:rFonts w:ascii="仿宋" w:eastAsia="仿宋" w:hAnsi="仿宋" w:cs="Times New Roman"/>
          <w:bCs/>
          <w:sz w:val="24"/>
          <w:szCs w:val="24"/>
        </w:rPr>
        <w:t>概况</w:t>
      </w:r>
      <w:r w:rsidRPr="006D6670">
        <w:rPr>
          <w:rFonts w:ascii="仿宋" w:eastAsia="仿宋" w:hAnsi="仿宋" w:cs="Times New Roman" w:hint="eastAsia"/>
          <w:bCs/>
          <w:sz w:val="24"/>
          <w:szCs w:val="24"/>
        </w:rPr>
        <w:t>：</w:t>
      </w:r>
      <w:r w:rsidRPr="006D6670">
        <w:rPr>
          <w:rFonts w:ascii="仿宋" w:eastAsia="仿宋" w:hAnsi="仿宋" w:cs="Times New Roman" w:hint="eastAsia"/>
          <w:sz w:val="24"/>
          <w:szCs w:val="28"/>
        </w:rPr>
        <w:t>本项目1个包，采购第31届世界大学生夏季运动会青白江赛区篮球比赛临建设施搭建服务供应商一名。在服务期</w:t>
      </w:r>
      <w:r w:rsidRPr="006D6670">
        <w:rPr>
          <w:rFonts w:ascii="仿宋" w:eastAsia="仿宋" w:hAnsi="仿宋" w:cs="Times New Roman"/>
          <w:sz w:val="24"/>
          <w:szCs w:val="28"/>
        </w:rPr>
        <w:t>内按</w:t>
      </w:r>
      <w:r w:rsidRPr="006D6670">
        <w:rPr>
          <w:rFonts w:ascii="仿宋" w:eastAsia="仿宋" w:hAnsi="仿宋" w:cs="Times New Roman" w:hint="eastAsia"/>
          <w:sz w:val="24"/>
          <w:szCs w:val="28"/>
        </w:rPr>
        <w:t>采购人</w:t>
      </w:r>
      <w:r w:rsidRPr="006D6670">
        <w:rPr>
          <w:rFonts w:ascii="仿宋" w:eastAsia="仿宋" w:hAnsi="仿宋" w:cs="Times New Roman"/>
          <w:sz w:val="24"/>
          <w:szCs w:val="28"/>
        </w:rPr>
        <w:t>要求提供</w:t>
      </w:r>
      <w:r w:rsidRPr="006D6670">
        <w:rPr>
          <w:rFonts w:ascii="仿宋" w:eastAsia="仿宋" w:hAnsi="仿宋" w:cs="Times New Roman" w:hint="eastAsia"/>
          <w:sz w:val="24"/>
          <w:szCs w:val="28"/>
        </w:rPr>
        <w:t>搭建</w:t>
      </w:r>
      <w:r w:rsidRPr="006D6670">
        <w:rPr>
          <w:rFonts w:ascii="仿宋" w:eastAsia="仿宋" w:hAnsi="仿宋" w:cs="Times New Roman"/>
          <w:sz w:val="24"/>
          <w:szCs w:val="28"/>
        </w:rPr>
        <w:t>、维护、</w:t>
      </w:r>
      <w:r w:rsidRPr="006D6670">
        <w:rPr>
          <w:rFonts w:ascii="仿宋" w:eastAsia="仿宋" w:hAnsi="仿宋" w:cs="Times New Roman" w:hint="eastAsia"/>
          <w:sz w:val="24"/>
          <w:szCs w:val="28"/>
        </w:rPr>
        <w:t>租赁等服务。</w:t>
      </w:r>
    </w:p>
    <w:p w:rsidR="006D6670" w:rsidRPr="006D6670" w:rsidRDefault="006D6670" w:rsidP="006D6670">
      <w:pPr>
        <w:spacing w:after="160" w:line="400" w:lineRule="exact"/>
        <w:ind w:firstLineChars="200" w:firstLine="480"/>
        <w:rPr>
          <w:rFonts w:ascii="仿宋" w:eastAsia="仿宋" w:hAnsi="仿宋" w:cs="Times New Roman"/>
          <w:bCs/>
          <w:sz w:val="24"/>
          <w:szCs w:val="24"/>
        </w:rPr>
      </w:pPr>
      <w:r w:rsidRPr="006D6670">
        <w:rPr>
          <w:rFonts w:ascii="仿宋" w:eastAsia="仿宋" w:hAnsi="仿宋" w:cs="Times New Roman" w:hint="eastAsia"/>
          <w:bCs/>
          <w:sz w:val="24"/>
          <w:szCs w:val="24"/>
        </w:rPr>
        <w:t>2.标的名称及</w:t>
      </w:r>
      <w:r w:rsidRPr="006D6670">
        <w:rPr>
          <w:rFonts w:ascii="仿宋" w:eastAsia="仿宋" w:hAnsi="仿宋" w:cs="Times New Roman"/>
          <w:bCs/>
          <w:sz w:val="24"/>
          <w:szCs w:val="24"/>
        </w:rPr>
        <w:t>所属行业</w:t>
      </w:r>
      <w:r w:rsidRPr="006D6670">
        <w:rPr>
          <w:rFonts w:ascii="仿宋" w:eastAsia="仿宋" w:hAnsi="仿宋" w:cs="Times New Roman" w:hint="eastAsia"/>
          <w:bCs/>
          <w:sz w:val="24"/>
          <w:szCs w:val="24"/>
        </w:rPr>
        <w:t>：</w:t>
      </w:r>
    </w:p>
    <w:tbl>
      <w:tblPr>
        <w:tblStyle w:val="a5"/>
        <w:tblW w:w="7168" w:type="dxa"/>
        <w:jc w:val="center"/>
        <w:tblLayout w:type="fixed"/>
        <w:tblLook w:val="04A0" w:firstRow="1" w:lastRow="0" w:firstColumn="1" w:lastColumn="0" w:noHBand="0" w:noVBand="1"/>
      </w:tblPr>
      <w:tblGrid>
        <w:gridCol w:w="1473"/>
        <w:gridCol w:w="1072"/>
        <w:gridCol w:w="2288"/>
        <w:gridCol w:w="2335"/>
      </w:tblGrid>
      <w:tr w:rsidR="006D6670" w:rsidRPr="006D6670" w:rsidTr="00C91E40">
        <w:trPr>
          <w:jc w:val="center"/>
        </w:trPr>
        <w:tc>
          <w:tcPr>
            <w:tcW w:w="1473" w:type="dxa"/>
            <w:vMerge w:val="restart"/>
          </w:tcPr>
          <w:p w:rsidR="006D6670" w:rsidRPr="006D6670" w:rsidRDefault="006D6670" w:rsidP="006D6670">
            <w:pPr>
              <w:spacing w:after="160" w:line="400" w:lineRule="exact"/>
              <w:jc w:val="center"/>
              <w:rPr>
                <w:rFonts w:ascii="仿宋" w:eastAsia="仿宋" w:hAnsi="仿宋"/>
                <w:bCs/>
                <w:sz w:val="24"/>
                <w:szCs w:val="24"/>
              </w:rPr>
            </w:pPr>
            <w:r w:rsidRPr="006D6670">
              <w:rPr>
                <w:rFonts w:ascii="仿宋" w:eastAsia="仿宋" w:hAnsi="仿宋" w:hint="eastAsia"/>
                <w:bCs/>
                <w:sz w:val="24"/>
                <w:szCs w:val="24"/>
              </w:rPr>
              <w:t>包号：</w:t>
            </w:r>
            <w:r w:rsidRPr="006D6670">
              <w:rPr>
                <w:rFonts w:ascii="仿宋" w:eastAsia="仿宋" w:hAnsi="仿宋"/>
                <w:bCs/>
                <w:sz w:val="24"/>
                <w:szCs w:val="24"/>
              </w:rPr>
              <w:t>01</w:t>
            </w:r>
          </w:p>
        </w:tc>
        <w:tc>
          <w:tcPr>
            <w:tcW w:w="1072"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bCs/>
                <w:sz w:val="24"/>
                <w:szCs w:val="24"/>
              </w:rPr>
              <w:t>品目号</w:t>
            </w:r>
          </w:p>
        </w:tc>
        <w:tc>
          <w:tcPr>
            <w:tcW w:w="2288"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bCs/>
                <w:sz w:val="24"/>
                <w:szCs w:val="24"/>
              </w:rPr>
              <w:t>标的</w:t>
            </w:r>
            <w:r w:rsidRPr="006D6670">
              <w:rPr>
                <w:rFonts w:ascii="仿宋" w:eastAsia="仿宋" w:hAnsi="仿宋"/>
                <w:bCs/>
                <w:sz w:val="24"/>
                <w:szCs w:val="24"/>
              </w:rPr>
              <w:t>名称</w:t>
            </w:r>
          </w:p>
        </w:tc>
        <w:tc>
          <w:tcPr>
            <w:tcW w:w="2335"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bCs/>
                <w:sz w:val="24"/>
                <w:szCs w:val="24"/>
              </w:rPr>
              <w:t>所属行业</w:t>
            </w:r>
          </w:p>
        </w:tc>
      </w:tr>
      <w:tr w:rsidR="006D6670" w:rsidRPr="006D6670" w:rsidTr="00C91E40">
        <w:trPr>
          <w:jc w:val="center"/>
        </w:trPr>
        <w:tc>
          <w:tcPr>
            <w:tcW w:w="1473" w:type="dxa"/>
            <w:vMerge/>
          </w:tcPr>
          <w:p w:rsidR="006D6670" w:rsidRPr="006D6670" w:rsidRDefault="006D6670" w:rsidP="006D6670">
            <w:pPr>
              <w:spacing w:after="160" w:line="400" w:lineRule="exact"/>
              <w:rPr>
                <w:rFonts w:ascii="仿宋" w:eastAsia="仿宋" w:hAnsi="仿宋"/>
                <w:bCs/>
                <w:sz w:val="24"/>
                <w:szCs w:val="24"/>
              </w:rPr>
            </w:pPr>
          </w:p>
        </w:tc>
        <w:tc>
          <w:tcPr>
            <w:tcW w:w="1072"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bCs/>
                <w:sz w:val="24"/>
                <w:szCs w:val="24"/>
              </w:rPr>
              <w:t>1-1</w:t>
            </w:r>
          </w:p>
        </w:tc>
        <w:tc>
          <w:tcPr>
            <w:tcW w:w="2288"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sz w:val="24"/>
                <w:szCs w:val="28"/>
              </w:rPr>
              <w:t>第31届世界大学生夏季运动会青白江赛区篮球比赛临建设施搭建服务</w:t>
            </w:r>
          </w:p>
        </w:tc>
        <w:tc>
          <w:tcPr>
            <w:tcW w:w="2335" w:type="dxa"/>
          </w:tcPr>
          <w:p w:rsidR="006D6670" w:rsidRPr="006D6670" w:rsidRDefault="006D6670" w:rsidP="006D6670">
            <w:pPr>
              <w:spacing w:after="160" w:line="400" w:lineRule="exact"/>
              <w:rPr>
                <w:rFonts w:ascii="仿宋" w:eastAsia="仿宋" w:hAnsi="仿宋"/>
                <w:bCs/>
                <w:sz w:val="24"/>
                <w:szCs w:val="24"/>
              </w:rPr>
            </w:pPr>
            <w:r w:rsidRPr="006D6670">
              <w:rPr>
                <w:rFonts w:ascii="仿宋" w:eastAsia="仿宋" w:hAnsi="仿宋" w:hint="eastAsia"/>
                <w:bCs/>
                <w:sz w:val="24"/>
                <w:szCs w:val="24"/>
              </w:rPr>
              <w:t>其他未列明行业</w:t>
            </w:r>
          </w:p>
        </w:tc>
      </w:tr>
    </w:tbl>
    <w:p w:rsidR="006D6670" w:rsidRPr="006D6670" w:rsidRDefault="006D6670" w:rsidP="006D6670">
      <w:pPr>
        <w:keepNext/>
        <w:keepLines/>
        <w:spacing w:before="260" w:after="260" w:line="400" w:lineRule="exact"/>
        <w:ind w:firstLineChars="98" w:firstLine="236"/>
        <w:outlineLvl w:val="1"/>
        <w:rPr>
          <w:rFonts w:ascii="仿宋" w:eastAsia="仿宋" w:hAnsi="仿宋" w:cs="Times New Roman"/>
          <w:b/>
          <w:bCs/>
          <w:sz w:val="24"/>
          <w:szCs w:val="24"/>
        </w:rPr>
      </w:pPr>
      <w:r w:rsidRPr="006D6670">
        <w:rPr>
          <w:rFonts w:ascii="仿宋" w:eastAsia="仿宋" w:hAnsi="仿宋" w:cs="Times New Roman" w:hint="eastAsia"/>
          <w:b/>
          <w:bCs/>
          <w:sz w:val="24"/>
          <w:szCs w:val="24"/>
        </w:rPr>
        <w:t>*（二）</w:t>
      </w:r>
      <w:r w:rsidRPr="006D6670">
        <w:rPr>
          <w:rFonts w:ascii="仿宋" w:eastAsia="仿宋" w:hAnsi="仿宋" w:cs="Times New Roman"/>
          <w:b/>
          <w:bCs/>
          <w:sz w:val="24"/>
          <w:szCs w:val="24"/>
        </w:rPr>
        <w:t xml:space="preserve">. </w:t>
      </w:r>
      <w:r w:rsidRPr="006D6670">
        <w:rPr>
          <w:rFonts w:ascii="仿宋" w:eastAsia="仿宋" w:hAnsi="仿宋" w:cs="Times New Roman" w:hint="eastAsia"/>
          <w:b/>
          <w:bCs/>
          <w:sz w:val="24"/>
          <w:szCs w:val="24"/>
        </w:rPr>
        <w:t>商务要求</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bCs/>
          <w:sz w:val="24"/>
          <w:szCs w:val="24"/>
        </w:rPr>
        <w:t>1．</w:t>
      </w:r>
      <w:r w:rsidRPr="006D6670">
        <w:rPr>
          <w:rFonts w:ascii="仿宋" w:eastAsia="仿宋" w:hAnsi="仿宋" w:cs="Times New Roman" w:hint="eastAsia"/>
          <w:bCs/>
          <w:sz w:val="24"/>
          <w:szCs w:val="24"/>
        </w:rPr>
        <w:t>服务</w:t>
      </w:r>
      <w:r w:rsidRPr="006D6670">
        <w:rPr>
          <w:rFonts w:ascii="仿宋" w:eastAsia="仿宋" w:hAnsi="仿宋" w:cs="Times New Roman"/>
          <w:bCs/>
          <w:sz w:val="24"/>
          <w:szCs w:val="24"/>
        </w:rPr>
        <w:t>期及地点</w:t>
      </w:r>
    </w:p>
    <w:p w:rsidR="006D6670" w:rsidRPr="006D6670" w:rsidRDefault="006D6670" w:rsidP="006D6670">
      <w:pPr>
        <w:spacing w:after="160" w:line="520" w:lineRule="exact"/>
        <w:rPr>
          <w:rFonts w:ascii="仿宋" w:eastAsia="仿宋" w:hAnsi="仿宋" w:cs="Times New Roman"/>
          <w:sz w:val="24"/>
          <w:szCs w:val="24"/>
        </w:rPr>
      </w:pPr>
      <w:r w:rsidRPr="006D6670">
        <w:rPr>
          <w:rFonts w:ascii="仿宋" w:eastAsia="仿宋" w:hAnsi="仿宋" w:cs="Times New Roman"/>
          <w:sz w:val="24"/>
          <w:szCs w:val="24"/>
        </w:rPr>
        <w:t xml:space="preserve">1.1 </w:t>
      </w:r>
      <w:r w:rsidRPr="006D6670">
        <w:rPr>
          <w:rFonts w:ascii="仿宋" w:eastAsia="仿宋" w:hAnsi="仿宋" w:cs="Times New Roman" w:hint="eastAsia"/>
          <w:sz w:val="24"/>
          <w:szCs w:val="24"/>
        </w:rPr>
        <w:t>服务期：租赁周期共</w:t>
      </w:r>
      <w:r w:rsidRPr="006D6670">
        <w:rPr>
          <w:rFonts w:ascii="仿宋" w:eastAsia="仿宋" w:hAnsi="仿宋" w:cs="Times New Roman"/>
          <w:sz w:val="24"/>
          <w:szCs w:val="24"/>
        </w:rPr>
        <w:t>120</w:t>
      </w:r>
      <w:r w:rsidRPr="006D6670">
        <w:rPr>
          <w:rFonts w:ascii="仿宋" w:eastAsia="仿宋" w:hAnsi="仿宋" w:cs="Times New Roman" w:hint="eastAsia"/>
          <w:sz w:val="24"/>
          <w:szCs w:val="24"/>
        </w:rPr>
        <w:t>日历天（其中搭建工期为</w:t>
      </w:r>
      <w:r w:rsidRPr="006D6670">
        <w:rPr>
          <w:rFonts w:ascii="仿宋" w:eastAsia="仿宋" w:hAnsi="仿宋" w:cs="Times New Roman"/>
          <w:sz w:val="24"/>
          <w:szCs w:val="24"/>
        </w:rPr>
        <w:t>合同签订后</w:t>
      </w:r>
      <w:r w:rsidRPr="006D6670">
        <w:rPr>
          <w:rFonts w:ascii="仿宋" w:eastAsia="仿宋" w:hAnsi="仿宋" w:cs="Times New Roman" w:hint="eastAsia"/>
          <w:sz w:val="24"/>
          <w:szCs w:val="24"/>
        </w:rPr>
        <w:t>30日历天）。</w:t>
      </w:r>
      <w:r w:rsidRPr="006D6670">
        <w:rPr>
          <w:rFonts w:ascii="仿宋" w:eastAsia="仿宋" w:hAnsi="仿宋" w:cs="Times New Roman"/>
          <w:sz w:val="24"/>
          <w:szCs w:val="24"/>
        </w:rPr>
        <w:t>如因赛事需要</w:t>
      </w:r>
      <w:r w:rsidRPr="006D6670">
        <w:rPr>
          <w:rFonts w:ascii="仿宋" w:eastAsia="仿宋" w:hAnsi="仿宋" w:cs="Times New Roman" w:hint="eastAsia"/>
          <w:sz w:val="24"/>
          <w:szCs w:val="24"/>
        </w:rPr>
        <w:t>及</w:t>
      </w:r>
      <w:r w:rsidRPr="006D6670">
        <w:rPr>
          <w:rFonts w:ascii="仿宋" w:eastAsia="仿宋" w:hAnsi="仿宋" w:cs="Times New Roman"/>
          <w:sz w:val="24"/>
          <w:szCs w:val="24"/>
        </w:rPr>
        <w:t>上级主管部门要求，</w:t>
      </w:r>
      <w:r w:rsidRPr="006D6670">
        <w:rPr>
          <w:rFonts w:ascii="仿宋" w:eastAsia="仿宋" w:hAnsi="仿宋" w:cs="Times New Roman" w:hint="eastAsia"/>
          <w:sz w:val="24"/>
          <w:szCs w:val="24"/>
        </w:rPr>
        <w:t>出现</w:t>
      </w:r>
      <w:r w:rsidRPr="006D6670">
        <w:rPr>
          <w:rFonts w:ascii="仿宋" w:eastAsia="仿宋" w:hAnsi="仿宋" w:cs="Times New Roman"/>
          <w:sz w:val="24"/>
          <w:szCs w:val="24"/>
        </w:rPr>
        <w:t>租赁周期须延长</w:t>
      </w:r>
      <w:r w:rsidRPr="006D6670">
        <w:rPr>
          <w:rFonts w:ascii="仿宋" w:eastAsia="仿宋" w:hAnsi="仿宋" w:cs="Times New Roman" w:hint="eastAsia"/>
          <w:sz w:val="24"/>
          <w:szCs w:val="24"/>
        </w:rPr>
        <w:t>的</w:t>
      </w:r>
      <w:r w:rsidRPr="006D6670">
        <w:rPr>
          <w:rFonts w:ascii="仿宋" w:eastAsia="仿宋" w:hAnsi="仿宋" w:cs="Times New Roman"/>
          <w:sz w:val="24"/>
          <w:szCs w:val="24"/>
        </w:rPr>
        <w:t>情况，则相应延长租赁周期</w:t>
      </w:r>
      <w:r w:rsidRPr="006D6670">
        <w:rPr>
          <w:rFonts w:ascii="仿宋" w:eastAsia="仿宋" w:hAnsi="仿宋" w:cs="Times New Roman" w:hint="eastAsia"/>
          <w:sz w:val="24"/>
          <w:szCs w:val="24"/>
        </w:rPr>
        <w:t>。</w:t>
      </w:r>
    </w:p>
    <w:p w:rsidR="006D6670" w:rsidRPr="006D6670" w:rsidRDefault="006D6670" w:rsidP="006D6670">
      <w:pPr>
        <w:spacing w:after="160" w:line="520" w:lineRule="exact"/>
        <w:rPr>
          <w:rFonts w:ascii="仿宋" w:eastAsia="仿宋" w:hAnsi="仿宋" w:cs="Times New Roman"/>
          <w:sz w:val="24"/>
          <w:szCs w:val="24"/>
        </w:rPr>
      </w:pPr>
      <w:r w:rsidRPr="006D6670">
        <w:rPr>
          <w:rFonts w:ascii="仿宋" w:eastAsia="仿宋" w:hAnsi="仿宋" w:cs="Times New Roman" w:hint="eastAsia"/>
          <w:sz w:val="24"/>
          <w:szCs w:val="24"/>
        </w:rPr>
        <w:t>1.2服务响应</w:t>
      </w:r>
      <w:r w:rsidRPr="006D6670">
        <w:rPr>
          <w:rFonts w:ascii="仿宋" w:eastAsia="仿宋" w:hAnsi="仿宋" w:cs="Times New Roman"/>
          <w:sz w:val="24"/>
          <w:szCs w:val="24"/>
        </w:rPr>
        <w:t>：</w:t>
      </w:r>
      <w:r w:rsidRPr="006D6670">
        <w:rPr>
          <w:rFonts w:ascii="仿宋" w:eastAsia="仿宋" w:hAnsi="仿宋" w:cs="Times New Roman" w:hint="eastAsia"/>
          <w:sz w:val="24"/>
          <w:szCs w:val="24"/>
        </w:rPr>
        <w:t>服务期内应按采购人安排进行临建设施日常维保、清洁消毒，非赛事期间的服务期内，响应时间不得超过3小时。赛事期间，服务商必须在青白江区派驻服务人员不少于3人，响应时间不得超过半小时。（须提供承诺函，格式自拟）。</w:t>
      </w:r>
    </w:p>
    <w:p w:rsidR="006D6670" w:rsidRPr="006D6670" w:rsidRDefault="006D6670" w:rsidP="006D6670">
      <w:pPr>
        <w:spacing w:after="160" w:line="520" w:lineRule="exact"/>
        <w:rPr>
          <w:rFonts w:ascii="仿宋" w:eastAsia="仿宋" w:hAnsi="仿宋" w:cs="Times New Roman"/>
          <w:sz w:val="24"/>
          <w:szCs w:val="24"/>
        </w:rPr>
      </w:pPr>
      <w:r w:rsidRPr="006D6670">
        <w:rPr>
          <w:rFonts w:ascii="仿宋" w:eastAsia="仿宋" w:hAnsi="仿宋" w:cs="Times New Roman"/>
          <w:sz w:val="24"/>
          <w:szCs w:val="24"/>
        </w:rPr>
        <w:lastRenderedPageBreak/>
        <w:t xml:space="preserve">1.3 </w:t>
      </w:r>
      <w:r w:rsidRPr="006D6670">
        <w:rPr>
          <w:rFonts w:ascii="仿宋" w:eastAsia="仿宋" w:hAnsi="仿宋" w:cs="Times New Roman" w:hint="eastAsia"/>
          <w:sz w:val="24"/>
          <w:szCs w:val="24"/>
        </w:rPr>
        <w:t>服务地点</w:t>
      </w:r>
      <w:r w:rsidRPr="006D6670">
        <w:rPr>
          <w:rFonts w:ascii="仿宋" w:eastAsia="仿宋" w:hAnsi="仿宋" w:cs="Times New Roman"/>
          <w:sz w:val="24"/>
          <w:szCs w:val="24"/>
        </w:rPr>
        <w:t xml:space="preserve">: </w:t>
      </w:r>
      <w:r w:rsidRPr="006D6670">
        <w:rPr>
          <w:rFonts w:ascii="仿宋" w:eastAsia="仿宋" w:hAnsi="仿宋" w:cs="Times New Roman" w:hint="eastAsia"/>
          <w:sz w:val="24"/>
          <w:szCs w:val="24"/>
        </w:rPr>
        <w:t>成都市青白江区（具体地点由采购人指定）。</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bCs/>
          <w:sz w:val="24"/>
          <w:szCs w:val="24"/>
        </w:rPr>
        <w:t>2．付款方法和条件：</w:t>
      </w:r>
      <w:r w:rsidRPr="006D6670">
        <w:rPr>
          <w:rFonts w:ascii="仿宋" w:eastAsia="仿宋" w:hAnsi="仿宋" w:cs="Times New Roman" w:hint="eastAsia"/>
          <w:bCs/>
          <w:sz w:val="24"/>
          <w:szCs w:val="24"/>
        </w:rPr>
        <w:t>本项目采取固定单价合同，项目完成后，最终以确认的实际使用</w:t>
      </w:r>
      <w:r w:rsidRPr="006D6670">
        <w:rPr>
          <w:rFonts w:ascii="仿宋" w:eastAsia="仿宋" w:hAnsi="仿宋" w:cs="Times New Roman"/>
          <w:bCs/>
          <w:sz w:val="24"/>
          <w:szCs w:val="24"/>
        </w:rPr>
        <w:t>数量</w:t>
      </w:r>
      <w:r w:rsidRPr="006D6670">
        <w:rPr>
          <w:rFonts w:ascii="仿宋" w:eastAsia="仿宋" w:hAnsi="仿宋" w:cs="Times New Roman" w:hint="eastAsia"/>
          <w:bCs/>
          <w:sz w:val="24"/>
          <w:szCs w:val="24"/>
        </w:rPr>
        <w:t>为结算依据，据实</w:t>
      </w:r>
      <w:r w:rsidRPr="006D6670">
        <w:rPr>
          <w:rFonts w:ascii="仿宋" w:eastAsia="仿宋" w:hAnsi="仿宋" w:cs="Times New Roman"/>
          <w:bCs/>
          <w:sz w:val="24"/>
          <w:szCs w:val="24"/>
        </w:rPr>
        <w:t>结算</w:t>
      </w:r>
      <w:r w:rsidRPr="006D6670">
        <w:rPr>
          <w:rFonts w:ascii="仿宋" w:eastAsia="仿宋" w:hAnsi="仿宋" w:cs="Times New Roman" w:hint="eastAsia"/>
          <w:bCs/>
          <w:sz w:val="24"/>
          <w:szCs w:val="24"/>
        </w:rPr>
        <w:t>。</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hint="eastAsia"/>
          <w:bCs/>
          <w:sz w:val="24"/>
          <w:szCs w:val="24"/>
        </w:rPr>
        <w:t>（1）合同签订后，采购人应在收到中标供应商正式发票15日内支付合同总金额的</w:t>
      </w:r>
      <w:r w:rsidRPr="006D6670">
        <w:rPr>
          <w:rFonts w:ascii="仿宋" w:eastAsia="仿宋" w:hAnsi="仿宋" w:cs="Times New Roman"/>
          <w:bCs/>
          <w:sz w:val="24"/>
          <w:szCs w:val="24"/>
        </w:rPr>
        <w:t>4</w:t>
      </w:r>
      <w:r w:rsidRPr="006D6670">
        <w:rPr>
          <w:rFonts w:ascii="仿宋" w:eastAsia="仿宋" w:hAnsi="仿宋" w:cs="Times New Roman" w:hint="eastAsia"/>
          <w:bCs/>
          <w:sz w:val="24"/>
          <w:szCs w:val="24"/>
        </w:rPr>
        <w:t>0%；</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hint="eastAsia"/>
          <w:bCs/>
          <w:sz w:val="24"/>
          <w:szCs w:val="24"/>
        </w:rPr>
        <w:t>（2）中标供应商完成搭建并经监理单位和</w:t>
      </w:r>
      <w:r w:rsidRPr="006D6670">
        <w:rPr>
          <w:rFonts w:ascii="仿宋" w:eastAsia="仿宋" w:hAnsi="仿宋" w:cs="Times New Roman"/>
          <w:bCs/>
          <w:sz w:val="24"/>
          <w:szCs w:val="24"/>
        </w:rPr>
        <w:t>采购人</w:t>
      </w:r>
      <w:r w:rsidRPr="006D6670">
        <w:rPr>
          <w:rFonts w:ascii="仿宋" w:eastAsia="仿宋" w:hAnsi="仿宋" w:cs="Times New Roman" w:hint="eastAsia"/>
          <w:bCs/>
          <w:sz w:val="24"/>
          <w:szCs w:val="24"/>
        </w:rPr>
        <w:t>初步验收合格，采购人应在收到中标供应商相关发票后15日内支付合同总金额30%进度款；</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hint="eastAsia"/>
          <w:bCs/>
          <w:sz w:val="24"/>
          <w:szCs w:val="24"/>
        </w:rPr>
        <w:t>（3）赛事结束、项目完成后，经监理单位和采购人最终验收合格并出具验收报告后，最终以确认的实际使用数量为结算依据，据实结算，采购人应在收到中标供应商相关发票后15日内支付剩余尾款。</w:t>
      </w:r>
    </w:p>
    <w:p w:rsidR="006D6670" w:rsidRPr="006D6670" w:rsidRDefault="006D6670" w:rsidP="006D6670">
      <w:pPr>
        <w:spacing w:after="160" w:line="500" w:lineRule="exact"/>
        <w:rPr>
          <w:rFonts w:ascii="仿宋" w:eastAsia="仿宋" w:hAnsi="仿宋" w:cs="Times New Roman"/>
          <w:bCs/>
          <w:sz w:val="24"/>
          <w:szCs w:val="24"/>
        </w:rPr>
      </w:pPr>
      <w:r w:rsidRPr="006D6670">
        <w:rPr>
          <w:rFonts w:ascii="仿宋" w:eastAsia="仿宋" w:hAnsi="仿宋" w:cs="Times New Roman" w:hint="eastAsia"/>
          <w:bCs/>
          <w:sz w:val="24"/>
          <w:szCs w:val="24"/>
        </w:rPr>
        <w:t>（4）项目内容变更：在项目执行过程中，因采购人原因需要变更项目内容，需提前通知中标供应商，所产生的新增费用由采购人承担，减少费用在验收核算中扣除，与原清单一致的项目按原成交单价执行，与原清单项目不同的项目另行确定，增减项目内容均以现场双方签认单为准。</w:t>
      </w:r>
    </w:p>
    <w:p w:rsidR="006D6670" w:rsidRPr="006D6670" w:rsidRDefault="006D6670" w:rsidP="006D6670">
      <w:pPr>
        <w:spacing w:after="160" w:line="520" w:lineRule="exact"/>
        <w:rPr>
          <w:rFonts w:ascii="仿宋" w:eastAsia="仿宋" w:hAnsi="仿宋" w:cs="Times New Roman"/>
          <w:sz w:val="24"/>
          <w:szCs w:val="24"/>
        </w:rPr>
      </w:pPr>
      <w:r w:rsidRPr="006D6670">
        <w:rPr>
          <w:rFonts w:ascii="仿宋" w:eastAsia="仿宋" w:hAnsi="仿宋" w:cs="Times New Roman" w:hint="eastAsia"/>
          <w:sz w:val="24"/>
          <w:szCs w:val="24"/>
        </w:rPr>
        <w:t>3.验收要求：按照《财政部关于进一步加强政府采购需求和履约验收管理的指导意见》（财库〔2016〕205号）等政府采购相关法律法规的要求进行验收。供应商</w:t>
      </w:r>
      <w:r w:rsidRPr="006D6670">
        <w:rPr>
          <w:rFonts w:ascii="仿宋" w:eastAsia="仿宋" w:hAnsi="仿宋" w:cs="Times New Roman"/>
          <w:sz w:val="24"/>
          <w:szCs w:val="24"/>
        </w:rPr>
        <w:t>应</w:t>
      </w:r>
      <w:r w:rsidRPr="006D6670">
        <w:rPr>
          <w:rFonts w:ascii="仿宋" w:eastAsia="仿宋" w:hAnsi="仿宋" w:cs="Times New Roman" w:hint="eastAsia"/>
          <w:sz w:val="24"/>
          <w:szCs w:val="24"/>
        </w:rPr>
        <w:t>在</w:t>
      </w:r>
      <w:r w:rsidRPr="006D6670">
        <w:rPr>
          <w:rFonts w:ascii="仿宋" w:eastAsia="仿宋" w:hAnsi="仿宋" w:cs="Times New Roman"/>
          <w:sz w:val="24"/>
          <w:szCs w:val="24"/>
        </w:rPr>
        <w:t>采购人认可的前提下</w:t>
      </w:r>
      <w:r w:rsidRPr="006D6670">
        <w:rPr>
          <w:rFonts w:ascii="仿宋" w:eastAsia="仿宋" w:hAnsi="仿宋" w:cs="Times New Roman" w:hint="eastAsia"/>
          <w:sz w:val="24"/>
          <w:szCs w:val="24"/>
        </w:rPr>
        <w:t>按照《成都2021年第31届世界大学生夏季运动会临时设施实施指导意见》、《成都2021年第31届世界大学生夏季运动会临时设施单元图集》等要求实施，见</w:t>
      </w:r>
      <w:r w:rsidRPr="006D6670">
        <w:rPr>
          <w:rFonts w:ascii="仿宋" w:eastAsia="仿宋" w:hAnsi="仿宋" w:cs="Times New Roman"/>
          <w:sz w:val="24"/>
          <w:szCs w:val="24"/>
        </w:rPr>
        <w:t>附件</w:t>
      </w:r>
      <w:r w:rsidRPr="006D6670">
        <w:rPr>
          <w:rFonts w:ascii="仿宋" w:eastAsia="仿宋" w:hAnsi="仿宋" w:cs="Times New Roman" w:hint="eastAsia"/>
          <w:sz w:val="24"/>
          <w:szCs w:val="24"/>
        </w:rPr>
        <w:t>。</w:t>
      </w:r>
    </w:p>
    <w:p w:rsidR="006D6670" w:rsidRPr="006D6670" w:rsidRDefault="006D6670" w:rsidP="006D6670">
      <w:pPr>
        <w:spacing w:after="160" w:line="520" w:lineRule="exact"/>
        <w:rPr>
          <w:rFonts w:ascii="仿宋" w:eastAsia="仿宋" w:hAnsi="仿宋" w:cs="Times New Roman"/>
          <w:sz w:val="24"/>
          <w:szCs w:val="24"/>
        </w:rPr>
      </w:pPr>
      <w:r w:rsidRPr="006D6670">
        <w:rPr>
          <w:rFonts w:ascii="仿宋" w:eastAsia="仿宋" w:hAnsi="仿宋" w:cs="Times New Roman" w:hint="eastAsia"/>
          <w:sz w:val="24"/>
          <w:szCs w:val="24"/>
        </w:rPr>
        <w:t>4.报价要求：供应商的报价包括但不限于运输、搬运、安装、制作、搭建、电源、网络、电缆、网线、给排水、租赁周期内的日常维护、拆除及配件辅料等实施本次采购项目的所有费用。</w:t>
      </w:r>
    </w:p>
    <w:p w:rsidR="006D6670" w:rsidRPr="006D6670" w:rsidRDefault="006D6670" w:rsidP="006D6670">
      <w:pPr>
        <w:keepNext/>
        <w:keepLines/>
        <w:spacing w:before="260" w:after="260" w:line="400" w:lineRule="exact"/>
        <w:ind w:firstLineChars="98" w:firstLine="236"/>
        <w:outlineLvl w:val="1"/>
        <w:rPr>
          <w:rFonts w:ascii="仿宋" w:eastAsia="仿宋" w:hAnsi="仿宋" w:cs="Times New Roman"/>
          <w:b/>
          <w:bCs/>
          <w:sz w:val="24"/>
          <w:szCs w:val="24"/>
        </w:rPr>
      </w:pPr>
      <w:r w:rsidRPr="006D6670">
        <w:rPr>
          <w:rFonts w:ascii="仿宋" w:eastAsia="仿宋" w:hAnsi="仿宋" w:cs="Times New Roman" w:hint="eastAsia"/>
          <w:b/>
          <w:bCs/>
          <w:sz w:val="24"/>
          <w:szCs w:val="24"/>
        </w:rPr>
        <w:lastRenderedPageBreak/>
        <w:t>*（三）</w:t>
      </w:r>
      <w:r w:rsidRPr="006D6670">
        <w:rPr>
          <w:rFonts w:ascii="仿宋" w:eastAsia="仿宋" w:hAnsi="仿宋" w:cs="Times New Roman"/>
          <w:b/>
          <w:bCs/>
          <w:sz w:val="24"/>
          <w:szCs w:val="24"/>
        </w:rPr>
        <w:t>.</w:t>
      </w:r>
      <w:r w:rsidRPr="006D6670">
        <w:rPr>
          <w:rFonts w:ascii="仿宋" w:eastAsia="仿宋" w:hAnsi="仿宋" w:cs="Times New Roman" w:hint="eastAsia"/>
          <w:b/>
          <w:bCs/>
          <w:sz w:val="24"/>
          <w:szCs w:val="24"/>
        </w:rPr>
        <w:t>技术</w:t>
      </w:r>
      <w:r w:rsidRPr="006D6670">
        <w:rPr>
          <w:rFonts w:ascii="仿宋" w:eastAsia="仿宋" w:hAnsi="仿宋" w:cs="Times New Roman"/>
          <w:b/>
          <w:bCs/>
          <w:sz w:val="24"/>
          <w:szCs w:val="24"/>
        </w:rPr>
        <w:t>、服务要求</w:t>
      </w:r>
      <w:bookmarkEnd w:id="2"/>
    </w:p>
    <w:p w:rsidR="006D6670" w:rsidRPr="006D6670" w:rsidRDefault="006D6670" w:rsidP="006D6670">
      <w:pPr>
        <w:keepNext/>
        <w:keepLines/>
        <w:spacing w:before="340" w:after="330" w:line="400" w:lineRule="exact"/>
        <w:outlineLvl w:val="0"/>
        <w:rPr>
          <w:rFonts w:ascii="仿宋" w:eastAsia="仿宋" w:hAnsi="仿宋" w:cs="Times New Roman"/>
          <w:sz w:val="24"/>
          <w:szCs w:val="24"/>
        </w:rPr>
      </w:pPr>
      <w:r w:rsidRPr="006D6670">
        <w:rPr>
          <w:rFonts w:ascii="仿宋" w:eastAsia="仿宋" w:hAnsi="仿宋" w:cs="Times New Roman" w:hint="eastAsia"/>
          <w:sz w:val="24"/>
          <w:szCs w:val="24"/>
        </w:rPr>
        <w:t>1.本项目</w:t>
      </w:r>
      <w:r w:rsidRPr="006D6670">
        <w:rPr>
          <w:rFonts w:ascii="仿宋" w:eastAsia="仿宋" w:hAnsi="仿宋" w:cs="Times New Roman"/>
          <w:sz w:val="24"/>
          <w:szCs w:val="24"/>
        </w:rPr>
        <w:t>的</w:t>
      </w:r>
      <w:r w:rsidRPr="006D6670">
        <w:rPr>
          <w:rFonts w:ascii="仿宋" w:eastAsia="仿宋" w:hAnsi="仿宋" w:cs="Times New Roman" w:hint="eastAsia"/>
          <w:sz w:val="24"/>
          <w:szCs w:val="24"/>
        </w:rPr>
        <w:t>位置示意图</w:t>
      </w:r>
      <w:r w:rsidRPr="006D6670">
        <w:rPr>
          <w:rFonts w:ascii="仿宋" w:eastAsia="仿宋" w:hAnsi="仿宋" w:cs="Times New Roman"/>
          <w:sz w:val="24"/>
          <w:szCs w:val="24"/>
        </w:rPr>
        <w:t>详见附件，供应商应按示意图的要求在采购人审核认可后</w:t>
      </w:r>
      <w:r w:rsidRPr="006D6670">
        <w:rPr>
          <w:rFonts w:ascii="仿宋" w:eastAsia="仿宋" w:hAnsi="仿宋" w:cs="Times New Roman" w:hint="eastAsia"/>
          <w:sz w:val="24"/>
          <w:szCs w:val="24"/>
        </w:rPr>
        <w:t>按相关</w:t>
      </w:r>
      <w:r w:rsidRPr="006D6670">
        <w:rPr>
          <w:rFonts w:ascii="仿宋" w:eastAsia="仿宋" w:hAnsi="仿宋" w:cs="Times New Roman"/>
          <w:sz w:val="24"/>
          <w:szCs w:val="24"/>
        </w:rPr>
        <w:t>要求进行搭建</w:t>
      </w:r>
      <w:r w:rsidRPr="006D6670">
        <w:rPr>
          <w:rFonts w:ascii="仿宋" w:eastAsia="仿宋" w:hAnsi="仿宋" w:cs="Times New Roman" w:hint="eastAsia"/>
          <w:sz w:val="24"/>
          <w:szCs w:val="24"/>
        </w:rPr>
        <w:t>。相关</w:t>
      </w:r>
      <w:r w:rsidRPr="006D6670">
        <w:rPr>
          <w:rFonts w:ascii="仿宋" w:eastAsia="仿宋" w:hAnsi="仿宋" w:cs="Times New Roman"/>
          <w:sz w:val="24"/>
          <w:szCs w:val="24"/>
        </w:rPr>
        <w:t>的水、电源</w:t>
      </w:r>
      <w:r w:rsidRPr="006D6670">
        <w:rPr>
          <w:rFonts w:ascii="仿宋" w:eastAsia="仿宋" w:hAnsi="仿宋" w:cs="Times New Roman" w:hint="eastAsia"/>
          <w:sz w:val="24"/>
          <w:szCs w:val="24"/>
        </w:rPr>
        <w:t>及</w:t>
      </w:r>
      <w:r w:rsidRPr="006D6670">
        <w:rPr>
          <w:rFonts w:ascii="仿宋" w:eastAsia="仿宋" w:hAnsi="仿宋" w:cs="Times New Roman"/>
          <w:sz w:val="24"/>
          <w:szCs w:val="24"/>
        </w:rPr>
        <w:t>网络</w:t>
      </w:r>
      <w:r w:rsidRPr="006D6670">
        <w:rPr>
          <w:rFonts w:ascii="仿宋" w:eastAsia="仿宋" w:hAnsi="仿宋" w:cs="Times New Roman" w:hint="eastAsia"/>
          <w:sz w:val="24"/>
          <w:szCs w:val="24"/>
        </w:rPr>
        <w:t>从预留</w:t>
      </w:r>
      <w:r w:rsidRPr="006D6670">
        <w:rPr>
          <w:rFonts w:ascii="仿宋" w:eastAsia="仿宋" w:hAnsi="仿宋" w:cs="Times New Roman"/>
          <w:sz w:val="24"/>
          <w:szCs w:val="24"/>
        </w:rPr>
        <w:t>的</w:t>
      </w:r>
      <w:r w:rsidRPr="006D6670">
        <w:rPr>
          <w:rFonts w:ascii="仿宋" w:eastAsia="仿宋" w:hAnsi="仿宋" w:cs="Times New Roman" w:hint="eastAsia"/>
          <w:sz w:val="24"/>
          <w:szCs w:val="24"/>
        </w:rPr>
        <w:t>接口</w:t>
      </w:r>
      <w:r w:rsidRPr="006D6670">
        <w:rPr>
          <w:rFonts w:ascii="仿宋" w:eastAsia="仿宋" w:hAnsi="仿宋" w:cs="Times New Roman"/>
          <w:sz w:val="24"/>
          <w:szCs w:val="24"/>
        </w:rPr>
        <w:t>接出至临建设施</w:t>
      </w:r>
      <w:r w:rsidRPr="006D6670">
        <w:rPr>
          <w:rFonts w:ascii="仿宋" w:eastAsia="仿宋" w:hAnsi="仿宋" w:cs="Times New Roman" w:hint="eastAsia"/>
          <w:sz w:val="24"/>
          <w:szCs w:val="24"/>
        </w:rPr>
        <w:t>，</w:t>
      </w:r>
      <w:r w:rsidRPr="006D6670">
        <w:rPr>
          <w:rFonts w:ascii="仿宋" w:eastAsia="仿宋" w:hAnsi="仿宋" w:cs="Times New Roman"/>
          <w:sz w:val="24"/>
          <w:szCs w:val="24"/>
        </w:rPr>
        <w:t>所涉及到的</w:t>
      </w:r>
      <w:r w:rsidRPr="006D6670">
        <w:rPr>
          <w:rFonts w:ascii="仿宋" w:eastAsia="仿宋" w:hAnsi="仿宋" w:cs="Times New Roman" w:hint="eastAsia"/>
          <w:sz w:val="24"/>
          <w:szCs w:val="24"/>
        </w:rPr>
        <w:t>电缆、网线、给排水管线等</w:t>
      </w:r>
      <w:r w:rsidRPr="006D6670">
        <w:rPr>
          <w:rFonts w:ascii="仿宋" w:eastAsia="仿宋" w:hAnsi="仿宋" w:cs="Times New Roman"/>
          <w:sz w:val="24"/>
          <w:szCs w:val="24"/>
        </w:rPr>
        <w:t>由供应商负责提供</w:t>
      </w:r>
      <w:r w:rsidRPr="006D6670">
        <w:rPr>
          <w:rFonts w:ascii="仿宋" w:eastAsia="仿宋" w:hAnsi="仿宋" w:cs="Times New Roman" w:hint="eastAsia"/>
          <w:sz w:val="24"/>
          <w:szCs w:val="24"/>
        </w:rPr>
        <w:t>。</w:t>
      </w:r>
    </w:p>
    <w:p w:rsidR="006D6670" w:rsidRPr="006D6670" w:rsidRDefault="006D6670" w:rsidP="006D6670">
      <w:pPr>
        <w:spacing w:after="160" w:line="259" w:lineRule="auto"/>
        <w:rPr>
          <w:rFonts w:ascii="仿宋" w:eastAsia="仿宋" w:hAnsi="仿宋" w:cs="Times New Roman"/>
          <w:sz w:val="24"/>
          <w:szCs w:val="24"/>
        </w:rPr>
        <w:sectPr w:rsidR="006D6670" w:rsidRPr="006D6670">
          <w:pgSz w:w="11906" w:h="16838"/>
          <w:pgMar w:top="1440" w:right="1800" w:bottom="1440" w:left="1800" w:header="851" w:footer="992" w:gutter="0"/>
          <w:cols w:space="720"/>
          <w:docGrid w:type="lines" w:linePitch="312"/>
        </w:sectPr>
      </w:pPr>
      <w:r w:rsidRPr="006D6670">
        <w:rPr>
          <w:rFonts w:ascii="仿宋" w:eastAsia="仿宋" w:hAnsi="仿宋" w:cs="Times New Roman" w:hint="eastAsia"/>
          <w:sz w:val="24"/>
          <w:szCs w:val="24"/>
        </w:rPr>
        <w:t>2.项目</w:t>
      </w:r>
      <w:r w:rsidRPr="006D6670">
        <w:rPr>
          <w:rFonts w:ascii="仿宋" w:eastAsia="仿宋" w:hAnsi="仿宋" w:cs="Times New Roman"/>
          <w:sz w:val="24"/>
          <w:szCs w:val="24"/>
        </w:rPr>
        <w:t>清单</w:t>
      </w:r>
      <w:r w:rsidRPr="006D6670">
        <w:rPr>
          <w:rFonts w:ascii="仿宋" w:eastAsia="仿宋" w:hAnsi="仿宋" w:cs="Times New Roman" w:hint="eastAsia"/>
          <w:sz w:val="24"/>
          <w:szCs w:val="24"/>
        </w:rPr>
        <w:t>（详见</w:t>
      </w:r>
      <w:r w:rsidRPr="006D6670">
        <w:rPr>
          <w:rFonts w:ascii="仿宋" w:eastAsia="仿宋" w:hAnsi="仿宋" w:cs="Times New Roman"/>
          <w:sz w:val="24"/>
          <w:szCs w:val="24"/>
        </w:rPr>
        <w:t>下表</w:t>
      </w:r>
      <w:r w:rsidRPr="006D6670">
        <w:rPr>
          <w:rFonts w:ascii="仿宋" w:eastAsia="仿宋" w:hAnsi="仿宋" w:cs="Times New Roman" w:hint="eastAsia"/>
          <w:sz w:val="24"/>
          <w:szCs w:val="24"/>
        </w:rPr>
        <w:t>）</w:t>
      </w:r>
      <w:r w:rsidRPr="006D6670">
        <w:rPr>
          <w:rFonts w:ascii="仿宋" w:eastAsia="仿宋" w:hAnsi="仿宋" w:cs="Times New Roman"/>
          <w:sz w:val="24"/>
          <w:szCs w:val="24"/>
        </w:rPr>
        <w:t>：</w:t>
      </w:r>
    </w:p>
    <w:tbl>
      <w:tblPr>
        <w:tblW w:w="14971" w:type="dxa"/>
        <w:tblInd w:w="93" w:type="dxa"/>
        <w:tblLayout w:type="fixed"/>
        <w:tblLook w:val="04A0" w:firstRow="1" w:lastRow="0" w:firstColumn="1" w:lastColumn="0" w:noHBand="0" w:noVBand="1"/>
      </w:tblPr>
      <w:tblGrid>
        <w:gridCol w:w="705"/>
        <w:gridCol w:w="705"/>
        <w:gridCol w:w="1051"/>
        <w:gridCol w:w="2994"/>
        <w:gridCol w:w="5856"/>
        <w:gridCol w:w="584"/>
        <w:gridCol w:w="855"/>
        <w:gridCol w:w="2221"/>
      </w:tblGrid>
      <w:tr w:rsidR="006D6670" w:rsidRPr="006D6670" w:rsidTr="00C91E40">
        <w:trPr>
          <w:trHeight w:val="559"/>
        </w:trPr>
        <w:tc>
          <w:tcPr>
            <w:tcW w:w="705"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lastRenderedPageBreak/>
              <w:t>序 号</w:t>
            </w:r>
          </w:p>
        </w:tc>
        <w:tc>
          <w:tcPr>
            <w:tcW w:w="705"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类别</w:t>
            </w:r>
          </w:p>
        </w:tc>
        <w:tc>
          <w:tcPr>
            <w:tcW w:w="1051"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项 目 名 称</w:t>
            </w:r>
          </w:p>
        </w:tc>
        <w:tc>
          <w:tcPr>
            <w:tcW w:w="2994"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图例</w:t>
            </w:r>
          </w:p>
        </w:tc>
        <w:tc>
          <w:tcPr>
            <w:tcW w:w="5856"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规格</w:t>
            </w:r>
          </w:p>
        </w:tc>
        <w:tc>
          <w:tcPr>
            <w:tcW w:w="584"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单位</w:t>
            </w:r>
          </w:p>
        </w:tc>
        <w:tc>
          <w:tcPr>
            <w:tcW w:w="855"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数量</w:t>
            </w:r>
          </w:p>
        </w:tc>
        <w:tc>
          <w:tcPr>
            <w:tcW w:w="2221"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6D6670" w:rsidRPr="006D6670" w:rsidRDefault="006D6670" w:rsidP="006D6670">
            <w:pPr>
              <w:widowControl/>
              <w:spacing w:after="160" w:line="259" w:lineRule="auto"/>
              <w:jc w:val="center"/>
              <w:textAlignment w:val="center"/>
              <w:rPr>
                <w:rFonts w:ascii="仿宋" w:eastAsia="仿宋" w:hAnsi="仿宋" w:cs="仿宋"/>
                <w:b/>
                <w:bCs/>
                <w:sz w:val="20"/>
                <w:szCs w:val="20"/>
              </w:rPr>
            </w:pPr>
            <w:r w:rsidRPr="006D6670">
              <w:rPr>
                <w:rFonts w:ascii="仿宋" w:eastAsia="仿宋" w:hAnsi="仿宋" w:cs="仿宋" w:hint="eastAsia"/>
                <w:b/>
                <w:bCs/>
                <w:kern w:val="0"/>
                <w:sz w:val="20"/>
                <w:szCs w:val="20"/>
                <w:lang w:bidi="ar"/>
              </w:rPr>
              <w:t>备 注 说 明</w:t>
            </w:r>
          </w:p>
        </w:tc>
      </w:tr>
      <w:tr w:rsidR="006D6670" w:rsidRPr="006D6670" w:rsidTr="00C91E40">
        <w:trPr>
          <w:trHeight w:val="340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构建物</w:t>
            </w: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围栏（2.5米高）</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59264" behindDoc="0" locked="0" layoutInCell="1" allowOverlap="1" wp14:anchorId="70DEEED6" wp14:editId="337D7D02">
                  <wp:simplePos x="0" y="0"/>
                  <wp:positionH relativeFrom="column">
                    <wp:posOffset>76200</wp:posOffset>
                  </wp:positionH>
                  <wp:positionV relativeFrom="paragraph">
                    <wp:posOffset>94615</wp:posOffset>
                  </wp:positionV>
                  <wp:extent cx="1620520" cy="1932940"/>
                  <wp:effectExtent l="0" t="0" r="17780" b="10160"/>
                  <wp:wrapNone/>
                  <wp:docPr id="1" name="图片_1"/>
                  <wp:cNvGraphicFramePr/>
                  <a:graphic xmlns:a="http://schemas.openxmlformats.org/drawingml/2006/main">
                    <a:graphicData uri="http://schemas.openxmlformats.org/drawingml/2006/picture">
                      <pic:pic xmlns:pic="http://schemas.openxmlformats.org/drawingml/2006/picture">
                        <pic:nvPicPr>
                          <pic:cNvPr id="54" name="图片_1"/>
                          <pic:cNvPicPr/>
                        </pic:nvPicPr>
                        <pic:blipFill>
                          <a:blip r:embed="rId7"/>
                          <a:stretch>
                            <a:fillRect/>
                          </a:stretch>
                        </pic:blipFill>
                        <pic:spPr>
                          <a:xfrm>
                            <a:off x="0" y="0"/>
                            <a:ext cx="1620520" cy="193294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摆放式，颜色为灰色；</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2.柱间距L、斜钢缆高度e、斜钢缆脚与柱脚间距f、斜钢缆的设置密度、加劲肋高度d和加劲肋设置位置， 由临时设施服务商根据相关规范设计确定； </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3.立柱（节点1）的尺寸、网片钢丝（节点2）的直径、斜钢缆与立柱德连接点（节点3）、斜钢缆（节点4）的尺寸、网片与立柱的连接（节点5）和加劲肋的尺寸（节点6），由临时设施服务商根据相关规范设计确定；立柱的直径（或者边长）不宜小于50mm，网片钢丝的直径不宜小于3.5mm，斜钢缆的直径（或者边长）不宜小于30mm；</w:t>
            </w:r>
          </w:p>
          <w:p w:rsidR="006D6670" w:rsidRPr="006D6670" w:rsidRDefault="006D6670" w:rsidP="006D6670">
            <w:pPr>
              <w:widowControl/>
              <w:numPr>
                <w:ilvl w:val="0"/>
                <w:numId w:val="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网孔尺寸，不大于 80mm（宽）×200mm（高），由临时设施服务商根据相关规范设计确定；                                                       5.配重的混凝土强度等级、长度a、宽度b、高度c，由设计临时设施服务商根据相关规范设计确定，建议混凝土基座不小于500mm*500mm*250mm；</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6.应包含运输、安装、租赁周期内</w:t>
            </w:r>
            <w:r w:rsidRPr="006D6670">
              <w:rPr>
                <w:rFonts w:ascii="仿宋" w:eastAsia="仿宋" w:hAnsi="仿宋" w:cs="仿宋"/>
                <w:kern w:val="0"/>
                <w:sz w:val="20"/>
                <w:szCs w:val="20"/>
                <w:lang w:bidi="ar"/>
              </w:rPr>
              <w:t>的</w:t>
            </w:r>
            <w:r w:rsidRPr="006D6670">
              <w:rPr>
                <w:rFonts w:ascii="仿宋" w:eastAsia="仿宋" w:hAnsi="仿宋" w:cs="仿宋" w:hint="eastAsia"/>
                <w:kern w:val="0"/>
                <w:sz w:val="20"/>
                <w:szCs w:val="20"/>
                <w:lang w:bidi="ar"/>
              </w:rPr>
              <w:t>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7.可参考图例。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900.0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按照《成都2021年第31届世界大学生夏季运动会临时设施实施指导意见》、《成都2021年第31届世界大学生夏季运动会临时设施单元图集》要求实施。</w:t>
            </w:r>
          </w:p>
        </w:tc>
      </w:tr>
      <w:tr w:rsidR="006D6670" w:rsidRPr="006D6670" w:rsidTr="00C91E40">
        <w:trPr>
          <w:trHeight w:val="354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2</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围栏（1.8米高）</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0288" behindDoc="0" locked="0" layoutInCell="1" allowOverlap="1" wp14:anchorId="7031738A" wp14:editId="342A6FB7">
                  <wp:simplePos x="0" y="0"/>
                  <wp:positionH relativeFrom="column">
                    <wp:posOffset>123825</wp:posOffset>
                  </wp:positionH>
                  <wp:positionV relativeFrom="paragraph">
                    <wp:posOffset>200025</wp:posOffset>
                  </wp:positionV>
                  <wp:extent cx="1549400" cy="1751330"/>
                  <wp:effectExtent l="0" t="0" r="12700" b="1270"/>
                  <wp:wrapNone/>
                  <wp:docPr id="2" name="图片_2"/>
                  <wp:cNvGraphicFramePr/>
                  <a:graphic xmlns:a="http://schemas.openxmlformats.org/drawingml/2006/main">
                    <a:graphicData uri="http://schemas.openxmlformats.org/drawingml/2006/picture">
                      <pic:pic xmlns:pic="http://schemas.openxmlformats.org/drawingml/2006/picture">
                        <pic:nvPicPr>
                          <pic:cNvPr id="37" name="图片_2"/>
                          <pic:cNvPicPr/>
                        </pic:nvPicPr>
                        <pic:blipFill>
                          <a:blip r:embed="rId8"/>
                          <a:stretch>
                            <a:fillRect/>
                          </a:stretch>
                        </pic:blipFill>
                        <pic:spPr>
                          <a:xfrm>
                            <a:off x="0" y="0"/>
                            <a:ext cx="1549400" cy="175133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3"/>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摆放式，颜色为灰色；</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2.柱间距L、斜钢缆高度e、斜钢缆脚与柱脚间距f、斜钢缆的设置密度、加劲肋高度d和加劲肋设置位置， 由临时设施服务商根据相关规范设计确定；</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3.立柱（节点1）的尺寸、网片钢丝（节点2）的直径、斜钢缆与立柱德连接点（节点3）、斜钢缆（节点4）的尺寸、网片与立柱的连接（节点5）和加劲肋的尺寸（节点6），由临时设施服务商根据相关规范设计确定；，立柱的直径（或者边长）不宜小于50mm，网片钢丝的直径不宜小于3.5mm，斜钢缆的直径（或者边长）不宜小于30mm；</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4.网孔尺寸，不大于 80mm（宽）×200mm（高），由临时设施服务商根据相关规范设计确定；</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5.配重的混凝土强度等级、长度a、宽度b、高度c，由设计临时设施服务商根据相关规范设计确定，建议混凝土基座不小于500mm*500mm*250mm；</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6.应包含运输、搬运、安装、租赁周期内日常维护、拆除及配件辅料。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7.可参考图例。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700.0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按照《成都2021年第31届世界大学生夏季运动会临时设施实施指导意见》、《成都2021年第32届世界大学生夏季运动会临时设施单元图集》要求实施。</w:t>
            </w:r>
          </w:p>
        </w:tc>
      </w:tr>
      <w:tr w:rsidR="006D6670" w:rsidRPr="006D6670" w:rsidTr="00C91E40">
        <w:trPr>
          <w:trHeight w:val="265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3</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铁马围栏（1米高）</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1312" behindDoc="0" locked="0" layoutInCell="1" allowOverlap="1" wp14:anchorId="5B0C9F9D" wp14:editId="0E54259A">
                  <wp:simplePos x="0" y="0"/>
                  <wp:positionH relativeFrom="column">
                    <wp:posOffset>152400</wp:posOffset>
                  </wp:positionH>
                  <wp:positionV relativeFrom="paragraph">
                    <wp:posOffset>40640</wp:posOffset>
                  </wp:positionV>
                  <wp:extent cx="1514475" cy="1605915"/>
                  <wp:effectExtent l="0" t="0" r="9525" b="13335"/>
                  <wp:wrapNone/>
                  <wp:docPr id="3" name="图片_3"/>
                  <wp:cNvGraphicFramePr/>
                  <a:graphic xmlns:a="http://schemas.openxmlformats.org/drawingml/2006/main">
                    <a:graphicData uri="http://schemas.openxmlformats.org/drawingml/2006/picture">
                      <pic:pic xmlns:pic="http://schemas.openxmlformats.org/drawingml/2006/picture">
                        <pic:nvPicPr>
                          <pic:cNvPr id="59" name="图片_3"/>
                          <pic:cNvPicPr/>
                        </pic:nvPicPr>
                        <pic:blipFill>
                          <a:blip r:embed="rId9"/>
                          <a:stretch>
                            <a:fillRect/>
                          </a:stretch>
                        </pic:blipFill>
                        <pic:spPr>
                          <a:xfrm>
                            <a:off x="0" y="0"/>
                            <a:ext cx="1514475" cy="160591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4"/>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采用地面上支架固定方式；</w:t>
            </w:r>
          </w:p>
          <w:p w:rsidR="006D6670" w:rsidRPr="006D6670" w:rsidRDefault="006D6670" w:rsidP="006D6670">
            <w:pPr>
              <w:widowControl/>
              <w:numPr>
                <w:ilvl w:val="0"/>
                <w:numId w:val="4"/>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单个尺寸：2.0m*1.0m，201不锈钢材质，外管不小于35mm，内管不小于25mm，具体规格和做法由临时设施服务商根据相关规范设计确定；</w:t>
            </w:r>
          </w:p>
          <w:p w:rsidR="006D6670" w:rsidRPr="006D6670" w:rsidRDefault="006D6670" w:rsidP="006D6670">
            <w:pPr>
              <w:widowControl/>
              <w:numPr>
                <w:ilvl w:val="0"/>
                <w:numId w:val="4"/>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围栏颜色为白色；</w:t>
            </w:r>
          </w:p>
          <w:p w:rsidR="006D6670" w:rsidRPr="006D6670" w:rsidRDefault="006D6670" w:rsidP="006D6670">
            <w:pPr>
              <w:widowControl/>
              <w:numPr>
                <w:ilvl w:val="0"/>
                <w:numId w:val="4"/>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应包含运输、搬运、安装、租赁周期内日常维护、拆除及配件辅料；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5.可参考图例。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1500.0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按照《成都2021年第31届世界大学生夏季运动会临时设施实施指导意见》、《成都2021年第33届世界大学生夏季运动会临时设施单元图集》要求实施。</w:t>
            </w:r>
          </w:p>
        </w:tc>
      </w:tr>
      <w:tr w:rsidR="006D6670" w:rsidRPr="006D6670" w:rsidTr="00C91E40">
        <w:trPr>
          <w:trHeight w:val="265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4</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铁马围栏（0.6米高）</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2336" behindDoc="0" locked="0" layoutInCell="1" allowOverlap="1" wp14:anchorId="4D333712" wp14:editId="40D49B3C">
                  <wp:simplePos x="0" y="0"/>
                  <wp:positionH relativeFrom="column">
                    <wp:posOffset>228600</wp:posOffset>
                  </wp:positionH>
                  <wp:positionV relativeFrom="paragraph">
                    <wp:posOffset>135255</wp:posOffset>
                  </wp:positionV>
                  <wp:extent cx="1352550" cy="1416050"/>
                  <wp:effectExtent l="0" t="0" r="0" b="12700"/>
                  <wp:wrapNone/>
                  <wp:docPr id="4" name="图片_5"/>
                  <wp:cNvGraphicFramePr/>
                  <a:graphic xmlns:a="http://schemas.openxmlformats.org/drawingml/2006/main">
                    <a:graphicData uri="http://schemas.openxmlformats.org/drawingml/2006/picture">
                      <pic:pic xmlns:pic="http://schemas.openxmlformats.org/drawingml/2006/picture">
                        <pic:nvPicPr>
                          <pic:cNvPr id="39" name="图片_5"/>
                          <pic:cNvPicPr/>
                        </pic:nvPicPr>
                        <pic:blipFill>
                          <a:blip r:embed="rId10"/>
                          <a:stretch>
                            <a:fillRect/>
                          </a:stretch>
                        </pic:blipFill>
                        <pic:spPr>
                          <a:xfrm>
                            <a:off x="0" y="0"/>
                            <a:ext cx="1352550" cy="141605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5"/>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采用地面上支架固定方式；</w:t>
            </w:r>
          </w:p>
          <w:p w:rsidR="006D6670" w:rsidRPr="006D6670" w:rsidRDefault="006D6670" w:rsidP="006D6670">
            <w:pPr>
              <w:widowControl/>
              <w:numPr>
                <w:ilvl w:val="0"/>
                <w:numId w:val="5"/>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单个尺寸：2.0m*0.6m，201不锈钢材质，外管不小于35mm，内管不小于25mm，具体规格和做法由临时设施服务商根据相关规范设计确定；</w:t>
            </w:r>
          </w:p>
          <w:p w:rsidR="006D6670" w:rsidRPr="006D6670" w:rsidRDefault="006D6670" w:rsidP="006D6670">
            <w:pPr>
              <w:widowControl/>
              <w:numPr>
                <w:ilvl w:val="0"/>
                <w:numId w:val="5"/>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围栏颜色为白色；</w:t>
            </w:r>
          </w:p>
          <w:p w:rsidR="006D6670" w:rsidRPr="006D6670" w:rsidRDefault="006D6670" w:rsidP="006D6670">
            <w:pPr>
              <w:widowControl/>
              <w:numPr>
                <w:ilvl w:val="0"/>
                <w:numId w:val="5"/>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应包含运输、搬运、安装、租赁周期内日常维护、拆除及配件辅料； </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5.可参考图例。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米</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按照《成都2021年第31届世界大学生夏季运动会临时设施实施指导意见》、《成都2021年第34届世界大学生夏季运动会临时设施单元图集》要求实施。</w:t>
            </w:r>
          </w:p>
        </w:tc>
      </w:tr>
      <w:tr w:rsidR="006D6670" w:rsidRPr="006D6670" w:rsidTr="00C91E40">
        <w:trPr>
          <w:trHeight w:val="337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5</w:t>
            </w:r>
          </w:p>
        </w:tc>
        <w:tc>
          <w:tcPr>
            <w:tcW w:w="705" w:type="dxa"/>
            <w:tcBorders>
              <w:top w:val="nil"/>
              <w:left w:val="single" w:sz="4" w:space="0" w:color="000000"/>
              <w:bottom w:val="nil"/>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临时篷房（12m*15m）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单体建筑规格为12m×15m, 铝合金框架结构，净空不小于3.8m；</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所使用篷布达到B1级防火等级；</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内部配置8个单项AC220V二、三级10A插座，篷房办公室照明，使用阻燃导线；</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篷房内应配备至少4台5P空调、网络、桌椅、饮水机；</w:t>
            </w:r>
          </w:p>
          <w:p w:rsidR="006D6670" w:rsidRPr="006D6670" w:rsidRDefault="006D6670" w:rsidP="006D6670">
            <w:pPr>
              <w:widowControl/>
              <w:numPr>
                <w:ilvl w:val="0"/>
                <w:numId w:val="6"/>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应包含运输、安装、电源、网络、租赁周期内日常维护、拆除及配件辅料；</w:t>
            </w:r>
            <w:r w:rsidRPr="006D6670">
              <w:rPr>
                <w:rFonts w:ascii="仿宋" w:eastAsia="仿宋" w:hAnsi="仿宋" w:cs="仿宋"/>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按照《成都2021年第31届世界大学生夏季运动会临时设施实施指导意见》、《成都2021年第35届世界大学生夏季运动会临时设施单元图集》要求实施。</w:t>
            </w:r>
          </w:p>
        </w:tc>
      </w:tr>
      <w:tr w:rsidR="006D6670" w:rsidRPr="006D6670" w:rsidTr="00C91E40">
        <w:trPr>
          <w:trHeight w:val="388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6</w:t>
            </w:r>
          </w:p>
        </w:tc>
        <w:tc>
          <w:tcPr>
            <w:tcW w:w="705" w:type="dxa"/>
            <w:tcBorders>
              <w:top w:val="nil"/>
              <w:left w:val="single" w:sz="4" w:space="0" w:color="000000"/>
              <w:bottom w:val="nil"/>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临时篷房（10m*15m）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3360" behindDoc="0" locked="0" layoutInCell="1" allowOverlap="1" wp14:anchorId="375423A4" wp14:editId="31E81210">
                  <wp:simplePos x="0" y="0"/>
                  <wp:positionH relativeFrom="column">
                    <wp:posOffset>66675</wp:posOffset>
                  </wp:positionH>
                  <wp:positionV relativeFrom="paragraph">
                    <wp:posOffset>190500</wp:posOffset>
                  </wp:positionV>
                  <wp:extent cx="1647825" cy="2095500"/>
                  <wp:effectExtent l="0" t="0" r="9525" b="0"/>
                  <wp:wrapNone/>
                  <wp:docPr id="5" name="图片_11"/>
                  <wp:cNvGraphicFramePr/>
                  <a:graphic xmlns:a="http://schemas.openxmlformats.org/drawingml/2006/main">
                    <a:graphicData uri="http://schemas.openxmlformats.org/drawingml/2006/picture">
                      <pic:pic xmlns:pic="http://schemas.openxmlformats.org/drawingml/2006/picture">
                        <pic:nvPicPr>
                          <pic:cNvPr id="56" name="图片_11"/>
                          <pic:cNvPicPr/>
                        </pic:nvPicPr>
                        <pic:blipFill>
                          <a:blip r:embed="rId11"/>
                          <a:stretch>
                            <a:fillRect/>
                          </a:stretch>
                        </pic:blipFill>
                        <pic:spPr>
                          <a:xfrm>
                            <a:off x="0" y="0"/>
                            <a:ext cx="1647825" cy="209550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单体建筑规格为10m×15m, 铝合金框架结构，净空不小于3.8m，如有大型车辆经过，可将净空增加至6米；</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所使用篷布达到B1级防火等级；</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内部配置4个单项AC220V二、三级10A插座，人检通道配置2个单相AC220V三级10A地面插座，篷房办公室照明，使用阻燃导线；</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人检通道铺设地板地毯，至少垫高0.1m；木地板上若有铁制配件，不能影响安检机正常使用；</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篷房内应配备至少2台5P空调、网络、桌椅、饮水机；</w:t>
            </w:r>
          </w:p>
          <w:p w:rsidR="006D6670" w:rsidRPr="006D6670" w:rsidRDefault="006D6670" w:rsidP="006D6670">
            <w:pPr>
              <w:widowControl/>
              <w:numPr>
                <w:ilvl w:val="0"/>
                <w:numId w:val="7"/>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应包含运输、安装、电源、网络、租赁周期内日常维护、拆除及配件辅料；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按照《成都2021年第31届世界大学生夏季运动会临时设施实施指导意见》、《成都2021年第35届世界大学生夏季运动会临时设施单元图集》要求实施。</w:t>
            </w:r>
          </w:p>
        </w:tc>
      </w:tr>
      <w:tr w:rsidR="006D6670" w:rsidRPr="006D6670" w:rsidTr="00C91E40">
        <w:trPr>
          <w:trHeight w:val="352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7</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篷房类</w:t>
            </w: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临时篷房（5m*15m）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4384" behindDoc="0" locked="0" layoutInCell="1" allowOverlap="1" wp14:anchorId="2F09AE3B" wp14:editId="216DCCAD">
                  <wp:simplePos x="0" y="0"/>
                  <wp:positionH relativeFrom="column">
                    <wp:posOffset>76200</wp:posOffset>
                  </wp:positionH>
                  <wp:positionV relativeFrom="paragraph">
                    <wp:posOffset>37465</wp:posOffset>
                  </wp:positionV>
                  <wp:extent cx="1647825" cy="2096135"/>
                  <wp:effectExtent l="0" t="0" r="9525" b="18415"/>
                  <wp:wrapNone/>
                  <wp:docPr id="6" name="图片_9"/>
                  <wp:cNvGraphicFramePr/>
                  <a:graphic xmlns:a="http://schemas.openxmlformats.org/drawingml/2006/main">
                    <a:graphicData uri="http://schemas.openxmlformats.org/drawingml/2006/picture">
                      <pic:pic xmlns:pic="http://schemas.openxmlformats.org/drawingml/2006/picture">
                        <pic:nvPicPr>
                          <pic:cNvPr id="38" name="图片_9"/>
                          <pic:cNvPicPr/>
                        </pic:nvPicPr>
                        <pic:blipFill>
                          <a:blip r:embed="rId12"/>
                          <a:stretch>
                            <a:fillRect/>
                          </a:stretch>
                        </pic:blipFill>
                        <pic:spPr>
                          <a:xfrm>
                            <a:off x="0" y="0"/>
                            <a:ext cx="1647825" cy="209613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单体建筑规格为5m×15m, 铝合金框架结构，净空不小于3.8m，如有大型车辆经过，可将净空增加至6米；</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所使用篷布达到B1级防火等级；</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内部配置4个单项AC220V二、三级10A插座及2个单相AC220V三级10A地面插座，篷房办公室照明，使用阻燃导线；</w:t>
            </w:r>
          </w:p>
          <w:p w:rsidR="006D6670" w:rsidRPr="006D6670" w:rsidRDefault="006D6670" w:rsidP="006D6670">
            <w:pPr>
              <w:widowControl/>
              <w:numPr>
                <w:ilvl w:val="0"/>
                <w:numId w:val="8"/>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篷房内应配备至少1台5P空调、网络、桌椅、饮水机；</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kern w:val="0"/>
                <w:sz w:val="20"/>
                <w:szCs w:val="20"/>
                <w:lang w:bidi="ar"/>
              </w:rPr>
              <w:t>8</w:t>
            </w:r>
            <w:r w:rsidRPr="006D6670">
              <w:rPr>
                <w:rFonts w:ascii="仿宋" w:eastAsia="仿宋" w:hAnsi="仿宋" w:cs="仿宋" w:hint="eastAsia"/>
                <w:kern w:val="0"/>
                <w:sz w:val="20"/>
                <w:szCs w:val="20"/>
                <w:lang w:bidi="ar"/>
              </w:rPr>
              <w:t>.应包含运输、安装、电源、网络、租赁周期内日常维护、拆除及配件辅料；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9.可参考图例。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1.此篷房仅设车检通道；   2.按照《成都2021年第31届世界大学生夏季运动会临时设施实施指导意见》、《成都2021年第35届世界大学生夏季运动会临时设施单元图集》要求实施。</w:t>
            </w:r>
          </w:p>
        </w:tc>
      </w:tr>
      <w:tr w:rsidR="006D6670" w:rsidRPr="006D6670" w:rsidTr="00C91E40">
        <w:trPr>
          <w:trHeight w:val="382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8</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临时篷房（3m*15m）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5408" behindDoc="0" locked="0" layoutInCell="1" allowOverlap="1" wp14:anchorId="0C51C804" wp14:editId="3872F9A6">
                  <wp:simplePos x="0" y="0"/>
                  <wp:positionH relativeFrom="column">
                    <wp:posOffset>47625</wp:posOffset>
                  </wp:positionH>
                  <wp:positionV relativeFrom="paragraph">
                    <wp:posOffset>227965</wp:posOffset>
                  </wp:positionV>
                  <wp:extent cx="1674495" cy="1895475"/>
                  <wp:effectExtent l="0" t="0" r="1905" b="9525"/>
                  <wp:wrapNone/>
                  <wp:docPr id="7" name="图片_7"/>
                  <wp:cNvGraphicFramePr/>
                  <a:graphic xmlns:a="http://schemas.openxmlformats.org/drawingml/2006/main">
                    <a:graphicData uri="http://schemas.openxmlformats.org/drawingml/2006/picture">
                      <pic:pic xmlns:pic="http://schemas.openxmlformats.org/drawingml/2006/picture">
                        <pic:nvPicPr>
                          <pic:cNvPr id="58" name="图片_7"/>
                          <pic:cNvPicPr/>
                        </pic:nvPicPr>
                        <pic:blipFill>
                          <a:blip r:embed="rId13"/>
                          <a:stretch>
                            <a:fillRect/>
                          </a:stretch>
                        </pic:blipFill>
                        <pic:spPr>
                          <a:xfrm>
                            <a:off x="0" y="0"/>
                            <a:ext cx="1674495" cy="189547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单体建筑规格为3m×15m, 净空不小于3m，铝合金框架结构；</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所使用篷布达到B1级防火等级；</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内部配置4个单项AC220V二、三级10A插座及2个单相AC220V三级10A地面插座，篷房办公室照明，使用阻燃导线；</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内部铺设地板地毯，至少垫高0.1m；木地板上若有铁制配件，不能影响安检机正常使用；</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篷房内应配备至少1台5P空调、网络、桌椅、饮水机；</w:t>
            </w:r>
          </w:p>
          <w:p w:rsidR="006D6670" w:rsidRPr="006D6670" w:rsidRDefault="006D6670" w:rsidP="006D6670">
            <w:pPr>
              <w:widowControl/>
              <w:numPr>
                <w:ilvl w:val="0"/>
                <w:numId w:val="9"/>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应包含运输、安装、电源、网络、租赁周期内日常维护、拆除及配件辅料；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按照《成都2021年第31届世界大学生夏季运动会临时设施实施指导意见》、《成都2021年第33届世界大学生夏季运动会临时设施单元图集》要求实施。</w:t>
            </w:r>
          </w:p>
        </w:tc>
      </w:tr>
      <w:tr w:rsidR="006D6670" w:rsidRPr="006D6670" w:rsidTr="00C91E40">
        <w:trPr>
          <w:trHeight w:val="388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9</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临时篷房（6m*15m）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6432" behindDoc="0" locked="0" layoutInCell="1" allowOverlap="1" wp14:anchorId="2DE037FD" wp14:editId="0DD0A0DB">
                  <wp:simplePos x="0" y="0"/>
                  <wp:positionH relativeFrom="column">
                    <wp:posOffset>57150</wp:posOffset>
                  </wp:positionH>
                  <wp:positionV relativeFrom="paragraph">
                    <wp:posOffset>365125</wp:posOffset>
                  </wp:positionV>
                  <wp:extent cx="1666875" cy="1795780"/>
                  <wp:effectExtent l="0" t="0" r="9525" b="13970"/>
                  <wp:wrapNone/>
                  <wp:docPr id="8" name="图片_12"/>
                  <wp:cNvGraphicFramePr/>
                  <a:graphic xmlns:a="http://schemas.openxmlformats.org/drawingml/2006/main">
                    <a:graphicData uri="http://schemas.openxmlformats.org/drawingml/2006/picture">
                      <pic:pic xmlns:pic="http://schemas.openxmlformats.org/drawingml/2006/picture">
                        <pic:nvPicPr>
                          <pic:cNvPr id="40" name="图片_12"/>
                          <pic:cNvPicPr/>
                        </pic:nvPicPr>
                        <pic:blipFill>
                          <a:blip r:embed="rId14"/>
                          <a:stretch>
                            <a:fillRect/>
                          </a:stretch>
                        </pic:blipFill>
                        <pic:spPr>
                          <a:xfrm>
                            <a:off x="0" y="0"/>
                            <a:ext cx="1666875" cy="179578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tabs>
                <w:tab w:val="left" w:pos="312"/>
              </w:tabs>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  </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单体建筑规格为6m×15m, 净空不小于3m，铝合金框架结构；</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所使用篷布达到B1级防火等级； </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内部配置4个单项AC220V二、三级10A插座及2个单相AC220V三级10A地面插座，篷房办公室照明，使用阻燃导线；</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内部铺设地板地毯，至少垫高0.1m；木地板上若有铁制配件，不能影响安检机正常使用；</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篷房内应配备至少1台5P空调、网络、桌椅、饮水机；</w:t>
            </w:r>
          </w:p>
          <w:p w:rsidR="006D6670" w:rsidRPr="006D6670" w:rsidRDefault="006D6670" w:rsidP="006D6670">
            <w:pPr>
              <w:widowControl/>
              <w:numPr>
                <w:ilvl w:val="0"/>
                <w:numId w:val="10"/>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应包含运输、安装、电源、网络、租赁周期内日常维护、拆除及配件辅料；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按照《成都2021年第31届世界大学生夏季运动会临时设施实施指导意见》、《成都2021年第33届世界大学生夏季运动会临时设施单元图集》要求实施。</w:t>
            </w:r>
          </w:p>
        </w:tc>
      </w:tr>
      <w:tr w:rsidR="006D6670" w:rsidRPr="006D6670" w:rsidTr="00C91E40">
        <w:trPr>
          <w:trHeight w:val="388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10</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临时篷房（3m*3m）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7456" behindDoc="0" locked="0" layoutInCell="1" allowOverlap="1" wp14:anchorId="17B7B107" wp14:editId="7D0F073F">
                  <wp:simplePos x="0" y="0"/>
                  <wp:positionH relativeFrom="column">
                    <wp:posOffset>95250</wp:posOffset>
                  </wp:positionH>
                  <wp:positionV relativeFrom="paragraph">
                    <wp:posOffset>1391285</wp:posOffset>
                  </wp:positionV>
                  <wp:extent cx="1219200" cy="1046480"/>
                  <wp:effectExtent l="0" t="0" r="0" b="1270"/>
                  <wp:wrapNone/>
                  <wp:docPr id="9" name="图片_8"/>
                  <wp:cNvGraphicFramePr/>
                  <a:graphic xmlns:a="http://schemas.openxmlformats.org/drawingml/2006/main">
                    <a:graphicData uri="http://schemas.openxmlformats.org/drawingml/2006/picture">
                      <pic:pic xmlns:pic="http://schemas.openxmlformats.org/drawingml/2006/picture">
                        <pic:nvPicPr>
                          <pic:cNvPr id="42" name="图片_8"/>
                          <pic:cNvPicPr/>
                        </pic:nvPicPr>
                        <pic:blipFill>
                          <a:blip r:embed="rId15"/>
                          <a:stretch>
                            <a:fillRect/>
                          </a:stretch>
                        </pic:blipFill>
                        <pic:spPr>
                          <a:xfrm>
                            <a:off x="0" y="0"/>
                            <a:ext cx="1219200" cy="1046480"/>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8480" behindDoc="0" locked="0" layoutInCell="1" allowOverlap="1" wp14:anchorId="4495F472" wp14:editId="47CF9D4B">
                  <wp:simplePos x="0" y="0"/>
                  <wp:positionH relativeFrom="column">
                    <wp:posOffset>266700</wp:posOffset>
                  </wp:positionH>
                  <wp:positionV relativeFrom="paragraph">
                    <wp:posOffset>47625</wp:posOffset>
                  </wp:positionV>
                  <wp:extent cx="1162050" cy="1343660"/>
                  <wp:effectExtent l="0" t="0" r="0" b="8890"/>
                  <wp:wrapNone/>
                  <wp:docPr id="10" name="图片_6"/>
                  <wp:cNvGraphicFramePr/>
                  <a:graphic xmlns:a="http://schemas.openxmlformats.org/drawingml/2006/main">
                    <a:graphicData uri="http://schemas.openxmlformats.org/drawingml/2006/picture">
                      <pic:pic xmlns:pic="http://schemas.openxmlformats.org/drawingml/2006/picture">
                        <pic:nvPicPr>
                          <pic:cNvPr id="41" name="图片_6"/>
                          <pic:cNvPicPr/>
                        </pic:nvPicPr>
                        <pic:blipFill>
                          <a:blip r:embed="rId16"/>
                          <a:stretch>
                            <a:fillRect/>
                          </a:stretch>
                        </pic:blipFill>
                        <pic:spPr>
                          <a:xfrm>
                            <a:off x="0" y="0"/>
                            <a:ext cx="1162050" cy="134366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单体建筑规格为3m×3m, 净空不小于2.3m，铝合金框架结构；</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所使用篷布达到B1级防火等级；</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内部配置2个单项AC220V二、三级10A插座，篷房办公室照明，使用阻燃导线；</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内部铺设地板地毯，至少垫高0.1m；</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篷房内应配备至少1台1P空调、网络、桌椅、饮水机；</w:t>
            </w:r>
          </w:p>
          <w:p w:rsidR="006D6670" w:rsidRPr="006D6670" w:rsidRDefault="006D6670" w:rsidP="006D6670">
            <w:pPr>
              <w:widowControl/>
              <w:numPr>
                <w:ilvl w:val="0"/>
                <w:numId w:val="11"/>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应包含运输、安装、电源、网络、租赁周期内日常维护、拆除及配件辅料；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按照《成都2021年第31届世界大学生夏季运动会临时设施实施指导意见》、《成都2021年第34届世界大学生夏季运动会临时设施单元图集》要求实施。</w:t>
            </w:r>
          </w:p>
        </w:tc>
      </w:tr>
      <w:tr w:rsidR="006D6670" w:rsidRPr="006D6670" w:rsidTr="00C91E40">
        <w:trPr>
          <w:trHeight w:val="271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11</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临时篷房（3m*3m）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69504" behindDoc="0" locked="0" layoutInCell="1" allowOverlap="1" wp14:anchorId="02D224F6" wp14:editId="52E09542">
                  <wp:simplePos x="0" y="0"/>
                  <wp:positionH relativeFrom="column">
                    <wp:posOffset>295275</wp:posOffset>
                  </wp:positionH>
                  <wp:positionV relativeFrom="paragraph">
                    <wp:posOffset>17145</wp:posOffset>
                  </wp:positionV>
                  <wp:extent cx="1085850" cy="1678305"/>
                  <wp:effectExtent l="0" t="0" r="0" b="17145"/>
                  <wp:wrapNone/>
                  <wp:docPr id="12" name="图片_13"/>
                  <wp:cNvGraphicFramePr/>
                  <a:graphic xmlns:a="http://schemas.openxmlformats.org/drawingml/2006/main">
                    <a:graphicData uri="http://schemas.openxmlformats.org/drawingml/2006/picture">
                      <pic:pic xmlns:pic="http://schemas.openxmlformats.org/drawingml/2006/picture">
                        <pic:nvPicPr>
                          <pic:cNvPr id="57" name="图片_13"/>
                          <pic:cNvPicPr/>
                        </pic:nvPicPr>
                        <pic:blipFill>
                          <a:blip r:embed="rId17"/>
                          <a:stretch>
                            <a:fillRect/>
                          </a:stretch>
                        </pic:blipFill>
                        <pic:spPr>
                          <a:xfrm>
                            <a:off x="0" y="0"/>
                            <a:ext cx="1085850" cy="167830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单体建筑规格为3m×3m, 净空不小于2.3m，铝合金框架结构；</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所使用篷布达到B1级防火等级； </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固定方法：可根据场地条件采用混凝土配重、碎石笼网配重、钢钎固定、膨胀螺栓固定等方式。具体按照执委会相关标准执行；</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根据相关消防规范要求合理设置灭火器等相关消防设施；</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内部配置一般照明、给排水，使用阻燃导线；</w:t>
            </w:r>
          </w:p>
          <w:p w:rsidR="006D6670" w:rsidRPr="006D6670" w:rsidRDefault="006D6670" w:rsidP="006D6670">
            <w:pPr>
              <w:widowControl/>
              <w:numPr>
                <w:ilvl w:val="0"/>
                <w:numId w:val="12"/>
              </w:numPr>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应包含运输、安装、电源、租赁周期内日常维护、拆除及配件辅料；</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8.可参考图例。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按照《成都2021年第31届世界大学生夏季运动会临时设施实施指导意见》、《成都2021年第34届世界大学生夏季运动会临时设施单元图集》要求实施。</w:t>
            </w:r>
          </w:p>
        </w:tc>
      </w:tr>
      <w:tr w:rsidR="006D6670" w:rsidRPr="006D6670" w:rsidTr="00C91E40">
        <w:trPr>
          <w:trHeight w:val="379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12</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临时篷房（4m*4m）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0528" behindDoc="0" locked="0" layoutInCell="1" allowOverlap="1" wp14:anchorId="0CCADF0C" wp14:editId="5DDB8036">
                  <wp:simplePos x="0" y="0"/>
                  <wp:positionH relativeFrom="column">
                    <wp:posOffset>285750</wp:posOffset>
                  </wp:positionH>
                  <wp:positionV relativeFrom="paragraph">
                    <wp:posOffset>1353185</wp:posOffset>
                  </wp:positionV>
                  <wp:extent cx="1219200" cy="1046480"/>
                  <wp:effectExtent l="0" t="0" r="0" b="1270"/>
                  <wp:wrapNone/>
                  <wp:docPr id="13" name="图片_17"/>
                  <wp:cNvGraphicFramePr/>
                  <a:graphic xmlns:a="http://schemas.openxmlformats.org/drawingml/2006/main">
                    <a:graphicData uri="http://schemas.openxmlformats.org/drawingml/2006/picture">
                      <pic:pic xmlns:pic="http://schemas.openxmlformats.org/drawingml/2006/picture">
                        <pic:nvPicPr>
                          <pic:cNvPr id="43" name="图片_17"/>
                          <pic:cNvPicPr/>
                        </pic:nvPicPr>
                        <pic:blipFill>
                          <a:blip r:embed="rId15"/>
                          <a:stretch>
                            <a:fillRect/>
                          </a:stretch>
                        </pic:blipFill>
                        <pic:spPr>
                          <a:xfrm>
                            <a:off x="0" y="0"/>
                            <a:ext cx="1219200" cy="1046480"/>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1552" behindDoc="0" locked="0" layoutInCell="1" allowOverlap="1" wp14:anchorId="48D281F1" wp14:editId="4ECFCAB9">
                  <wp:simplePos x="0" y="0"/>
                  <wp:positionH relativeFrom="column">
                    <wp:posOffset>457200</wp:posOffset>
                  </wp:positionH>
                  <wp:positionV relativeFrom="paragraph">
                    <wp:posOffset>9525</wp:posOffset>
                  </wp:positionV>
                  <wp:extent cx="1162050" cy="1343660"/>
                  <wp:effectExtent l="0" t="0" r="0" b="8890"/>
                  <wp:wrapNone/>
                  <wp:docPr id="14" name="图片_16"/>
                  <wp:cNvGraphicFramePr/>
                  <a:graphic xmlns:a="http://schemas.openxmlformats.org/drawingml/2006/main">
                    <a:graphicData uri="http://schemas.openxmlformats.org/drawingml/2006/picture">
                      <pic:pic xmlns:pic="http://schemas.openxmlformats.org/drawingml/2006/picture">
                        <pic:nvPicPr>
                          <pic:cNvPr id="55" name="图片_16"/>
                          <pic:cNvPicPr/>
                        </pic:nvPicPr>
                        <pic:blipFill>
                          <a:blip r:embed="rId16"/>
                          <a:stretch>
                            <a:fillRect/>
                          </a:stretch>
                        </pic:blipFill>
                        <pic:spPr>
                          <a:xfrm>
                            <a:off x="0" y="0"/>
                            <a:ext cx="1162050" cy="134366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numPr>
                <w:ilvl w:val="0"/>
                <w:numId w:val="13"/>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单体建筑规格为4m×4m, 净空不小于2.3m，铝合金框架结构；</w:t>
            </w:r>
          </w:p>
          <w:p w:rsidR="006D6670" w:rsidRPr="006D6670" w:rsidRDefault="006D6670" w:rsidP="006D6670">
            <w:pPr>
              <w:widowControl/>
              <w:numPr>
                <w:ilvl w:val="0"/>
                <w:numId w:val="13"/>
              </w:numPr>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建筑形式：建筑结构形式为篷房，篷布颜色为白色，PVC软体篷布可根据使用需要敞开；</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3.所使用篷布达到B1级防火等级；</w:t>
            </w:r>
          </w:p>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kern w:val="0"/>
                <w:sz w:val="20"/>
                <w:szCs w:val="20"/>
                <w:lang w:bidi="ar"/>
              </w:rPr>
              <w:t>4</w:t>
            </w:r>
            <w:r w:rsidRPr="006D6670">
              <w:rPr>
                <w:rFonts w:ascii="仿宋" w:eastAsia="仿宋" w:hAnsi="仿宋" w:cs="仿宋" w:hint="eastAsia"/>
                <w:kern w:val="0"/>
                <w:sz w:val="20"/>
                <w:szCs w:val="20"/>
                <w:lang w:bidi="ar"/>
              </w:rPr>
              <w:t xml:space="preserve">.固定方法：可根据场地条件采用混凝土配重、碎石笼网配重、钢钎固定、膨胀螺栓固定等方式。具体按照执委会相关标准执行；                     </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5</w:t>
            </w:r>
            <w:r w:rsidRPr="006D6670">
              <w:rPr>
                <w:rFonts w:ascii="仿宋" w:eastAsia="仿宋" w:hAnsi="仿宋" w:cs="仿宋" w:hint="eastAsia"/>
                <w:kern w:val="0"/>
                <w:sz w:val="20"/>
                <w:szCs w:val="20"/>
                <w:lang w:bidi="ar"/>
              </w:rPr>
              <w:t>.根据相关消防规范要求合理设置灭火器等相关消防设施；                    6.内部配置2个单项AC220V二、三级10A插座，篷房办公室照明，使用阻燃导线；                                                          7.内部铺设地板地毯，至少垫高0.1m；                                    8.篷房内应配备至少1台1P空调、网络、桌椅、饮水机；                   9.应包含运输、安装、电源、网络、租赁周期</w:t>
            </w:r>
            <w:r w:rsidRPr="006D6670">
              <w:rPr>
                <w:rFonts w:ascii="仿宋" w:eastAsia="仿宋" w:hAnsi="仿宋" w:cs="仿宋"/>
                <w:kern w:val="0"/>
                <w:sz w:val="20"/>
                <w:szCs w:val="20"/>
                <w:lang w:bidi="ar"/>
              </w:rPr>
              <w:t>内</w:t>
            </w:r>
            <w:r w:rsidRPr="006D6670">
              <w:rPr>
                <w:rFonts w:ascii="仿宋" w:eastAsia="仿宋" w:hAnsi="仿宋" w:cs="仿宋" w:hint="eastAsia"/>
                <w:kern w:val="0"/>
                <w:sz w:val="20"/>
                <w:szCs w:val="20"/>
                <w:lang w:bidi="ar"/>
              </w:rPr>
              <w:t>日常维护、拆除及配件辅料；                                                     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按照《成都2021年第31届世界大学生夏季运动会临时设施实施指导意见》、《成都2021年第35届世界大学生夏季运动会临时设施单元图集》要求实施。</w:t>
            </w:r>
          </w:p>
        </w:tc>
      </w:tr>
      <w:tr w:rsidR="006D6670" w:rsidRPr="006D6670" w:rsidTr="00C91E40">
        <w:trPr>
          <w:trHeight w:val="337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13</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板房类</w:t>
            </w: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活动板房（1.5m*2m）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2576" behindDoc="0" locked="0" layoutInCell="1" allowOverlap="1" wp14:anchorId="14A102B0" wp14:editId="7FF0C77E">
                  <wp:simplePos x="0" y="0"/>
                  <wp:positionH relativeFrom="column">
                    <wp:posOffset>19050</wp:posOffset>
                  </wp:positionH>
                  <wp:positionV relativeFrom="paragraph">
                    <wp:posOffset>95250</wp:posOffset>
                  </wp:positionV>
                  <wp:extent cx="1734820" cy="847725"/>
                  <wp:effectExtent l="0" t="0" r="17780" b="9525"/>
                  <wp:wrapNone/>
                  <wp:docPr id="15" name="图片_18"/>
                  <wp:cNvGraphicFramePr/>
                  <a:graphic xmlns:a="http://schemas.openxmlformats.org/drawingml/2006/main">
                    <a:graphicData uri="http://schemas.openxmlformats.org/drawingml/2006/picture">
                      <pic:pic xmlns:pic="http://schemas.openxmlformats.org/drawingml/2006/picture">
                        <pic:nvPicPr>
                          <pic:cNvPr id="11" name="图片_18"/>
                          <pic:cNvPicPr/>
                        </pic:nvPicPr>
                        <pic:blipFill>
                          <a:blip r:embed="rId18"/>
                          <a:stretch>
                            <a:fillRect/>
                          </a:stretch>
                        </pic:blipFill>
                        <pic:spPr>
                          <a:xfrm>
                            <a:off x="0" y="0"/>
                            <a:ext cx="1734820" cy="847725"/>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3600" behindDoc="0" locked="0" layoutInCell="1" allowOverlap="1" wp14:anchorId="53221765" wp14:editId="5DE869D0">
                  <wp:simplePos x="0" y="0"/>
                  <wp:positionH relativeFrom="column">
                    <wp:posOffset>57150</wp:posOffset>
                  </wp:positionH>
                  <wp:positionV relativeFrom="paragraph">
                    <wp:posOffset>1028065</wp:posOffset>
                  </wp:positionV>
                  <wp:extent cx="857250" cy="638175"/>
                  <wp:effectExtent l="0" t="0" r="0" b="9525"/>
                  <wp:wrapNone/>
                  <wp:docPr id="16" name="图片_19"/>
                  <wp:cNvGraphicFramePr/>
                  <a:graphic xmlns:a="http://schemas.openxmlformats.org/drawingml/2006/main">
                    <a:graphicData uri="http://schemas.openxmlformats.org/drawingml/2006/picture">
                      <pic:pic xmlns:pic="http://schemas.openxmlformats.org/drawingml/2006/picture">
                        <pic:nvPicPr>
                          <pic:cNvPr id="64" name="图片_19"/>
                          <pic:cNvPicPr/>
                        </pic:nvPicPr>
                        <pic:blipFill>
                          <a:blip r:embed="rId19"/>
                          <a:stretch>
                            <a:fillRect/>
                          </a:stretch>
                        </pic:blipFill>
                        <pic:spPr>
                          <a:xfrm>
                            <a:off x="0" y="0"/>
                            <a:ext cx="857250" cy="638175"/>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4624" behindDoc="0" locked="0" layoutInCell="1" allowOverlap="1" wp14:anchorId="38302E86" wp14:editId="2B759BFA">
                  <wp:simplePos x="0" y="0"/>
                  <wp:positionH relativeFrom="column">
                    <wp:posOffset>800100</wp:posOffset>
                  </wp:positionH>
                  <wp:positionV relativeFrom="paragraph">
                    <wp:posOffset>1333500</wp:posOffset>
                  </wp:positionV>
                  <wp:extent cx="944245" cy="761365"/>
                  <wp:effectExtent l="0" t="0" r="8255" b="635"/>
                  <wp:wrapNone/>
                  <wp:docPr id="17" name="图片_21"/>
                  <wp:cNvGraphicFramePr/>
                  <a:graphic xmlns:a="http://schemas.openxmlformats.org/drawingml/2006/main">
                    <a:graphicData uri="http://schemas.openxmlformats.org/drawingml/2006/picture">
                      <pic:pic xmlns:pic="http://schemas.openxmlformats.org/drawingml/2006/picture">
                        <pic:nvPicPr>
                          <pic:cNvPr id="65" name="图片_21"/>
                          <pic:cNvPicPr/>
                        </pic:nvPicPr>
                        <pic:blipFill>
                          <a:blip r:embed="rId20"/>
                          <a:stretch>
                            <a:fillRect/>
                          </a:stretch>
                        </pic:blipFill>
                        <pic:spPr>
                          <a:xfrm>
                            <a:off x="0" y="0"/>
                            <a:ext cx="944245" cy="76136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.单体建筑规格为1.5m×2m, 檐口高度不低于2.5米；                                                                2.建筑形式：建筑结构形式为岗亭；                                                       3.建筑材料：主体材料为不锈钢，顶部带有防火防水卷材，封面板带有防火板及铝塑板；                                                      4.建筑颜色：不锈钢本色；                                        5.施工方案应遵守相关规范和行政主管部门要求，根据相关消防规范要求合理设置灭火器等相关消防设施；                                    6.内部配置1个单项AC220V二、三级10A插座，办公室照明，使用阻燃导线；                                                          7.内部铺设地板地毯；                                            8.板房内应配备至少1台1P空调、网络、桌椅、饮水机；                   9.应包含运输、安装、电源、网络、租赁周期内日常维护、拆除及配件辅料；                                                 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4.0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按照《成都2021年第31届世界大学生夏季运动会临时设施实施指导意见》、《成都2021年第36届世界大学生夏季运动会临时设施单元图集》要求实施。</w:t>
            </w:r>
          </w:p>
        </w:tc>
      </w:tr>
      <w:tr w:rsidR="006D6670" w:rsidRPr="006D6670" w:rsidTr="00C91E40">
        <w:trPr>
          <w:trHeight w:val="342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14</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活动板房（4m*4m）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5648" behindDoc="0" locked="0" layoutInCell="1" allowOverlap="1" wp14:anchorId="59EDA2BB" wp14:editId="0C88C2C4">
                  <wp:simplePos x="0" y="0"/>
                  <wp:positionH relativeFrom="column">
                    <wp:posOffset>46990</wp:posOffset>
                  </wp:positionH>
                  <wp:positionV relativeFrom="paragraph">
                    <wp:posOffset>295275</wp:posOffset>
                  </wp:positionV>
                  <wp:extent cx="1704975" cy="921385"/>
                  <wp:effectExtent l="0" t="0" r="9525" b="12065"/>
                  <wp:wrapNone/>
                  <wp:docPr id="18" name="图片_22"/>
                  <wp:cNvGraphicFramePr/>
                  <a:graphic xmlns:a="http://schemas.openxmlformats.org/drawingml/2006/main">
                    <a:graphicData uri="http://schemas.openxmlformats.org/drawingml/2006/picture">
                      <pic:pic xmlns:pic="http://schemas.openxmlformats.org/drawingml/2006/picture">
                        <pic:nvPicPr>
                          <pic:cNvPr id="66" name="图片_22"/>
                          <pic:cNvPicPr/>
                        </pic:nvPicPr>
                        <pic:blipFill>
                          <a:blip r:embed="rId21"/>
                          <a:stretch>
                            <a:fillRect/>
                          </a:stretch>
                        </pic:blipFill>
                        <pic:spPr>
                          <a:xfrm>
                            <a:off x="0" y="0"/>
                            <a:ext cx="1704975" cy="921385"/>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6672" behindDoc="0" locked="0" layoutInCell="1" allowOverlap="1" wp14:anchorId="75A4A314" wp14:editId="48113A37">
                  <wp:simplePos x="0" y="0"/>
                  <wp:positionH relativeFrom="column">
                    <wp:posOffset>57150</wp:posOffset>
                  </wp:positionH>
                  <wp:positionV relativeFrom="paragraph">
                    <wp:posOffset>1276350</wp:posOffset>
                  </wp:positionV>
                  <wp:extent cx="1678940" cy="685165"/>
                  <wp:effectExtent l="0" t="0" r="16510" b="635"/>
                  <wp:wrapNone/>
                  <wp:docPr id="19" name="图片_24"/>
                  <wp:cNvGraphicFramePr/>
                  <a:graphic xmlns:a="http://schemas.openxmlformats.org/drawingml/2006/main">
                    <a:graphicData uri="http://schemas.openxmlformats.org/drawingml/2006/picture">
                      <pic:pic xmlns:pic="http://schemas.openxmlformats.org/drawingml/2006/picture">
                        <pic:nvPicPr>
                          <pic:cNvPr id="62" name="图片_24"/>
                          <pic:cNvPicPr/>
                        </pic:nvPicPr>
                        <pic:blipFill>
                          <a:blip r:embed="rId22"/>
                          <a:stretch>
                            <a:fillRect/>
                          </a:stretch>
                        </pic:blipFill>
                        <pic:spPr>
                          <a:xfrm>
                            <a:off x="0" y="0"/>
                            <a:ext cx="1678940" cy="68516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.单体建筑规格为4m×4m, 檐口高度不低于2.5米；                                                                2.建筑形式：建筑结构形式为板房；                                                       3.建筑材料：屋面板为双层彩色岩棉压型钢板，墙身为彩钢岩棉夹芯板，岩棉50厚；                                                      4.建筑颜色：屋面板上层为飞机灰，下层为灰白，墙身为灰白；                                        5.施工方案应遵守相关规范和行政主管部门要求，根据相关消防规范要求合理设置灭火器等相关消防设施；                                    6.内部配置4个单项AC220V二、三级10A插座，办公室照明，使用阻燃导线；                                                          7.内部铺设地板地毯；                                            8.板房内应配备至少1台1P空调、网络、桌椅、饮水机；                   9.应包含运输、安装、电源、网络、租赁周期内日常维护、拆除及配件辅料；                                                            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1.根据图例2间板房单独建立；                   2.按照《成都2021年第31届世界大学生夏季运动会临时设施实施指导意见》、《成都2021年第37届世界大学生夏季运动会临时设施单元图集》要求实施。</w:t>
            </w:r>
          </w:p>
        </w:tc>
      </w:tr>
      <w:tr w:rsidR="006D6670" w:rsidRPr="006D6670" w:rsidTr="00C91E40">
        <w:trPr>
          <w:trHeight w:val="1539"/>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15</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活动板房（7.4m×3.6m）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7696" behindDoc="0" locked="0" layoutInCell="1" allowOverlap="1" wp14:anchorId="57F324E0" wp14:editId="25DA7780">
                  <wp:simplePos x="0" y="0"/>
                  <wp:positionH relativeFrom="column">
                    <wp:posOffset>171450</wp:posOffset>
                  </wp:positionH>
                  <wp:positionV relativeFrom="paragraph">
                    <wp:posOffset>66040</wp:posOffset>
                  </wp:positionV>
                  <wp:extent cx="1425575" cy="1991360"/>
                  <wp:effectExtent l="0" t="0" r="3175" b="8890"/>
                  <wp:wrapNone/>
                  <wp:docPr id="20" name="图片_32"/>
                  <wp:cNvGraphicFramePr/>
                  <a:graphic xmlns:a="http://schemas.openxmlformats.org/drawingml/2006/main">
                    <a:graphicData uri="http://schemas.openxmlformats.org/drawingml/2006/picture">
                      <pic:pic xmlns:pic="http://schemas.openxmlformats.org/drawingml/2006/picture">
                        <pic:nvPicPr>
                          <pic:cNvPr id="67" name="图片_32"/>
                          <pic:cNvPicPr/>
                        </pic:nvPicPr>
                        <pic:blipFill>
                          <a:blip r:embed="rId23"/>
                          <a:stretch>
                            <a:fillRect/>
                          </a:stretch>
                        </pic:blipFill>
                        <pic:spPr>
                          <a:xfrm>
                            <a:off x="0" y="0"/>
                            <a:ext cx="1425575" cy="199136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 xml:space="preserve">.单体建筑规格为7.4m×3.6m, 檐口高度不低于2.5米；                                                                2.建筑形式：建筑结构形式为板房；                                                       3.建筑材料：屋面板为双层彩色岩棉压型钢板，墙身为彩钢岩棉夹芯板，岩棉50厚；                                                      4.建筑颜色：屋面板上层为飞机灰，下层为灰白，墙身为灰白；                                        5.施工方案应遵守相关规范和行政主管部门要求，根据相关消防规范要求合理设置灭火器等相关消防设施；                                    6.内部配置4个单项AC220V二、三级10A插座，办公室照明，使用阻燃导线；                                                          7.内部铺设地板地毯；                                            </w:t>
            </w:r>
            <w:r w:rsidRPr="006D6670">
              <w:rPr>
                <w:rFonts w:ascii="仿宋" w:eastAsia="仿宋" w:hAnsi="仿宋" w:cs="仿宋"/>
                <w:kern w:val="0"/>
                <w:sz w:val="20"/>
                <w:szCs w:val="20"/>
                <w:lang w:bidi="ar"/>
              </w:rPr>
              <w:lastRenderedPageBreak/>
              <w:t>8</w:t>
            </w:r>
            <w:r w:rsidRPr="006D6670">
              <w:rPr>
                <w:rFonts w:ascii="仿宋" w:eastAsia="仿宋" w:hAnsi="仿宋" w:cs="仿宋" w:hint="eastAsia"/>
                <w:kern w:val="0"/>
                <w:sz w:val="20"/>
                <w:szCs w:val="20"/>
                <w:lang w:bidi="ar"/>
              </w:rPr>
              <w:t xml:space="preserve">.板房内应配备至少1台1P空调、网络、桌椅、饮水机；                   </w:t>
            </w:r>
            <w:r w:rsidRPr="006D6670">
              <w:rPr>
                <w:rFonts w:ascii="仿宋" w:eastAsia="仿宋" w:hAnsi="仿宋" w:cs="仿宋"/>
                <w:kern w:val="0"/>
                <w:sz w:val="20"/>
                <w:szCs w:val="20"/>
                <w:lang w:bidi="ar"/>
              </w:rPr>
              <w:t>9</w:t>
            </w:r>
            <w:r w:rsidRPr="006D6670">
              <w:rPr>
                <w:rFonts w:ascii="仿宋" w:eastAsia="仿宋" w:hAnsi="仿宋" w:cs="仿宋" w:hint="eastAsia"/>
                <w:kern w:val="0"/>
                <w:sz w:val="20"/>
                <w:szCs w:val="20"/>
                <w:lang w:bidi="ar"/>
              </w:rPr>
              <w:t>.应包含运输、安装、电源、网络、租赁周期</w:t>
            </w:r>
            <w:r w:rsidRPr="006D6670">
              <w:rPr>
                <w:rFonts w:ascii="仿宋" w:eastAsia="仿宋" w:hAnsi="仿宋" w:cs="仿宋"/>
                <w:kern w:val="0"/>
                <w:sz w:val="20"/>
                <w:szCs w:val="20"/>
                <w:lang w:bidi="ar"/>
              </w:rPr>
              <w:t>内</w:t>
            </w:r>
            <w:r w:rsidRPr="006D6670">
              <w:rPr>
                <w:rFonts w:ascii="仿宋" w:eastAsia="仿宋" w:hAnsi="仿宋" w:cs="仿宋" w:hint="eastAsia"/>
                <w:kern w:val="0"/>
                <w:sz w:val="20"/>
                <w:szCs w:val="20"/>
                <w:lang w:bidi="ar"/>
              </w:rPr>
              <w:t>日常维护、拆除及配件辅料；                                                  1</w:t>
            </w:r>
            <w:r w:rsidRPr="006D6670">
              <w:rPr>
                <w:rFonts w:ascii="仿宋" w:eastAsia="仿宋" w:hAnsi="仿宋" w:cs="仿宋"/>
                <w:kern w:val="0"/>
                <w:sz w:val="20"/>
                <w:szCs w:val="20"/>
                <w:lang w:bidi="ar"/>
              </w:rPr>
              <w:t>0</w:t>
            </w:r>
            <w:r w:rsidRPr="006D6670">
              <w:rPr>
                <w:rFonts w:ascii="仿宋" w:eastAsia="仿宋" w:hAnsi="仿宋" w:cs="仿宋" w:hint="eastAsia"/>
                <w:kern w:val="0"/>
                <w:sz w:val="20"/>
                <w:szCs w:val="20"/>
                <w:lang w:bidi="ar"/>
              </w:rPr>
              <w:t>.可参考图例。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4.0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按照《成都2021年第31届世界大学生夏季运动会临时设施实施指导意见》、《成都2021年第36届世界大学生夏季运动会临时设施单元图集》要求实施。</w:t>
            </w:r>
          </w:p>
        </w:tc>
      </w:tr>
      <w:tr w:rsidR="006D6670" w:rsidRPr="006D6670" w:rsidTr="00C91E40">
        <w:trPr>
          <w:trHeight w:val="331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16</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活动板房（7.4m×3.6m）</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8720" behindDoc="0" locked="0" layoutInCell="1" allowOverlap="1" wp14:anchorId="49271FF9" wp14:editId="7D026F51">
                  <wp:simplePos x="0" y="0"/>
                  <wp:positionH relativeFrom="column">
                    <wp:posOffset>104775</wp:posOffset>
                  </wp:positionH>
                  <wp:positionV relativeFrom="paragraph">
                    <wp:posOffset>1181100</wp:posOffset>
                  </wp:positionV>
                  <wp:extent cx="1606550" cy="819150"/>
                  <wp:effectExtent l="0" t="0" r="12700" b="0"/>
                  <wp:wrapNone/>
                  <wp:docPr id="21" name="图片_27"/>
                  <wp:cNvGraphicFramePr/>
                  <a:graphic xmlns:a="http://schemas.openxmlformats.org/drawingml/2006/main">
                    <a:graphicData uri="http://schemas.openxmlformats.org/drawingml/2006/picture">
                      <pic:pic xmlns:pic="http://schemas.openxmlformats.org/drawingml/2006/picture">
                        <pic:nvPicPr>
                          <pic:cNvPr id="63" name="图片_27"/>
                          <pic:cNvPicPr/>
                        </pic:nvPicPr>
                        <pic:blipFill>
                          <a:blip r:embed="rId24"/>
                          <a:stretch>
                            <a:fillRect/>
                          </a:stretch>
                        </pic:blipFill>
                        <pic:spPr>
                          <a:xfrm>
                            <a:off x="0" y="0"/>
                            <a:ext cx="1606550" cy="819150"/>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79744" behindDoc="0" locked="0" layoutInCell="1" allowOverlap="1" wp14:anchorId="61756ACA" wp14:editId="708EA4AA">
                  <wp:simplePos x="0" y="0"/>
                  <wp:positionH relativeFrom="column">
                    <wp:posOffset>142875</wp:posOffset>
                  </wp:positionH>
                  <wp:positionV relativeFrom="paragraph">
                    <wp:posOffset>29210</wp:posOffset>
                  </wp:positionV>
                  <wp:extent cx="1428750" cy="1065530"/>
                  <wp:effectExtent l="0" t="0" r="0" b="1270"/>
                  <wp:wrapNone/>
                  <wp:docPr id="22" name="图片_26"/>
                  <wp:cNvGraphicFramePr/>
                  <a:graphic xmlns:a="http://schemas.openxmlformats.org/drawingml/2006/main">
                    <a:graphicData uri="http://schemas.openxmlformats.org/drawingml/2006/picture">
                      <pic:pic xmlns:pic="http://schemas.openxmlformats.org/drawingml/2006/picture">
                        <pic:nvPicPr>
                          <pic:cNvPr id="68" name="图片_26"/>
                          <pic:cNvPicPr/>
                        </pic:nvPicPr>
                        <pic:blipFill>
                          <a:blip r:embed="rId25"/>
                          <a:stretch>
                            <a:fillRect/>
                          </a:stretch>
                        </pic:blipFill>
                        <pic:spPr>
                          <a:xfrm>
                            <a:off x="0" y="0"/>
                            <a:ext cx="1428750" cy="106553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.单体建筑规格为7.4m×3.6m, 檐口高度不低于2.5米；                                                                2.建筑形式：建筑结构形式为板房；                                                       3.建筑材料：屋面板为双层彩色岩棉压型钢板，墙身为彩钢岩棉夹芯板，岩棉50厚；                                                      4.建筑颜色：屋面板上层为飞机灰，下层为灰白，墙身为灰白；                                        5.施工方案应遵守相关规范和行政主管部门要求，根据相关消防规范要求合理设置灭火器等相关消防设施；                                    6.内部配置4个单项AC220V二、三级10A插座，办公室照明，使用阻燃导线；                                                          7.内部铺设地板地毯；                                            8.板房内应配备至少1台1P空调、网络、桌椅、饮水机；                   9.应包含运输、安装、电源、网络、租赁周期内日常维护、拆除及配件辅料；                                                            10.可参考图例。</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按照《成都2021年第31届世界大学生夏季运动会临时设施实施指导意见》、《成都2021年第36届世界大学生夏季运动会临时设施单元图集》要求实施。</w:t>
            </w:r>
          </w:p>
        </w:tc>
      </w:tr>
      <w:tr w:rsidR="006D6670" w:rsidRPr="006D6670" w:rsidTr="00C91E40">
        <w:trPr>
          <w:trHeight w:val="63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17</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集装箱</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.成品集装箱，规格为5.69m×2.13m×2.18m；                                                                2.建筑颜色：灰白；                                             3.施工要求：需离地面至少0.30m；                                                      4.根据防疫要求做好防水、密闭等相关设施；                                    5.内部配置4个单项AC220V二、三级10A插座，办公室照明，</w:t>
            </w:r>
            <w:r w:rsidRPr="006D6670">
              <w:rPr>
                <w:rFonts w:ascii="仿宋" w:eastAsia="仿宋" w:hAnsi="仿宋" w:cs="仿宋" w:hint="eastAsia"/>
                <w:kern w:val="0"/>
                <w:sz w:val="20"/>
                <w:szCs w:val="20"/>
                <w:lang w:bidi="ar"/>
              </w:rPr>
              <w:lastRenderedPageBreak/>
              <w:t>使用阻燃导线；                                                          6.内部应设置分类垃圾桶、袋等；                                                           7.应包含运输、安装、电源、租赁周期内日常维护、拆除及配件辅料。</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w:t>
            </w:r>
            <w:r w:rsidRPr="006D6670">
              <w:rPr>
                <w:rFonts w:ascii="仿宋" w:eastAsia="仿宋" w:hAnsi="仿宋" w:cs="仿宋" w:hint="eastAsia"/>
                <w:kern w:val="0"/>
                <w:sz w:val="20"/>
                <w:szCs w:val="20"/>
                <w:lang w:bidi="ar"/>
              </w:rPr>
              <w:lastRenderedPageBreak/>
              <w:t>学生夏季运动会临时设施单元图集》要求实施。</w:t>
            </w:r>
          </w:p>
        </w:tc>
      </w:tr>
      <w:tr w:rsidR="006D6670" w:rsidRPr="006D6670" w:rsidTr="00C91E40">
        <w:trPr>
          <w:trHeight w:val="159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18</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移动厕所</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line="260" w:lineRule="auto"/>
              <w:jc w:val="left"/>
              <w:textAlignment w:val="center"/>
              <w:rPr>
                <w:rFonts w:ascii="仿宋" w:eastAsia="仿宋" w:hAnsi="仿宋" w:cs="仿宋"/>
                <w:kern w:val="0"/>
                <w:sz w:val="20"/>
                <w:szCs w:val="20"/>
                <w:lang w:bidi="ar"/>
              </w:rPr>
            </w:pPr>
            <w:r w:rsidRPr="006D6670">
              <w:rPr>
                <w:rFonts w:ascii="仿宋" w:eastAsia="仿宋" w:hAnsi="仿宋" w:cs="仿宋"/>
                <w:kern w:val="0"/>
                <w:sz w:val="20"/>
                <w:szCs w:val="20"/>
                <w:lang w:bidi="ar"/>
              </w:rPr>
              <w:t>1</w:t>
            </w:r>
            <w:r w:rsidRPr="006D6670">
              <w:rPr>
                <w:rFonts w:ascii="仿宋" w:eastAsia="仿宋" w:hAnsi="仿宋" w:cs="仿宋" w:hint="eastAsia"/>
                <w:kern w:val="0"/>
                <w:sz w:val="20"/>
                <w:szCs w:val="20"/>
                <w:lang w:bidi="ar"/>
              </w:rPr>
              <w:t>.成品移动卫生间，每套不少于2间；                                                                2.建筑颜色：灰白；                                             3.内部配置一般照明，使用阻燃导线；                                                          4.应包含运输、安装、电源、租赁周期内日常维护、垃圾处理、拆除及配件辅料。</w:t>
            </w:r>
          </w:p>
          <w:p w:rsidR="006D6670" w:rsidRPr="006D6670" w:rsidRDefault="006D6670" w:rsidP="006D6670">
            <w:pPr>
              <w:widowControl/>
              <w:spacing w:line="260"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5.应符合场馆防疫措施要求。</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2.0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按照《成都2021年第31届世界大学生夏季运动会临时设施实施指导意见》、《成都2021年第36届世界大学生夏季运动会临时设施单元图集》要求实施。</w:t>
            </w:r>
          </w:p>
        </w:tc>
      </w:tr>
      <w:tr w:rsidR="006D6670" w:rsidRPr="006D6670" w:rsidTr="00C91E40">
        <w:trPr>
          <w:trHeight w:val="165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19</w:t>
            </w:r>
          </w:p>
        </w:tc>
        <w:tc>
          <w:tcPr>
            <w:tcW w:w="705" w:type="dxa"/>
            <w:vMerge w:val="restart"/>
            <w:tcBorders>
              <w:top w:val="nil"/>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记录台及体展工作席</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1.共2个立方体。尺寸一：长8m×宽2m×高0.2m，尺寸二：长12m×宽2m×高0.6m；                                                         2.内部管材不小于100mm钢柱、40mm钢架，面板厚度不少于0.05m，面板需铺设地毯覆盖；                                                             3.静载实验按照四川省质量与安全监督管理部门的相关规定进行；                                                             4.应包含运输、安装、制作、搭建、日常维护、拆除及配件辅料。 </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按照《成都2021年第31届世界大学生夏季运动会临时设施实施指导意见》、《成都2021年第36届世界大学生夏季运动会临时设施单元图集》要求实施。</w:t>
            </w:r>
          </w:p>
        </w:tc>
      </w:tr>
      <w:tr w:rsidR="006D6670" w:rsidRPr="006D6670" w:rsidTr="00C91E40">
        <w:trPr>
          <w:trHeight w:val="159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20</w:t>
            </w:r>
          </w:p>
        </w:tc>
        <w:tc>
          <w:tcPr>
            <w:tcW w:w="705" w:type="dxa"/>
            <w:vMerge/>
            <w:tcBorders>
              <w:top w:val="nil"/>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媒体席楼梯</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1.尺寸1.6m×4m×4.0m；                                        2.管材不小于100mm钢柱、40mm钢架，冷轧钢板梯步，台面需铺设地毯；                                                     3.可根据现场实际情况调整设置；                                  4.静载实验按照四川省质量与安全监督管理部门的相关规定进行；                                                               5.应包含运输、安装、制作、搭建、日常维护、拆除及配件辅料。 </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项</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按照《成都2021年第31届世界大学生夏季运动会临时设施实施指导意见》、《成都2021年第37届世界大学生夏季运动会临时设施单元图集》要求实施。</w:t>
            </w:r>
          </w:p>
        </w:tc>
      </w:tr>
      <w:tr w:rsidR="006D6670" w:rsidRPr="006D6670" w:rsidTr="00C91E40">
        <w:trPr>
          <w:trHeight w:val="316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21</w:t>
            </w:r>
          </w:p>
        </w:tc>
        <w:tc>
          <w:tcPr>
            <w:tcW w:w="705" w:type="dxa"/>
            <w:vMerge/>
            <w:tcBorders>
              <w:top w:val="nil"/>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媒体席地台</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80768" behindDoc="0" locked="0" layoutInCell="1" allowOverlap="1" wp14:anchorId="2B50136E" wp14:editId="3A063E99">
                  <wp:simplePos x="0" y="0"/>
                  <wp:positionH relativeFrom="column">
                    <wp:posOffset>38100</wp:posOffset>
                  </wp:positionH>
                  <wp:positionV relativeFrom="paragraph">
                    <wp:posOffset>28575</wp:posOffset>
                  </wp:positionV>
                  <wp:extent cx="971550" cy="848360"/>
                  <wp:effectExtent l="0" t="0" r="0" b="8890"/>
                  <wp:wrapNone/>
                  <wp:docPr id="23" name="图片_37"/>
                  <wp:cNvGraphicFramePr/>
                  <a:graphic xmlns:a="http://schemas.openxmlformats.org/drawingml/2006/main">
                    <a:graphicData uri="http://schemas.openxmlformats.org/drawingml/2006/picture">
                      <pic:pic xmlns:pic="http://schemas.openxmlformats.org/drawingml/2006/picture">
                        <pic:nvPicPr>
                          <pic:cNvPr id="69" name="图片_37"/>
                          <pic:cNvPicPr/>
                        </pic:nvPicPr>
                        <pic:blipFill>
                          <a:blip r:embed="rId26"/>
                          <a:stretch>
                            <a:fillRect/>
                          </a:stretch>
                        </pic:blipFill>
                        <pic:spPr>
                          <a:xfrm>
                            <a:off x="0" y="0"/>
                            <a:ext cx="971550" cy="848360"/>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81792" behindDoc="0" locked="0" layoutInCell="1" allowOverlap="1" wp14:anchorId="1C9C530B" wp14:editId="342A9035">
                  <wp:simplePos x="0" y="0"/>
                  <wp:positionH relativeFrom="column">
                    <wp:posOffset>733425</wp:posOffset>
                  </wp:positionH>
                  <wp:positionV relativeFrom="paragraph">
                    <wp:posOffset>784860</wp:posOffset>
                  </wp:positionV>
                  <wp:extent cx="1000125" cy="1186180"/>
                  <wp:effectExtent l="0" t="0" r="9525" b="13970"/>
                  <wp:wrapNone/>
                  <wp:docPr id="24" name="图片_39"/>
                  <wp:cNvGraphicFramePr/>
                  <a:graphic xmlns:a="http://schemas.openxmlformats.org/drawingml/2006/main">
                    <a:graphicData uri="http://schemas.openxmlformats.org/drawingml/2006/picture">
                      <pic:pic xmlns:pic="http://schemas.openxmlformats.org/drawingml/2006/picture">
                        <pic:nvPicPr>
                          <pic:cNvPr id="60" name="图片_39"/>
                          <pic:cNvPicPr/>
                        </pic:nvPicPr>
                        <pic:blipFill>
                          <a:blip r:embed="rId27"/>
                          <a:stretch>
                            <a:fillRect/>
                          </a:stretch>
                        </pic:blipFill>
                        <pic:spPr>
                          <a:xfrm>
                            <a:off x="0" y="0"/>
                            <a:ext cx="1000125" cy="1186180"/>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1.平台高度H、长度L、进深W、爬梯高度H1由使用部门确定；                                        2.平台需建造爬梯方便摄影及摄影人员及机器上下；                            3.具体材料和工法由临时设施服务商确定；                               3.具体使用需求由相关部门提出，根据场馆实际情况设置；                                  4.施工方案应遵循政策法规和相关行政主管部门的要求；                  5.应包含运输、安装、制作、搭建、租赁周期</w:t>
            </w:r>
            <w:r w:rsidRPr="006D6670">
              <w:rPr>
                <w:rFonts w:ascii="仿宋" w:eastAsia="仿宋" w:hAnsi="仿宋" w:cs="仿宋"/>
                <w:kern w:val="0"/>
                <w:sz w:val="20"/>
                <w:szCs w:val="20"/>
                <w:lang w:bidi="ar"/>
              </w:rPr>
              <w:t>内</w:t>
            </w:r>
            <w:r w:rsidRPr="006D6670">
              <w:rPr>
                <w:rFonts w:ascii="仿宋" w:eastAsia="仿宋" w:hAnsi="仿宋" w:cs="仿宋" w:hint="eastAsia"/>
                <w:kern w:val="0"/>
                <w:sz w:val="20"/>
                <w:szCs w:val="20"/>
                <w:lang w:bidi="ar"/>
              </w:rPr>
              <w:t>日常维护、拆除及配件辅料。</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项</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按照《成都2021年第31届世界大学生夏季运动会临时设施实施指导意见》、《成都2021年第38届世界大学生夏季运动会临时设施单元图集》要求实施。</w:t>
            </w:r>
          </w:p>
        </w:tc>
      </w:tr>
      <w:tr w:rsidR="006D6670" w:rsidRPr="006D6670" w:rsidTr="00C91E40">
        <w:trPr>
          <w:trHeight w:val="226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22</w:t>
            </w:r>
          </w:p>
        </w:tc>
        <w:tc>
          <w:tcPr>
            <w:tcW w:w="705" w:type="dxa"/>
            <w:vMerge/>
            <w:tcBorders>
              <w:top w:val="nil"/>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主播机位</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82816" behindDoc="0" locked="0" layoutInCell="1" allowOverlap="1" wp14:anchorId="5FEB1878" wp14:editId="59169DEA">
                  <wp:simplePos x="0" y="0"/>
                  <wp:positionH relativeFrom="column">
                    <wp:posOffset>47625</wp:posOffset>
                  </wp:positionH>
                  <wp:positionV relativeFrom="paragraph">
                    <wp:posOffset>9525</wp:posOffset>
                  </wp:positionV>
                  <wp:extent cx="1695450" cy="768985"/>
                  <wp:effectExtent l="0" t="0" r="0" b="12065"/>
                  <wp:wrapNone/>
                  <wp:docPr id="25" name="图片_34"/>
                  <wp:cNvGraphicFramePr/>
                  <a:graphic xmlns:a="http://schemas.openxmlformats.org/drawingml/2006/main">
                    <a:graphicData uri="http://schemas.openxmlformats.org/drawingml/2006/picture">
                      <pic:pic xmlns:pic="http://schemas.openxmlformats.org/drawingml/2006/picture">
                        <pic:nvPicPr>
                          <pic:cNvPr id="70" name="图片_34"/>
                          <pic:cNvPicPr/>
                        </pic:nvPicPr>
                        <pic:blipFill>
                          <a:blip r:embed="rId28"/>
                          <a:stretch>
                            <a:fillRect/>
                          </a:stretch>
                        </pic:blipFill>
                        <pic:spPr>
                          <a:xfrm>
                            <a:off x="0" y="0"/>
                            <a:ext cx="1695450" cy="768985"/>
                          </a:xfrm>
                          <a:prstGeom prst="rect">
                            <a:avLst/>
                          </a:prstGeom>
                          <a:noFill/>
                          <a:ln>
                            <a:noFill/>
                          </a:ln>
                        </pic:spPr>
                      </pic:pic>
                    </a:graphicData>
                  </a:graphic>
                </wp:anchor>
              </w:drawing>
            </w:r>
            <w:r w:rsidRPr="006D6670">
              <w:rPr>
                <w:rFonts w:ascii="仿宋" w:eastAsia="仿宋" w:hAnsi="仿宋" w:cs="仿宋" w:hint="eastAsia"/>
                <w:noProof/>
                <w:kern w:val="0"/>
                <w:sz w:val="20"/>
                <w:szCs w:val="20"/>
                <w:bdr w:val="single" w:sz="4" w:space="0" w:color="000000"/>
                <w:shd w:val="clear" w:color="auto" w:fill="FFFFFF"/>
              </w:rPr>
              <w:drawing>
                <wp:anchor distT="0" distB="0" distL="114300" distR="114300" simplePos="0" relativeHeight="251683840" behindDoc="0" locked="0" layoutInCell="1" allowOverlap="1" wp14:anchorId="53B5108B" wp14:editId="64488BF8">
                  <wp:simplePos x="0" y="0"/>
                  <wp:positionH relativeFrom="column">
                    <wp:posOffset>552450</wp:posOffset>
                  </wp:positionH>
                  <wp:positionV relativeFrom="paragraph">
                    <wp:posOffset>800100</wp:posOffset>
                  </wp:positionV>
                  <wp:extent cx="830580" cy="608965"/>
                  <wp:effectExtent l="0" t="0" r="7620" b="635"/>
                  <wp:wrapNone/>
                  <wp:docPr id="26" name="图片_35"/>
                  <wp:cNvGraphicFramePr/>
                  <a:graphic xmlns:a="http://schemas.openxmlformats.org/drawingml/2006/main">
                    <a:graphicData uri="http://schemas.openxmlformats.org/drawingml/2006/picture">
                      <pic:pic xmlns:pic="http://schemas.openxmlformats.org/drawingml/2006/picture">
                        <pic:nvPicPr>
                          <pic:cNvPr id="61" name="图片_35"/>
                          <pic:cNvPicPr/>
                        </pic:nvPicPr>
                        <pic:blipFill>
                          <a:blip r:embed="rId29"/>
                          <a:stretch>
                            <a:fillRect/>
                          </a:stretch>
                        </pic:blipFill>
                        <pic:spPr>
                          <a:xfrm>
                            <a:off x="0" y="0"/>
                            <a:ext cx="830580" cy="608965"/>
                          </a:xfrm>
                          <a:prstGeom prst="rect">
                            <a:avLst/>
                          </a:prstGeom>
                          <a:noFill/>
                          <a:ln>
                            <a:noFill/>
                          </a:ln>
                        </pic:spPr>
                      </pic:pic>
                    </a:graphicData>
                  </a:graphic>
                </wp:anchor>
              </w:drawing>
            </w: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1.尺寸3m×3m，围挡高度为0.8m；                                        2.具体材料和工法由临时设施服务商确定；                               3.具体使用需求由电视转播单位提出，根据场馆实际情况设置；                                  4.施工方案应遵循政策法规和相关行政主管部门的要求；                  5.应包含运输、安装、制作、搭建、租赁周期</w:t>
            </w:r>
            <w:r w:rsidRPr="006D6670">
              <w:rPr>
                <w:rFonts w:ascii="仿宋" w:eastAsia="仿宋" w:hAnsi="仿宋" w:cs="仿宋"/>
                <w:kern w:val="0"/>
                <w:sz w:val="20"/>
                <w:szCs w:val="20"/>
                <w:lang w:bidi="ar"/>
              </w:rPr>
              <w:t>内</w:t>
            </w:r>
            <w:r w:rsidRPr="006D6670">
              <w:rPr>
                <w:rFonts w:ascii="仿宋" w:eastAsia="仿宋" w:hAnsi="仿宋" w:cs="仿宋" w:hint="eastAsia"/>
                <w:kern w:val="0"/>
                <w:sz w:val="20"/>
                <w:szCs w:val="20"/>
                <w:lang w:bidi="ar"/>
              </w:rPr>
              <w:t>日常维护、拆除及配件辅料。</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项</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按照《成都2021年第31届世界大学生夏季运动会临时设施实施指导意见》、《成都2021年第39届世界大学生夏季运动会临时设施单元图集》要求实施。</w:t>
            </w:r>
          </w:p>
        </w:tc>
      </w:tr>
      <w:tr w:rsidR="006D6670" w:rsidRPr="006D6670" w:rsidTr="00C91E40">
        <w:trPr>
          <w:trHeight w:val="174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23</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防疫隔断</w:t>
            </w: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区域隔离护板</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1.单个尺寸：0.9m*2.5m，铝合金柱、4mm透明亚克力材质；                2.施工方案应遵循政策法规、防疫和相关行政主管部门的要求；                   3.应包含运输、安装、制作、搭建、租赁周期内日常维护、拆除及配件辅料。</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个</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400.0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按照《成都2021年第31届世界大学生夏季运动会临时设施实施指导意见》、《成都2021年第40届世界大学生夏季运动会临时设施单元图集》要求实施。</w:t>
            </w:r>
          </w:p>
        </w:tc>
      </w:tr>
      <w:tr w:rsidR="006D6670" w:rsidRPr="006D6670" w:rsidTr="00C91E40">
        <w:trPr>
          <w:trHeight w:val="169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24</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看台隔离护栏</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1.单个尺寸：0.9m*2.5m，铝合金柱、4mm透明亚克力材质；                2.施工方案应遵循政策法规、防疫和相关行政主管部门的要求；                   3.应包含运输、安装、制作、搭建、租赁周期内日常维护、拆除及配件辅料。</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个</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300.0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按照《成都2021年第31届世界大学生夏季运动会临时设施实施指导意见》、《成都2021年第41届世界大学生夏季运动会临时设</w:t>
            </w:r>
            <w:r w:rsidRPr="006D6670">
              <w:rPr>
                <w:rFonts w:ascii="仿宋" w:eastAsia="仿宋" w:hAnsi="仿宋" w:cs="仿宋" w:hint="eastAsia"/>
                <w:kern w:val="0"/>
                <w:sz w:val="20"/>
                <w:szCs w:val="20"/>
                <w:lang w:bidi="ar"/>
              </w:rPr>
              <w:lastRenderedPageBreak/>
              <w:t>施单元图集》要求实施。</w:t>
            </w:r>
          </w:p>
        </w:tc>
      </w:tr>
      <w:tr w:rsidR="006D6670" w:rsidRPr="006D6670" w:rsidTr="00C91E40">
        <w:trPr>
          <w:trHeight w:val="1590"/>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lastRenderedPageBreak/>
              <w:t>25</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其他</w:t>
            </w: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主背景</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1.尺寸为24m×12m；                                                     2.桁架搭建应符合国家相关要求，喷绘画面为5面全覆盖，画面应按照执委会要求制作；                                                                          3.应包含运输、安装、制作、搭建、租赁周期内日常维护、拆除及配件辅料；            </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4.施工方案应遵循政策法规和相关行政主管部门的要求。                                                </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项</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按照《成都2021年第31届世界大学生夏季运动会临时设施实施指导意见》、《成都2021年第42届世界大学生夏季运动会临时设施单元图集》要求实施。</w:t>
            </w:r>
          </w:p>
        </w:tc>
      </w:tr>
      <w:tr w:rsidR="006D6670" w:rsidRPr="006D6670" w:rsidTr="00C91E40">
        <w:trPr>
          <w:trHeight w:val="1545"/>
        </w:trPr>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26</w:t>
            </w:r>
          </w:p>
        </w:tc>
        <w:tc>
          <w:tcPr>
            <w:tcW w:w="7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center"/>
              <w:rPr>
                <w:rFonts w:ascii="仿宋" w:eastAsia="仿宋" w:hAnsi="仿宋" w:cs="仿宋"/>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灯杆道旗</w:t>
            </w:r>
          </w:p>
        </w:tc>
        <w:tc>
          <w:tcPr>
            <w:tcW w:w="2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spacing w:after="160" w:line="259" w:lineRule="auto"/>
              <w:jc w:val="left"/>
              <w:rPr>
                <w:rFonts w:ascii="仿宋" w:eastAsia="仿宋" w:hAnsi="仿宋" w:cs="仿宋"/>
                <w:sz w:val="20"/>
                <w:szCs w:val="20"/>
              </w:rPr>
            </w:pPr>
          </w:p>
        </w:tc>
        <w:tc>
          <w:tcPr>
            <w:tcW w:w="5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kern w:val="0"/>
                <w:sz w:val="20"/>
                <w:szCs w:val="20"/>
                <w:lang w:bidi="ar"/>
              </w:rPr>
            </w:pPr>
            <w:r w:rsidRPr="006D6670">
              <w:rPr>
                <w:rFonts w:ascii="仿宋" w:eastAsia="仿宋" w:hAnsi="仿宋" w:cs="仿宋" w:hint="eastAsia"/>
                <w:kern w:val="0"/>
                <w:sz w:val="20"/>
                <w:szCs w:val="20"/>
                <w:lang w:bidi="ar"/>
              </w:rPr>
              <w:t xml:space="preserve">1.单个单面尺寸为3m×0.8m；                                                     2.喷绘双面，画面应按照执委会要求制作；                                                                          3.应包含运输、安装、制作、搭建、租赁周期内日常维护、拆除及配件辅料；            </w:t>
            </w:r>
          </w:p>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4.施工方案应遵循政策法规和相关行政主管部门的要求；                                                                    </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项</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center"/>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 xml:space="preserve">160.0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670" w:rsidRPr="006D6670" w:rsidRDefault="006D6670" w:rsidP="006D6670">
            <w:pPr>
              <w:widowControl/>
              <w:spacing w:after="160" w:line="259" w:lineRule="auto"/>
              <w:jc w:val="left"/>
              <w:textAlignment w:val="center"/>
              <w:rPr>
                <w:rFonts w:ascii="仿宋" w:eastAsia="仿宋" w:hAnsi="仿宋" w:cs="仿宋"/>
                <w:sz w:val="20"/>
                <w:szCs w:val="20"/>
              </w:rPr>
            </w:pPr>
            <w:r w:rsidRPr="006D6670">
              <w:rPr>
                <w:rFonts w:ascii="仿宋" w:eastAsia="仿宋" w:hAnsi="仿宋" w:cs="仿宋" w:hint="eastAsia"/>
                <w:kern w:val="0"/>
                <w:sz w:val="20"/>
                <w:szCs w:val="20"/>
                <w:lang w:bidi="ar"/>
              </w:rPr>
              <w:t>按照《成都2021年第31届世界大学生夏季运动会临时设施实施指导意见》、《成都2021年第43届世界大学生夏季运动会临时设施单元图集》要求实施。</w:t>
            </w:r>
          </w:p>
        </w:tc>
      </w:tr>
    </w:tbl>
    <w:p w:rsidR="00EE4586" w:rsidRPr="006D6670" w:rsidRDefault="00EE4586"/>
    <w:sectPr w:rsidR="00EE4586" w:rsidRPr="006D6670" w:rsidSect="006D66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05" w:rsidRDefault="007C1305" w:rsidP="006D6670">
      <w:r>
        <w:separator/>
      </w:r>
    </w:p>
  </w:endnote>
  <w:endnote w:type="continuationSeparator" w:id="0">
    <w:p w:rsidR="007C1305" w:rsidRDefault="007C1305" w:rsidP="006D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05" w:rsidRDefault="007C1305" w:rsidP="006D6670">
      <w:r>
        <w:separator/>
      </w:r>
    </w:p>
  </w:footnote>
  <w:footnote w:type="continuationSeparator" w:id="0">
    <w:p w:rsidR="007C1305" w:rsidRDefault="007C1305" w:rsidP="006D6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521BD3"/>
    <w:multiLevelType w:val="singleLevel"/>
    <w:tmpl w:val="85521BD3"/>
    <w:lvl w:ilvl="0">
      <w:start w:val="1"/>
      <w:numFmt w:val="decimal"/>
      <w:lvlText w:val="%1."/>
      <w:lvlJc w:val="left"/>
      <w:pPr>
        <w:tabs>
          <w:tab w:val="left" w:pos="312"/>
        </w:tabs>
      </w:pPr>
    </w:lvl>
  </w:abstractNum>
  <w:abstractNum w:abstractNumId="1">
    <w:nsid w:val="86D60967"/>
    <w:multiLevelType w:val="singleLevel"/>
    <w:tmpl w:val="86D60967"/>
    <w:lvl w:ilvl="0">
      <w:start w:val="1"/>
      <w:numFmt w:val="decimal"/>
      <w:lvlText w:val="%1."/>
      <w:lvlJc w:val="left"/>
      <w:pPr>
        <w:tabs>
          <w:tab w:val="left" w:pos="312"/>
        </w:tabs>
      </w:pPr>
    </w:lvl>
  </w:abstractNum>
  <w:abstractNum w:abstractNumId="2">
    <w:nsid w:val="9538A74D"/>
    <w:multiLevelType w:val="singleLevel"/>
    <w:tmpl w:val="9538A74D"/>
    <w:lvl w:ilvl="0">
      <w:start w:val="1"/>
      <w:numFmt w:val="decimal"/>
      <w:lvlText w:val="%1."/>
      <w:lvlJc w:val="left"/>
      <w:pPr>
        <w:tabs>
          <w:tab w:val="left" w:pos="312"/>
        </w:tabs>
      </w:pPr>
    </w:lvl>
  </w:abstractNum>
  <w:abstractNum w:abstractNumId="3">
    <w:nsid w:val="9B6599F9"/>
    <w:multiLevelType w:val="singleLevel"/>
    <w:tmpl w:val="9B6599F9"/>
    <w:lvl w:ilvl="0">
      <w:start w:val="1"/>
      <w:numFmt w:val="decimal"/>
      <w:lvlText w:val="%1."/>
      <w:lvlJc w:val="left"/>
      <w:pPr>
        <w:tabs>
          <w:tab w:val="left" w:pos="312"/>
        </w:tabs>
      </w:pPr>
    </w:lvl>
  </w:abstractNum>
  <w:abstractNum w:abstractNumId="4">
    <w:nsid w:val="B2CA7EA5"/>
    <w:multiLevelType w:val="singleLevel"/>
    <w:tmpl w:val="B2CA7EA5"/>
    <w:lvl w:ilvl="0">
      <w:start w:val="1"/>
      <w:numFmt w:val="decimal"/>
      <w:lvlText w:val="%1."/>
      <w:lvlJc w:val="left"/>
      <w:pPr>
        <w:tabs>
          <w:tab w:val="left" w:pos="312"/>
        </w:tabs>
      </w:pPr>
    </w:lvl>
  </w:abstractNum>
  <w:abstractNum w:abstractNumId="5">
    <w:nsid w:val="F0914D4E"/>
    <w:multiLevelType w:val="singleLevel"/>
    <w:tmpl w:val="F0914D4E"/>
    <w:lvl w:ilvl="0">
      <w:start w:val="1"/>
      <w:numFmt w:val="decimal"/>
      <w:lvlText w:val="%1."/>
      <w:lvlJc w:val="left"/>
      <w:pPr>
        <w:tabs>
          <w:tab w:val="left" w:pos="312"/>
        </w:tabs>
      </w:pPr>
    </w:lvl>
  </w:abstractNum>
  <w:abstractNum w:abstractNumId="6">
    <w:nsid w:val="F72DB6B2"/>
    <w:multiLevelType w:val="singleLevel"/>
    <w:tmpl w:val="F72DB6B2"/>
    <w:lvl w:ilvl="0">
      <w:start w:val="1"/>
      <w:numFmt w:val="decimal"/>
      <w:lvlText w:val="%1."/>
      <w:lvlJc w:val="left"/>
      <w:pPr>
        <w:tabs>
          <w:tab w:val="left" w:pos="312"/>
        </w:tabs>
      </w:pPr>
    </w:lvl>
  </w:abstractNum>
  <w:abstractNum w:abstractNumId="7">
    <w:nsid w:val="0B9BB319"/>
    <w:multiLevelType w:val="singleLevel"/>
    <w:tmpl w:val="0B9BB319"/>
    <w:lvl w:ilvl="0">
      <w:start w:val="1"/>
      <w:numFmt w:val="decimal"/>
      <w:lvlText w:val="%1."/>
      <w:lvlJc w:val="left"/>
      <w:pPr>
        <w:tabs>
          <w:tab w:val="left" w:pos="312"/>
        </w:tabs>
      </w:pPr>
    </w:lvl>
  </w:abstractNum>
  <w:abstractNum w:abstractNumId="8">
    <w:nsid w:val="18171A35"/>
    <w:multiLevelType w:val="singleLevel"/>
    <w:tmpl w:val="18171A35"/>
    <w:lvl w:ilvl="0">
      <w:start w:val="4"/>
      <w:numFmt w:val="decimal"/>
      <w:lvlText w:val="%1."/>
      <w:lvlJc w:val="left"/>
      <w:pPr>
        <w:tabs>
          <w:tab w:val="left" w:pos="312"/>
        </w:tabs>
      </w:pPr>
    </w:lvl>
  </w:abstractNum>
  <w:abstractNum w:abstractNumId="9">
    <w:nsid w:val="2C00619A"/>
    <w:multiLevelType w:val="singleLevel"/>
    <w:tmpl w:val="2C00619A"/>
    <w:lvl w:ilvl="0">
      <w:start w:val="1"/>
      <w:numFmt w:val="decimal"/>
      <w:lvlText w:val="%1."/>
      <w:lvlJc w:val="left"/>
      <w:pPr>
        <w:tabs>
          <w:tab w:val="left" w:pos="312"/>
        </w:tabs>
      </w:pPr>
    </w:lvl>
  </w:abstractNum>
  <w:abstractNum w:abstractNumId="10">
    <w:nsid w:val="2C1C1879"/>
    <w:multiLevelType w:val="singleLevel"/>
    <w:tmpl w:val="2C1C1879"/>
    <w:lvl w:ilvl="0">
      <w:start w:val="1"/>
      <w:numFmt w:val="decimal"/>
      <w:lvlText w:val="%1."/>
      <w:lvlJc w:val="left"/>
      <w:pPr>
        <w:tabs>
          <w:tab w:val="left" w:pos="312"/>
        </w:tabs>
      </w:pPr>
    </w:lvl>
  </w:abstractNum>
  <w:abstractNum w:abstractNumId="11">
    <w:nsid w:val="2C82D106"/>
    <w:multiLevelType w:val="singleLevel"/>
    <w:tmpl w:val="2C82D106"/>
    <w:lvl w:ilvl="0">
      <w:start w:val="1"/>
      <w:numFmt w:val="decimal"/>
      <w:lvlText w:val="%1."/>
      <w:lvlJc w:val="left"/>
      <w:pPr>
        <w:tabs>
          <w:tab w:val="left" w:pos="312"/>
        </w:tabs>
      </w:pPr>
    </w:lvl>
  </w:abstractNum>
  <w:abstractNum w:abstractNumId="12">
    <w:nsid w:val="4F5FE338"/>
    <w:multiLevelType w:val="singleLevel"/>
    <w:tmpl w:val="4F5FE338"/>
    <w:lvl w:ilvl="0">
      <w:start w:val="1"/>
      <w:numFmt w:val="decimal"/>
      <w:lvlText w:val="%1."/>
      <w:lvlJc w:val="left"/>
      <w:pPr>
        <w:tabs>
          <w:tab w:val="left" w:pos="312"/>
        </w:tabs>
      </w:pPr>
    </w:lvl>
  </w:abstractNum>
  <w:num w:numId="1">
    <w:abstractNumId w:val="9"/>
  </w:num>
  <w:num w:numId="2">
    <w:abstractNumId w:val="8"/>
  </w:num>
  <w:num w:numId="3">
    <w:abstractNumId w:val="0"/>
  </w:num>
  <w:num w:numId="4">
    <w:abstractNumId w:val="10"/>
  </w:num>
  <w:num w:numId="5">
    <w:abstractNumId w:val="4"/>
  </w:num>
  <w:num w:numId="6">
    <w:abstractNumId w:val="2"/>
  </w:num>
  <w:num w:numId="7">
    <w:abstractNumId w:val="11"/>
  </w:num>
  <w:num w:numId="8">
    <w:abstractNumId w:val="6"/>
  </w:num>
  <w:num w:numId="9">
    <w:abstractNumId w:val="12"/>
  </w:num>
  <w:num w:numId="10">
    <w:abstractNumId w:val="7"/>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3D"/>
    <w:rsid w:val="002E6E3D"/>
    <w:rsid w:val="006D6670"/>
    <w:rsid w:val="007C1305"/>
    <w:rsid w:val="00EE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3E8E3-4DB1-4970-87A0-931E8E39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670"/>
    <w:rPr>
      <w:sz w:val="18"/>
      <w:szCs w:val="18"/>
    </w:rPr>
  </w:style>
  <w:style w:type="paragraph" w:styleId="a4">
    <w:name w:val="footer"/>
    <w:basedOn w:val="a"/>
    <w:link w:val="Char0"/>
    <w:uiPriority w:val="99"/>
    <w:unhideWhenUsed/>
    <w:rsid w:val="006D6670"/>
    <w:pPr>
      <w:tabs>
        <w:tab w:val="center" w:pos="4153"/>
        <w:tab w:val="right" w:pos="8306"/>
      </w:tabs>
      <w:snapToGrid w:val="0"/>
      <w:jc w:val="left"/>
    </w:pPr>
    <w:rPr>
      <w:sz w:val="18"/>
      <w:szCs w:val="18"/>
    </w:rPr>
  </w:style>
  <w:style w:type="character" w:customStyle="1" w:styleId="Char0">
    <w:name w:val="页脚 Char"/>
    <w:basedOn w:val="a0"/>
    <w:link w:val="a4"/>
    <w:uiPriority w:val="99"/>
    <w:rsid w:val="006D6670"/>
    <w:rPr>
      <w:sz w:val="18"/>
      <w:szCs w:val="18"/>
    </w:rPr>
  </w:style>
  <w:style w:type="table" w:styleId="a5">
    <w:name w:val="Table Grid"/>
    <w:basedOn w:val="a1"/>
    <w:qFormat/>
    <w:rsid w:val="006D667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1998</Words>
  <Characters>11391</Characters>
  <Application>Microsoft Office Word</Application>
  <DocSecurity>0</DocSecurity>
  <Lines>94</Lines>
  <Paragraphs>26</Paragraphs>
  <ScaleCrop>false</ScaleCrop>
  <Company>Microsoft</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2022-03-07T07:06:00Z</dcterms:created>
  <dcterms:modified xsi:type="dcterms:W3CDTF">2022-03-07T07:06:00Z</dcterms:modified>
</cp:coreProperties>
</file>