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9C" w:rsidRDefault="00F7549C" w:rsidP="00F7549C">
      <w:pPr>
        <w:spacing w:line="400" w:lineRule="exact"/>
        <w:ind w:firstLineChars="98" w:firstLine="235"/>
        <w:rPr>
          <w:rFonts w:ascii="仿宋" w:eastAsia="仿宋" w:hAnsi="仿宋"/>
          <w:sz w:val="24"/>
        </w:rPr>
      </w:pPr>
      <w:bookmarkStart w:id="0" w:name="_Toc217446094"/>
      <w:r>
        <w:rPr>
          <w:rFonts w:ascii="仿宋" w:eastAsia="仿宋" w:hAnsi="仿宋" w:hint="eastAsia"/>
          <w:sz w:val="24"/>
        </w:rPr>
        <w:t>前提：本章中标注“</w:t>
      </w:r>
      <w:r w:rsidRPr="00DE63ED"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 w:hint="eastAsia"/>
          <w:sz w:val="24"/>
        </w:rPr>
        <w:t>”的条款为本项目的实质性条款，投标人不满足的，将按照无效投标处理。</w:t>
      </w:r>
    </w:p>
    <w:bookmarkEnd w:id="0"/>
    <w:p w:rsidR="00F7549C" w:rsidRDefault="00F7549C" w:rsidP="00F7549C">
      <w:pPr>
        <w:pStyle w:val="2"/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一.</w:t>
      </w:r>
      <w:bookmarkStart w:id="1" w:name="_Toc217446095"/>
      <w:r>
        <w:rPr>
          <w:rFonts w:ascii="仿宋" w:eastAsia="仿宋" w:hAnsi="仿宋" w:hint="eastAsia"/>
          <w:sz w:val="24"/>
          <w:szCs w:val="24"/>
        </w:rPr>
        <w:t>概述</w:t>
      </w:r>
    </w:p>
    <w:tbl>
      <w:tblPr>
        <w:tblStyle w:val="a6"/>
        <w:tblW w:w="8191" w:type="dxa"/>
        <w:jc w:val="center"/>
        <w:tblLayout w:type="fixed"/>
        <w:tblLook w:val="04A0" w:firstRow="1" w:lastRow="0" w:firstColumn="1" w:lastColumn="0" w:noHBand="0" w:noVBand="1"/>
      </w:tblPr>
      <w:tblGrid>
        <w:gridCol w:w="947"/>
        <w:gridCol w:w="3477"/>
        <w:gridCol w:w="1267"/>
        <w:gridCol w:w="1250"/>
        <w:gridCol w:w="1250"/>
      </w:tblGrid>
      <w:tr w:rsidR="00F7549C" w:rsidTr="000F0571">
        <w:trPr>
          <w:trHeight w:val="235"/>
          <w:jc w:val="center"/>
        </w:trPr>
        <w:tc>
          <w:tcPr>
            <w:tcW w:w="947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包号</w:t>
            </w:r>
          </w:p>
        </w:tc>
        <w:tc>
          <w:tcPr>
            <w:tcW w:w="3477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标的名称</w:t>
            </w:r>
          </w:p>
        </w:tc>
        <w:tc>
          <w:tcPr>
            <w:tcW w:w="1267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数量</w:t>
            </w:r>
          </w:p>
        </w:tc>
        <w:tc>
          <w:tcPr>
            <w:tcW w:w="1250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所属行业</w:t>
            </w:r>
          </w:p>
        </w:tc>
        <w:tc>
          <w:tcPr>
            <w:tcW w:w="1250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</w:tr>
      <w:tr w:rsidR="00F7549C" w:rsidTr="000F0571">
        <w:trPr>
          <w:trHeight w:val="235"/>
          <w:jc w:val="center"/>
        </w:trPr>
        <w:tc>
          <w:tcPr>
            <w:tcW w:w="947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3477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B0734">
              <w:rPr>
                <w:rFonts w:ascii="仿宋" w:eastAsia="仿宋" w:hAnsi="仿宋" w:hint="eastAsia"/>
                <w:bCs/>
                <w:sz w:val="24"/>
              </w:rPr>
              <w:t>硬质支气管镜</w:t>
            </w:r>
          </w:p>
        </w:tc>
        <w:tc>
          <w:tcPr>
            <w:tcW w:w="1267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</w:rPr>
              <w:t>套</w:t>
            </w:r>
          </w:p>
        </w:tc>
        <w:tc>
          <w:tcPr>
            <w:tcW w:w="1250" w:type="dxa"/>
            <w:vMerge w:val="restart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工业</w:t>
            </w:r>
          </w:p>
        </w:tc>
        <w:tc>
          <w:tcPr>
            <w:tcW w:w="1250" w:type="dxa"/>
            <w:vMerge w:val="restart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允许进口</w:t>
            </w:r>
          </w:p>
        </w:tc>
      </w:tr>
      <w:tr w:rsidR="00F7549C" w:rsidTr="000F0571">
        <w:trPr>
          <w:trHeight w:val="235"/>
          <w:jc w:val="center"/>
        </w:trPr>
        <w:tc>
          <w:tcPr>
            <w:tcW w:w="947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3477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B0734">
              <w:rPr>
                <w:rFonts w:ascii="仿宋" w:eastAsia="仿宋" w:hAnsi="仿宋" w:hint="eastAsia"/>
                <w:bCs/>
                <w:sz w:val="24"/>
              </w:rPr>
              <w:t>电子支气管镜主机及管镜</w:t>
            </w:r>
          </w:p>
        </w:tc>
        <w:tc>
          <w:tcPr>
            <w:tcW w:w="1267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227E8">
              <w:rPr>
                <w:rFonts w:ascii="仿宋" w:eastAsia="仿宋" w:hAnsi="仿宋"/>
                <w:bCs/>
                <w:sz w:val="24"/>
              </w:rPr>
              <w:t>1</w:t>
            </w:r>
            <w:r w:rsidRPr="00C227E8">
              <w:rPr>
                <w:rFonts w:ascii="仿宋" w:eastAsia="仿宋" w:hAnsi="仿宋" w:hint="eastAsia"/>
                <w:bCs/>
                <w:sz w:val="24"/>
              </w:rPr>
              <w:t>套</w:t>
            </w:r>
          </w:p>
        </w:tc>
        <w:tc>
          <w:tcPr>
            <w:tcW w:w="1250" w:type="dxa"/>
            <w:vMerge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7549C" w:rsidTr="000F0571">
        <w:trPr>
          <w:trHeight w:val="235"/>
          <w:jc w:val="center"/>
        </w:trPr>
        <w:tc>
          <w:tcPr>
            <w:tcW w:w="947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3477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B0734">
              <w:rPr>
                <w:rFonts w:ascii="仿宋" w:eastAsia="仿宋" w:hAnsi="仿宋" w:hint="eastAsia"/>
                <w:bCs/>
                <w:sz w:val="24"/>
              </w:rPr>
              <w:t>电子纤维支气管镜</w:t>
            </w:r>
          </w:p>
        </w:tc>
        <w:tc>
          <w:tcPr>
            <w:tcW w:w="1267" w:type="dxa"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2</w:t>
            </w:r>
            <w:r w:rsidRPr="00C227E8">
              <w:rPr>
                <w:rFonts w:ascii="仿宋" w:eastAsia="仿宋" w:hAnsi="仿宋" w:hint="eastAsia"/>
                <w:bCs/>
                <w:sz w:val="24"/>
              </w:rPr>
              <w:t>套</w:t>
            </w:r>
          </w:p>
        </w:tc>
        <w:tc>
          <w:tcPr>
            <w:tcW w:w="1250" w:type="dxa"/>
            <w:vMerge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F7549C" w:rsidRDefault="00F7549C" w:rsidP="000F0571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F7549C" w:rsidRDefault="00F7549C" w:rsidP="00F7549C">
      <w:pPr>
        <w:pStyle w:val="2"/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★二.商务要求</w:t>
      </w:r>
    </w:p>
    <w:p w:rsidR="00F7549C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（一）交货期</w:t>
      </w:r>
      <w:r>
        <w:rPr>
          <w:rFonts w:ascii="仿宋" w:eastAsia="仿宋" w:hAnsi="仿宋"/>
          <w:bCs/>
          <w:sz w:val="24"/>
        </w:rPr>
        <w:t>：</w:t>
      </w:r>
      <w:r>
        <w:rPr>
          <w:rFonts w:ascii="仿宋" w:eastAsia="仿宋" w:hAnsi="仿宋" w:hint="eastAsia"/>
          <w:bCs/>
          <w:sz w:val="24"/>
        </w:rPr>
        <w:t>合同签订生效后</w:t>
      </w:r>
      <w:r>
        <w:rPr>
          <w:rFonts w:ascii="仿宋" w:eastAsia="仿宋" w:hAnsi="仿宋"/>
          <w:bCs/>
          <w:sz w:val="24"/>
        </w:rPr>
        <w:t>30</w:t>
      </w:r>
      <w:r>
        <w:rPr>
          <w:rFonts w:ascii="仿宋" w:eastAsia="仿宋" w:hAnsi="仿宋" w:hint="eastAsia"/>
          <w:bCs/>
          <w:sz w:val="24"/>
        </w:rPr>
        <w:t>日内。</w:t>
      </w:r>
    </w:p>
    <w:p w:rsidR="00F7549C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（二）交货地点</w:t>
      </w:r>
      <w:r>
        <w:rPr>
          <w:rFonts w:ascii="仿宋" w:eastAsia="仿宋" w:hAnsi="仿宋"/>
          <w:bCs/>
          <w:sz w:val="24"/>
        </w:rPr>
        <w:t>：</w:t>
      </w:r>
      <w:r>
        <w:rPr>
          <w:rFonts w:ascii="仿宋" w:eastAsia="仿宋" w:hAnsi="仿宋" w:hint="eastAsia"/>
          <w:bCs/>
          <w:sz w:val="24"/>
        </w:rPr>
        <w:t>成都大学附属医院（院区内）。</w:t>
      </w:r>
    </w:p>
    <w:p w:rsidR="00F7549C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（三）付款方式：</w:t>
      </w:r>
      <w:r w:rsidRPr="00BD4D2E">
        <w:rPr>
          <w:rFonts w:ascii="仿宋" w:eastAsia="仿宋" w:hAnsi="仿宋" w:hint="eastAsia"/>
          <w:bCs/>
          <w:sz w:val="24"/>
        </w:rPr>
        <w:t>设备经安装、调试、培训且验收合格之日起2个月内，待中标人向采购方提供合法等额票据后，采购方向中标人支付合同金额的100% 。</w:t>
      </w:r>
    </w:p>
    <w:p w:rsidR="00F7549C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（四）验收标准：</w:t>
      </w:r>
    </w:p>
    <w:p w:rsidR="00F7549C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1.</w:t>
      </w:r>
      <w:r>
        <w:rPr>
          <w:rFonts w:ascii="仿宋" w:eastAsia="仿宋" w:hAnsi="仿宋" w:hint="eastAsia"/>
          <w:bCs/>
          <w:sz w:val="24"/>
        </w:rPr>
        <w:t>装机后性能验证和配置满足采购要求，采购人严格按照《财政部关于进一步加强政府采购需求和履约验收管理的指导意见》（财库〔2016〕205 号）及招标文件技术要求、投标文件响应情况和国家、行业标准进行验收。</w:t>
      </w:r>
    </w:p>
    <w:p w:rsidR="00F7549C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2.承诺</w:t>
      </w:r>
      <w:r>
        <w:rPr>
          <w:rFonts w:ascii="仿宋" w:eastAsia="仿宋" w:hAnsi="仿宋"/>
          <w:bCs/>
          <w:sz w:val="24"/>
        </w:rPr>
        <w:t>所供货物出厂日期不得超过一年，验收时提供相关证明文件。</w:t>
      </w:r>
    </w:p>
    <w:p w:rsidR="00F7549C" w:rsidRDefault="00F7549C" w:rsidP="00F7549C">
      <w:pPr>
        <w:pStyle w:val="2"/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三.技术参数要求</w:t>
      </w:r>
      <w:bookmarkEnd w:id="1"/>
    </w:p>
    <w:p w:rsidR="00F7549C" w:rsidRPr="004C2B83" w:rsidRDefault="00F7549C" w:rsidP="00F7549C">
      <w:pPr>
        <w:spacing w:line="500" w:lineRule="exact"/>
        <w:jc w:val="center"/>
        <w:outlineLvl w:val="2"/>
        <w:rPr>
          <w:rFonts w:ascii="仿宋" w:eastAsia="仿宋" w:hAnsi="仿宋"/>
          <w:b/>
          <w:bCs/>
          <w:sz w:val="24"/>
        </w:rPr>
      </w:pPr>
      <w:r w:rsidRPr="004C2B83">
        <w:rPr>
          <w:rFonts w:ascii="仿宋" w:eastAsia="仿宋" w:hAnsi="仿宋"/>
          <w:b/>
          <w:bCs/>
          <w:sz w:val="24"/>
        </w:rPr>
        <w:t>01包</w:t>
      </w:r>
      <w:r>
        <w:rPr>
          <w:rFonts w:ascii="仿宋" w:eastAsia="仿宋" w:hAnsi="仿宋" w:hint="eastAsia"/>
          <w:b/>
          <w:bCs/>
          <w:sz w:val="24"/>
        </w:rPr>
        <w:t xml:space="preserve"> </w:t>
      </w:r>
      <w:r w:rsidRPr="009B0734">
        <w:rPr>
          <w:rFonts w:ascii="仿宋" w:eastAsia="仿宋" w:hAnsi="仿宋" w:hint="eastAsia"/>
          <w:b/>
          <w:bCs/>
          <w:sz w:val="24"/>
        </w:rPr>
        <w:t>硬质支气管镜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1.摄像主机及摄像模块: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1.1模块化设计：由不同功能模块组成，可任意增加或删减模块，以实现不同功能，其模块具有兼容性、可硬件升级、软件更新。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lastRenderedPageBreak/>
        <w:t>1.2主机内有两个影像处理器，同时处理两路影像信号，可实现单平台双动态影像呈现（两幅同一部位不同模式下影像在同一显示器分屏显示）及单平台双镜联合手术（两幅不同腔镜动态影像在同一显示器分屏显示）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▲1.3主机具备≧2个USB接口集成图文工作站功能，术中可记录≧1920×1080P的全高清录像及≧1920×1080的高清图片。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1.4全数字化信号传输，≧1920×1080的输出分辨率，逐行扫描。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1.5可连接≧6种高清三晶片摄像头，包含全高清显微镜摄像头。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1.6智能化图形中文菜单，避免术野遮挡。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1.7可进行个性化菜单编辑、存储、调用，预存术者常用参数，自动读取，自动配置。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1.8术野可添加指示网格和标记点，用作教学、科研与学术交流。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1.9可通过画中画功能实现≧4种同屏显示模式。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1.10术野画面≧5级亮度可调。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1.11术野画面≧5级电子放大功能。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1.12术野画面可实现上下、左右及180°翻转功能。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1.13输出端口：有1个及以上的3G-SDI数字端口个，2个及以上的DVI-D数字端口。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2.摄像头: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▲2.1摄像头像素：≧1920×1080，≧3个CCD晶片。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▲2.2光学变焦：可进行2倍及以上的光学变焦，变焦距离范围15-30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2.3全数字化摄像头，图像在摄像头端完成数字化处理，全程数字化影像传输。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2.4可实现通过摄像头按键控制气腹机，冷光源。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lastRenderedPageBreak/>
        <w:t>2.5摄像头可预设术野录像、拍照、打印，调节白平衡、亮度、增益、色彩等功能。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2.6电气安全：医用设备电气安全CF-1类，可应用于心脏设备。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3.氙灯冷光源: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3.1灯泡≧300 W，色温≧6000 K，光照度≧50000 LUX。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3.2灯泡寿命≧500小时，有灯泡寿命预警功能。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3.3导光束连接方式：非卡口式导光束接口设计，可直接插拔，不易损坏，导光束接口处带散热模块。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4.光学镜: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▲4.1柱状晶体0度内窥镜1根:直径≧5.5 mm，工作长度≧500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4.2镜面前端</w:t>
      </w:r>
      <w:r>
        <w:rPr>
          <w:rFonts w:ascii="仿宋" w:eastAsia="仿宋" w:hAnsi="仿宋" w:hint="eastAsia"/>
          <w:bCs/>
          <w:sz w:val="24"/>
        </w:rPr>
        <w:t>采</w:t>
      </w:r>
      <w:r w:rsidRPr="009B0734">
        <w:rPr>
          <w:rFonts w:ascii="仿宋" w:eastAsia="仿宋" w:hAnsi="仿宋" w:hint="eastAsia"/>
          <w:bCs/>
          <w:sz w:val="24"/>
        </w:rPr>
        <w:t>用人工蓝宝石制成。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4.3镜体采用钛合金，表面作磨砂抗反光处理。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4.4可高温高压、气熏或低温等离子消毒。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5.医用屏幕：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5.1≧27寸高清医用液晶屏幕，分辨率≧1920×1080。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5.2有DVI高清数字输入端口，并具有RGB、Y/C等输入方式。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6.配套手术器械：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6.1常用型支气管镜套管1根：外径≧11.2 mm，内径≦10.5 mm，长度≧33 cm。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6.2大号支气管镜套管1根：外径≧10.2 mm，内径≦9.5 mm，长度≧33 cm。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6.3小号支气管镜套管1根：外径≧9.2 mm，内径≦8.5 mm，长度≧33 cm。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6.4用于肥胖人群的支气管镜套管1根：外径≧10.2 mm，内径≦9.5 mm，长度≧43 cm。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lastRenderedPageBreak/>
        <w:t>6.5注射套管4根：用于正压辅助通气系统，外径≧3.5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6.6支气管镜套管1根：直径≦14 mm，内径≦13 mm，便于安放支架。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6.7用于抓取异物的光学抓钳1把。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6.8用于重新放置或移出各类支架的光学抓钳1把。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6.9用于较软异物的抓钳2把：直径≦2.5 mm，长度≧50 cm。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6.10用于扁平状较硬异物的抓钳2把：直径≦2.5 mm，长度≧50 cm。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6.11镜鞘1个：长度≧17 cm，用于放支气管镜。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6.12大号吸引管1根:直径≦4 mm，长度≧50 cm。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6.13小号吸引管3根:直径≦2.5 mm，长度≧50 cm。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6.14持棉器1把:长度≧50 cm。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6.15可高温高压、气熏或低温等离子消毒。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7.配备内窥镜台车1台、光学镜消毒盒1套、手术器械消毒盒1套。</w:t>
      </w:r>
    </w:p>
    <w:p w:rsidR="00F7549C" w:rsidRPr="004C2B83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★8.产品从验收合格之日起，整机质保≧3年,供应商承诺中标后提供生产企业针对本项目、符合本项目的售后、质保承诺书原件</w:t>
      </w:r>
      <w:r w:rsidRPr="004C2B83">
        <w:rPr>
          <w:rFonts w:ascii="仿宋" w:eastAsia="仿宋" w:hAnsi="仿宋" w:hint="eastAsia"/>
          <w:bCs/>
          <w:sz w:val="24"/>
        </w:rPr>
        <w:t>。</w:t>
      </w:r>
    </w:p>
    <w:p w:rsidR="00F7549C" w:rsidRPr="004C2B83" w:rsidRDefault="00F7549C" w:rsidP="00F7549C">
      <w:pPr>
        <w:spacing w:line="500" w:lineRule="exact"/>
        <w:jc w:val="center"/>
        <w:outlineLvl w:val="2"/>
        <w:rPr>
          <w:rFonts w:ascii="宋体" w:hAnsi="宋体"/>
        </w:rPr>
      </w:pPr>
      <w:r w:rsidRPr="004C2B83">
        <w:rPr>
          <w:rFonts w:ascii="仿宋" w:eastAsia="仿宋" w:hAnsi="仿宋"/>
          <w:b/>
          <w:bCs/>
          <w:sz w:val="24"/>
        </w:rPr>
        <w:t>0</w:t>
      </w:r>
      <w:r>
        <w:rPr>
          <w:rFonts w:ascii="仿宋" w:eastAsia="仿宋" w:hAnsi="仿宋"/>
          <w:b/>
          <w:bCs/>
          <w:sz w:val="24"/>
        </w:rPr>
        <w:t>2</w:t>
      </w:r>
      <w:r w:rsidRPr="004C2B83">
        <w:rPr>
          <w:rFonts w:ascii="仿宋" w:eastAsia="仿宋" w:hAnsi="仿宋"/>
          <w:b/>
          <w:bCs/>
          <w:sz w:val="24"/>
        </w:rPr>
        <w:t>包</w:t>
      </w:r>
      <w:r>
        <w:rPr>
          <w:rFonts w:ascii="仿宋" w:eastAsia="仿宋" w:hAnsi="仿宋" w:hint="eastAsia"/>
          <w:b/>
          <w:bCs/>
          <w:sz w:val="24"/>
        </w:rPr>
        <w:t xml:space="preserve"> </w:t>
      </w:r>
      <w:r w:rsidRPr="009B0734">
        <w:rPr>
          <w:rFonts w:ascii="仿宋" w:eastAsia="仿宋" w:hAnsi="仿宋" w:hint="eastAsia"/>
          <w:b/>
          <w:bCs/>
          <w:sz w:val="24"/>
        </w:rPr>
        <w:t>电子支气管镜主机及管镜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1.图像处理装置：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▲1.1具备HDTV全高清成像技术，≧1920×1080超高解析度的图像输出。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▲1.2具备特殊光功能，能提高黏膜浅表的组织形态分辨率。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1.3具备自动增益功能。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1.4具有多种测光模式，至少包含平均测光模式、峰值测光模式、全自动测光模式。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lastRenderedPageBreak/>
        <w:t>1.5具备轮廓强调功能，使病变的结构更为明显，可精确了解病变范围。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1.6具备≧3档的电子放大功能。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1.7具备便携式数据管理功能。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1.8具备预冻结功能，能够实施快速冻结。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2.内窥镜冷光源：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2.1主机光源分体式设计，检查灯采用功率≧300 W的氙灯，运行中不产生臭氧，灯泡寿命≧500 h。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2.2具有不小于10档的自动亮度调节模式。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2.3采用横隔膜式气泵，具备不小于4级压力开关，满足不同年龄人群需求。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2.4气泵调节送气压力≧3级。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3.电子支气管镜1条：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3.1内镜手柄有≧4个按钮，方便控制图像冻结、强调、放大等。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3.2具备全防水设计，不需要防水帽，便于全浸泡清洗消毒和维护保养。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3.3插入管可以左右旋转，角度≧120°，便于检查和治疗时医护配合。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3.4景深距离：3-100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▲3.5尖端部外径≦6.0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3.6插入部外径≦5.7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▲3.7钳子管道内径≧2.0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3.8弯曲部角度：向上≧210°，向下≧130°。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3.9具备特殊光功能，便于临床支气管镜检查对于肿瘤的诊断。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4.电子支气管镜1条：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lastRenderedPageBreak/>
        <w:t>4.1内镜手柄有≧4个按钮，方便控制图像冻结、强调、放大等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4.2具备全防水设计，不需要防水帽，便于全浸泡清洗消毒和维护保养。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4.3插入管可以左右旋转，角度≧120°，便于检查和治疗时医护配合。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4.4景深距离：3-100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▲4.5尖端部外径≦5.9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4.6插入部外径≦6.0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▲4.7钳子管道内径≧2.9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4.8弯曲部角度：向上≧180°，向下≧130°。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4.9具备特殊光功能，便于临床支气管镜检查对于肿瘤的诊断。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5.电子胸腔镜1条：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5.1内镜手柄有4个及以上按钮</w:t>
      </w:r>
      <w:r>
        <w:rPr>
          <w:rFonts w:ascii="仿宋" w:eastAsia="仿宋" w:hAnsi="仿宋" w:hint="eastAsia"/>
          <w:bCs/>
          <w:sz w:val="24"/>
        </w:rPr>
        <w:t>，</w:t>
      </w:r>
      <w:r w:rsidRPr="00503404">
        <w:rPr>
          <w:rFonts w:ascii="仿宋" w:eastAsia="仿宋" w:hAnsi="仿宋" w:hint="eastAsia"/>
          <w:bCs/>
          <w:sz w:val="24"/>
        </w:rPr>
        <w:t>具有控制图像冻结、强调、放大功能</w:t>
      </w:r>
      <w:r w:rsidRPr="009B0734">
        <w:rPr>
          <w:rFonts w:ascii="仿宋" w:eastAsia="仿宋" w:hAnsi="仿宋" w:hint="eastAsia"/>
          <w:bCs/>
          <w:sz w:val="24"/>
        </w:rPr>
        <w:t>等。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5.2视野角度≧120°。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5.3景深距离3-100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5.4先端部外径≦6.9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5.5插入部外径≦7.0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5.6弯曲部角度：向上≧130°，向下≧130°。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5.7钳子管道内径≧2.7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5.8有效长度≧270 mm，总长度≧520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5.9可兼容高频电烧装置。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6.医用液晶监视器1台：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6.1监视器尺寸≧24寸，支持高清高画质输出。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lastRenderedPageBreak/>
        <w:t>7. 医用专用台车1台：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7.1满足全部内镜设备置放于同一台车上。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8.配置要求：图像处理装置1台、内窥镜冷光源1台、电子支气管镜2条、电子胸腔镜1条、医用监视器1台、医用专用台车1台、测漏器1套、图文报告工作站1套。</w:t>
      </w:r>
    </w:p>
    <w:p w:rsidR="00F7549C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★9.产品从验收合格之日起，整机质保≧5年,供应商承诺中标后提供生产企业针对本项目、符合本项目的售后、质保承诺书原件</w:t>
      </w:r>
      <w:r w:rsidRPr="00D01DD0">
        <w:rPr>
          <w:rFonts w:ascii="仿宋" w:eastAsia="仿宋" w:hAnsi="仿宋" w:hint="eastAsia"/>
          <w:bCs/>
          <w:sz w:val="24"/>
        </w:rPr>
        <w:t>。</w:t>
      </w:r>
    </w:p>
    <w:p w:rsidR="00F7549C" w:rsidRPr="004C2B83" w:rsidRDefault="00F7549C" w:rsidP="00F7549C">
      <w:pPr>
        <w:spacing w:line="500" w:lineRule="exact"/>
        <w:jc w:val="center"/>
        <w:outlineLvl w:val="2"/>
        <w:rPr>
          <w:rFonts w:ascii="宋体" w:hAnsi="宋体"/>
        </w:rPr>
      </w:pPr>
      <w:r w:rsidRPr="004C2B83">
        <w:rPr>
          <w:rFonts w:ascii="仿宋" w:eastAsia="仿宋" w:hAnsi="仿宋"/>
          <w:b/>
          <w:bCs/>
          <w:sz w:val="24"/>
        </w:rPr>
        <w:t>0</w:t>
      </w:r>
      <w:r>
        <w:rPr>
          <w:rFonts w:ascii="仿宋" w:eastAsia="仿宋" w:hAnsi="仿宋"/>
          <w:b/>
          <w:bCs/>
          <w:sz w:val="24"/>
        </w:rPr>
        <w:t>3</w:t>
      </w:r>
      <w:r w:rsidRPr="004C2B83">
        <w:rPr>
          <w:rFonts w:ascii="仿宋" w:eastAsia="仿宋" w:hAnsi="仿宋"/>
          <w:b/>
          <w:bCs/>
          <w:sz w:val="24"/>
        </w:rPr>
        <w:t>包</w:t>
      </w:r>
      <w:r>
        <w:rPr>
          <w:rFonts w:ascii="仿宋" w:eastAsia="仿宋" w:hAnsi="仿宋" w:hint="eastAsia"/>
          <w:b/>
          <w:bCs/>
          <w:sz w:val="24"/>
        </w:rPr>
        <w:t xml:space="preserve"> </w:t>
      </w:r>
      <w:r w:rsidRPr="009B0734">
        <w:rPr>
          <w:rFonts w:ascii="仿宋" w:eastAsia="仿宋" w:hAnsi="仿宋" w:hint="eastAsia"/>
          <w:b/>
          <w:bCs/>
          <w:sz w:val="24"/>
        </w:rPr>
        <w:t>电子纤维支气管镜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1.电子纤维支气管镜（第一条）：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1.1要求具备全防水设计，不需要防水帽，便于全浸泡清洗消毒和维护保养。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1.2插入管可以左右旋转，角度≧120°，便于检查和治疗时医护配合。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1.3景深距离：2-100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▲1.4尖端部外径≦5.9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1.5插入部外径≦6.0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▲1.6钳子管道内径≧2.9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1.7弯曲部角度：向上≧180°，向下≧130°。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1.8 全长≧870 mm，有效长度≧600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1.9要求具备特殊光功能，便于临床支气管镜检查对于肿瘤的诊断。</w:t>
      </w:r>
    </w:p>
    <w:p w:rsidR="00F7549C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▲1.10</w:t>
      </w:r>
      <w:r w:rsidRPr="0024494B">
        <w:rPr>
          <w:rFonts w:ascii="仿宋" w:eastAsia="仿宋" w:hAnsi="仿宋" w:hint="eastAsia"/>
          <w:bCs/>
          <w:sz w:val="24"/>
        </w:rPr>
        <w:t>要求与科室奥林巴斯CV-290</w:t>
      </w:r>
      <w:r>
        <w:rPr>
          <w:rFonts w:ascii="仿宋" w:eastAsia="仿宋" w:hAnsi="仿宋" w:hint="eastAsia"/>
          <w:bCs/>
          <w:sz w:val="24"/>
        </w:rPr>
        <w:t>主机相兼容，提升科室设备使用率。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2.电子纤维支气管镜（第二条）：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2.1要求具备全防水设计，不需要防水帽，便于全浸泡清洗消毒和维护保养。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2.2插入管可以左右旋转，角度≧120°，便于检查和治疗时医护配合。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lastRenderedPageBreak/>
        <w:t>2.3景深距离：2-50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▲2.4尖端部外径≦4.2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2.5插入部外径≦4.2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▲2.6钳子管道内径≧2.0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2.7弯曲部角度：向上≧210°，向下≧130°。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2.8 全长≧870 mm，有效长度≧600 mm。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2.9要求具备特殊光功能，便于临床支气管镜检查对于肿瘤的诊断。</w:t>
      </w:r>
    </w:p>
    <w:p w:rsidR="00F7549C" w:rsidRPr="009B0734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▲2.10</w:t>
      </w:r>
      <w:r w:rsidRPr="0024494B">
        <w:rPr>
          <w:rFonts w:ascii="仿宋" w:eastAsia="仿宋" w:hAnsi="仿宋" w:hint="eastAsia"/>
          <w:bCs/>
          <w:sz w:val="24"/>
        </w:rPr>
        <w:t>要求与科室奥林巴斯CV-290主机相兼容，提升科室设备使用率。</w:t>
      </w:r>
    </w:p>
    <w:p w:rsidR="00F7549C" w:rsidRPr="0002595E" w:rsidRDefault="00F7549C" w:rsidP="00F7549C">
      <w:pPr>
        <w:spacing w:line="500" w:lineRule="exact"/>
        <w:rPr>
          <w:rFonts w:ascii="仿宋" w:eastAsia="仿宋" w:hAnsi="仿宋"/>
          <w:bCs/>
          <w:sz w:val="24"/>
        </w:rPr>
      </w:pPr>
      <w:r w:rsidRPr="009B0734">
        <w:rPr>
          <w:rFonts w:ascii="仿宋" w:eastAsia="仿宋" w:hAnsi="仿宋" w:hint="eastAsia"/>
          <w:bCs/>
          <w:sz w:val="24"/>
        </w:rPr>
        <w:t>★3.产品从验收合格之日起，整机质保≧5年,供应商承诺中标后提供生产企业针对本项目、符合本项目的售后、质保承诺书原件</w:t>
      </w:r>
      <w:r w:rsidRPr="00D01DD0">
        <w:rPr>
          <w:rFonts w:ascii="仿宋" w:eastAsia="仿宋" w:hAnsi="仿宋" w:hint="eastAsia"/>
          <w:bCs/>
          <w:sz w:val="24"/>
        </w:rPr>
        <w:t>。</w:t>
      </w:r>
    </w:p>
    <w:p w:rsidR="00F7549C" w:rsidRDefault="00F7549C" w:rsidP="00F7549C">
      <w:pPr>
        <w:pStyle w:val="1"/>
        <w:spacing w:line="400" w:lineRule="exact"/>
        <w:jc w:val="center"/>
        <w:rPr>
          <w:rFonts w:ascii="仿宋" w:eastAsia="仿宋" w:hAnsi="仿宋"/>
          <w:sz w:val="36"/>
          <w:szCs w:val="36"/>
        </w:rPr>
        <w:sectPr w:rsidR="00F7549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70821" w:rsidRPr="00F7549C" w:rsidRDefault="00770821">
      <w:bookmarkStart w:id="2" w:name="_GoBack"/>
      <w:bookmarkEnd w:id="2"/>
    </w:p>
    <w:sectPr w:rsidR="00770821" w:rsidRPr="00F7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2C" w:rsidRDefault="00F8772C" w:rsidP="00F7549C">
      <w:pPr>
        <w:spacing w:after="0" w:line="240" w:lineRule="auto"/>
      </w:pPr>
      <w:r>
        <w:separator/>
      </w:r>
    </w:p>
  </w:endnote>
  <w:endnote w:type="continuationSeparator" w:id="0">
    <w:p w:rsidR="00F8772C" w:rsidRDefault="00F8772C" w:rsidP="00F7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2C" w:rsidRDefault="00F8772C" w:rsidP="00F7549C">
      <w:pPr>
        <w:spacing w:after="0" w:line="240" w:lineRule="auto"/>
      </w:pPr>
      <w:r>
        <w:separator/>
      </w:r>
    </w:p>
  </w:footnote>
  <w:footnote w:type="continuationSeparator" w:id="0">
    <w:p w:rsidR="00F8772C" w:rsidRDefault="00F8772C" w:rsidP="00F75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36"/>
    <w:rsid w:val="00770821"/>
    <w:rsid w:val="00A61836"/>
    <w:rsid w:val="00F7549C"/>
    <w:rsid w:val="00F8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87513-872B-42C3-919E-0C7F6884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9C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F754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7549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49C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49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7549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7549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Indent"/>
    <w:basedOn w:val="a"/>
    <w:qFormat/>
    <w:rsid w:val="00F7549C"/>
    <w:pPr>
      <w:ind w:firstLineChars="200" w:firstLine="200"/>
    </w:pPr>
  </w:style>
  <w:style w:type="table" w:styleId="a6">
    <w:name w:val="Table Grid"/>
    <w:basedOn w:val="a1"/>
    <w:qFormat/>
    <w:rsid w:val="00F7549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588</Words>
  <Characters>3354</Characters>
  <Application>Microsoft Office Word</Application>
  <DocSecurity>0</DocSecurity>
  <Lines>27</Lines>
  <Paragraphs>7</Paragraphs>
  <ScaleCrop>false</ScaleCrop>
  <Company>Microsoft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2021-09-26T05:22:00Z</dcterms:created>
  <dcterms:modified xsi:type="dcterms:W3CDTF">2021-09-26T05:22:00Z</dcterms:modified>
</cp:coreProperties>
</file>