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7E" w:rsidRPr="004E787E" w:rsidRDefault="004E787E" w:rsidP="004E787E">
      <w:pPr>
        <w:keepNext/>
        <w:keepLines/>
        <w:spacing w:before="340" w:after="330" w:line="578" w:lineRule="auto"/>
        <w:jc w:val="center"/>
        <w:outlineLvl w:val="0"/>
        <w:rPr>
          <w:rFonts w:ascii="仿宋" w:eastAsia="仿宋" w:hAnsi="仿宋" w:cs="Times New Roman"/>
          <w:b/>
          <w:bCs/>
          <w:color w:val="000000"/>
          <w:kern w:val="44"/>
          <w:sz w:val="36"/>
          <w:szCs w:val="36"/>
        </w:rPr>
      </w:pPr>
      <w:r w:rsidRPr="004E787E">
        <w:rPr>
          <w:rFonts w:ascii="仿宋" w:eastAsia="仿宋" w:hAnsi="仿宋" w:cs="Times New Roman" w:hint="eastAsia"/>
          <w:b/>
          <w:bCs/>
          <w:color w:val="000000"/>
          <w:kern w:val="44"/>
          <w:sz w:val="36"/>
          <w:szCs w:val="36"/>
        </w:rPr>
        <w:t>招标项目技术、服务、政府采购合同内容条款及其他商务要求</w:t>
      </w:r>
    </w:p>
    <w:p w:rsidR="004E787E" w:rsidRPr="004E787E" w:rsidRDefault="004E787E" w:rsidP="004E787E">
      <w:pPr>
        <w:spacing w:after="160" w:line="400" w:lineRule="exact"/>
        <w:ind w:firstLineChars="98" w:firstLine="235"/>
        <w:rPr>
          <w:rFonts w:ascii="仿宋" w:eastAsia="仿宋" w:hAnsi="仿宋" w:cs="Times New Roman"/>
          <w:color w:val="000000"/>
          <w:sz w:val="24"/>
          <w:szCs w:val="24"/>
        </w:rPr>
      </w:pPr>
      <w:bookmarkStart w:id="0" w:name="_Toc217446094"/>
      <w:r w:rsidRPr="004E787E">
        <w:rPr>
          <w:rFonts w:ascii="仿宋" w:eastAsia="仿宋" w:hAnsi="仿宋" w:cs="Times New Roman" w:hint="eastAsia"/>
          <w:color w:val="000000"/>
          <w:sz w:val="24"/>
          <w:szCs w:val="24"/>
        </w:rPr>
        <w:t>前提：本章中标注“*”的条款为本项目的实质性条款，投标人不满足的，将按照无效投标处理。</w:t>
      </w:r>
    </w:p>
    <w:bookmarkEnd w:id="0"/>
    <w:p w:rsidR="004E787E" w:rsidRPr="004E787E" w:rsidRDefault="004E787E" w:rsidP="004E787E">
      <w:pPr>
        <w:keepNext/>
        <w:keepLines/>
        <w:spacing w:before="260" w:after="260" w:line="400" w:lineRule="exact"/>
        <w:outlineLvl w:val="1"/>
        <w:rPr>
          <w:rFonts w:ascii="仿宋" w:eastAsia="仿宋" w:hAnsi="仿宋" w:cs="Times New Roman"/>
          <w:b/>
          <w:bCs/>
          <w:color w:val="000000"/>
          <w:sz w:val="24"/>
          <w:szCs w:val="24"/>
        </w:rPr>
      </w:pPr>
      <w:r w:rsidRPr="004E787E">
        <w:rPr>
          <w:rFonts w:ascii="仿宋" w:eastAsia="仿宋" w:hAnsi="仿宋" w:cs="Times New Roman" w:hint="eastAsia"/>
          <w:b/>
          <w:bCs/>
          <w:color w:val="000000"/>
          <w:sz w:val="24"/>
          <w:szCs w:val="24"/>
        </w:rPr>
        <w:t>一. 项目概述</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bookmarkStart w:id="1" w:name="_Toc217446095"/>
      <w:r w:rsidRPr="004E787E">
        <w:rPr>
          <w:rFonts w:ascii="仿宋" w:eastAsia="仿宋" w:hAnsi="仿宋" w:cs="Times New Roman" w:hint="eastAsia"/>
          <w:bCs/>
          <w:color w:val="000000"/>
          <w:sz w:val="24"/>
          <w:szCs w:val="24"/>
        </w:rPr>
        <w:t>1.项目</w:t>
      </w:r>
      <w:r w:rsidRPr="004E787E">
        <w:rPr>
          <w:rFonts w:ascii="仿宋" w:eastAsia="仿宋" w:hAnsi="仿宋" w:cs="Times New Roman"/>
          <w:bCs/>
          <w:color w:val="000000"/>
          <w:sz w:val="24"/>
          <w:szCs w:val="24"/>
        </w:rPr>
        <w:t>概况</w:t>
      </w:r>
      <w:r w:rsidRPr="004E787E">
        <w:rPr>
          <w:rFonts w:ascii="仿宋" w:eastAsia="仿宋" w:hAnsi="仿宋" w:cs="Times New Roman" w:hint="eastAsia"/>
          <w:bCs/>
          <w:color w:val="000000"/>
          <w:sz w:val="24"/>
          <w:szCs w:val="24"/>
        </w:rPr>
        <w:t>：</w:t>
      </w:r>
      <w:r w:rsidRPr="004E787E">
        <w:rPr>
          <w:rFonts w:ascii="仿宋" w:eastAsia="仿宋" w:hAnsi="仿宋" w:cs="Times New Roman" w:hint="eastAsia"/>
          <w:color w:val="000000"/>
          <w:spacing w:val="-4"/>
          <w:sz w:val="24"/>
          <w:szCs w:val="24"/>
        </w:rPr>
        <w:t>本项目共1个包，采购胃肠镜一套，允许进口产品参与。</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2.</w:t>
      </w:r>
      <w:r w:rsidRPr="004E787E">
        <w:rPr>
          <w:rFonts w:ascii="仿宋" w:eastAsia="仿宋" w:hAnsi="仿宋" w:cs="Times New Roman"/>
          <w:bCs/>
          <w:color w:val="000000"/>
          <w:sz w:val="24"/>
          <w:szCs w:val="24"/>
        </w:rPr>
        <w:t>所属行业</w:t>
      </w:r>
      <w:r w:rsidRPr="004E787E">
        <w:rPr>
          <w:rFonts w:ascii="仿宋" w:eastAsia="仿宋" w:hAnsi="仿宋" w:cs="Times New Roman" w:hint="eastAsia"/>
          <w:bCs/>
          <w:color w:val="000000"/>
          <w:sz w:val="24"/>
          <w:szCs w:val="24"/>
        </w:rPr>
        <w:t>：工业。</w:t>
      </w:r>
    </w:p>
    <w:p w:rsidR="004E787E" w:rsidRPr="004E787E" w:rsidRDefault="004E787E" w:rsidP="004E787E">
      <w:pPr>
        <w:keepNext/>
        <w:keepLines/>
        <w:spacing w:before="260" w:after="260" w:line="400" w:lineRule="exact"/>
        <w:outlineLvl w:val="1"/>
        <w:rPr>
          <w:rFonts w:ascii="仿宋" w:eastAsia="仿宋" w:hAnsi="仿宋" w:cs="Times New Roman"/>
          <w:b/>
          <w:bCs/>
          <w:color w:val="000000"/>
          <w:sz w:val="24"/>
          <w:szCs w:val="24"/>
        </w:rPr>
      </w:pPr>
      <w:r w:rsidRPr="004E787E">
        <w:rPr>
          <w:rFonts w:ascii="仿宋" w:eastAsia="仿宋" w:hAnsi="仿宋" w:cs="Times New Roman" w:hint="eastAsia"/>
          <w:b/>
          <w:bCs/>
          <w:color w:val="000000"/>
          <w:sz w:val="24"/>
          <w:szCs w:val="24"/>
        </w:rPr>
        <w:t>*二.商务要求</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1、交货时间：合同签订之日起90日内送到采购人指定地点。</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2、交货地点:成都市双流区第一人民医院指定地点。</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3、付款方法和条件：</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3.1</w:t>
      </w:r>
      <w:r w:rsidRPr="004E787E">
        <w:rPr>
          <w:rFonts w:ascii="仿宋" w:eastAsia="仿宋" w:hAnsi="仿宋" w:cs="Times New Roman" w:hint="eastAsia"/>
          <w:bCs/>
          <w:color w:val="000000"/>
          <w:sz w:val="24"/>
          <w:szCs w:val="24"/>
        </w:rPr>
        <w:t>合同签订后7个工作日内，采购人向中标人支付合同总价的30%，设备验收合格，正常运行后两个月内付合同金额的20%，三个月后付合同金额的45%，剩余5%质保期满后无质量问题支付。</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3.</w:t>
      </w:r>
      <w:r w:rsidRPr="004E787E">
        <w:rPr>
          <w:rFonts w:ascii="仿宋" w:eastAsia="仿宋" w:hAnsi="仿宋" w:cs="Times New Roman"/>
          <w:bCs/>
          <w:color w:val="000000"/>
          <w:sz w:val="24"/>
          <w:szCs w:val="24"/>
        </w:rPr>
        <w:t>2</w:t>
      </w:r>
      <w:r w:rsidRPr="004E787E">
        <w:rPr>
          <w:rFonts w:ascii="仿宋" w:eastAsia="仿宋" w:hAnsi="仿宋" w:cs="Times New Roman" w:hint="eastAsia"/>
          <w:bCs/>
          <w:color w:val="000000"/>
          <w:sz w:val="24"/>
          <w:szCs w:val="24"/>
        </w:rPr>
        <w:t>采购人逾期支付货款的，除应及时付足货款外，应向中标人偿付欠款总额万分之一/天的违约金；逾期付款超过180天的，中标人</w:t>
      </w:r>
      <w:r w:rsidRPr="004E787E">
        <w:rPr>
          <w:rFonts w:ascii="仿宋" w:eastAsia="仿宋" w:hAnsi="仿宋" w:cs="Times New Roman"/>
          <w:bCs/>
          <w:color w:val="000000"/>
          <w:sz w:val="24"/>
          <w:szCs w:val="24"/>
        </w:rPr>
        <w:t>有权终止合同。</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3.3</w:t>
      </w:r>
      <w:r w:rsidRPr="004E787E">
        <w:rPr>
          <w:rFonts w:ascii="仿宋" w:eastAsia="仿宋" w:hAnsi="仿宋" w:cs="Times New Roman" w:hint="eastAsia"/>
          <w:bCs/>
          <w:color w:val="000000"/>
          <w:sz w:val="24"/>
          <w:szCs w:val="24"/>
        </w:rPr>
        <w:t>中标人逾期交货的，采购有权终止合同。</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4、响应时间：维修2小时响应，24小时未解决问题，提供备用设备，不影响科室正常诊疗活动。</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5、中标人应对采购人的使用人员进行培训，直止采购人的使用人员能独立操作，培训人数以采购人要求为准。</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6</w:t>
      </w:r>
      <w:r w:rsidRPr="004E787E">
        <w:rPr>
          <w:rFonts w:ascii="仿宋" w:eastAsia="仿宋" w:hAnsi="仿宋" w:cs="Times New Roman" w:hint="eastAsia"/>
          <w:bCs/>
          <w:color w:val="000000"/>
          <w:sz w:val="24"/>
          <w:szCs w:val="24"/>
        </w:rPr>
        <w:t>、验收</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6.1</w:t>
      </w:r>
      <w:r w:rsidRPr="004E787E">
        <w:rPr>
          <w:rFonts w:ascii="仿宋" w:eastAsia="仿宋" w:hAnsi="仿宋" w:cs="Times New Roman" w:hint="eastAsia"/>
          <w:bCs/>
          <w:color w:val="000000"/>
          <w:sz w:val="24"/>
          <w:szCs w:val="24"/>
        </w:rPr>
        <w:t>验收标准：按国家有关规定以及采购人招标文件的质量要求和技术指标、中标人的投标文件及承诺约定标准进行验收；甲乙双方如对质量要求和技术指标</w:t>
      </w:r>
      <w:r w:rsidRPr="004E787E">
        <w:rPr>
          <w:rFonts w:ascii="仿宋" w:eastAsia="仿宋" w:hAnsi="仿宋" w:cs="Times New Roman" w:hint="eastAsia"/>
          <w:bCs/>
          <w:color w:val="000000"/>
          <w:sz w:val="24"/>
          <w:szCs w:val="24"/>
        </w:rPr>
        <w:lastRenderedPageBreak/>
        <w:t>的约定标准有相互抵触或异议的事项，由采购人在招标与投标文件中按质量要求和技术指标比较优胜的原则确定该项的约定标准进行验收；</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6.2</w:t>
      </w:r>
      <w:r w:rsidRPr="004E787E">
        <w:rPr>
          <w:rFonts w:ascii="仿宋" w:eastAsia="仿宋" w:hAnsi="仿宋" w:cs="Times New Roman" w:hint="eastAsia"/>
          <w:bCs/>
          <w:color w:val="000000"/>
          <w:sz w:val="24"/>
          <w:szCs w:val="24"/>
        </w:rPr>
        <w:t>验收时间和方式：中标人供货完成后，在中标人提出验收申请后7个工作日内由验收小组进行验收。</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7</w:t>
      </w:r>
      <w:r w:rsidRPr="004E787E">
        <w:rPr>
          <w:rFonts w:ascii="仿宋" w:eastAsia="仿宋" w:hAnsi="仿宋" w:cs="Times New Roman" w:hint="eastAsia"/>
          <w:bCs/>
          <w:color w:val="000000"/>
          <w:sz w:val="24"/>
          <w:szCs w:val="24"/>
        </w:rPr>
        <w:t>、设备质保期：两年。（费用包含在投标总价内）</w:t>
      </w:r>
    </w:p>
    <w:p w:rsidR="004E787E" w:rsidRPr="004E787E" w:rsidRDefault="004E787E" w:rsidP="004E787E">
      <w:pPr>
        <w:keepNext/>
        <w:keepLines/>
        <w:spacing w:before="260" w:after="260" w:line="400" w:lineRule="exact"/>
        <w:outlineLvl w:val="1"/>
        <w:rPr>
          <w:rFonts w:ascii="仿宋" w:eastAsia="仿宋" w:hAnsi="仿宋" w:cs="Times New Roman"/>
          <w:b/>
          <w:bCs/>
          <w:color w:val="000000"/>
          <w:sz w:val="24"/>
          <w:szCs w:val="24"/>
        </w:rPr>
      </w:pPr>
      <w:r w:rsidRPr="004E787E">
        <w:rPr>
          <w:rFonts w:ascii="仿宋" w:eastAsia="仿宋" w:hAnsi="仿宋" w:cs="Times New Roman" w:hint="eastAsia"/>
          <w:b/>
          <w:bCs/>
          <w:color w:val="000000"/>
          <w:sz w:val="24"/>
          <w:szCs w:val="24"/>
        </w:rPr>
        <w:t>三.技术要求</w:t>
      </w:r>
      <w:bookmarkEnd w:id="1"/>
    </w:p>
    <w:p w:rsidR="004E787E" w:rsidRPr="004E787E" w:rsidRDefault="004E787E" w:rsidP="004E787E">
      <w:pPr>
        <w:spacing w:after="160" w:line="400" w:lineRule="exact"/>
        <w:ind w:firstLineChars="200" w:firstLine="482"/>
        <w:outlineLvl w:val="2"/>
        <w:rPr>
          <w:rFonts w:ascii="仿宋" w:eastAsia="仿宋" w:hAnsi="仿宋" w:cs="Times New Roman"/>
          <w:b/>
          <w:color w:val="000000"/>
          <w:sz w:val="24"/>
          <w:szCs w:val="24"/>
        </w:rPr>
      </w:pPr>
      <w:r w:rsidRPr="004E787E">
        <w:rPr>
          <w:rFonts w:ascii="仿宋" w:eastAsia="仿宋" w:hAnsi="仿宋" w:cs="Times New Roman" w:hint="eastAsia"/>
          <w:b/>
          <w:color w:val="000000"/>
          <w:sz w:val="24"/>
          <w:szCs w:val="24"/>
        </w:rPr>
        <w:t>*（一）配置要求</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主机1台，</w:t>
      </w:r>
      <w:r w:rsidRPr="004E787E">
        <w:rPr>
          <w:rFonts w:ascii="仿宋" w:eastAsia="仿宋" w:hAnsi="仿宋" w:cs="Times New Roman" w:hint="eastAsia"/>
          <w:color w:val="000000"/>
          <w:sz w:val="24"/>
          <w:szCs w:val="24"/>
        </w:rPr>
        <w:t>电子</w:t>
      </w:r>
      <w:r w:rsidRPr="004E787E">
        <w:rPr>
          <w:rFonts w:ascii="仿宋" w:eastAsia="仿宋" w:hAnsi="仿宋" w:cs="Times New Roman" w:hint="eastAsia"/>
          <w:bCs/>
          <w:color w:val="000000"/>
          <w:sz w:val="24"/>
          <w:szCs w:val="24"/>
        </w:rPr>
        <w:t>胃镜5根，</w:t>
      </w:r>
      <w:r w:rsidRPr="004E787E">
        <w:rPr>
          <w:rFonts w:ascii="仿宋" w:eastAsia="仿宋" w:hAnsi="仿宋" w:cs="Times New Roman" w:hint="eastAsia"/>
          <w:color w:val="000000"/>
          <w:sz w:val="24"/>
          <w:szCs w:val="24"/>
        </w:rPr>
        <w:t>电子</w:t>
      </w:r>
      <w:r w:rsidRPr="004E787E">
        <w:rPr>
          <w:rFonts w:ascii="仿宋" w:eastAsia="仿宋" w:hAnsi="仿宋" w:cs="Times New Roman" w:hint="eastAsia"/>
          <w:bCs/>
          <w:color w:val="000000"/>
          <w:sz w:val="24"/>
          <w:szCs w:val="24"/>
        </w:rPr>
        <w:t>肠镜2根，CO</w:t>
      </w:r>
      <w:r w:rsidRPr="004E787E">
        <w:rPr>
          <w:rFonts w:ascii="仿宋" w:eastAsia="仿宋" w:hAnsi="仿宋" w:cs="Times New Roman" w:hint="eastAsia"/>
          <w:bCs/>
          <w:color w:val="000000"/>
          <w:sz w:val="16"/>
          <w:szCs w:val="16"/>
        </w:rPr>
        <w:t>2</w:t>
      </w:r>
      <w:r w:rsidRPr="004E787E">
        <w:rPr>
          <w:rFonts w:ascii="仿宋" w:eastAsia="仿宋" w:hAnsi="仿宋" w:cs="Times New Roman" w:hint="eastAsia"/>
          <w:bCs/>
          <w:color w:val="000000"/>
          <w:sz w:val="24"/>
          <w:szCs w:val="24"/>
        </w:rPr>
        <w:t>气泵2台、水泵2台、储镜柜2个。</w:t>
      </w:r>
    </w:p>
    <w:p w:rsidR="004E787E" w:rsidRPr="004E787E" w:rsidRDefault="004E787E" w:rsidP="004E787E">
      <w:pPr>
        <w:numPr>
          <w:ilvl w:val="0"/>
          <w:numId w:val="1"/>
        </w:numPr>
        <w:spacing w:after="160" w:line="400" w:lineRule="exact"/>
        <w:outlineLvl w:val="2"/>
        <w:rPr>
          <w:rFonts w:ascii="仿宋" w:eastAsia="仿宋" w:hAnsi="仿宋" w:cs="Times New Roman"/>
          <w:b/>
          <w:color w:val="000000"/>
          <w:sz w:val="24"/>
          <w:szCs w:val="24"/>
        </w:rPr>
      </w:pPr>
      <w:r w:rsidRPr="004E787E">
        <w:rPr>
          <w:rFonts w:ascii="仿宋" w:eastAsia="仿宋" w:hAnsi="仿宋" w:cs="Times New Roman" w:hint="eastAsia"/>
          <w:b/>
          <w:color w:val="000000"/>
          <w:sz w:val="24"/>
          <w:szCs w:val="24"/>
        </w:rPr>
        <w:t>技术要求</w:t>
      </w:r>
    </w:p>
    <w:p w:rsidR="004E787E" w:rsidRPr="004E787E" w:rsidRDefault="004E787E" w:rsidP="004E787E">
      <w:pPr>
        <w:numPr>
          <w:ilvl w:val="0"/>
          <w:numId w:val="2"/>
        </w:numPr>
        <w:spacing w:after="160" w:line="400" w:lineRule="exact"/>
        <w:outlineLvl w:val="3"/>
        <w:rPr>
          <w:rFonts w:ascii="仿宋" w:eastAsia="仿宋" w:hAnsi="仿宋" w:cs="Times New Roman"/>
          <w:b/>
          <w:bCs/>
          <w:color w:val="000000"/>
          <w:sz w:val="24"/>
          <w:szCs w:val="24"/>
        </w:rPr>
      </w:pPr>
      <w:r w:rsidRPr="004E787E">
        <w:rPr>
          <w:rFonts w:ascii="仿宋" w:eastAsia="仿宋" w:hAnsi="仿宋" w:cs="Times New Roman" w:hint="eastAsia"/>
          <w:b/>
          <w:bCs/>
          <w:color w:val="000000"/>
          <w:sz w:val="24"/>
          <w:szCs w:val="24"/>
        </w:rPr>
        <w:t>主机（1台）</w:t>
      </w:r>
    </w:p>
    <w:tbl>
      <w:tblPr>
        <w:tblW w:w="91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2177"/>
        <w:gridCol w:w="6299"/>
      </w:tblGrid>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w:t>
            </w:r>
          </w:p>
        </w:tc>
        <w:tc>
          <w:tcPr>
            <w:tcW w:w="2177" w:type="dxa"/>
            <w:vAlign w:val="center"/>
          </w:tcPr>
          <w:p w:rsidR="004E787E" w:rsidRPr="004E787E" w:rsidRDefault="004E787E" w:rsidP="004E787E">
            <w:pPr>
              <w:spacing w:after="160" w:line="400" w:lineRule="exact"/>
              <w:ind w:firstLineChars="200" w:firstLine="480"/>
              <w:jc w:val="lef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测光模式</w:t>
            </w:r>
          </w:p>
        </w:tc>
        <w:tc>
          <w:tcPr>
            <w:tcW w:w="6299"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平均测光和峰值测光</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2</w:t>
            </w:r>
          </w:p>
        </w:tc>
        <w:tc>
          <w:tcPr>
            <w:tcW w:w="2177" w:type="dxa"/>
            <w:vAlign w:val="center"/>
          </w:tcPr>
          <w:p w:rsidR="004E787E" w:rsidRPr="004E787E" w:rsidRDefault="004E787E" w:rsidP="004E787E">
            <w:pPr>
              <w:spacing w:after="160" w:line="400" w:lineRule="exact"/>
              <w:ind w:firstLineChars="200" w:firstLine="480"/>
              <w:jc w:val="lef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输出模式</w:t>
            </w:r>
          </w:p>
        </w:tc>
        <w:tc>
          <w:tcPr>
            <w:tcW w:w="6299"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HD/SD-DVI,DVI,Y/C、RGB、VIDEO信号输出，HDTV监视器的输出有16:9和16:10两种长宽可供选择</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☆3</w:t>
            </w:r>
          </w:p>
        </w:tc>
        <w:tc>
          <w:tcPr>
            <w:tcW w:w="2177" w:type="dxa"/>
            <w:vAlign w:val="center"/>
          </w:tcPr>
          <w:p w:rsidR="004E787E" w:rsidRPr="004E787E" w:rsidRDefault="004E787E" w:rsidP="004E787E">
            <w:pPr>
              <w:spacing w:after="160" w:line="400" w:lineRule="exact"/>
              <w:ind w:firstLineChars="200" w:firstLine="480"/>
              <w:jc w:val="lef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图像画质</w:t>
            </w:r>
          </w:p>
        </w:tc>
        <w:tc>
          <w:tcPr>
            <w:tcW w:w="6299"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HDTV画质带来了优秀的内镜图像，实现对毛细血管，黏膜构造和其他结构观察；同时NBI（窄波成像）特殊光学观察功能，</w:t>
            </w:r>
            <w:r w:rsidRPr="004E787E">
              <w:rPr>
                <w:rFonts w:ascii="仿宋" w:eastAsia="仿宋" w:hAnsi="仿宋" w:cs="Times New Roman"/>
                <w:bCs/>
                <w:color w:val="000000"/>
                <w:sz w:val="24"/>
                <w:szCs w:val="24"/>
              </w:rPr>
              <w:t>用于观察微血管和腺管开口</w:t>
            </w:r>
            <w:r w:rsidRPr="004E787E">
              <w:rPr>
                <w:rFonts w:ascii="仿宋" w:eastAsia="仿宋" w:hAnsi="仿宋" w:cs="Times New Roman" w:hint="eastAsia"/>
                <w:bCs/>
                <w:color w:val="000000"/>
                <w:sz w:val="24"/>
                <w:szCs w:val="24"/>
              </w:rPr>
              <w:t>、能提高黏膜浅表的组织形态分辨率，显示毛细血管等细微结构，能对胃癌进行早期诊断。</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4</w:t>
            </w:r>
          </w:p>
        </w:tc>
        <w:tc>
          <w:tcPr>
            <w:tcW w:w="2177" w:type="dxa"/>
            <w:vAlign w:val="center"/>
          </w:tcPr>
          <w:p w:rsidR="004E787E" w:rsidRPr="004E787E" w:rsidRDefault="004E787E" w:rsidP="004E787E">
            <w:pPr>
              <w:spacing w:after="160" w:line="400" w:lineRule="exact"/>
              <w:ind w:firstLineChars="200" w:firstLine="480"/>
              <w:jc w:val="lef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构造强调</w:t>
            </w:r>
          </w:p>
        </w:tc>
        <w:tc>
          <w:tcPr>
            <w:tcW w:w="6299"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两种构造强调选择，A型适用于肠镜下对较大的黏膜结构进行高对比观察，B型适用于上消化道的血管形态的对比，并可选择构造强调或轮廊强调</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5</w:t>
            </w:r>
          </w:p>
        </w:tc>
        <w:tc>
          <w:tcPr>
            <w:tcW w:w="2177" w:type="dxa"/>
            <w:vAlign w:val="center"/>
          </w:tcPr>
          <w:p w:rsidR="004E787E" w:rsidRPr="004E787E" w:rsidRDefault="004E787E" w:rsidP="004E787E">
            <w:pPr>
              <w:spacing w:after="160" w:line="400" w:lineRule="exact"/>
              <w:ind w:firstLineChars="200" w:firstLine="480"/>
              <w:jc w:val="lef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色调调节</w:t>
            </w:r>
          </w:p>
        </w:tc>
        <w:tc>
          <w:tcPr>
            <w:tcW w:w="6299"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红色调节：≥±8, 蓝色调节：≥±8和色调调节≥：±8</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☆6</w:t>
            </w:r>
          </w:p>
        </w:tc>
        <w:tc>
          <w:tcPr>
            <w:tcW w:w="2177" w:type="dxa"/>
            <w:vAlign w:val="center"/>
          </w:tcPr>
          <w:p w:rsidR="004E787E" w:rsidRPr="004E787E" w:rsidRDefault="004E787E" w:rsidP="004E787E">
            <w:pPr>
              <w:spacing w:after="160" w:line="400" w:lineRule="exact"/>
              <w:ind w:firstLineChars="200" w:firstLine="480"/>
              <w:jc w:val="lef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照明灯</w:t>
            </w:r>
          </w:p>
        </w:tc>
        <w:tc>
          <w:tcPr>
            <w:tcW w:w="6299"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LED灯</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7</w:t>
            </w:r>
          </w:p>
        </w:tc>
        <w:tc>
          <w:tcPr>
            <w:tcW w:w="2177" w:type="dxa"/>
            <w:vAlign w:val="center"/>
          </w:tcPr>
          <w:p w:rsidR="004E787E" w:rsidRPr="004E787E" w:rsidRDefault="004E787E" w:rsidP="004E787E">
            <w:pPr>
              <w:spacing w:after="160" w:line="400" w:lineRule="exact"/>
              <w:ind w:firstLineChars="200" w:firstLine="480"/>
              <w:jc w:val="lef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移动存储端口</w:t>
            </w:r>
          </w:p>
        </w:tc>
        <w:tc>
          <w:tcPr>
            <w:tcW w:w="6299"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可以存储≥2048幅内镜图像</w:t>
            </w:r>
          </w:p>
        </w:tc>
      </w:tr>
    </w:tbl>
    <w:p w:rsidR="004E787E" w:rsidRPr="004E787E" w:rsidRDefault="004E787E" w:rsidP="004E787E">
      <w:pPr>
        <w:numPr>
          <w:ilvl w:val="0"/>
          <w:numId w:val="2"/>
        </w:numPr>
        <w:spacing w:after="160" w:line="400" w:lineRule="exact"/>
        <w:outlineLvl w:val="3"/>
        <w:rPr>
          <w:rFonts w:ascii="仿宋" w:eastAsia="仿宋" w:hAnsi="仿宋" w:cs="Arial"/>
          <w:b/>
          <w:bCs/>
          <w:color w:val="000000"/>
          <w:sz w:val="24"/>
          <w:szCs w:val="24"/>
        </w:rPr>
      </w:pPr>
      <w:r w:rsidRPr="004E787E">
        <w:rPr>
          <w:rFonts w:ascii="仿宋" w:eastAsia="仿宋" w:hAnsi="仿宋" w:cs="Times New Roman" w:hint="eastAsia"/>
          <w:b/>
          <w:bCs/>
          <w:color w:val="000000"/>
          <w:sz w:val="24"/>
          <w:szCs w:val="24"/>
        </w:rPr>
        <w:t>电子胃镜</w:t>
      </w:r>
      <w:r w:rsidRPr="004E787E">
        <w:rPr>
          <w:rFonts w:ascii="仿宋" w:eastAsia="仿宋" w:hAnsi="仿宋" w:cs="Arial" w:hint="eastAsia"/>
          <w:b/>
          <w:bCs/>
          <w:color w:val="000000"/>
          <w:sz w:val="24"/>
          <w:szCs w:val="24"/>
        </w:rPr>
        <w:t>（</w:t>
      </w:r>
      <w:r w:rsidRPr="004E787E">
        <w:rPr>
          <w:rFonts w:ascii="仿宋" w:eastAsia="仿宋" w:hAnsi="仿宋" w:cs="Times New Roman" w:hint="eastAsia"/>
          <w:b/>
          <w:bCs/>
          <w:color w:val="000000"/>
          <w:sz w:val="24"/>
          <w:szCs w:val="24"/>
        </w:rPr>
        <w:t>5根</w:t>
      </w:r>
      <w:r w:rsidRPr="004E787E">
        <w:rPr>
          <w:rFonts w:ascii="仿宋" w:eastAsia="仿宋" w:hAnsi="仿宋" w:cs="Arial" w:hint="eastAsia"/>
          <w:b/>
          <w:bCs/>
          <w:color w:val="000000"/>
          <w:sz w:val="24"/>
          <w:szCs w:val="24"/>
        </w:rPr>
        <w:t>）</w:t>
      </w:r>
    </w:p>
    <w:tbl>
      <w:tblPr>
        <w:tblW w:w="91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2885"/>
        <w:gridCol w:w="5591"/>
      </w:tblGrid>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观察方向</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0°(直视)</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lastRenderedPageBreak/>
              <w:t>2</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视野角度</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≥140°</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☆3</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观察景深最小值</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≤2mm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4</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头端部外径</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≤9.</w:t>
            </w:r>
            <w:r w:rsidRPr="004E787E">
              <w:rPr>
                <w:rFonts w:ascii="仿宋" w:eastAsia="仿宋" w:hAnsi="仿宋" w:cs="Times New Roman"/>
                <w:bCs/>
                <w:color w:val="000000"/>
                <w:sz w:val="24"/>
                <w:szCs w:val="24"/>
              </w:rPr>
              <w:t>2</w:t>
            </w:r>
            <w:r w:rsidRPr="004E787E">
              <w:rPr>
                <w:rFonts w:ascii="仿宋" w:eastAsia="仿宋" w:hAnsi="仿宋" w:cs="Times New Roman" w:hint="eastAsia"/>
                <w:bCs/>
                <w:color w:val="000000"/>
                <w:sz w:val="24"/>
                <w:szCs w:val="24"/>
              </w:rPr>
              <w:t>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☆5</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插入</w:t>
            </w:r>
            <w:r w:rsidRPr="004E787E">
              <w:rPr>
                <w:rFonts w:ascii="仿宋" w:eastAsia="仿宋" w:hAnsi="仿宋" w:cs="Times New Roman" w:hint="eastAsia"/>
                <w:bCs/>
                <w:color w:val="000000"/>
                <w:sz w:val="24"/>
                <w:szCs w:val="24"/>
              </w:rPr>
              <w:t>最大</w:t>
            </w:r>
            <w:r w:rsidRPr="004E787E">
              <w:rPr>
                <w:rFonts w:ascii="仿宋" w:eastAsia="仿宋" w:hAnsi="仿宋" w:cs="Times New Roman"/>
                <w:bCs/>
                <w:color w:val="000000"/>
                <w:sz w:val="24"/>
                <w:szCs w:val="24"/>
              </w:rPr>
              <w:t>部外径</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w:t>
            </w:r>
            <w:r w:rsidRPr="004E787E">
              <w:rPr>
                <w:rFonts w:ascii="仿宋" w:eastAsia="仿宋" w:hAnsi="仿宋" w:cs="Times New Roman"/>
                <w:bCs/>
                <w:color w:val="000000"/>
                <w:sz w:val="24"/>
                <w:szCs w:val="24"/>
              </w:rPr>
              <w:t>9.2</w:t>
            </w:r>
            <w:r w:rsidRPr="004E787E">
              <w:rPr>
                <w:rFonts w:ascii="仿宋" w:eastAsia="仿宋" w:hAnsi="仿宋" w:cs="Times New Roman" w:hint="eastAsia"/>
                <w:bCs/>
                <w:color w:val="000000"/>
                <w:sz w:val="24"/>
                <w:szCs w:val="24"/>
              </w:rPr>
              <w:t>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6</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有效长度</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w:t>
            </w:r>
            <w:r w:rsidRPr="004E787E">
              <w:rPr>
                <w:rFonts w:ascii="仿宋" w:eastAsia="仿宋" w:hAnsi="仿宋" w:cs="Times New Roman"/>
                <w:bCs/>
                <w:color w:val="000000"/>
                <w:sz w:val="24"/>
                <w:szCs w:val="24"/>
              </w:rPr>
              <w:t>0</w:t>
            </w:r>
            <w:r w:rsidRPr="004E787E">
              <w:rPr>
                <w:rFonts w:ascii="仿宋" w:eastAsia="仿宋" w:hAnsi="仿宋" w:cs="Times New Roman" w:hint="eastAsia"/>
                <w:bCs/>
                <w:color w:val="000000"/>
                <w:sz w:val="24"/>
                <w:szCs w:val="24"/>
              </w:rPr>
              <w:t>30mm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7</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全长</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w:t>
            </w:r>
            <w:r w:rsidRPr="004E787E">
              <w:rPr>
                <w:rFonts w:ascii="仿宋" w:eastAsia="仿宋" w:hAnsi="仿宋" w:cs="Times New Roman"/>
                <w:bCs/>
                <w:color w:val="000000"/>
                <w:sz w:val="24"/>
                <w:szCs w:val="24"/>
              </w:rPr>
              <w:t>3</w:t>
            </w:r>
            <w:r w:rsidRPr="004E787E">
              <w:rPr>
                <w:rFonts w:ascii="仿宋" w:eastAsia="仿宋" w:hAnsi="仿宋" w:cs="Times New Roman" w:hint="eastAsia"/>
                <w:bCs/>
                <w:color w:val="000000"/>
                <w:sz w:val="24"/>
                <w:szCs w:val="24"/>
              </w:rPr>
              <w:t>66mm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8</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弯曲角度</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上：≥</w:t>
            </w:r>
            <w:r w:rsidRPr="004E787E">
              <w:rPr>
                <w:rFonts w:ascii="仿宋" w:eastAsia="仿宋" w:hAnsi="仿宋" w:cs="Times New Roman"/>
                <w:bCs/>
                <w:color w:val="000000"/>
                <w:sz w:val="24"/>
                <w:szCs w:val="24"/>
              </w:rPr>
              <w:t>210</w:t>
            </w:r>
            <w:r w:rsidRPr="004E787E">
              <w:rPr>
                <w:rFonts w:ascii="仿宋" w:eastAsia="仿宋" w:hAnsi="仿宋" w:cs="Times New Roman" w:hint="eastAsia"/>
                <w:bCs/>
                <w:color w:val="000000"/>
                <w:sz w:val="24"/>
                <w:szCs w:val="24"/>
              </w:rPr>
              <w:t>°、下：≥</w:t>
            </w:r>
            <w:r w:rsidRPr="004E787E">
              <w:rPr>
                <w:rFonts w:ascii="仿宋" w:eastAsia="仿宋" w:hAnsi="仿宋" w:cs="Times New Roman"/>
                <w:bCs/>
                <w:color w:val="000000"/>
                <w:sz w:val="24"/>
                <w:szCs w:val="24"/>
              </w:rPr>
              <w:t>90</w:t>
            </w:r>
            <w:r w:rsidRPr="004E787E">
              <w:rPr>
                <w:rFonts w:ascii="仿宋" w:eastAsia="仿宋" w:hAnsi="仿宋" w:cs="Times New Roman" w:hint="eastAsia"/>
                <w:bCs/>
                <w:color w:val="000000"/>
                <w:sz w:val="24"/>
                <w:szCs w:val="24"/>
              </w:rPr>
              <w:t>°、左：≥1</w:t>
            </w:r>
            <w:r w:rsidRPr="004E787E">
              <w:rPr>
                <w:rFonts w:ascii="仿宋" w:eastAsia="仿宋" w:hAnsi="仿宋" w:cs="Times New Roman"/>
                <w:bCs/>
                <w:color w:val="000000"/>
                <w:sz w:val="24"/>
                <w:szCs w:val="24"/>
              </w:rPr>
              <w:t>0</w:t>
            </w:r>
            <w:r w:rsidRPr="004E787E">
              <w:rPr>
                <w:rFonts w:ascii="仿宋" w:eastAsia="仿宋" w:hAnsi="仿宋" w:cs="Times New Roman" w:hint="eastAsia"/>
                <w:bCs/>
                <w:color w:val="000000"/>
                <w:sz w:val="24"/>
                <w:szCs w:val="24"/>
              </w:rPr>
              <w:t>0°、右：≥1</w:t>
            </w:r>
            <w:r w:rsidRPr="004E787E">
              <w:rPr>
                <w:rFonts w:ascii="仿宋" w:eastAsia="仿宋" w:hAnsi="仿宋" w:cs="Times New Roman"/>
                <w:bCs/>
                <w:color w:val="000000"/>
                <w:sz w:val="24"/>
                <w:szCs w:val="24"/>
              </w:rPr>
              <w:t>0</w:t>
            </w:r>
            <w:r w:rsidRPr="004E787E">
              <w:rPr>
                <w:rFonts w:ascii="仿宋" w:eastAsia="仿宋" w:hAnsi="仿宋" w:cs="Times New Roman" w:hint="eastAsia"/>
                <w:bCs/>
                <w:color w:val="000000"/>
                <w:sz w:val="24"/>
                <w:szCs w:val="24"/>
              </w:rPr>
              <w:t>0°；</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☆9</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钳道直径</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Ф</w:t>
            </w:r>
            <w:r w:rsidRPr="004E787E">
              <w:rPr>
                <w:rFonts w:ascii="仿宋" w:eastAsia="仿宋" w:hAnsi="仿宋" w:cs="Times New Roman" w:hint="eastAsia"/>
                <w:bCs/>
                <w:color w:val="000000"/>
                <w:sz w:val="24"/>
                <w:szCs w:val="24"/>
              </w:rPr>
              <w:t>≥</w:t>
            </w:r>
            <w:r w:rsidRPr="004E787E">
              <w:rPr>
                <w:rFonts w:ascii="仿宋" w:eastAsia="仿宋" w:hAnsi="仿宋" w:cs="Times New Roman"/>
                <w:bCs/>
                <w:color w:val="000000"/>
                <w:sz w:val="24"/>
                <w:szCs w:val="24"/>
              </w:rPr>
              <w:t>2.8</w:t>
            </w:r>
            <w:r w:rsidRPr="004E787E">
              <w:rPr>
                <w:rFonts w:ascii="仿宋" w:eastAsia="仿宋" w:hAnsi="仿宋" w:cs="Times New Roman" w:hint="eastAsia"/>
                <w:bCs/>
                <w:color w:val="000000"/>
                <w:sz w:val="24"/>
                <w:szCs w:val="24"/>
              </w:rPr>
              <w:t>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w:t>
            </w:r>
            <w:r w:rsidRPr="004E787E">
              <w:rPr>
                <w:rFonts w:ascii="仿宋" w:eastAsia="仿宋" w:hAnsi="仿宋" w:cs="Times New Roman"/>
                <w:bCs/>
                <w:color w:val="000000"/>
                <w:sz w:val="24"/>
                <w:szCs w:val="24"/>
              </w:rPr>
              <w:t>0</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插入性能</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镜身具渐软性设计，方便插入</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☆11</w:t>
            </w:r>
          </w:p>
        </w:tc>
        <w:tc>
          <w:tcPr>
            <w:tcW w:w="2885"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NBI或类似光学染色技术</w:t>
            </w:r>
          </w:p>
        </w:tc>
        <w:tc>
          <w:tcPr>
            <w:tcW w:w="5591"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具备</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☆12</w:t>
            </w:r>
          </w:p>
        </w:tc>
        <w:tc>
          <w:tcPr>
            <w:tcW w:w="2885"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画质及功能</w:t>
            </w:r>
          </w:p>
        </w:tc>
        <w:tc>
          <w:tcPr>
            <w:tcW w:w="5591" w:type="dxa"/>
            <w:vAlign w:val="center"/>
          </w:tcPr>
          <w:p w:rsidR="004E787E" w:rsidRPr="004E787E" w:rsidRDefault="004E787E" w:rsidP="004E787E">
            <w:pPr>
              <w:spacing w:after="160" w:line="400" w:lineRule="exact"/>
              <w:rPr>
                <w:rFonts w:ascii="仿宋" w:eastAsia="仿宋" w:hAnsi="仿宋" w:cs="Times New Roman"/>
                <w:b/>
                <w:color w:val="000000"/>
                <w:sz w:val="24"/>
                <w:szCs w:val="24"/>
              </w:rPr>
            </w:pPr>
            <w:r w:rsidRPr="004E787E">
              <w:rPr>
                <w:rFonts w:ascii="仿宋" w:eastAsia="仿宋" w:hAnsi="仿宋" w:cs="Times New Roman" w:hint="eastAsia"/>
                <w:bCs/>
                <w:color w:val="000000"/>
                <w:sz w:val="24"/>
                <w:szCs w:val="24"/>
              </w:rPr>
              <w:t>镜子具有HDTV画质和NBI窄带成像功能，内镜接头采用防水设计,无需防水帽。镜头前端具备副送水功能，更有利于镜下治疗，操作手柄上具有4个或以上遥控按键，可任意设置遥控功能，方便控制图像冻结等功能</w:t>
            </w:r>
          </w:p>
        </w:tc>
      </w:tr>
    </w:tbl>
    <w:p w:rsidR="004E787E" w:rsidRPr="004E787E" w:rsidRDefault="004E787E" w:rsidP="004E787E">
      <w:pPr>
        <w:spacing w:after="160" w:line="400" w:lineRule="exact"/>
        <w:outlineLvl w:val="3"/>
        <w:rPr>
          <w:rFonts w:ascii="仿宋" w:eastAsia="仿宋" w:hAnsi="仿宋" w:cs="Times New Roman"/>
          <w:b/>
          <w:bCs/>
          <w:color w:val="000000"/>
          <w:sz w:val="24"/>
          <w:szCs w:val="24"/>
        </w:rPr>
      </w:pPr>
      <w:r w:rsidRPr="004E787E">
        <w:rPr>
          <w:rFonts w:ascii="仿宋" w:eastAsia="仿宋" w:hAnsi="仿宋" w:cs="Arial" w:hint="eastAsia"/>
          <w:b/>
          <w:bCs/>
          <w:color w:val="000000"/>
          <w:sz w:val="24"/>
          <w:szCs w:val="24"/>
        </w:rPr>
        <w:t>三）电子</w:t>
      </w:r>
      <w:r w:rsidRPr="004E787E">
        <w:rPr>
          <w:rFonts w:ascii="仿宋" w:eastAsia="仿宋" w:hAnsi="仿宋" w:cs="Times New Roman" w:hint="eastAsia"/>
          <w:b/>
          <w:bCs/>
          <w:color w:val="000000"/>
          <w:sz w:val="24"/>
          <w:szCs w:val="24"/>
        </w:rPr>
        <w:t>肠镜</w:t>
      </w:r>
      <w:r w:rsidRPr="004E787E">
        <w:rPr>
          <w:rFonts w:ascii="仿宋" w:eastAsia="仿宋" w:hAnsi="仿宋" w:cs="Arial" w:hint="eastAsia"/>
          <w:b/>
          <w:bCs/>
          <w:color w:val="000000"/>
          <w:sz w:val="24"/>
          <w:szCs w:val="24"/>
        </w:rPr>
        <w:t>（</w:t>
      </w:r>
      <w:r w:rsidRPr="004E787E">
        <w:rPr>
          <w:rFonts w:ascii="仿宋" w:eastAsia="仿宋" w:hAnsi="仿宋" w:cs="Times New Roman" w:hint="eastAsia"/>
          <w:b/>
          <w:bCs/>
          <w:color w:val="000000"/>
          <w:sz w:val="24"/>
          <w:szCs w:val="24"/>
        </w:rPr>
        <w:t>2根</w:t>
      </w:r>
      <w:r w:rsidRPr="004E787E">
        <w:rPr>
          <w:rFonts w:ascii="仿宋" w:eastAsia="仿宋" w:hAnsi="仿宋" w:cs="Arial" w:hint="eastAsia"/>
          <w:b/>
          <w:bCs/>
          <w:color w:val="000000"/>
          <w:sz w:val="24"/>
          <w:szCs w:val="24"/>
        </w:rPr>
        <w:t>）</w:t>
      </w:r>
    </w:p>
    <w:tbl>
      <w:tblPr>
        <w:tblW w:w="91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2564"/>
        <w:gridCol w:w="5912"/>
      </w:tblGrid>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观察方向</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0°(直视)</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2</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视野角度</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≥140°</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3</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观察景深最小值</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≤2mm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☆4</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先端部外径</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Ф</w:t>
            </w:r>
            <w:r w:rsidRPr="004E787E">
              <w:rPr>
                <w:rFonts w:ascii="仿宋" w:eastAsia="仿宋" w:hAnsi="仿宋" w:cs="Times New Roman" w:hint="eastAsia"/>
                <w:bCs/>
                <w:color w:val="000000"/>
                <w:sz w:val="24"/>
                <w:szCs w:val="24"/>
              </w:rPr>
              <w:t>≤</w:t>
            </w:r>
            <w:r w:rsidRPr="004E787E">
              <w:rPr>
                <w:rFonts w:ascii="仿宋" w:eastAsia="仿宋" w:hAnsi="仿宋" w:cs="Times New Roman"/>
                <w:bCs/>
                <w:color w:val="000000"/>
                <w:sz w:val="24"/>
                <w:szCs w:val="24"/>
              </w:rPr>
              <w:t>12.8</w:t>
            </w:r>
            <w:r w:rsidRPr="004E787E">
              <w:rPr>
                <w:rFonts w:ascii="仿宋" w:eastAsia="仿宋" w:hAnsi="仿宋" w:cs="Times New Roman" w:hint="eastAsia"/>
                <w:bCs/>
                <w:color w:val="000000"/>
                <w:sz w:val="24"/>
                <w:szCs w:val="24"/>
              </w:rPr>
              <w:t>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5</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插入</w:t>
            </w:r>
            <w:r w:rsidRPr="004E787E">
              <w:rPr>
                <w:rFonts w:ascii="仿宋" w:eastAsia="仿宋" w:hAnsi="仿宋" w:cs="Times New Roman" w:hint="eastAsia"/>
                <w:bCs/>
                <w:color w:val="000000"/>
                <w:sz w:val="24"/>
                <w:szCs w:val="24"/>
              </w:rPr>
              <w:t>最大</w:t>
            </w:r>
            <w:r w:rsidRPr="004E787E">
              <w:rPr>
                <w:rFonts w:ascii="仿宋" w:eastAsia="仿宋" w:hAnsi="仿宋" w:cs="Times New Roman"/>
                <w:bCs/>
                <w:color w:val="000000"/>
                <w:sz w:val="24"/>
                <w:szCs w:val="24"/>
              </w:rPr>
              <w:t>部外径</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Ф</w:t>
            </w:r>
            <w:r w:rsidRPr="004E787E">
              <w:rPr>
                <w:rFonts w:ascii="仿宋" w:eastAsia="仿宋" w:hAnsi="仿宋" w:cs="Times New Roman" w:hint="eastAsia"/>
                <w:bCs/>
                <w:color w:val="000000"/>
                <w:sz w:val="24"/>
                <w:szCs w:val="24"/>
              </w:rPr>
              <w:t>≤</w:t>
            </w:r>
            <w:r w:rsidRPr="004E787E">
              <w:rPr>
                <w:rFonts w:ascii="仿宋" w:eastAsia="仿宋" w:hAnsi="仿宋" w:cs="Times New Roman"/>
                <w:bCs/>
                <w:color w:val="000000"/>
                <w:sz w:val="24"/>
                <w:szCs w:val="24"/>
              </w:rPr>
              <w:t>12.8</w:t>
            </w:r>
            <w:r w:rsidRPr="004E787E">
              <w:rPr>
                <w:rFonts w:ascii="仿宋" w:eastAsia="仿宋" w:hAnsi="仿宋" w:cs="Times New Roman" w:hint="eastAsia"/>
                <w:bCs/>
                <w:color w:val="000000"/>
                <w:sz w:val="24"/>
                <w:szCs w:val="24"/>
              </w:rPr>
              <w:t>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6</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有效长度</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w:t>
            </w:r>
            <w:r w:rsidRPr="004E787E">
              <w:rPr>
                <w:rFonts w:ascii="仿宋" w:eastAsia="仿宋" w:hAnsi="仿宋" w:cs="Times New Roman"/>
                <w:bCs/>
                <w:color w:val="000000"/>
                <w:sz w:val="24"/>
                <w:szCs w:val="24"/>
              </w:rPr>
              <w:t>3</w:t>
            </w:r>
            <w:r w:rsidRPr="004E787E">
              <w:rPr>
                <w:rFonts w:ascii="仿宋" w:eastAsia="仿宋" w:hAnsi="仿宋" w:cs="Times New Roman" w:hint="eastAsia"/>
                <w:bCs/>
                <w:color w:val="000000"/>
                <w:sz w:val="24"/>
                <w:szCs w:val="24"/>
              </w:rPr>
              <w:t>30mm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☆7</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全长</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w:t>
            </w:r>
            <w:r w:rsidRPr="004E787E">
              <w:rPr>
                <w:rFonts w:ascii="仿宋" w:eastAsia="仿宋" w:hAnsi="仿宋" w:cs="Times New Roman"/>
                <w:bCs/>
                <w:color w:val="000000"/>
                <w:sz w:val="24"/>
                <w:szCs w:val="24"/>
              </w:rPr>
              <w:t>655</w:t>
            </w:r>
            <w:r w:rsidRPr="004E787E">
              <w:rPr>
                <w:rFonts w:ascii="仿宋" w:eastAsia="仿宋" w:hAnsi="仿宋" w:cs="Times New Roman" w:hint="eastAsia"/>
                <w:bCs/>
                <w:color w:val="000000"/>
                <w:sz w:val="24"/>
                <w:szCs w:val="24"/>
              </w:rPr>
              <w:t>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8</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弯曲角度</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上：≥</w:t>
            </w:r>
            <w:r w:rsidRPr="004E787E">
              <w:rPr>
                <w:rFonts w:ascii="仿宋" w:eastAsia="仿宋" w:hAnsi="仿宋" w:cs="Times New Roman"/>
                <w:bCs/>
                <w:color w:val="000000"/>
                <w:sz w:val="24"/>
                <w:szCs w:val="24"/>
              </w:rPr>
              <w:t>180</w:t>
            </w:r>
            <w:r w:rsidRPr="004E787E">
              <w:rPr>
                <w:rFonts w:ascii="仿宋" w:eastAsia="仿宋" w:hAnsi="仿宋" w:cs="Times New Roman" w:hint="eastAsia"/>
                <w:bCs/>
                <w:color w:val="000000"/>
                <w:sz w:val="24"/>
                <w:szCs w:val="24"/>
              </w:rPr>
              <w:t>°、下：≥</w:t>
            </w:r>
            <w:r w:rsidRPr="004E787E">
              <w:rPr>
                <w:rFonts w:ascii="仿宋" w:eastAsia="仿宋" w:hAnsi="仿宋" w:cs="Times New Roman"/>
                <w:bCs/>
                <w:color w:val="000000"/>
                <w:sz w:val="24"/>
                <w:szCs w:val="24"/>
              </w:rPr>
              <w:t>180</w:t>
            </w:r>
            <w:r w:rsidRPr="004E787E">
              <w:rPr>
                <w:rFonts w:ascii="仿宋" w:eastAsia="仿宋" w:hAnsi="仿宋" w:cs="Times New Roman" w:hint="eastAsia"/>
                <w:bCs/>
                <w:color w:val="000000"/>
                <w:sz w:val="24"/>
                <w:szCs w:val="24"/>
              </w:rPr>
              <w:t>°、左：≥1</w:t>
            </w:r>
            <w:r w:rsidRPr="004E787E">
              <w:rPr>
                <w:rFonts w:ascii="仿宋" w:eastAsia="仿宋" w:hAnsi="仿宋" w:cs="Times New Roman"/>
                <w:bCs/>
                <w:color w:val="000000"/>
                <w:sz w:val="24"/>
                <w:szCs w:val="24"/>
              </w:rPr>
              <w:t>6</w:t>
            </w:r>
            <w:r w:rsidRPr="004E787E">
              <w:rPr>
                <w:rFonts w:ascii="仿宋" w:eastAsia="仿宋" w:hAnsi="仿宋" w:cs="Times New Roman" w:hint="eastAsia"/>
                <w:bCs/>
                <w:color w:val="000000"/>
                <w:sz w:val="24"/>
                <w:szCs w:val="24"/>
              </w:rPr>
              <w:t>0°、右：≥1</w:t>
            </w:r>
            <w:r w:rsidRPr="004E787E">
              <w:rPr>
                <w:rFonts w:ascii="仿宋" w:eastAsia="仿宋" w:hAnsi="仿宋" w:cs="Times New Roman"/>
                <w:bCs/>
                <w:color w:val="000000"/>
                <w:sz w:val="24"/>
                <w:szCs w:val="24"/>
              </w:rPr>
              <w:t>6</w:t>
            </w:r>
            <w:r w:rsidRPr="004E787E">
              <w:rPr>
                <w:rFonts w:ascii="仿宋" w:eastAsia="仿宋" w:hAnsi="仿宋" w:cs="Times New Roman" w:hint="eastAsia"/>
                <w:bCs/>
                <w:color w:val="000000"/>
                <w:sz w:val="24"/>
                <w:szCs w:val="24"/>
              </w:rPr>
              <w:t>0°；</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☆9</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钳道直径</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bCs/>
                <w:color w:val="000000"/>
                <w:sz w:val="24"/>
                <w:szCs w:val="24"/>
              </w:rPr>
              <w:t>Ф</w:t>
            </w:r>
            <w:r w:rsidRPr="004E787E">
              <w:rPr>
                <w:rFonts w:ascii="仿宋" w:eastAsia="仿宋" w:hAnsi="仿宋" w:cs="Times New Roman" w:hint="eastAsia"/>
                <w:bCs/>
                <w:color w:val="000000"/>
                <w:sz w:val="24"/>
                <w:szCs w:val="24"/>
              </w:rPr>
              <w:t>≥</w:t>
            </w:r>
            <w:r w:rsidRPr="004E787E">
              <w:rPr>
                <w:rFonts w:ascii="仿宋" w:eastAsia="仿宋" w:hAnsi="仿宋" w:cs="Times New Roman"/>
                <w:bCs/>
                <w:color w:val="000000"/>
                <w:sz w:val="24"/>
                <w:szCs w:val="24"/>
              </w:rPr>
              <w:t>3.7</w:t>
            </w:r>
            <w:r w:rsidRPr="004E787E">
              <w:rPr>
                <w:rFonts w:ascii="仿宋" w:eastAsia="仿宋" w:hAnsi="仿宋" w:cs="Times New Roman" w:hint="eastAsia"/>
                <w:bCs/>
                <w:color w:val="000000"/>
                <w:sz w:val="24"/>
                <w:szCs w:val="24"/>
              </w:rPr>
              <w:t>mm</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lastRenderedPageBreak/>
              <w:t>1</w:t>
            </w:r>
            <w:r w:rsidRPr="004E787E">
              <w:rPr>
                <w:rFonts w:ascii="仿宋" w:eastAsia="仿宋" w:hAnsi="仿宋" w:cs="Times New Roman"/>
                <w:bCs/>
                <w:color w:val="000000"/>
                <w:sz w:val="24"/>
                <w:szCs w:val="24"/>
              </w:rPr>
              <w:t>0</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插入性能</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镜身具渐软性设计，方便插入</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☆11</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画质及功能</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镜子具有HDTV画质和NBI窄带成像功能，内镜具有可变硬度和副送水功能,内镜接头采用防水设计,无需防水帽，操作手柄上具有4个或以上遥控按键，可任意设置遥控功能，方便控制图像冻结等功能</w:t>
            </w:r>
          </w:p>
        </w:tc>
      </w:tr>
      <w:tr w:rsidR="004E787E" w:rsidRPr="004E787E" w:rsidTr="00974530">
        <w:trPr>
          <w:trHeight w:val="464"/>
        </w:trPr>
        <w:tc>
          <w:tcPr>
            <w:tcW w:w="697" w:type="dxa"/>
            <w:vAlign w:val="center"/>
          </w:tcPr>
          <w:p w:rsidR="004E787E" w:rsidRPr="004E787E" w:rsidRDefault="004E787E" w:rsidP="004E787E">
            <w:pPr>
              <w:spacing w:after="160" w:line="400" w:lineRule="exact"/>
              <w:jc w:val="center"/>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12</w:t>
            </w:r>
          </w:p>
        </w:tc>
        <w:tc>
          <w:tcPr>
            <w:tcW w:w="2564" w:type="dxa"/>
            <w:vAlign w:val="center"/>
          </w:tcPr>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副送水功能</w:t>
            </w:r>
          </w:p>
        </w:tc>
        <w:tc>
          <w:tcPr>
            <w:tcW w:w="5912" w:type="dxa"/>
            <w:vAlign w:val="center"/>
          </w:tcPr>
          <w:p w:rsidR="004E787E" w:rsidRPr="004E787E" w:rsidRDefault="004E787E" w:rsidP="004E787E">
            <w:pPr>
              <w:spacing w:after="160" w:line="400" w:lineRule="exact"/>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镜头前端具备副送水功能，更有利于镜下治疗</w:t>
            </w:r>
          </w:p>
        </w:tc>
      </w:tr>
    </w:tbl>
    <w:p w:rsidR="004E787E" w:rsidRPr="004E787E" w:rsidRDefault="004E787E" w:rsidP="004E787E">
      <w:pPr>
        <w:spacing w:after="160" w:line="400" w:lineRule="exact"/>
        <w:outlineLvl w:val="3"/>
        <w:rPr>
          <w:rFonts w:ascii="仿宋" w:eastAsia="仿宋" w:hAnsi="仿宋" w:cs="Arial"/>
          <w:b/>
          <w:bCs/>
          <w:color w:val="000000"/>
          <w:sz w:val="24"/>
          <w:szCs w:val="24"/>
        </w:rPr>
      </w:pPr>
      <w:r w:rsidRPr="004E787E">
        <w:rPr>
          <w:rFonts w:ascii="仿宋" w:eastAsia="仿宋" w:hAnsi="仿宋" w:cs="Arial" w:hint="eastAsia"/>
          <w:b/>
          <w:bCs/>
          <w:color w:val="000000"/>
          <w:sz w:val="24"/>
          <w:szCs w:val="24"/>
        </w:rPr>
        <w:t>四）</w:t>
      </w:r>
      <w:r w:rsidRPr="004E787E">
        <w:rPr>
          <w:rFonts w:ascii="仿宋" w:eastAsia="仿宋" w:hAnsi="仿宋" w:cs="Times New Roman" w:hint="eastAsia"/>
          <w:b/>
          <w:color w:val="000000"/>
          <w:sz w:val="24"/>
          <w:szCs w:val="24"/>
        </w:rPr>
        <w:t>CO</w:t>
      </w:r>
      <w:r w:rsidRPr="004E787E">
        <w:rPr>
          <w:rFonts w:ascii="仿宋" w:eastAsia="仿宋" w:hAnsi="仿宋" w:cs="Times New Roman" w:hint="eastAsia"/>
          <w:b/>
          <w:color w:val="000000"/>
          <w:sz w:val="16"/>
          <w:szCs w:val="16"/>
        </w:rPr>
        <w:t>2</w:t>
      </w:r>
      <w:r w:rsidRPr="004E787E">
        <w:rPr>
          <w:rFonts w:ascii="仿宋" w:eastAsia="仿宋" w:hAnsi="仿宋" w:cs="Arial" w:hint="eastAsia"/>
          <w:b/>
          <w:bCs/>
          <w:color w:val="000000"/>
          <w:sz w:val="24"/>
          <w:szCs w:val="24"/>
        </w:rPr>
        <w:t>气泵2台</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☆1、能无缝兼容医院现有Olympus、Fujifilm品牌内镜；</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☆2.适用气源：医用高纯二氧化碳气体</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3.气体输入额定压强：0.344MPa</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4.气体输入压强下限报警值：0.1MPa</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5.气体输入压强上限报警值：0.6MPa</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☆6.气体输出压强上限报警值：45KPa</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7.低流量档输出流量（出镜）：1L/min±0.2L/min</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8.高流量档输出流量（出镜）：2L/min±0.3L/min</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9.定时模式：3种（15min、30min，无）</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10.输出气体温度范围：15—35℃。</w:t>
      </w:r>
    </w:p>
    <w:p w:rsidR="004E787E" w:rsidRPr="004E787E" w:rsidRDefault="004E787E" w:rsidP="004E787E">
      <w:pPr>
        <w:spacing w:after="160" w:line="400" w:lineRule="exact"/>
        <w:outlineLvl w:val="3"/>
        <w:rPr>
          <w:rFonts w:ascii="仿宋" w:eastAsia="仿宋" w:hAnsi="仿宋" w:cs="Times New Roman"/>
          <w:bCs/>
          <w:color w:val="000000"/>
          <w:sz w:val="24"/>
          <w:szCs w:val="24"/>
        </w:rPr>
      </w:pPr>
      <w:r w:rsidRPr="004E787E">
        <w:rPr>
          <w:rFonts w:ascii="仿宋" w:eastAsia="仿宋" w:hAnsi="仿宋" w:cs="Arial" w:hint="eastAsia"/>
          <w:b/>
          <w:bCs/>
          <w:color w:val="000000"/>
          <w:sz w:val="24"/>
          <w:szCs w:val="24"/>
        </w:rPr>
        <w:t>五）水泵2台</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☆1、能无缝兼容医院现有Olympus、Fujifilm品牌内镜；</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☆2、流量可调：具有流量指示和灵活的流量调节，可轻松进行输出流量的选择，流量调节范围：0-600ml/min；</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☆3、安全提示：具有泵头松脱监测，确保输出流量准确和产品安全；具有产品故障监测，确保产品及使用安全；</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 xml:space="preserve">4、智能控制：开启最长送水时间：20±2s。具有输出定时保护，避免忘记关闭输出的浪费或安全保护。 </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5、最大传输压强：400Kpa；</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lastRenderedPageBreak/>
        <w:t>6、操作简易；可通过气囊式脚踏开关或按键启动安全控制液体输送的启动、停止；</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7、动态显示预设压力与实时压力，实时掌控安全可靠。</w:t>
      </w:r>
    </w:p>
    <w:p w:rsidR="004E787E" w:rsidRPr="004E787E" w:rsidRDefault="004E787E" w:rsidP="004E787E">
      <w:pPr>
        <w:spacing w:after="160" w:line="400" w:lineRule="exact"/>
        <w:outlineLvl w:val="3"/>
        <w:rPr>
          <w:rFonts w:ascii="仿宋" w:eastAsia="仿宋" w:hAnsi="仿宋" w:cs="Times New Roman"/>
          <w:bCs/>
          <w:color w:val="000000"/>
          <w:sz w:val="24"/>
          <w:szCs w:val="24"/>
        </w:rPr>
      </w:pPr>
      <w:r w:rsidRPr="004E787E">
        <w:rPr>
          <w:rFonts w:ascii="仿宋" w:eastAsia="仿宋" w:hAnsi="仿宋" w:cs="Arial" w:hint="eastAsia"/>
          <w:b/>
          <w:bCs/>
          <w:color w:val="000000"/>
          <w:sz w:val="24"/>
          <w:szCs w:val="24"/>
        </w:rPr>
        <w:t>六）储镜柜2个</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☆1．内腔材质要求：内腔无接缝，无死角缝隙，内腔表面光亮平滑易于清洁，不会因为水气而滋生细菌。</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2.外观材质要求：采用加厚冷轧板喷塑设计，杜绝轻薄铁皮，不会因为外力而造成变形。</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☆3.储存数量：≥10条。</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4.操作方式：≥7寸液晶触摸屏。</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5.温、湿度控制：可实时显示内腔温、湿度。</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6.手动消毒功能：可一键手动启动储镜设备，按需设定消毒时间。</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7.预约消毒功能：设计双时间段预约功能，可按照使用需求，保存预约时间段，每天按时启动，便捷。</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☆8.紫外线监测功能：设计紫外线监测以及消毒时间统计功能，确保紫外线有效运行。</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9.追溯模块功能：可实时将存储内镜信息保存记录，并且上传云端服务器，以便医院统一追溯管理。</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☆10.内镜悬挂专用装置：上中下三件套，全方位的定位内镜，防止相互碰撞，并且下部件为可升降式，适应不同尺寸的内镜需要。</w:t>
      </w:r>
    </w:p>
    <w:p w:rsidR="004E787E" w:rsidRPr="004E787E" w:rsidRDefault="004E787E" w:rsidP="004E787E">
      <w:pPr>
        <w:spacing w:after="160" w:line="400" w:lineRule="exact"/>
        <w:ind w:firstLineChars="200" w:firstLine="480"/>
        <w:rPr>
          <w:rFonts w:ascii="仿宋" w:eastAsia="仿宋" w:hAnsi="仿宋" w:cs="Times New Roman"/>
          <w:bCs/>
          <w:color w:val="000000"/>
          <w:sz w:val="24"/>
          <w:szCs w:val="24"/>
        </w:rPr>
      </w:pPr>
      <w:r w:rsidRPr="004E787E">
        <w:rPr>
          <w:rFonts w:ascii="仿宋" w:eastAsia="仿宋" w:hAnsi="仿宋" w:cs="Times New Roman" w:hint="eastAsia"/>
          <w:bCs/>
          <w:color w:val="000000"/>
          <w:sz w:val="24"/>
          <w:szCs w:val="24"/>
        </w:rPr>
        <w:t>11.隐藏式脚轮设计：便捷化锁定脚轮，可方便柜体随时转运，便于卫生环境消毒。</w:t>
      </w:r>
    </w:p>
    <w:p w:rsidR="006E7FB4" w:rsidRDefault="004E787E" w:rsidP="004E787E">
      <w:r w:rsidRPr="004E787E">
        <w:rPr>
          <w:rFonts w:ascii="仿宋" w:eastAsia="仿宋" w:hAnsi="仿宋" w:cs="Times New Roman" w:hint="eastAsia"/>
          <w:bCs/>
          <w:color w:val="000000"/>
          <w:sz w:val="24"/>
          <w:szCs w:val="24"/>
        </w:rPr>
        <w:t>12.内设智能化自动控制紫外线循环风消毒程序，消毒工作自动时、照明和干燥功能等。</w:t>
      </w:r>
      <w:bookmarkStart w:id="2" w:name="_GoBack"/>
      <w:bookmarkEnd w:id="2"/>
    </w:p>
    <w:sectPr w:rsidR="006E7F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180"/>
    <w:multiLevelType w:val="multilevel"/>
    <w:tmpl w:val="0AAA5180"/>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78BB7AFA"/>
    <w:multiLevelType w:val="hybridMultilevel"/>
    <w:tmpl w:val="B104681A"/>
    <w:lvl w:ilvl="0" w:tplc="F412D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7E"/>
    <w:rsid w:val="004E787E"/>
    <w:rsid w:val="006E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B4FB8-8B2C-4A64-919C-B9CEC463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2349</Characters>
  <Application>Microsoft Office Word</Application>
  <DocSecurity>0</DocSecurity>
  <Lines>19</Lines>
  <Paragraphs>5</Paragraphs>
  <ScaleCrop>false</ScaleCrop>
  <Company>DoubleOX</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2021-08-16T05:11:00Z</dcterms:created>
  <dcterms:modified xsi:type="dcterms:W3CDTF">2021-08-16T05:11:00Z</dcterms:modified>
</cp:coreProperties>
</file>