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0A" w:rsidRPr="00A13C0A" w:rsidRDefault="00A13C0A" w:rsidP="00A13C0A">
      <w:pPr>
        <w:keepNext/>
        <w:keepLines/>
        <w:spacing w:before="340" w:after="330" w:line="578" w:lineRule="auto"/>
        <w:jc w:val="center"/>
        <w:outlineLvl w:val="0"/>
        <w:rPr>
          <w:rFonts w:ascii="仿宋" w:eastAsia="仿宋" w:hAnsi="仿宋" w:cs="Times New Roman"/>
          <w:b/>
          <w:bCs/>
          <w:color w:val="000000"/>
          <w:kern w:val="44"/>
          <w:sz w:val="36"/>
          <w:szCs w:val="36"/>
        </w:rPr>
      </w:pPr>
      <w:r w:rsidRPr="00A13C0A">
        <w:rPr>
          <w:rFonts w:ascii="仿宋" w:eastAsia="仿宋" w:hAnsi="仿宋" w:cs="Times New Roman" w:hint="eastAsia"/>
          <w:b/>
          <w:bCs/>
          <w:color w:val="000000"/>
          <w:kern w:val="44"/>
          <w:sz w:val="36"/>
          <w:szCs w:val="36"/>
        </w:rPr>
        <w:t>招标项目技术、服务、政府采购合同内容条款及其他商务要求</w:t>
      </w:r>
    </w:p>
    <w:p w:rsidR="00A13C0A" w:rsidRPr="00A13C0A" w:rsidRDefault="00A13C0A" w:rsidP="00A13C0A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bookmarkStart w:id="0" w:name="_Toc217446094"/>
      <w:r w:rsidRPr="00A13C0A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前提：本章中标注“*”的条款为本项目的实质性条款，投标人不满足的，将按照无效投标处理。</w:t>
      </w:r>
    </w:p>
    <w:p w:rsidR="00A13C0A" w:rsidRPr="00A13C0A" w:rsidRDefault="00A13C0A" w:rsidP="00A13C0A">
      <w:pPr>
        <w:keepNext/>
        <w:keepLines/>
        <w:spacing w:before="260" w:after="260" w:line="400" w:lineRule="exact"/>
        <w:outlineLvl w:val="1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proofErr w:type="gramStart"/>
      <w:r w:rsidRPr="00A13C0A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一</w:t>
      </w:r>
      <w:proofErr w:type="gramEnd"/>
      <w:r w:rsidRPr="00A13C0A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. 项目概述</w:t>
      </w:r>
      <w:bookmarkEnd w:id="0"/>
    </w:p>
    <w:p w:rsidR="00A13C0A" w:rsidRPr="00A13C0A" w:rsidRDefault="00A13C0A" w:rsidP="00A13C0A">
      <w:pPr>
        <w:spacing w:after="160" w:line="400" w:lineRule="exact"/>
        <w:ind w:firstLineChars="200" w:firstLine="480"/>
        <w:rPr>
          <w:rFonts w:ascii="仿宋" w:eastAsia="仿宋" w:hAnsi="仿宋" w:cs="Times New Roman"/>
          <w:bCs/>
          <w:color w:val="000000"/>
          <w:sz w:val="24"/>
          <w:szCs w:val="24"/>
        </w:rPr>
      </w:pPr>
      <w:bookmarkStart w:id="1" w:name="_Toc217446095"/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1.本项目共1个包，采购中药饮片。</w:t>
      </w:r>
    </w:p>
    <w:p w:rsidR="00A13C0A" w:rsidRPr="00A13C0A" w:rsidRDefault="00A13C0A" w:rsidP="00A13C0A">
      <w:pPr>
        <w:spacing w:after="160" w:line="400" w:lineRule="exact"/>
        <w:ind w:firstLineChars="200" w:firstLine="480"/>
        <w:rPr>
          <w:rFonts w:ascii="仿宋" w:eastAsia="仿宋" w:hAnsi="仿宋" w:cs="Times New Roman"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2.标的名称及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所属行业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：工业（制造业）。</w:t>
      </w:r>
    </w:p>
    <w:p w:rsidR="00A13C0A" w:rsidRPr="00A13C0A" w:rsidRDefault="00A13C0A" w:rsidP="00A13C0A">
      <w:pPr>
        <w:keepNext/>
        <w:keepLines/>
        <w:spacing w:before="260" w:line="400" w:lineRule="exact"/>
        <w:outlineLvl w:val="1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*二.商务要求</w:t>
      </w:r>
    </w:p>
    <w:p w:rsidR="00A13C0A" w:rsidRPr="00A13C0A" w:rsidRDefault="00A13C0A" w:rsidP="00A13C0A">
      <w:pPr>
        <w:spacing w:line="500" w:lineRule="exact"/>
        <w:ind w:firstLineChars="200" w:firstLine="480"/>
        <w:rPr>
          <w:rFonts w:ascii="仿宋" w:eastAsia="仿宋" w:hAnsi="仿宋" w:cs="Times New Roman"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1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.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服务期限：自合同签订之日起一年。</w:t>
      </w:r>
    </w:p>
    <w:p w:rsidR="00A13C0A" w:rsidRPr="00A13C0A" w:rsidRDefault="00A13C0A" w:rsidP="00A13C0A">
      <w:pPr>
        <w:spacing w:line="500" w:lineRule="exact"/>
        <w:ind w:firstLineChars="200" w:firstLine="480"/>
        <w:rPr>
          <w:rFonts w:ascii="仿宋" w:eastAsia="仿宋" w:hAnsi="仿宋" w:cs="Times New Roman"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2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.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交货地点：成都市双流区东升镇城北上街12</w:t>
      </w:r>
      <w:bookmarkStart w:id="2" w:name="_GoBack"/>
      <w:bookmarkEnd w:id="2"/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0号成都市双流区第一人民医院（四川大学华西空港医院）。</w:t>
      </w:r>
    </w:p>
    <w:p w:rsidR="00A13C0A" w:rsidRPr="00A13C0A" w:rsidRDefault="00A13C0A" w:rsidP="00A13C0A">
      <w:pPr>
        <w:spacing w:line="500" w:lineRule="exact"/>
        <w:ind w:firstLineChars="200" w:firstLine="480"/>
        <w:rPr>
          <w:rFonts w:ascii="仿宋" w:eastAsia="仿宋" w:hAnsi="仿宋" w:cs="Times New Roman"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3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.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付款方法和条件：合同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签订生效之日起7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个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工作日内支付合同总金额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30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%预付款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。前期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所送货物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款项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从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预付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合同价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30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%中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扣除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，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预付款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扣除完毕后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，余额一个月据实结算一次，按送货清单及医院入库统计，采购人收到中标人完整、真实、合法的发票并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通过医院内部审核后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，3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0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天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内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支付款项。特殊情况除外。（根据付款方式要求，采购人如逾期支付款项，则按照应付款万分之五支付逾期利息。）</w:t>
      </w:r>
    </w:p>
    <w:p w:rsidR="00A13C0A" w:rsidRPr="00A13C0A" w:rsidRDefault="00A13C0A" w:rsidP="00A13C0A">
      <w:pPr>
        <w:spacing w:line="500" w:lineRule="exact"/>
        <w:ind w:firstLineChars="200" w:firstLine="480"/>
        <w:rPr>
          <w:rFonts w:ascii="仿宋" w:eastAsia="仿宋" w:hAnsi="仿宋" w:cs="Times New Roman"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4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.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售后服务要求：</w:t>
      </w:r>
    </w:p>
    <w:p w:rsidR="00A13C0A" w:rsidRPr="00A13C0A" w:rsidRDefault="00A13C0A" w:rsidP="00A13C0A">
      <w:pPr>
        <w:spacing w:line="500" w:lineRule="exact"/>
        <w:ind w:firstLineChars="200" w:firstLine="480"/>
        <w:rPr>
          <w:rFonts w:ascii="仿宋" w:eastAsia="仿宋" w:hAnsi="仿宋" w:cs="Times New Roman"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（1）投标人非四川省内企业在中标后需在四川省内设立售后服务机构（配送网点）（需提供承诺函加盖投标人公章）；</w:t>
      </w:r>
    </w:p>
    <w:p w:rsidR="00A13C0A" w:rsidRPr="00A13C0A" w:rsidRDefault="00A13C0A" w:rsidP="00A13C0A">
      <w:pPr>
        <w:spacing w:line="500" w:lineRule="exact"/>
        <w:ind w:firstLineChars="200" w:firstLine="480"/>
        <w:rPr>
          <w:rFonts w:ascii="仿宋" w:eastAsia="仿宋" w:hAnsi="仿宋" w:cs="Times New Roman"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（2）如采购人有临时配送要求，中标人需在30分钟内响应，2小时内将产品送达至采购人指定地点（需提供承诺函加盖投标人公章）；</w:t>
      </w:r>
    </w:p>
    <w:p w:rsidR="00A13C0A" w:rsidRPr="00A13C0A" w:rsidRDefault="00A13C0A" w:rsidP="00A13C0A">
      <w:pPr>
        <w:spacing w:line="500" w:lineRule="exact"/>
        <w:ind w:firstLineChars="200" w:firstLine="480"/>
        <w:rPr>
          <w:rFonts w:ascii="仿宋" w:eastAsia="仿宋" w:hAnsi="仿宋" w:cs="Times New Roman"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（3）投标人需在售后服务机构（配送网点）内配备至少2名售后服务人员（需提供售后服务人员清单、身份证复印件、联系方式、售后服务人员在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投标人单位的工作证明材料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）；</w:t>
      </w:r>
    </w:p>
    <w:p w:rsidR="00A13C0A" w:rsidRPr="00A13C0A" w:rsidRDefault="00A13C0A" w:rsidP="00A13C0A">
      <w:pPr>
        <w:spacing w:line="500" w:lineRule="exact"/>
        <w:ind w:firstLineChars="200" w:firstLine="480"/>
        <w:rPr>
          <w:rFonts w:ascii="仿宋" w:eastAsia="仿宋" w:hAnsi="仿宋" w:cs="Times New Roman"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lastRenderedPageBreak/>
        <w:t>（4）培训：投标人需聘请中药炮制、鉴定方面的教授或省市专家每半年为医院提供专业授课（每次授课不少于2小时），及饮片质量督导检查（在合同履约过程中需出具书面的督导建议）。</w:t>
      </w:r>
    </w:p>
    <w:p w:rsidR="00A13C0A" w:rsidRPr="00A13C0A" w:rsidRDefault="00A13C0A" w:rsidP="00A13C0A">
      <w:pPr>
        <w:spacing w:line="500" w:lineRule="exact"/>
        <w:ind w:firstLineChars="200" w:firstLine="480"/>
        <w:rPr>
          <w:rFonts w:ascii="仿宋" w:eastAsia="仿宋" w:hAnsi="仿宋" w:cs="Times New Roman"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5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.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其他要求：</w:t>
      </w:r>
    </w:p>
    <w:p w:rsidR="00A13C0A" w:rsidRPr="00A13C0A" w:rsidRDefault="00A13C0A" w:rsidP="00A13C0A">
      <w:pPr>
        <w:spacing w:line="500" w:lineRule="exact"/>
        <w:ind w:firstLineChars="200" w:firstLine="480"/>
        <w:rPr>
          <w:rFonts w:ascii="仿宋" w:eastAsia="仿宋" w:hAnsi="仿宋" w:cs="Times New Roman"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（1）中标人在领取中标通知书后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3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0天内与采购人签订药品购销合同，并严格履行购销合同，否则视为自动放弃中标，采购人有权重新组织招标。</w:t>
      </w:r>
    </w:p>
    <w:p w:rsidR="00A13C0A" w:rsidRPr="00A13C0A" w:rsidRDefault="00A13C0A" w:rsidP="00A13C0A">
      <w:pPr>
        <w:spacing w:line="500" w:lineRule="exact"/>
        <w:ind w:firstLineChars="200" w:firstLine="480"/>
        <w:rPr>
          <w:rFonts w:ascii="仿宋" w:eastAsia="仿宋" w:hAnsi="仿宋" w:cs="Times New Roman"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（2）投标人非中药饮片生产企业</w:t>
      </w:r>
      <w:proofErr w:type="gramStart"/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需承诺</w:t>
      </w:r>
      <w:proofErr w:type="gramEnd"/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在交货时提供中药饮片生产企业针对产品的授权书原件（需提供承诺函加盖投标人公章，在投标文件中已提供授权书原件的除外）。</w:t>
      </w:r>
    </w:p>
    <w:p w:rsidR="00A13C0A" w:rsidRPr="00A13C0A" w:rsidRDefault="00A13C0A" w:rsidP="00A13C0A">
      <w:pPr>
        <w:spacing w:line="500" w:lineRule="exact"/>
        <w:ind w:firstLineChars="200" w:firstLine="480"/>
        <w:rPr>
          <w:rFonts w:ascii="仿宋" w:eastAsia="仿宋" w:hAnsi="仿宋" w:cs="Times New Roman"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（3）本项目中标人所有售后人员不得更换，如出现不可抗力原因需更换的，必须向采购人提交书面申请，并详细说明更换的原因、替代人员的简历等，经采购人同意后，方可更换。（需提供承诺函）</w:t>
      </w:r>
    </w:p>
    <w:p w:rsidR="00A13C0A" w:rsidRPr="00A13C0A" w:rsidRDefault="00A13C0A" w:rsidP="00A13C0A">
      <w:pPr>
        <w:spacing w:line="500" w:lineRule="exact"/>
        <w:ind w:firstLineChars="200" w:firstLine="480"/>
        <w:rPr>
          <w:rFonts w:ascii="仿宋" w:eastAsia="仿宋" w:hAnsi="仿宋" w:cs="Times New Roman"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6.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验收时间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和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方式：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本项目采购人将严格按照政府采购相关法律法规以及《财政部关于进一步加强政府采购需求和履约验收管理的指导意见》（财库〔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2016〕205 号）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的要求、采购文件的要求以及相应文件的承诺进行验收。供货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完成后由中标人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提出验收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申请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后7个</w:t>
      </w:r>
      <w:r w:rsidRPr="00A13C0A">
        <w:rPr>
          <w:rFonts w:ascii="仿宋" w:eastAsia="仿宋" w:hAnsi="仿宋" w:cs="Times New Roman"/>
          <w:bCs/>
          <w:color w:val="000000"/>
          <w:sz w:val="24"/>
          <w:szCs w:val="24"/>
        </w:rPr>
        <w:t>工作日内</w:t>
      </w:r>
      <w:r w:rsidRPr="00A13C0A">
        <w:rPr>
          <w:rFonts w:ascii="仿宋" w:eastAsia="仿宋" w:hAnsi="仿宋" w:cs="Times New Roman" w:hint="eastAsia"/>
          <w:bCs/>
          <w:color w:val="000000"/>
          <w:sz w:val="24"/>
          <w:szCs w:val="24"/>
        </w:rPr>
        <w:t>采购人组建中药饮片专家组，负责对中药饮片进行全面质量检查。</w:t>
      </w:r>
    </w:p>
    <w:p w:rsidR="00A13C0A" w:rsidRPr="00A13C0A" w:rsidRDefault="00A13C0A" w:rsidP="00A13C0A">
      <w:pPr>
        <w:keepNext/>
        <w:keepLines/>
        <w:spacing w:before="260" w:after="260" w:line="400" w:lineRule="exact"/>
        <w:outlineLvl w:val="1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三.技术、服务要求</w:t>
      </w:r>
      <w:bookmarkEnd w:id="1"/>
    </w:p>
    <w:p w:rsidR="00A13C0A" w:rsidRPr="00A13C0A" w:rsidRDefault="00A13C0A" w:rsidP="00A13C0A">
      <w:pPr>
        <w:keepNext/>
        <w:keepLines/>
        <w:spacing w:before="260" w:after="260" w:line="415" w:lineRule="auto"/>
        <w:outlineLvl w:val="1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*（一）采购清单及最高单价限价</w:t>
      </w: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988"/>
        <w:gridCol w:w="1847"/>
        <w:gridCol w:w="1417"/>
        <w:gridCol w:w="1134"/>
        <w:gridCol w:w="1697"/>
        <w:gridCol w:w="2486"/>
      </w:tblGrid>
      <w:tr w:rsidR="00A13C0A" w:rsidRPr="00A13C0A" w:rsidTr="001B1268">
        <w:trPr>
          <w:trHeight w:val="4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预估采购量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最高单价限价（元）</w:t>
            </w:r>
          </w:p>
        </w:tc>
      </w:tr>
      <w:tr w:rsidR="00A13C0A" w:rsidRPr="00A13C0A" w:rsidTr="001B1268">
        <w:trPr>
          <w:trHeight w:val="26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碎块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公斤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17.6</w:t>
            </w:r>
          </w:p>
        </w:tc>
      </w:tr>
      <w:tr w:rsidR="00A13C0A" w:rsidRPr="00A13C0A" w:rsidTr="001B1268">
        <w:trPr>
          <w:trHeight w:val="26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冰片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公斤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115.4</w:t>
            </w:r>
          </w:p>
        </w:tc>
      </w:tr>
      <w:tr w:rsidR="00A13C0A" w:rsidRPr="00A13C0A" w:rsidTr="001B1268">
        <w:trPr>
          <w:trHeight w:val="26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胆南星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公斤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A13C0A" w:rsidRPr="00A13C0A" w:rsidTr="001B1268">
        <w:trPr>
          <w:trHeight w:val="26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法半夏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公斤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205.7</w:t>
            </w:r>
          </w:p>
        </w:tc>
      </w:tr>
      <w:tr w:rsidR="00A13C0A" w:rsidRPr="00A13C0A" w:rsidTr="001B1268">
        <w:trPr>
          <w:trHeight w:val="26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公斤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A13C0A" w:rsidRPr="00A13C0A" w:rsidTr="001B1268">
        <w:trPr>
          <w:trHeight w:val="26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滑石粉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公斤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11.5</w:t>
            </w:r>
          </w:p>
        </w:tc>
      </w:tr>
      <w:tr w:rsidR="00A13C0A" w:rsidRPr="00A13C0A" w:rsidTr="001B1268">
        <w:trPr>
          <w:trHeight w:val="26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公斤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A13C0A" w:rsidRPr="00A13C0A" w:rsidTr="001B1268">
        <w:trPr>
          <w:trHeight w:val="26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鹿角霜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公斤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83.3</w:t>
            </w:r>
          </w:p>
        </w:tc>
      </w:tr>
      <w:tr w:rsidR="00A13C0A" w:rsidRPr="00A13C0A" w:rsidTr="001B1268">
        <w:trPr>
          <w:trHeight w:val="26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麻黄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切段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公斤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37.2</w:t>
            </w:r>
          </w:p>
        </w:tc>
      </w:tr>
      <w:tr w:rsidR="00A13C0A" w:rsidRPr="00A13C0A" w:rsidTr="001B1268">
        <w:trPr>
          <w:trHeight w:val="26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蜜</w:t>
            </w:r>
            <w:proofErr w:type="gramEnd"/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麻黄绒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捣绒蜜炙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公斤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48.5</w:t>
            </w:r>
          </w:p>
        </w:tc>
      </w:tr>
      <w:tr w:rsidR="00A13C0A" w:rsidRPr="00A13C0A" w:rsidTr="001B1268">
        <w:trPr>
          <w:trHeight w:val="26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公斤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133.9</w:t>
            </w:r>
          </w:p>
        </w:tc>
      </w:tr>
      <w:tr w:rsidR="00A13C0A" w:rsidRPr="00A13C0A" w:rsidTr="001B1268">
        <w:trPr>
          <w:trHeight w:val="26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公斤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648.6</w:t>
            </w:r>
          </w:p>
        </w:tc>
      </w:tr>
      <w:tr w:rsidR="00A13C0A" w:rsidRPr="00A13C0A" w:rsidTr="001B1268">
        <w:trPr>
          <w:trHeight w:val="26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生石膏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公斤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11.2</w:t>
            </w:r>
          </w:p>
        </w:tc>
      </w:tr>
      <w:tr w:rsidR="00A13C0A" w:rsidRPr="00A13C0A" w:rsidTr="001B1268">
        <w:trPr>
          <w:trHeight w:val="26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西洋参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切片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公斤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594.1</w:t>
            </w:r>
          </w:p>
        </w:tc>
      </w:tr>
      <w:tr w:rsidR="00A13C0A" w:rsidRPr="00A13C0A" w:rsidTr="001B1268">
        <w:trPr>
          <w:trHeight w:val="26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百药煎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公斤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13C0A" w:rsidRDefault="00A13C0A" w:rsidP="00A13C0A">
            <w:pPr>
              <w:widowControl/>
              <w:spacing w:after="160"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C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3500</w:t>
            </w:r>
          </w:p>
        </w:tc>
      </w:tr>
    </w:tbl>
    <w:p w:rsidR="00A13C0A" w:rsidRPr="00A13C0A" w:rsidRDefault="00A13C0A" w:rsidP="00A13C0A">
      <w:pPr>
        <w:spacing w:after="160" w:line="259" w:lineRule="auto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</w:p>
    <w:p w:rsidR="00A13C0A" w:rsidRPr="00A13C0A" w:rsidRDefault="00A13C0A" w:rsidP="00A13C0A">
      <w:pPr>
        <w:keepNext/>
        <w:keepLines/>
        <w:spacing w:before="260" w:after="260" w:line="415" w:lineRule="auto"/>
        <w:outlineLvl w:val="1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*（二）质量要求</w:t>
      </w:r>
    </w:p>
    <w:p w:rsidR="00A13C0A" w:rsidRPr="00A13C0A" w:rsidRDefault="00A13C0A" w:rsidP="00A13C0A">
      <w:pPr>
        <w:spacing w:after="160" w:line="259" w:lineRule="auto"/>
        <w:ind w:firstLineChars="200" w:firstLine="480"/>
        <w:rPr>
          <w:rFonts w:ascii="仿宋" w:eastAsia="仿宋" w:hAnsi="仿宋" w:cs="宋体"/>
          <w:color w:val="000000"/>
          <w:sz w:val="24"/>
          <w:szCs w:val="24"/>
        </w:rPr>
      </w:pPr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t>1、投标人须严格按照《中华人民共和国药品管理法》、《中华人民共和国药品管理法实施条例》、《中华人民共和国药典》（2020年版）、《四川省中药材标准》（2010年版）、《中华人民共和国药典临床用药须知（中药饮片卷）》（2015年版）及《四川省中药饮片炮制规范》（2015年版）标准执行，若在合同执行中有新标准施行,则按新标准执行合同。对特许生产和经营的中药饮片符合国家相关文件要求。药材不得出现虫蛀、霉变、走油酸败等现象。有效成分、含水量、杂质、灰分、非药用部位、辅料、重金属含量、农药残留量等应符合标准要求；饮片外观整洁，不得出现碎颗粒太多的情况；中药饮片必须包装严密，基本要求：包装袋（箱）应干净、结实、无破损、封口严密，方便储存、运输和使用，在每件包装上须注明：品名、数量、产地、供应单位、批号、生产日期、质量合格标志等。</w:t>
      </w:r>
    </w:p>
    <w:p w:rsidR="00A13C0A" w:rsidRPr="00A13C0A" w:rsidRDefault="00A13C0A" w:rsidP="00A13C0A">
      <w:pPr>
        <w:spacing w:after="160" w:line="259" w:lineRule="auto"/>
        <w:ind w:firstLineChars="200" w:firstLine="480"/>
        <w:rPr>
          <w:rFonts w:ascii="仿宋" w:eastAsia="仿宋" w:hAnsi="仿宋" w:cs="宋体"/>
          <w:color w:val="000000"/>
          <w:sz w:val="24"/>
          <w:szCs w:val="24"/>
        </w:rPr>
      </w:pPr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t>2、交货时每批次饮片都须提供质量检测报告、附原始数据、图谱复印件（需提供承诺函）。</w:t>
      </w:r>
    </w:p>
    <w:p w:rsidR="00A13C0A" w:rsidRPr="00A13C0A" w:rsidRDefault="00A13C0A" w:rsidP="00A13C0A">
      <w:pPr>
        <w:spacing w:after="160" w:line="259" w:lineRule="auto"/>
        <w:ind w:firstLineChars="200" w:firstLine="480"/>
        <w:rPr>
          <w:rFonts w:ascii="仿宋" w:eastAsia="仿宋" w:hAnsi="仿宋" w:cs="宋体"/>
          <w:color w:val="000000"/>
          <w:sz w:val="24"/>
          <w:szCs w:val="24"/>
        </w:rPr>
      </w:pPr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t>3、每半年提供生产企业对中标饮片内部质量控制分析报告。（提供</w:t>
      </w:r>
      <w:r w:rsidRPr="00A13C0A">
        <w:rPr>
          <w:rFonts w:ascii="仿宋" w:eastAsia="仿宋" w:hAnsi="仿宋" w:cs="宋体"/>
          <w:color w:val="000000"/>
          <w:sz w:val="24"/>
          <w:szCs w:val="24"/>
        </w:rPr>
        <w:t>承诺函</w:t>
      </w:r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t>）</w:t>
      </w:r>
    </w:p>
    <w:p w:rsidR="00A13C0A" w:rsidRPr="00A13C0A" w:rsidRDefault="00A13C0A" w:rsidP="00A13C0A">
      <w:pPr>
        <w:spacing w:after="160" w:line="259" w:lineRule="auto"/>
        <w:ind w:firstLineChars="200" w:firstLine="480"/>
        <w:rPr>
          <w:rFonts w:ascii="仿宋" w:eastAsia="仿宋" w:hAnsi="仿宋" w:cs="宋体"/>
          <w:color w:val="000000"/>
          <w:sz w:val="24"/>
          <w:szCs w:val="24"/>
        </w:rPr>
      </w:pPr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t>4、中标人的样品需在药检室留样备查一年。投标人必须交付与评标时质量相同的中药饮片，入库验收时如发现与评标留样不相符的，予以退货处理并终止合同。</w:t>
      </w:r>
    </w:p>
    <w:p w:rsidR="00A13C0A" w:rsidRPr="00A13C0A" w:rsidRDefault="00A13C0A" w:rsidP="00A13C0A">
      <w:pPr>
        <w:spacing w:after="160" w:line="259" w:lineRule="auto"/>
        <w:ind w:firstLineChars="200" w:firstLine="480"/>
        <w:rPr>
          <w:rFonts w:ascii="仿宋" w:eastAsia="仿宋" w:hAnsi="仿宋" w:cs="宋体"/>
          <w:color w:val="000000"/>
          <w:sz w:val="24"/>
          <w:szCs w:val="24"/>
        </w:rPr>
      </w:pPr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t>5、投标人或产品生产厂家需具有保障药品质量安全的仓储条件、有标本室或留样室，质检设施完备（需提供质量管理制度及记录）。</w:t>
      </w:r>
    </w:p>
    <w:p w:rsidR="00A13C0A" w:rsidRPr="00A13C0A" w:rsidRDefault="00A13C0A" w:rsidP="00A13C0A">
      <w:pPr>
        <w:spacing w:after="160" w:line="259" w:lineRule="auto"/>
        <w:ind w:firstLineChars="200" w:firstLine="480"/>
        <w:rPr>
          <w:rFonts w:ascii="仿宋" w:eastAsia="仿宋" w:hAnsi="仿宋" w:cs="宋体"/>
          <w:color w:val="000000"/>
          <w:sz w:val="24"/>
          <w:szCs w:val="24"/>
        </w:rPr>
      </w:pPr>
      <w:r w:rsidRPr="00A13C0A">
        <w:rPr>
          <w:rFonts w:ascii="仿宋" w:eastAsia="仿宋" w:hAnsi="仿宋" w:cs="宋体"/>
          <w:color w:val="000000"/>
          <w:sz w:val="24"/>
          <w:szCs w:val="24"/>
        </w:rPr>
        <w:t>6</w:t>
      </w:r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t>、配送工作人员必须提供三年内无犯罪、吸毒史的承诺书。</w:t>
      </w:r>
    </w:p>
    <w:p w:rsidR="00A13C0A" w:rsidRPr="00A13C0A" w:rsidRDefault="00A13C0A" w:rsidP="00A13C0A">
      <w:pPr>
        <w:spacing w:after="160" w:line="259" w:lineRule="auto"/>
        <w:ind w:firstLineChars="200" w:firstLine="480"/>
        <w:rPr>
          <w:rFonts w:ascii="仿宋" w:eastAsia="仿宋" w:hAnsi="仿宋" w:cs="宋体"/>
          <w:color w:val="000000"/>
          <w:sz w:val="24"/>
          <w:szCs w:val="24"/>
        </w:rPr>
      </w:pPr>
      <w:r w:rsidRPr="00A13C0A">
        <w:rPr>
          <w:rFonts w:ascii="仿宋" w:eastAsia="仿宋" w:hAnsi="仿宋" w:cs="宋体"/>
          <w:color w:val="000000"/>
          <w:sz w:val="24"/>
          <w:szCs w:val="24"/>
        </w:rPr>
        <w:t>7</w:t>
      </w:r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t>、供应商送货时能提供拆零</w:t>
      </w:r>
      <w:r w:rsidRPr="00A13C0A">
        <w:rPr>
          <w:rFonts w:ascii="仿宋" w:eastAsia="仿宋" w:hAnsi="仿宋" w:cs="宋体"/>
          <w:color w:val="000000"/>
          <w:sz w:val="24"/>
          <w:szCs w:val="24"/>
        </w:rPr>
        <w:t>配送服务，</w:t>
      </w:r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t>多种包装规格（包装：3、5、10、</w:t>
      </w:r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lastRenderedPageBreak/>
        <w:t>15、20g等）</w:t>
      </w:r>
    </w:p>
    <w:p w:rsidR="00A13C0A" w:rsidRPr="00A13C0A" w:rsidRDefault="00A13C0A" w:rsidP="00A13C0A">
      <w:pPr>
        <w:keepNext/>
        <w:keepLines/>
        <w:spacing w:before="260" w:after="260" w:line="415" w:lineRule="auto"/>
        <w:outlineLvl w:val="1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*（三）验收要求</w:t>
      </w:r>
    </w:p>
    <w:p w:rsidR="00A13C0A" w:rsidRPr="00A13C0A" w:rsidRDefault="00A13C0A" w:rsidP="00A13C0A">
      <w:pPr>
        <w:spacing w:after="160" w:line="259" w:lineRule="auto"/>
        <w:ind w:firstLineChars="200" w:firstLine="480"/>
        <w:rPr>
          <w:rFonts w:ascii="仿宋" w:eastAsia="仿宋" w:hAnsi="仿宋" w:cs="宋体"/>
          <w:color w:val="000000"/>
          <w:sz w:val="24"/>
          <w:szCs w:val="24"/>
        </w:rPr>
      </w:pPr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t>1、要求投标人在指定的时间和地点交付产地、质量、包装、有效期等均符合条件的药品。</w:t>
      </w:r>
    </w:p>
    <w:p w:rsidR="00A13C0A" w:rsidRPr="00A13C0A" w:rsidRDefault="00A13C0A" w:rsidP="00A13C0A">
      <w:pPr>
        <w:spacing w:after="160" w:line="259" w:lineRule="auto"/>
        <w:ind w:firstLineChars="200" w:firstLine="480"/>
        <w:rPr>
          <w:rFonts w:ascii="仿宋" w:eastAsia="仿宋" w:hAnsi="仿宋" w:cs="宋体"/>
          <w:color w:val="000000"/>
          <w:sz w:val="24"/>
          <w:szCs w:val="24"/>
        </w:rPr>
      </w:pPr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t>2、采购人组建质量监督组，负责对中药饮片进行全面质量检查，重点抽查易霉变、虫蛀、结串、走油的品种，对质量不符合《中华人民共和国药品管理法》、《中华人民共和国药品管理法实施条例》、《中华人民共和国药典》（20</w:t>
      </w:r>
      <w:r w:rsidRPr="00A13C0A">
        <w:rPr>
          <w:rFonts w:ascii="仿宋" w:eastAsia="仿宋" w:hAnsi="仿宋" w:cs="宋体"/>
          <w:color w:val="000000"/>
          <w:sz w:val="24"/>
          <w:szCs w:val="24"/>
        </w:rPr>
        <w:t>20</w:t>
      </w:r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t>年版）、《四川省中药材标准》（2010年版）、《中华人民共和国药典临床用药须知（中药饮片卷）》（2015年版）及《四川省中药饮片炮制规范》（2015年版），予以退货处理。发现相同饮片品种不符合要求达三次，中标人须更换该品种，否则采购人有权终止合同并要求对其所造成的损失进行赔偿。</w:t>
      </w:r>
    </w:p>
    <w:p w:rsidR="00A13C0A" w:rsidRPr="00A13C0A" w:rsidRDefault="00A13C0A" w:rsidP="00A13C0A">
      <w:pPr>
        <w:spacing w:after="160" w:line="259" w:lineRule="auto"/>
        <w:ind w:firstLineChars="200" w:firstLine="480"/>
        <w:rPr>
          <w:rFonts w:ascii="仿宋" w:eastAsia="仿宋" w:hAnsi="仿宋" w:cs="宋体"/>
          <w:color w:val="000000"/>
          <w:sz w:val="24"/>
          <w:szCs w:val="24"/>
        </w:rPr>
      </w:pPr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t>3、如果采购人在临床使用中发现药品不符合质量要求（</w:t>
      </w:r>
      <w:proofErr w:type="gramStart"/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t>含出现</w:t>
      </w:r>
      <w:proofErr w:type="gramEnd"/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t>严重的临床反应时），需要进行药品质量检验，应及时以书面形式把质量检验要求通知中标人。如果检验证明药品存在质量问题，则检验费用由中标人承担，中标人应在3天内进行更换、补充、并不得影响采购人的临床用药。否则，采购人有权终止合同并要求中标人对其所造成的损失进行赔偿。药品质量检验在采购人所在地药检部门进行。</w:t>
      </w:r>
    </w:p>
    <w:p w:rsidR="00A13C0A" w:rsidRPr="00A13C0A" w:rsidRDefault="00A13C0A" w:rsidP="00A13C0A">
      <w:pPr>
        <w:spacing w:after="160" w:line="259" w:lineRule="auto"/>
        <w:ind w:firstLineChars="200" w:firstLine="480"/>
        <w:rPr>
          <w:rFonts w:ascii="仿宋" w:eastAsia="仿宋" w:hAnsi="仿宋" w:cs="宋体"/>
          <w:color w:val="000000"/>
          <w:sz w:val="24"/>
          <w:szCs w:val="24"/>
        </w:rPr>
      </w:pPr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t>4、药品出现质量问题（包装、标签、等级、内在质量问题），中标人必须收回并更换合格药品；由于药检部门抽检出现药品不合格的，中标人必须负经济和法律责任；如因药品质量问题引起药政管理方面的问题，由中标人负连带责任；由于药品质量引起医疗纠纷，中标人必须负连带责任。</w:t>
      </w:r>
    </w:p>
    <w:p w:rsidR="00A13C0A" w:rsidRPr="00A13C0A" w:rsidRDefault="00A13C0A" w:rsidP="00A13C0A">
      <w:pPr>
        <w:spacing w:after="160" w:line="259" w:lineRule="auto"/>
        <w:ind w:firstLineChars="200" w:firstLine="480"/>
        <w:rPr>
          <w:rFonts w:ascii="仿宋" w:eastAsia="仿宋" w:hAnsi="仿宋" w:cs="宋体"/>
          <w:color w:val="000000"/>
          <w:sz w:val="24"/>
          <w:szCs w:val="24"/>
        </w:rPr>
      </w:pPr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t xml:space="preserve">5、招标后将采取保留样品、多人验收、定期抽查等措施以确保饮片质量的稳定。 </w:t>
      </w:r>
    </w:p>
    <w:p w:rsidR="00A13C0A" w:rsidRPr="00A13C0A" w:rsidRDefault="00A13C0A" w:rsidP="00A13C0A">
      <w:pPr>
        <w:keepNext/>
        <w:keepLines/>
        <w:spacing w:before="260" w:after="260" w:line="415" w:lineRule="auto"/>
        <w:outlineLvl w:val="1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A13C0A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（四）配送服务要求</w:t>
      </w:r>
    </w:p>
    <w:p w:rsidR="00A13C0A" w:rsidRPr="00A13C0A" w:rsidRDefault="00A13C0A" w:rsidP="00A13C0A">
      <w:pPr>
        <w:spacing w:after="160" w:line="259" w:lineRule="auto"/>
        <w:ind w:firstLineChars="200" w:firstLine="480"/>
        <w:rPr>
          <w:rFonts w:ascii="仿宋" w:eastAsia="仿宋" w:hAnsi="仿宋" w:cs="宋体"/>
          <w:color w:val="000000"/>
          <w:sz w:val="24"/>
          <w:szCs w:val="24"/>
        </w:rPr>
      </w:pPr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t>1、所有产品配送必须实行专车专人定点配送，按规定送到采购人指定的库房，并按存放要求堆放整齐。</w:t>
      </w:r>
    </w:p>
    <w:p w:rsidR="00BD3D6A" w:rsidRDefault="00A13C0A" w:rsidP="00A13C0A">
      <w:r w:rsidRPr="00A13C0A">
        <w:rPr>
          <w:rFonts w:ascii="仿宋" w:eastAsia="仿宋" w:hAnsi="仿宋" w:cs="宋体"/>
          <w:color w:val="000000"/>
          <w:sz w:val="24"/>
          <w:szCs w:val="24"/>
        </w:rPr>
        <w:t>2</w:t>
      </w:r>
      <w:r w:rsidRPr="00A13C0A">
        <w:rPr>
          <w:rFonts w:ascii="仿宋" w:eastAsia="仿宋" w:hAnsi="仿宋" w:cs="宋体" w:hint="eastAsia"/>
          <w:color w:val="000000"/>
          <w:sz w:val="24"/>
          <w:szCs w:val="24"/>
        </w:rPr>
        <w:t>、配送时间要求：投标人应配备足够数量的饮片，按医院下达计划，提供饮片品种、规格和数量，务必在48小时内运至医院指定地点，保证1周多次送货。</w:t>
      </w:r>
    </w:p>
    <w:sectPr w:rsidR="00BD3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0A"/>
    <w:rsid w:val="00A13C0A"/>
    <w:rsid w:val="00B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CD965-B2C2-4794-883A-FE21E45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2424</Characters>
  <Application>Microsoft Office Word</Application>
  <DocSecurity>0</DocSecurity>
  <Lines>20</Lines>
  <Paragraphs>5</Paragraphs>
  <ScaleCrop>false</ScaleCrop>
  <Company>微软中国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2021-08-13T05:56:00Z</dcterms:created>
  <dcterms:modified xsi:type="dcterms:W3CDTF">2021-08-13T05:57:00Z</dcterms:modified>
</cp:coreProperties>
</file>