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67" w:rsidRDefault="00F22E67" w:rsidP="00F22E67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055071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bookmarkEnd w:id="0"/>
    <w:p w:rsidR="00F22E67" w:rsidRDefault="00F22E67" w:rsidP="00F22E67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>
        <w:rPr>
          <w:rFonts w:ascii="仿宋" w:eastAsia="仿宋" w:hAnsi="仿宋" w:hint="eastAsia"/>
          <w:sz w:val="24"/>
          <w:szCs w:val="24"/>
        </w:rPr>
        <w:t>概述</w:t>
      </w:r>
    </w:p>
    <w:tbl>
      <w:tblPr>
        <w:tblStyle w:val="a6"/>
        <w:tblW w:w="8243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3499"/>
        <w:gridCol w:w="1275"/>
        <w:gridCol w:w="1258"/>
        <w:gridCol w:w="1258"/>
      </w:tblGrid>
      <w:tr w:rsidR="00F22E67" w:rsidTr="00123688">
        <w:trPr>
          <w:trHeight w:val="131"/>
          <w:jc w:val="center"/>
        </w:trPr>
        <w:tc>
          <w:tcPr>
            <w:tcW w:w="953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3499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275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258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258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F22E67" w:rsidTr="00123688">
        <w:trPr>
          <w:trHeight w:val="131"/>
          <w:jc w:val="center"/>
        </w:trPr>
        <w:tc>
          <w:tcPr>
            <w:tcW w:w="953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电外科工作站</w:t>
            </w:r>
          </w:p>
        </w:tc>
        <w:tc>
          <w:tcPr>
            <w:tcW w:w="1275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258" w:type="dxa"/>
            <w:vMerge w:val="restart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1258" w:type="dxa"/>
            <w:vMerge w:val="restart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允许进口</w:t>
            </w:r>
          </w:p>
        </w:tc>
      </w:tr>
      <w:tr w:rsidR="00F22E67" w:rsidTr="00123688">
        <w:trPr>
          <w:trHeight w:val="131"/>
          <w:jc w:val="center"/>
        </w:trPr>
        <w:tc>
          <w:tcPr>
            <w:tcW w:w="953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外科水刀系统</w:t>
            </w:r>
          </w:p>
        </w:tc>
        <w:tc>
          <w:tcPr>
            <w:tcW w:w="1275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258" w:type="dxa"/>
            <w:vMerge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22E67" w:rsidTr="00123688">
        <w:trPr>
          <w:trHeight w:val="131"/>
          <w:jc w:val="center"/>
        </w:trPr>
        <w:tc>
          <w:tcPr>
            <w:tcW w:w="953" w:type="dxa"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F22E67" w:rsidRPr="00887F44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电刀</w:t>
            </w:r>
          </w:p>
        </w:tc>
        <w:tc>
          <w:tcPr>
            <w:tcW w:w="1275" w:type="dxa"/>
            <w:vAlign w:val="center"/>
          </w:tcPr>
          <w:p w:rsidR="00F22E67" w:rsidRPr="00C227E8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5109C"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1258" w:type="dxa"/>
            <w:vMerge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F22E67" w:rsidRDefault="00F22E67" w:rsidP="00123688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F22E67" w:rsidRDefault="00F22E67" w:rsidP="00F22E67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★二.商务要求</w:t>
      </w:r>
    </w:p>
    <w:p w:rsidR="00F22E67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（一）交货期</w:t>
      </w:r>
      <w:r>
        <w:rPr>
          <w:rFonts w:ascii="仿宋" w:eastAsia="仿宋" w:hAnsi="仿宋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0</w:t>
      </w:r>
      <w:r>
        <w:rPr>
          <w:rFonts w:ascii="仿宋" w:eastAsia="仿宋" w:hAnsi="仿宋"/>
          <w:bCs/>
          <w:sz w:val="24"/>
        </w:rPr>
        <w:t>1包</w:t>
      </w:r>
      <w:r>
        <w:rPr>
          <w:rFonts w:ascii="仿宋" w:eastAsia="仿宋" w:hAnsi="仿宋" w:hint="eastAsia"/>
          <w:bCs/>
          <w:sz w:val="24"/>
        </w:rPr>
        <w:t>、0</w:t>
      </w:r>
      <w:r>
        <w:rPr>
          <w:rFonts w:ascii="仿宋" w:eastAsia="仿宋" w:hAnsi="仿宋"/>
          <w:bCs/>
          <w:sz w:val="24"/>
        </w:rPr>
        <w:t>2包</w:t>
      </w:r>
      <w:r>
        <w:rPr>
          <w:rFonts w:ascii="仿宋" w:eastAsia="仿宋" w:hAnsi="仿宋" w:hint="eastAsia"/>
          <w:bCs/>
          <w:sz w:val="24"/>
        </w:rPr>
        <w:t>：合同签订生效后</w:t>
      </w:r>
      <w:r>
        <w:rPr>
          <w:rFonts w:ascii="仿宋" w:eastAsia="仿宋" w:hAnsi="仿宋"/>
          <w:bCs/>
          <w:sz w:val="24"/>
        </w:rPr>
        <w:t>30</w:t>
      </w:r>
      <w:r>
        <w:rPr>
          <w:rFonts w:ascii="仿宋" w:eastAsia="仿宋" w:hAnsi="仿宋" w:hint="eastAsia"/>
          <w:bCs/>
          <w:sz w:val="24"/>
        </w:rPr>
        <w:t>日内；0</w:t>
      </w:r>
      <w:r>
        <w:rPr>
          <w:rFonts w:ascii="仿宋" w:eastAsia="仿宋" w:hAnsi="仿宋"/>
          <w:bCs/>
          <w:sz w:val="24"/>
        </w:rPr>
        <w:t>3包</w:t>
      </w:r>
      <w:r>
        <w:rPr>
          <w:rFonts w:ascii="仿宋" w:eastAsia="仿宋" w:hAnsi="仿宋" w:hint="eastAsia"/>
          <w:bCs/>
          <w:sz w:val="24"/>
        </w:rPr>
        <w:t>：合同签订生效后</w:t>
      </w:r>
      <w:r>
        <w:rPr>
          <w:rFonts w:ascii="仿宋" w:eastAsia="仿宋" w:hAnsi="仿宋"/>
          <w:bCs/>
          <w:sz w:val="24"/>
        </w:rPr>
        <w:t>25</w:t>
      </w:r>
      <w:r>
        <w:rPr>
          <w:rFonts w:ascii="仿宋" w:eastAsia="仿宋" w:hAnsi="仿宋" w:hint="eastAsia"/>
          <w:bCs/>
          <w:sz w:val="24"/>
        </w:rPr>
        <w:t>日内。</w:t>
      </w:r>
    </w:p>
    <w:p w:rsidR="00F22E67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（二）交货地点</w:t>
      </w:r>
      <w:r>
        <w:rPr>
          <w:rFonts w:ascii="仿宋" w:eastAsia="仿宋" w:hAnsi="仿宋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F22E67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（三）付款方式：设备经安装、调试、培训且验收合格之日起2个月内，采购人向中标人支付合同金额的100%（中标人应</w:t>
      </w:r>
      <w:r>
        <w:rPr>
          <w:rFonts w:ascii="仿宋" w:eastAsia="仿宋" w:hAnsi="仿宋"/>
          <w:bCs/>
          <w:sz w:val="24"/>
        </w:rPr>
        <w:t>提供合法等额</w:t>
      </w:r>
      <w:r>
        <w:rPr>
          <w:rFonts w:ascii="仿宋" w:eastAsia="仿宋" w:hAnsi="仿宋" w:hint="eastAsia"/>
          <w:bCs/>
          <w:sz w:val="24"/>
        </w:rPr>
        <w:t>发票）。</w:t>
      </w:r>
    </w:p>
    <w:p w:rsidR="00F22E67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（四）验收标准：</w:t>
      </w:r>
    </w:p>
    <w:p w:rsidR="00F22E67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1.</w:t>
      </w:r>
      <w:r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F22E67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2.承诺</w:t>
      </w:r>
      <w:r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F22E67" w:rsidRDefault="00F22E67" w:rsidP="00F22E67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F22E67" w:rsidRPr="004C2B83" w:rsidRDefault="00F22E67" w:rsidP="00F22E67">
      <w:pPr>
        <w:spacing w:line="500" w:lineRule="exact"/>
        <w:jc w:val="center"/>
        <w:outlineLvl w:val="2"/>
        <w:rPr>
          <w:rFonts w:ascii="仿宋" w:eastAsia="仿宋" w:hAnsi="仿宋"/>
          <w:b/>
          <w:bCs/>
          <w:sz w:val="24"/>
        </w:rPr>
      </w:pPr>
      <w:r w:rsidRPr="004C2B83">
        <w:rPr>
          <w:rFonts w:ascii="仿宋" w:eastAsia="仿宋" w:hAnsi="仿宋"/>
          <w:b/>
          <w:bCs/>
          <w:sz w:val="24"/>
        </w:rPr>
        <w:t>01包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05109C">
        <w:rPr>
          <w:rFonts w:ascii="仿宋" w:eastAsia="仿宋" w:hAnsi="仿宋" w:hint="eastAsia"/>
          <w:b/>
          <w:bCs/>
          <w:sz w:val="24"/>
        </w:rPr>
        <w:t>电外科工作站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1.电外科主机系统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▲1.1模块化设计,具有独立的电外科系统,中文操作界面，触摸屏显示。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lastRenderedPageBreak/>
        <w:t>▲1.2单极切割≥300W，≥100档电切效果。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1.3配有单双极功能、大血管闭合功能、双极分离系统、盐水下双极等离子刀功能、智能手术烟雾净化系统。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1.4单极柔和电凝≥200W，≥100档电凝效果。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1.5单极强力电凝≥120W，≥100档电凝效果。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1.6双极柔和电凝≥120W，≥100档电凝效果,可自动启动也可脚踏启动,可自动停止。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1.7具备大血管闭合模式界面、双极，单极模式界面。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1.8当主机和配件出现故障有中文报警对话框。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1.9插上器械，器械自动识别,主机自动识别并给出常用设置。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1.10适于内镜下使用的较低峰值电压设计，最高峰值电压≤4500v（喷射电凝下）。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▲1.11设备具有无线交互功能，实现实时数据传输。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 功能要求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▲2.1可储存程序≥1800组子程序；程序储存≥300个程序，每个程序有≥6个子程序，并可命名。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▲2.2数字信号处理技术每秒≥2500万次监测阻抗变化。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▲2.3多功能通用插座，兼容所有单双极标准接口，可同时连接多把器械。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2.4 ≥800 x 600 px彩色触摸屏显示。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2.5包含19种模式，覆盖所有专科，无需升级，所有模式都能搭配涵盖各种电外科器械，所有模式受益于高频率的阻抗监测使输出控制更加精细。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▲2.6 可升级配置同品牌水刀系统。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3. 大血管闭合系统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lastRenderedPageBreak/>
        <w:t>▲3.1 该器械可以直接安全闭合7MM血管，开放和腔镜下血管闭合器械可以高温、高压消毒，重复使用；腔镜下器械手柄能够360度旋转。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▲3.2 闭合动脉最高抗破裂压：开放手术可达748mmHg、腔镜手术可达960 mmHg。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3.3 血管安全闭合后有智能化声音提示。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3.4 器械自动识别，即插即用。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 xml:space="preserve">3.5 </w:t>
      </w:r>
      <w:r w:rsidRPr="00404A95">
        <w:rPr>
          <w:rFonts w:ascii="仿宋" w:eastAsia="仿宋" w:hAnsi="仿宋" w:hint="eastAsia"/>
          <w:bCs/>
          <w:sz w:val="24"/>
        </w:rPr>
        <w:t>具有开放和腹腔镜下手术的血管闭合器械。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4. 智能凝切系统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4.</w:t>
      </w:r>
      <w:r>
        <w:rPr>
          <w:rFonts w:ascii="仿宋" w:eastAsia="仿宋" w:hAnsi="仿宋"/>
          <w:bCs/>
          <w:sz w:val="24"/>
        </w:rPr>
        <w:t>1</w:t>
      </w:r>
      <w:r w:rsidRPr="0005109C">
        <w:rPr>
          <w:rFonts w:ascii="仿宋" w:eastAsia="仿宋" w:hAnsi="仿宋" w:hint="eastAsia"/>
          <w:bCs/>
          <w:sz w:val="24"/>
        </w:rPr>
        <w:t xml:space="preserve"> </w:t>
      </w:r>
      <w:r w:rsidRPr="00404A95">
        <w:rPr>
          <w:rFonts w:ascii="仿宋" w:eastAsia="仿宋" w:hAnsi="仿宋" w:hint="eastAsia"/>
          <w:bCs/>
          <w:sz w:val="24"/>
        </w:rPr>
        <w:t>具有不少于3种不同长度的器械可选。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4.</w:t>
      </w:r>
      <w:r>
        <w:rPr>
          <w:rFonts w:ascii="仿宋" w:eastAsia="仿宋" w:hAnsi="仿宋"/>
          <w:bCs/>
          <w:sz w:val="24"/>
        </w:rPr>
        <w:t>2</w:t>
      </w:r>
      <w:r w:rsidRPr="00404A95">
        <w:rPr>
          <w:rFonts w:ascii="仿宋" w:eastAsia="仿宋" w:hAnsi="仿宋" w:hint="eastAsia"/>
          <w:bCs/>
          <w:sz w:val="24"/>
        </w:rPr>
        <w:t>血管闭合器械可重复使用，高温高压消毒。</w:t>
      </w:r>
    </w:p>
    <w:p w:rsidR="00F22E67" w:rsidRPr="004C2B83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★</w:t>
      </w:r>
      <w:r>
        <w:rPr>
          <w:rFonts w:ascii="仿宋" w:eastAsia="仿宋" w:hAnsi="仿宋" w:hint="eastAsia"/>
          <w:bCs/>
          <w:sz w:val="24"/>
        </w:rPr>
        <w:t>5.</w:t>
      </w:r>
      <w:r w:rsidRPr="0005109C">
        <w:rPr>
          <w:rFonts w:ascii="仿宋" w:eastAsia="仿宋" w:hAnsi="仿宋" w:hint="eastAsia"/>
          <w:bCs/>
          <w:sz w:val="24"/>
        </w:rPr>
        <w:t>产品从验收合格之日起，</w:t>
      </w:r>
      <w:r>
        <w:rPr>
          <w:rFonts w:ascii="仿宋" w:eastAsia="仿宋" w:hAnsi="仿宋" w:hint="eastAsia"/>
          <w:bCs/>
          <w:sz w:val="24"/>
        </w:rPr>
        <w:t>整机</w:t>
      </w:r>
      <w:r w:rsidRPr="0005109C">
        <w:rPr>
          <w:rFonts w:ascii="仿宋" w:eastAsia="仿宋" w:hAnsi="仿宋" w:hint="eastAsia"/>
          <w:bCs/>
          <w:sz w:val="24"/>
        </w:rPr>
        <w:t>质保≥5年, 承诺中标后提供生产企业或中国总代（</w:t>
      </w:r>
      <w:r>
        <w:rPr>
          <w:rFonts w:ascii="仿宋" w:eastAsia="仿宋" w:hAnsi="仿宋" w:hint="eastAsia"/>
          <w:bCs/>
          <w:sz w:val="24"/>
        </w:rPr>
        <w:t>如是</w:t>
      </w:r>
      <w:r w:rsidRPr="0005109C">
        <w:rPr>
          <w:rFonts w:ascii="仿宋" w:eastAsia="仿宋" w:hAnsi="仿宋" w:hint="eastAsia"/>
          <w:bCs/>
          <w:sz w:val="24"/>
        </w:rPr>
        <w:t>进口产品适用）针对本项目、符合本项目的售后、质保承诺书原件。</w:t>
      </w:r>
    </w:p>
    <w:p w:rsidR="00F22E67" w:rsidRPr="004C2B83" w:rsidRDefault="00F22E67" w:rsidP="00F22E67">
      <w:pPr>
        <w:spacing w:line="500" w:lineRule="exact"/>
        <w:jc w:val="center"/>
        <w:outlineLvl w:val="2"/>
        <w:rPr>
          <w:rFonts w:ascii="宋体" w:hAnsi="宋体"/>
        </w:rPr>
      </w:pPr>
      <w:r w:rsidRPr="004C2B83">
        <w:rPr>
          <w:rFonts w:ascii="仿宋" w:eastAsia="仿宋" w:hAnsi="仿宋"/>
          <w:b/>
          <w:bCs/>
          <w:sz w:val="24"/>
        </w:rPr>
        <w:t>0</w:t>
      </w:r>
      <w:r>
        <w:rPr>
          <w:rFonts w:ascii="仿宋" w:eastAsia="仿宋" w:hAnsi="仿宋"/>
          <w:b/>
          <w:bCs/>
          <w:sz w:val="24"/>
        </w:rPr>
        <w:t>2</w:t>
      </w:r>
      <w:r w:rsidRPr="004C2B83">
        <w:rPr>
          <w:rFonts w:ascii="仿宋" w:eastAsia="仿宋" w:hAnsi="仿宋"/>
          <w:b/>
          <w:bCs/>
          <w:sz w:val="24"/>
        </w:rPr>
        <w:t>包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05109C">
        <w:rPr>
          <w:rFonts w:ascii="仿宋" w:eastAsia="仿宋" w:hAnsi="仿宋" w:hint="eastAsia"/>
          <w:b/>
          <w:bCs/>
          <w:sz w:val="24"/>
        </w:rPr>
        <w:t>外科水刀系统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 性能参数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1.1 水刀系统进行保留神经和脉管的精细手术（采用无菌医用生理盐水对组织进行分离，定位准确的组织分离，不损伤周围组织，保留血管、神经组织。分离冲洗及液体抽吸使手术视野保持清晰）。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1.2 不产生热效应，无副损伤。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▲1.3 手柄喷嘴直径≤120微米。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1.4 分离介质：普通无菌生理盐水。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 技术参数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 水刀功能装置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2.1.1  120微米喷嘴压力范围（±20%）:1-80Bar。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lastRenderedPageBreak/>
        <w:t>▲2.1.2 程序存储:≥9个程序。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2.1.3 启动方式:脚踏。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2.1.4 分离介质:无菌生理盐水溶液。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2.1.5 手柄喷嘴口直径:120微米。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2.1.6 最大负压:-100mbar到-800mbar。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2.1.7 抽吸能力:最大25L/min。</w:t>
      </w:r>
    </w:p>
    <w:p w:rsidR="00F22E67" w:rsidRPr="0005109C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▲2.1.8 适用于妇科、普外、泌外、神经外科等多专科的开放及腔镜下手柄，具备可同时实现电凝的水刀分离手柄。</w:t>
      </w:r>
    </w:p>
    <w:p w:rsidR="00F22E67" w:rsidRPr="005960F1" w:rsidRDefault="00F22E67" w:rsidP="00F22E67">
      <w:pPr>
        <w:spacing w:line="500" w:lineRule="exac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★</w:t>
      </w:r>
      <w:r>
        <w:rPr>
          <w:rFonts w:ascii="仿宋" w:eastAsia="仿宋" w:hAnsi="仿宋" w:hint="eastAsia"/>
          <w:bCs/>
          <w:sz w:val="24"/>
        </w:rPr>
        <w:t>3.</w:t>
      </w:r>
      <w:r w:rsidRPr="0005109C">
        <w:rPr>
          <w:rFonts w:ascii="仿宋" w:eastAsia="仿宋" w:hAnsi="仿宋" w:hint="eastAsia"/>
          <w:bCs/>
          <w:sz w:val="24"/>
        </w:rPr>
        <w:t>产品从验收合格之日起，整体质保≥5年, 承诺中标后提供生产企业或中国总</w:t>
      </w:r>
      <w:r>
        <w:rPr>
          <w:rFonts w:ascii="仿宋" w:eastAsia="仿宋" w:hAnsi="仿宋" w:hint="eastAsia"/>
          <w:bCs/>
          <w:sz w:val="24"/>
        </w:rPr>
        <w:t>代（如是进口产品适用）针对本项目、符合本项目的售后、质保承诺书原件</w:t>
      </w:r>
      <w:r w:rsidRPr="00D01DD0">
        <w:rPr>
          <w:rFonts w:ascii="仿宋" w:eastAsia="仿宋" w:hAnsi="仿宋" w:hint="eastAsia"/>
          <w:bCs/>
          <w:sz w:val="24"/>
        </w:rPr>
        <w:t>。</w:t>
      </w:r>
    </w:p>
    <w:p w:rsidR="00F22E67" w:rsidRPr="004C2B83" w:rsidRDefault="00F22E67" w:rsidP="00F22E67">
      <w:pPr>
        <w:spacing w:line="500" w:lineRule="exact"/>
        <w:jc w:val="center"/>
        <w:outlineLvl w:val="2"/>
        <w:rPr>
          <w:rFonts w:ascii="宋体" w:hAnsi="宋体"/>
        </w:rPr>
      </w:pPr>
      <w:r w:rsidRPr="004C2B83">
        <w:rPr>
          <w:rFonts w:ascii="仿宋" w:eastAsia="仿宋" w:hAnsi="仿宋"/>
          <w:b/>
          <w:bCs/>
          <w:sz w:val="24"/>
        </w:rPr>
        <w:t>0</w:t>
      </w:r>
      <w:r>
        <w:rPr>
          <w:rFonts w:ascii="仿宋" w:eastAsia="仿宋" w:hAnsi="仿宋"/>
          <w:b/>
          <w:bCs/>
          <w:sz w:val="24"/>
        </w:rPr>
        <w:t>3</w:t>
      </w:r>
      <w:r w:rsidRPr="004C2B83">
        <w:rPr>
          <w:rFonts w:ascii="仿宋" w:eastAsia="仿宋" w:hAnsi="仿宋"/>
          <w:b/>
          <w:bCs/>
          <w:sz w:val="24"/>
        </w:rPr>
        <w:t>包</w:t>
      </w:r>
      <w:r>
        <w:rPr>
          <w:rFonts w:ascii="仿宋" w:eastAsia="仿宋" w:hAnsi="仿宋" w:hint="eastAsia"/>
          <w:b/>
          <w:bCs/>
          <w:sz w:val="24"/>
        </w:rPr>
        <w:t xml:space="preserve"> 电刀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1.整机为全数字化、模块化设计。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▲2.液晶屏幕，中文操作界面；具有双极自动启动功能，液晶屏幕上有延时调节0.1～9.5秒。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3.具有集中显示，人机交互对话方式，功率和效果参数可以直接通过液晶屏上下键设置。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4.具有≧3种智能调节技术，包括电压调节、电弧调节、输出调节。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5.可独立更换插座模块，能进行软硬件升级，可连接氩气刀、烟雾净化系统和水刀等。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6.整机采用微处理器和传感器技术，具有自动切割控制功能，可根据组织需要及时输出功率。切割效果不受电极大小、切割速度及组织类型的影响。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7.能够满足各外科手术需要，可同时兼任4 mm，8 mm电钩导线，无需转化器。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▲8.具有高能切割模式，用于水下及脂肪组织切割，效果1-8档，调节凝血效果，峰值电压≧950 V。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▲9.电刀喷射电凝电压≦4300 V，效果1-2档，低电压设计。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 xml:space="preserve">10.可配置双路电凝输出模式功率≥200 </w:t>
      </w:r>
      <w:r w:rsidRPr="0005109C">
        <w:rPr>
          <w:rFonts w:ascii="仿宋" w:eastAsia="仿宋" w:hAnsi="仿宋"/>
          <w:bCs/>
          <w:sz w:val="24"/>
        </w:rPr>
        <w:t>W</w:t>
      </w:r>
      <w:r w:rsidRPr="0005109C">
        <w:rPr>
          <w:rFonts w:ascii="仿宋" w:eastAsia="仿宋" w:hAnsi="仿宋" w:hint="eastAsia"/>
          <w:bCs/>
          <w:sz w:val="24"/>
        </w:rPr>
        <w:t xml:space="preserve">，可同时连接使用两个单极器械，峰值电压≥2000 </w:t>
      </w:r>
      <w:r w:rsidRPr="0005109C">
        <w:rPr>
          <w:rFonts w:ascii="仿宋" w:eastAsia="仿宋" w:hAnsi="仿宋"/>
          <w:bCs/>
          <w:sz w:val="24"/>
        </w:rPr>
        <w:t>V</w:t>
      </w:r>
      <w:r w:rsidRPr="0005109C">
        <w:rPr>
          <w:rFonts w:ascii="仿宋" w:eastAsia="仿宋" w:hAnsi="仿宋" w:hint="eastAsia"/>
          <w:bCs/>
          <w:sz w:val="24"/>
        </w:rPr>
        <w:t>，效果1-8档。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lastRenderedPageBreak/>
        <w:t>11.具有功率峰值补偿功能，对初始切割和切割过程提供智能补偿支持。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12.具有强力电凝模式，效果1-4档可选择，峰值电压≧1800 V。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▲13.具有快速电凝≧200 W，效果1-8档可选择，峰值电压≧2500 V。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14.具有双极电切和电凝功能，满足腔镜下双极电切、电凝使用。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15.具有中性电极安全监测系统，在屏幕上可选择≧4种监测模式，可对病人组织阻抗、连接情况、负极板敷贴情况、电流平衡进行全方位监控，病人实时阻抗数字能在屏幕显示。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▲16.具有程序储存功能，可储存≧9组程序。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17.单极电切最大输出功率≧300 W, 单极电凝最大功率≧200 W。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▲18.双极电切功率≧100 W，双极电凝功率≧120 W，并伴随1-8档效果调节。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▲19.脚踏开关接口≧2个，同一脚踏可同时控制双极和单极，可根据需要任意调配。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▲20.主机频率：≦360 KHZ。</w:t>
      </w:r>
    </w:p>
    <w:p w:rsidR="00F22E67" w:rsidRPr="0005109C" w:rsidRDefault="00F22E67" w:rsidP="00F22E67">
      <w:pPr>
        <w:jc w:val="left"/>
        <w:rPr>
          <w:rFonts w:ascii="仿宋" w:eastAsia="仿宋" w:hAnsi="仿宋"/>
          <w:bCs/>
          <w:sz w:val="24"/>
        </w:rPr>
      </w:pPr>
      <w:r w:rsidRPr="0005109C">
        <w:rPr>
          <w:rFonts w:ascii="仿宋" w:eastAsia="仿宋" w:hAnsi="仿宋" w:hint="eastAsia"/>
          <w:bCs/>
          <w:sz w:val="24"/>
        </w:rPr>
        <w:t>21.每台主机配备100片负极板、2根负极板导线、10支电刀笔、1个双脚踏。</w:t>
      </w:r>
    </w:p>
    <w:p w:rsidR="00F22E67" w:rsidRDefault="00F22E67" w:rsidP="00F22E67">
      <w:pPr>
        <w:spacing w:line="500" w:lineRule="exact"/>
        <w:rPr>
          <w:rFonts w:ascii="仿宋" w:eastAsia="仿宋" w:hAnsi="仿宋"/>
          <w:sz w:val="36"/>
          <w:szCs w:val="36"/>
        </w:rPr>
      </w:pPr>
      <w:r w:rsidRPr="0005109C">
        <w:rPr>
          <w:rFonts w:ascii="仿宋" w:eastAsia="仿宋" w:hAnsi="仿宋" w:hint="eastAsia"/>
          <w:bCs/>
          <w:sz w:val="24"/>
        </w:rPr>
        <w:t>★22.产品从验收合格之日起，整机质保≧5年。承诺</w:t>
      </w:r>
      <w:r w:rsidRPr="0005109C">
        <w:rPr>
          <w:rFonts w:ascii="仿宋" w:eastAsia="仿宋" w:hAnsi="仿宋"/>
          <w:bCs/>
          <w:sz w:val="24"/>
        </w:rPr>
        <w:t>中标后提供生产企业或中国总代</w:t>
      </w:r>
      <w:r w:rsidRPr="0005109C">
        <w:rPr>
          <w:rFonts w:ascii="仿宋" w:eastAsia="仿宋" w:hAnsi="仿宋" w:hint="eastAsia"/>
          <w:bCs/>
          <w:sz w:val="24"/>
        </w:rPr>
        <w:t>（</w:t>
      </w:r>
      <w:r>
        <w:rPr>
          <w:rFonts w:ascii="仿宋" w:eastAsia="仿宋" w:hAnsi="仿宋" w:hint="eastAsia"/>
          <w:bCs/>
          <w:sz w:val="24"/>
        </w:rPr>
        <w:t>如是</w:t>
      </w:r>
      <w:r w:rsidRPr="0005109C">
        <w:rPr>
          <w:rFonts w:ascii="仿宋" w:eastAsia="仿宋" w:hAnsi="仿宋" w:hint="eastAsia"/>
          <w:bCs/>
          <w:sz w:val="24"/>
        </w:rPr>
        <w:t>进口</w:t>
      </w:r>
      <w:r w:rsidRPr="0005109C">
        <w:rPr>
          <w:rFonts w:ascii="仿宋" w:eastAsia="仿宋" w:hAnsi="仿宋"/>
          <w:bCs/>
          <w:sz w:val="24"/>
        </w:rPr>
        <w:t>产品适用</w:t>
      </w:r>
      <w:r w:rsidRPr="0005109C">
        <w:rPr>
          <w:rFonts w:ascii="仿宋" w:eastAsia="仿宋" w:hAnsi="仿宋" w:hint="eastAsia"/>
          <w:bCs/>
          <w:sz w:val="24"/>
        </w:rPr>
        <w:t>）针对</w:t>
      </w:r>
      <w:r w:rsidRPr="0005109C">
        <w:rPr>
          <w:rFonts w:ascii="仿宋" w:eastAsia="仿宋" w:hAnsi="仿宋"/>
          <w:bCs/>
          <w:sz w:val="24"/>
        </w:rPr>
        <w:t>本项目</w:t>
      </w:r>
      <w:r w:rsidRPr="0005109C">
        <w:rPr>
          <w:rFonts w:ascii="仿宋" w:eastAsia="仿宋" w:hAnsi="仿宋" w:hint="eastAsia"/>
          <w:bCs/>
          <w:sz w:val="24"/>
        </w:rPr>
        <w:t>、</w:t>
      </w:r>
      <w:r w:rsidRPr="0005109C">
        <w:rPr>
          <w:rFonts w:ascii="仿宋" w:eastAsia="仿宋" w:hAnsi="仿宋"/>
          <w:bCs/>
          <w:sz w:val="24"/>
        </w:rPr>
        <w:t>符合本项目的售后、质保承诺书原件。</w:t>
      </w:r>
    </w:p>
    <w:p w:rsidR="00F22E67" w:rsidRPr="0005109C" w:rsidRDefault="00F22E67" w:rsidP="00F22E67">
      <w:pPr>
        <w:sectPr w:rsidR="00F22E67" w:rsidRPr="0005109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540CF" w:rsidRPr="00F22E67" w:rsidRDefault="00C540CF">
      <w:bookmarkStart w:id="2" w:name="_GoBack"/>
      <w:bookmarkEnd w:id="2"/>
    </w:p>
    <w:sectPr w:rsidR="00C540CF" w:rsidRPr="00F22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18" w:rsidRDefault="00474A18" w:rsidP="00F22E67">
      <w:pPr>
        <w:spacing w:after="0" w:line="240" w:lineRule="auto"/>
      </w:pPr>
      <w:r>
        <w:separator/>
      </w:r>
    </w:p>
  </w:endnote>
  <w:endnote w:type="continuationSeparator" w:id="0">
    <w:p w:rsidR="00474A18" w:rsidRDefault="00474A18" w:rsidP="00F2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18" w:rsidRDefault="00474A18" w:rsidP="00F22E67">
      <w:pPr>
        <w:spacing w:after="0" w:line="240" w:lineRule="auto"/>
      </w:pPr>
      <w:r>
        <w:separator/>
      </w:r>
    </w:p>
  </w:footnote>
  <w:footnote w:type="continuationSeparator" w:id="0">
    <w:p w:rsidR="00474A18" w:rsidRDefault="00474A18" w:rsidP="00F22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B"/>
    <w:rsid w:val="00184F5B"/>
    <w:rsid w:val="00474A18"/>
    <w:rsid w:val="00C540CF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8BAA0-FDA2-419E-A282-C3033D7B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67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F22E6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E6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E67"/>
    <w:rPr>
      <w:sz w:val="18"/>
      <w:szCs w:val="18"/>
    </w:rPr>
  </w:style>
  <w:style w:type="character" w:customStyle="1" w:styleId="2Char">
    <w:name w:val="标题 2 Char"/>
    <w:basedOn w:val="a0"/>
    <w:link w:val="2"/>
    <w:rsid w:val="00F22E67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F22E67"/>
    <w:pPr>
      <w:ind w:firstLineChars="200" w:firstLine="200"/>
    </w:pPr>
  </w:style>
  <w:style w:type="table" w:styleId="a6">
    <w:name w:val="Table Grid"/>
    <w:basedOn w:val="a1"/>
    <w:qFormat/>
    <w:rsid w:val="00F22E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2021-10-14T06:30:00Z</dcterms:created>
  <dcterms:modified xsi:type="dcterms:W3CDTF">2021-10-14T06:30:00Z</dcterms:modified>
</cp:coreProperties>
</file>