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13" w:rsidRPr="00A84699" w:rsidRDefault="00F23E13" w:rsidP="00F23E13">
      <w:pPr>
        <w:spacing w:line="400" w:lineRule="exact"/>
        <w:ind w:firstLineChars="98" w:firstLine="235"/>
        <w:rPr>
          <w:rFonts w:ascii="仿宋" w:eastAsia="仿宋" w:hAnsi="仿宋"/>
          <w:sz w:val="24"/>
        </w:rPr>
      </w:pPr>
      <w:bookmarkStart w:id="0" w:name="_Toc217446094"/>
      <w:r w:rsidRPr="00A84699">
        <w:rPr>
          <w:rFonts w:ascii="仿宋" w:eastAsia="仿宋" w:hAnsi="仿宋" w:hint="eastAsia"/>
          <w:sz w:val="24"/>
        </w:rPr>
        <w:t>前提：本章中标注“★”的条款为本项目的实质性条款，投标人不满足的，将按照无效投标处理。</w:t>
      </w:r>
    </w:p>
    <w:bookmarkEnd w:id="0"/>
    <w:p w:rsidR="00F23E13" w:rsidRPr="00A84699" w:rsidRDefault="00F23E13" w:rsidP="00F23E13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A84699">
        <w:rPr>
          <w:rFonts w:ascii="仿宋" w:eastAsia="仿宋" w:hAnsi="仿宋" w:hint="eastAsia"/>
          <w:sz w:val="24"/>
          <w:szCs w:val="24"/>
        </w:rPr>
        <w:t>一.</w:t>
      </w:r>
      <w:bookmarkStart w:id="1" w:name="_Toc217446095"/>
      <w:r w:rsidRPr="00A84699">
        <w:rPr>
          <w:rFonts w:ascii="仿宋" w:eastAsia="仿宋" w:hAnsi="仿宋" w:hint="eastAsia"/>
          <w:sz w:val="24"/>
          <w:szCs w:val="24"/>
        </w:rPr>
        <w:t>采购清单</w:t>
      </w:r>
    </w:p>
    <w:tbl>
      <w:tblPr>
        <w:tblStyle w:val="a6"/>
        <w:tblW w:w="8164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1230"/>
        <w:gridCol w:w="1694"/>
      </w:tblGrid>
      <w:tr w:rsidR="00F23E13" w:rsidRPr="00A84699" w:rsidTr="002B44A0">
        <w:trPr>
          <w:trHeight w:val="342"/>
          <w:jc w:val="center"/>
        </w:trPr>
        <w:tc>
          <w:tcPr>
            <w:tcW w:w="704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包号</w:t>
            </w:r>
          </w:p>
        </w:tc>
        <w:tc>
          <w:tcPr>
            <w:tcW w:w="3686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标的名称</w:t>
            </w:r>
          </w:p>
        </w:tc>
        <w:tc>
          <w:tcPr>
            <w:tcW w:w="850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1230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  <w:tc>
          <w:tcPr>
            <w:tcW w:w="1694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</w:tr>
      <w:tr w:rsidR="00F23E13" w:rsidRPr="00A84699" w:rsidTr="002B44A0">
        <w:trPr>
          <w:trHeight w:val="342"/>
          <w:jc w:val="center"/>
        </w:trPr>
        <w:tc>
          <w:tcPr>
            <w:tcW w:w="704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显微镜</w:t>
            </w:r>
          </w:p>
        </w:tc>
        <w:tc>
          <w:tcPr>
            <w:tcW w:w="850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/>
                <w:bCs/>
                <w:sz w:val="24"/>
              </w:rPr>
              <w:t>3</w:t>
            </w:r>
            <w:r w:rsidRPr="00A84699">
              <w:rPr>
                <w:rFonts w:ascii="仿宋" w:eastAsia="仿宋" w:hAnsi="仿宋" w:hint="eastAsia"/>
                <w:bCs/>
                <w:sz w:val="24"/>
              </w:rPr>
              <w:t>套</w:t>
            </w:r>
          </w:p>
        </w:tc>
        <w:tc>
          <w:tcPr>
            <w:tcW w:w="1230" w:type="dxa"/>
            <w:vMerge w:val="restart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工业</w:t>
            </w:r>
          </w:p>
        </w:tc>
        <w:tc>
          <w:tcPr>
            <w:tcW w:w="1694" w:type="dxa"/>
            <w:vMerge w:val="restart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允许进口产品参与</w:t>
            </w:r>
          </w:p>
        </w:tc>
      </w:tr>
      <w:tr w:rsidR="00F23E13" w:rsidRPr="00A84699" w:rsidTr="002B44A0">
        <w:trPr>
          <w:trHeight w:val="342"/>
          <w:jc w:val="center"/>
        </w:trPr>
        <w:tc>
          <w:tcPr>
            <w:tcW w:w="704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荧光手术显微镜</w:t>
            </w:r>
          </w:p>
        </w:tc>
        <w:tc>
          <w:tcPr>
            <w:tcW w:w="850" w:type="dxa"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84699">
              <w:rPr>
                <w:rFonts w:ascii="仿宋" w:eastAsia="仿宋" w:hAnsi="仿宋" w:hint="eastAsia"/>
                <w:bCs/>
                <w:sz w:val="24"/>
              </w:rPr>
              <w:t>1套</w:t>
            </w:r>
          </w:p>
        </w:tc>
        <w:tc>
          <w:tcPr>
            <w:tcW w:w="1230" w:type="dxa"/>
            <w:vMerge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F23E13" w:rsidRPr="00A84699" w:rsidRDefault="00F23E13" w:rsidP="002B44A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F23E13" w:rsidRPr="00A84699" w:rsidRDefault="00F23E13" w:rsidP="00F23E13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A84699">
        <w:rPr>
          <w:rFonts w:ascii="仿宋" w:eastAsia="仿宋" w:hAnsi="仿宋" w:hint="eastAsia"/>
          <w:sz w:val="24"/>
          <w:szCs w:val="24"/>
        </w:rPr>
        <w:t>★二.商务要求</w:t>
      </w:r>
    </w:p>
    <w:p w:rsidR="00F23E13" w:rsidRPr="00A84699" w:rsidRDefault="00F23E13" w:rsidP="00F23E13">
      <w:pPr>
        <w:spacing w:line="500" w:lineRule="exact"/>
        <w:rPr>
          <w:rFonts w:ascii="仿宋" w:eastAsia="仿宋" w:hAnsi="仿宋"/>
          <w:bCs/>
          <w:sz w:val="24"/>
        </w:rPr>
      </w:pPr>
      <w:r w:rsidRPr="00A84699">
        <w:rPr>
          <w:rFonts w:ascii="仿宋" w:eastAsia="仿宋" w:hAnsi="仿宋" w:hint="eastAsia"/>
          <w:bCs/>
          <w:sz w:val="24"/>
        </w:rPr>
        <w:t>（一）交货期</w:t>
      </w:r>
      <w:r w:rsidRPr="00A84699">
        <w:rPr>
          <w:rFonts w:ascii="仿宋" w:eastAsia="仿宋" w:hAnsi="仿宋"/>
          <w:bCs/>
          <w:sz w:val="24"/>
        </w:rPr>
        <w:t>：</w:t>
      </w:r>
      <w:r w:rsidRPr="00A84699">
        <w:rPr>
          <w:rFonts w:ascii="仿宋" w:eastAsia="仿宋" w:hAnsi="仿宋" w:hint="eastAsia"/>
          <w:bCs/>
          <w:sz w:val="24"/>
        </w:rPr>
        <w:t>0</w:t>
      </w:r>
      <w:r w:rsidRPr="00A84699">
        <w:rPr>
          <w:rFonts w:ascii="仿宋" w:eastAsia="仿宋" w:hAnsi="仿宋"/>
          <w:bCs/>
          <w:sz w:val="24"/>
        </w:rPr>
        <w:t>1包</w:t>
      </w:r>
      <w:r w:rsidRPr="00A84699">
        <w:rPr>
          <w:rFonts w:ascii="仿宋" w:eastAsia="仿宋" w:hAnsi="仿宋" w:hint="eastAsia"/>
          <w:bCs/>
          <w:sz w:val="24"/>
        </w:rPr>
        <w:t>：合同签订生效后</w:t>
      </w:r>
      <w:r w:rsidRPr="00A84699">
        <w:rPr>
          <w:rFonts w:ascii="仿宋" w:eastAsia="仿宋" w:hAnsi="仿宋"/>
          <w:bCs/>
          <w:sz w:val="24"/>
        </w:rPr>
        <w:t>60</w:t>
      </w:r>
      <w:r w:rsidRPr="00A84699">
        <w:rPr>
          <w:rFonts w:ascii="仿宋" w:eastAsia="仿宋" w:hAnsi="仿宋" w:hint="eastAsia"/>
          <w:bCs/>
          <w:sz w:val="24"/>
        </w:rPr>
        <w:t>日内；0</w:t>
      </w:r>
      <w:r w:rsidRPr="00A84699">
        <w:rPr>
          <w:rFonts w:ascii="仿宋" w:eastAsia="仿宋" w:hAnsi="仿宋"/>
          <w:bCs/>
          <w:sz w:val="24"/>
        </w:rPr>
        <w:t>2包</w:t>
      </w:r>
      <w:r w:rsidRPr="00A84699">
        <w:rPr>
          <w:rFonts w:ascii="仿宋" w:eastAsia="仿宋" w:hAnsi="仿宋" w:hint="eastAsia"/>
          <w:bCs/>
          <w:sz w:val="24"/>
        </w:rPr>
        <w:t>：合同签订生效后</w:t>
      </w:r>
      <w:r w:rsidRPr="00A84699">
        <w:rPr>
          <w:rFonts w:ascii="仿宋" w:eastAsia="仿宋" w:hAnsi="仿宋"/>
          <w:bCs/>
          <w:sz w:val="24"/>
        </w:rPr>
        <w:t>30</w:t>
      </w:r>
      <w:r w:rsidRPr="00A84699">
        <w:rPr>
          <w:rFonts w:ascii="仿宋" w:eastAsia="仿宋" w:hAnsi="仿宋" w:hint="eastAsia"/>
          <w:bCs/>
          <w:sz w:val="24"/>
        </w:rPr>
        <w:t>日内。</w:t>
      </w:r>
    </w:p>
    <w:p w:rsidR="00F23E13" w:rsidRPr="00A84699" w:rsidRDefault="00F23E13" w:rsidP="00F23E13">
      <w:pPr>
        <w:spacing w:line="500" w:lineRule="exact"/>
        <w:rPr>
          <w:rFonts w:ascii="仿宋" w:eastAsia="仿宋" w:hAnsi="仿宋"/>
          <w:bCs/>
          <w:sz w:val="24"/>
        </w:rPr>
      </w:pPr>
      <w:r w:rsidRPr="00A84699">
        <w:rPr>
          <w:rFonts w:ascii="仿宋" w:eastAsia="仿宋" w:hAnsi="仿宋" w:hint="eastAsia"/>
          <w:bCs/>
          <w:sz w:val="24"/>
        </w:rPr>
        <w:t>（二）交货地点</w:t>
      </w:r>
      <w:r w:rsidRPr="00A84699">
        <w:rPr>
          <w:rFonts w:ascii="仿宋" w:eastAsia="仿宋" w:hAnsi="仿宋"/>
          <w:bCs/>
          <w:sz w:val="24"/>
        </w:rPr>
        <w:t>：</w:t>
      </w:r>
      <w:r w:rsidRPr="00A84699">
        <w:rPr>
          <w:rFonts w:ascii="仿宋" w:eastAsia="仿宋" w:hAnsi="仿宋" w:hint="eastAsia"/>
          <w:bCs/>
          <w:sz w:val="24"/>
        </w:rPr>
        <w:t>成都</w:t>
      </w:r>
      <w:r w:rsidRPr="00A84699">
        <w:rPr>
          <w:rFonts w:ascii="仿宋" w:eastAsia="仿宋" w:hAnsi="仿宋"/>
          <w:bCs/>
          <w:sz w:val="24"/>
        </w:rPr>
        <w:t>大学附属医院</w:t>
      </w:r>
    </w:p>
    <w:p w:rsidR="00F23E13" w:rsidRPr="00A84699" w:rsidRDefault="00F23E13" w:rsidP="00F23E13">
      <w:pPr>
        <w:spacing w:line="500" w:lineRule="exact"/>
        <w:rPr>
          <w:rFonts w:ascii="仿宋" w:eastAsia="仿宋" w:hAnsi="仿宋"/>
          <w:bCs/>
          <w:sz w:val="24"/>
        </w:rPr>
      </w:pPr>
      <w:r w:rsidRPr="00A84699">
        <w:rPr>
          <w:rFonts w:ascii="仿宋" w:eastAsia="仿宋" w:hAnsi="仿宋" w:hint="eastAsia"/>
          <w:bCs/>
          <w:sz w:val="24"/>
        </w:rPr>
        <w:t>（三</w:t>
      </w:r>
      <w:r w:rsidRPr="00A84699">
        <w:rPr>
          <w:rFonts w:ascii="仿宋" w:eastAsia="仿宋" w:hAnsi="仿宋"/>
          <w:bCs/>
          <w:sz w:val="24"/>
        </w:rPr>
        <w:t>）</w:t>
      </w:r>
      <w:r w:rsidRPr="00A84699">
        <w:rPr>
          <w:rFonts w:ascii="仿宋" w:eastAsia="仿宋" w:hAnsi="仿宋" w:hint="eastAsia"/>
          <w:bCs/>
          <w:sz w:val="24"/>
        </w:rPr>
        <w:t>付款方式</w:t>
      </w:r>
      <w:r w:rsidRPr="00A84699">
        <w:rPr>
          <w:rFonts w:ascii="仿宋" w:eastAsia="仿宋" w:hAnsi="仿宋"/>
          <w:bCs/>
          <w:sz w:val="24"/>
        </w:rPr>
        <w:t xml:space="preserve">： </w:t>
      </w:r>
      <w:r w:rsidRPr="00A84699">
        <w:rPr>
          <w:rFonts w:ascii="仿宋" w:eastAsia="仿宋" w:hAnsi="仿宋" w:hint="eastAsia"/>
          <w:bCs/>
          <w:sz w:val="24"/>
        </w:rPr>
        <w:t>设备经安装、调试、培训且验收合格之日起2个月内，采购方向中标人支付合同金额的90%，余款10%在质保期满一年后无息支付（中标人应提供合法等额发票）。</w:t>
      </w:r>
    </w:p>
    <w:p w:rsidR="00F23E13" w:rsidRPr="00A84699" w:rsidRDefault="00F23E13" w:rsidP="00F23E13">
      <w:pPr>
        <w:spacing w:line="500" w:lineRule="exact"/>
        <w:rPr>
          <w:rFonts w:ascii="仿宋" w:eastAsia="仿宋" w:hAnsi="仿宋"/>
          <w:bCs/>
          <w:sz w:val="24"/>
        </w:rPr>
      </w:pPr>
      <w:r w:rsidRPr="00A84699">
        <w:rPr>
          <w:rFonts w:ascii="仿宋" w:eastAsia="仿宋" w:hAnsi="仿宋" w:hint="eastAsia"/>
          <w:bCs/>
          <w:sz w:val="24"/>
        </w:rPr>
        <w:t>（四）验收标准：</w:t>
      </w:r>
    </w:p>
    <w:p w:rsidR="00F23E13" w:rsidRPr="00A84699" w:rsidRDefault="00F23E13" w:rsidP="00F23E13">
      <w:pPr>
        <w:spacing w:line="500" w:lineRule="exact"/>
        <w:rPr>
          <w:rFonts w:ascii="仿宋" w:eastAsia="仿宋" w:hAnsi="仿宋"/>
          <w:bCs/>
          <w:sz w:val="24"/>
        </w:rPr>
      </w:pPr>
      <w:r w:rsidRPr="00A84699">
        <w:rPr>
          <w:rFonts w:ascii="仿宋" w:eastAsia="仿宋" w:hAnsi="仿宋"/>
          <w:bCs/>
          <w:sz w:val="24"/>
        </w:rPr>
        <w:t>1.</w:t>
      </w:r>
      <w:r w:rsidRPr="00A84699">
        <w:rPr>
          <w:rFonts w:ascii="仿宋" w:eastAsia="仿宋" w:hAnsi="仿宋" w:hint="eastAsia"/>
          <w:bCs/>
          <w:sz w:val="24"/>
        </w:rPr>
        <w:t>装机后性能验证和配置满足采购要求，采购人严格按照《财政部关于进一步加强政府采购需求和履约验收管理的指导意见》（财库〔2016〕205 号）及招标文件技术要求、投标文件响应情况和国家、行业标准进行验收。</w:t>
      </w:r>
    </w:p>
    <w:p w:rsidR="00F23E13" w:rsidRPr="00A84699" w:rsidRDefault="00F23E13" w:rsidP="00F23E13">
      <w:pPr>
        <w:spacing w:line="500" w:lineRule="exact"/>
        <w:rPr>
          <w:rFonts w:ascii="仿宋" w:eastAsia="仿宋" w:hAnsi="仿宋"/>
          <w:bCs/>
          <w:sz w:val="24"/>
        </w:rPr>
      </w:pPr>
      <w:r w:rsidRPr="00A84699">
        <w:rPr>
          <w:rFonts w:ascii="仿宋" w:eastAsia="仿宋" w:hAnsi="仿宋" w:hint="eastAsia"/>
          <w:bCs/>
          <w:sz w:val="24"/>
        </w:rPr>
        <w:t>2.承诺</w:t>
      </w:r>
      <w:r w:rsidRPr="00A84699">
        <w:rPr>
          <w:rFonts w:ascii="仿宋" w:eastAsia="仿宋" w:hAnsi="仿宋"/>
          <w:bCs/>
          <w:sz w:val="24"/>
        </w:rPr>
        <w:t>所供货物出厂日期不得超过一年，验收时并提供相关证明文件。</w:t>
      </w:r>
    </w:p>
    <w:p w:rsidR="00F23E13" w:rsidRPr="00A84699" w:rsidRDefault="00F23E13" w:rsidP="00F23E13">
      <w:pPr>
        <w:pStyle w:val="a5"/>
        <w:spacing w:line="400" w:lineRule="exact"/>
        <w:ind w:firstLineChars="0" w:firstLine="0"/>
        <w:jc w:val="left"/>
        <w:rPr>
          <w:rFonts w:ascii="仿宋" w:eastAsia="仿宋" w:hAnsi="仿宋"/>
          <w:bCs/>
          <w:sz w:val="24"/>
        </w:rPr>
      </w:pPr>
      <w:r w:rsidRPr="00A84699">
        <w:rPr>
          <w:rFonts w:ascii="仿宋" w:eastAsia="仿宋" w:hAnsi="仿宋" w:hint="eastAsia"/>
          <w:bCs/>
          <w:sz w:val="24"/>
        </w:rPr>
        <w:t>（五）质保要求</w:t>
      </w:r>
      <w:r w:rsidRPr="00A84699">
        <w:rPr>
          <w:rFonts w:ascii="仿宋" w:eastAsia="仿宋" w:hAnsi="仿宋"/>
          <w:bCs/>
          <w:sz w:val="24"/>
        </w:rPr>
        <w:t>：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产品从验收</w:t>
      </w:r>
      <w:r w:rsidRPr="00A84699">
        <w:rPr>
          <w:rFonts w:ascii="仿宋" w:eastAsia="仿宋" w:hAnsi="仿宋"/>
          <w:sz w:val="24"/>
        </w:rPr>
        <w:t>合格</w:t>
      </w:r>
      <w:r w:rsidRPr="00A84699">
        <w:rPr>
          <w:rFonts w:ascii="仿宋" w:eastAsia="仿宋" w:hAnsi="仿宋" w:hint="eastAsia"/>
          <w:sz w:val="24"/>
        </w:rPr>
        <w:t>之日</w:t>
      </w:r>
      <w:r w:rsidRPr="00A84699">
        <w:rPr>
          <w:rFonts w:ascii="仿宋" w:eastAsia="仿宋" w:hAnsi="仿宋"/>
          <w:sz w:val="24"/>
        </w:rPr>
        <w:t>起，</w:t>
      </w:r>
      <w:r w:rsidRPr="00A84699">
        <w:rPr>
          <w:rFonts w:ascii="仿宋" w:eastAsia="仿宋" w:hAnsi="仿宋" w:hint="eastAsia"/>
          <w:sz w:val="24"/>
        </w:rPr>
        <w:t>整体质保：≥3年，承诺中标后提供生产企业（如是进口产品提供中国总代）针对本项目、符合本项目要求的售后、质保承诺书原件。</w:t>
      </w:r>
    </w:p>
    <w:p w:rsidR="00F23E13" w:rsidRPr="00A84699" w:rsidRDefault="00F23E13" w:rsidP="00F23E13">
      <w:pPr>
        <w:spacing w:line="500" w:lineRule="exact"/>
        <w:rPr>
          <w:rFonts w:ascii="仿宋" w:eastAsia="仿宋" w:hAnsi="仿宋"/>
          <w:bCs/>
          <w:sz w:val="24"/>
        </w:rPr>
      </w:pPr>
    </w:p>
    <w:p w:rsidR="00F23E13" w:rsidRPr="00A84699" w:rsidRDefault="00F23E13" w:rsidP="00F23E13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A84699">
        <w:rPr>
          <w:rFonts w:ascii="仿宋" w:eastAsia="仿宋" w:hAnsi="仿宋" w:hint="eastAsia"/>
          <w:sz w:val="24"/>
          <w:szCs w:val="24"/>
        </w:rPr>
        <w:lastRenderedPageBreak/>
        <w:t>三.技术参数要求</w:t>
      </w:r>
      <w:bookmarkEnd w:id="1"/>
    </w:p>
    <w:p w:rsidR="00F23E13" w:rsidRPr="00A84699" w:rsidRDefault="00F23E13" w:rsidP="00F23E13">
      <w:pPr>
        <w:pStyle w:val="a5"/>
        <w:spacing w:line="400" w:lineRule="exact"/>
        <w:ind w:firstLineChars="0" w:firstLine="0"/>
        <w:jc w:val="center"/>
        <w:outlineLvl w:val="2"/>
        <w:rPr>
          <w:rFonts w:ascii="仿宋" w:eastAsia="仿宋" w:hAnsi="仿宋"/>
          <w:b/>
          <w:sz w:val="24"/>
        </w:rPr>
      </w:pPr>
      <w:r w:rsidRPr="00A84699">
        <w:rPr>
          <w:rFonts w:ascii="仿宋" w:eastAsia="仿宋" w:hAnsi="仿宋" w:hint="eastAsia"/>
          <w:b/>
          <w:sz w:val="24"/>
        </w:rPr>
        <w:t>0</w:t>
      </w:r>
      <w:r w:rsidRPr="00A84699">
        <w:rPr>
          <w:rFonts w:ascii="仿宋" w:eastAsia="仿宋" w:hAnsi="仿宋"/>
          <w:b/>
          <w:sz w:val="24"/>
        </w:rPr>
        <w:t>1包</w:t>
      </w:r>
      <w:r w:rsidRPr="00A84699">
        <w:rPr>
          <w:rFonts w:ascii="仿宋" w:eastAsia="仿宋" w:hAnsi="仿宋" w:hint="eastAsia"/>
          <w:b/>
          <w:sz w:val="24"/>
        </w:rPr>
        <w:t xml:space="preserve"> </w:t>
      </w:r>
      <w:r w:rsidRPr="00A84699">
        <w:rPr>
          <w:rFonts w:ascii="仿宋" w:eastAsia="仿宋" w:hAnsi="仿宋" w:hint="eastAsia"/>
          <w:b/>
          <w:bCs/>
          <w:sz w:val="24"/>
        </w:rPr>
        <w:t>显微镜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 xml:space="preserve">1.显微镜为研究级正置显微镜； 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▲2.可作明场的观察，可原机升级不低于单层8孔荧光转盘观察；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▲3.光学系统：无限远校正光学系统，齐焦距离≦45 mm；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4.调焦：载物台垂直运动方式距离≧25mm，带聚焦粗调限位器，粗调旋钮扭矩可调，最小微调刻度单位≦1μm；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▲5.观察镜筒：超宽视野三目观察筒，倾角≧30°，视野数≧26；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▲6.照明装置：内置透射光柯勒照明器，≧13 W长寿命LED光源，光源寿命≧20000 h，可预设光强并可原机升级不低于22人共揽系统。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7.物镜：平场消色差物镜2X（N.A.≧0.06，W.D.≧5.8）、4X（N.A.≧0.1，W.D.≧18.5）、10X（N.A.≧0.25，W.D.≧10.6）、20X（N.A.≧0.4，W.D.≧1.2）、40X（N.A.≧0.65，W.D.≧0.6）；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▲8.目镜：配备10X宽视野目镜，带屈光度校准，视场数≧26；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9.物镜转换器：≧六孔位编码物镜转换器,光源强度可随物镜改变。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10聚光镜：阿贝聚光镜，N.A.≧1.1；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11.配置与显微镜品牌专用的成像系统；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▲12.芯片类型为CCD芯片；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13.有效像素≧270万；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14.芯片尺寸≧1/1.8英寸；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15.色彩模式：具有不少于3种色彩模式（高色彩还原，常规，细胞培养）；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16.图像速度：全分辨率实时速度最大至少为25 幅/秒，分辨率≧1920×1440；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17.图像传输：能直接与显示器、监视器、数字投影仪等连接显示图；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18.主要配置：显微镜主机1套、明场照明系统1套、物镜2X、4X、10X、20X、40X 1套、显微镜成像系统1套；</w:t>
      </w:r>
    </w:p>
    <w:p w:rsidR="00F23E13" w:rsidRPr="00A84699" w:rsidRDefault="00F23E13" w:rsidP="00F23E13">
      <w:pPr>
        <w:pStyle w:val="a5"/>
        <w:spacing w:line="400" w:lineRule="exact"/>
        <w:ind w:firstLineChars="0" w:firstLine="0"/>
        <w:jc w:val="center"/>
        <w:outlineLvl w:val="2"/>
        <w:rPr>
          <w:rFonts w:ascii="仿宋" w:eastAsia="仿宋" w:hAnsi="仿宋"/>
          <w:b/>
          <w:bCs/>
          <w:sz w:val="24"/>
        </w:rPr>
      </w:pPr>
      <w:r w:rsidRPr="00A84699">
        <w:rPr>
          <w:rFonts w:ascii="仿宋" w:eastAsia="仿宋" w:hAnsi="仿宋" w:hint="eastAsia"/>
          <w:b/>
          <w:bCs/>
          <w:sz w:val="24"/>
        </w:rPr>
        <w:lastRenderedPageBreak/>
        <w:t>0</w:t>
      </w:r>
      <w:r w:rsidRPr="00A84699">
        <w:rPr>
          <w:rFonts w:ascii="仿宋" w:eastAsia="仿宋" w:hAnsi="仿宋"/>
          <w:b/>
          <w:bCs/>
          <w:sz w:val="24"/>
        </w:rPr>
        <w:t>2包</w:t>
      </w:r>
      <w:r w:rsidRPr="00A84699">
        <w:rPr>
          <w:rFonts w:ascii="仿宋" w:eastAsia="仿宋" w:hAnsi="仿宋" w:hint="eastAsia"/>
          <w:b/>
          <w:bCs/>
          <w:sz w:val="24"/>
        </w:rPr>
        <w:t xml:space="preserve"> 荧光手术显微镜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1.光学系统：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1.1采用融合光学技术：主刀镜左右眼的光路提供不同的光学信息，即针对景深和分辨率分别进行设计（提供相关证明材料）；对手镜和主刀镜有相同的立体视觉。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▲1.2有精细调焦旋钮，对手镜可独立精细调焦，调焦时主刀镜焦距不改变。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1.3支架横臂不移动的情况下，光学主镜体在水平面上的旋转角度≧530°，前、后翻转≧150度。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1.4光学主镜体左倾可调角度≧50°，右倾可调角度≧50°。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▲1.5电动调焦物镜，可连续调焦，最大工作距离≧580 mm，满足颅底、脊柱手术需要。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1.6变倍模式：电动连续变倍（速度可调）。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1.7 在≧10倍目镜下，最大视场范围≧210 mm。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1.8有双激光辅助对焦功能。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1.9自动光栅照明技术：光照范围直径随放大倍数的变化自动调节，使照明区域与手术视野相匹配，防止因对病患组织外围照射过多而造成不必要的损伤。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▲1.10自动光强度控制功能：随工作距离的减少而降低亮度，防止组织灼伤；随工作距离的增加而增加亮度，使视野的亮度保持恒定。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1.11物镜保护镜：配备显微镜原厂可消毒镀膜透镜材质的物镜保护镜，不影响光学品质，可重复使用。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2.光源: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▲2.1主、备用光源为≧400 W氙灯，保证照明亮度和足够大的荧光激发光强度。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2.2有精显照明装置，减少深部手术时的阴影，保证锁孔手术中对深部区域的照明强度。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2.3有两套独立光源和两套独立供电电气系统，某一套电气系统的损坏不</w:t>
      </w:r>
      <w:r w:rsidRPr="00A84699">
        <w:rPr>
          <w:rFonts w:ascii="仿宋" w:eastAsia="仿宋" w:hAnsi="仿宋" w:hint="eastAsia"/>
          <w:sz w:val="24"/>
        </w:rPr>
        <w:lastRenderedPageBreak/>
        <w:t>会造成显微镜无法提供照明，保证手术安全。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▲2.4有内置光度计测量照明强度。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2.5可通过触摸控制屏一键切换主光源与备用光源，触摸控制屏可显示氙灯的使用时间。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3.支架: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3.1落地式太空平衡支架：整机电磁锁≧6个，可做二级控制。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▲3.2具有术前和术中自动平衡功能，罩上无菌罩后仍可一键调平衡。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▲3.3支架最大水平伸展长度≧1900 mm，方便病人摆位。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3.4支架底座占地面积≦730</w:t>
      </w:r>
      <w:r w:rsidRPr="00A84699">
        <w:rPr>
          <w:rFonts w:ascii="仿宋" w:eastAsia="仿宋" w:hAnsi="仿宋"/>
          <w:sz w:val="24"/>
        </w:rPr>
        <w:t>mm</w:t>
      </w:r>
      <w:r w:rsidRPr="00A84699">
        <w:rPr>
          <w:rFonts w:ascii="仿宋" w:eastAsia="仿宋" w:hAnsi="仿宋" w:hint="eastAsia"/>
          <w:sz w:val="24"/>
        </w:rPr>
        <w:t>×730 mm，减少对手术室的空间占位。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3.5手柄功能：包含电动连续调焦、电动连续变倍、释放电磁锁、调整光亮度、X/Y精细微调等功能设置。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3.6电动XY移动系统，可对移动速度进行设置，并且移动速度随放大倍数的变化而自动改变。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3.7显微镜光学系统外接设备最大重量≧12kg（不包括光学系统的重量）。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3.8支架表面覆盖有抗菌涂层。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4.荧光功能: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▲4.1配备显微镜原厂内置的血管荧光造影模块，无外露组件与线缆，可在手术中实时查看手术部位的血流情况。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4.2配备显微镜原厂黄荧光造影模块，荧光模块全内置，无外露组件与线缆。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▲4.3配备增强现实荧光模块：能将血管荧光图像与白光图像结合在一起，形成一个完整、实时显示、可观察到全部解剖结构和血管荧光图像的视图。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4.4荧光画中画回放，能同时对比荧光画面和常规白光画面。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4.5荧光启动模式：手柄按钮一键启动。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5.内置3D高清摄录像系统: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5.1显微镜控制系统与3D摄录像系统可独立开关机，互不干扰。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lastRenderedPageBreak/>
        <w:t>▲5.2显微镜原厂全内置3D高清摄录像系统，摄像头完全内置，无外露组件和线缆，分辨率≧1920*1080，逐行扫描。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5.3 3D屏幕整合在显微镜支架上，无需外置台车，屏幕可绕支架做360°旋转。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6.导航与镜内投射功能: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6.1镜内投射功能：可将导航图像、显微镜光学参数、MR、CT信号等投射到目镜内。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6.2导航连接功能：可连接导航系统。</w:t>
      </w:r>
    </w:p>
    <w:p w:rsidR="00F23E13" w:rsidRPr="00A84699" w:rsidRDefault="00F23E13" w:rsidP="00F23E13">
      <w:pPr>
        <w:pStyle w:val="a5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A84699">
        <w:rPr>
          <w:rFonts w:ascii="仿宋" w:eastAsia="仿宋" w:hAnsi="仿宋" w:hint="eastAsia"/>
          <w:sz w:val="24"/>
        </w:rPr>
        <w:t>7.配置要求：光学系统1套，物镜保护镜2套，主刀镜、对手镜、助手镜各1套，防尘罩1套，支架系统1套，XY平移系统1套，氙灯2个，原厂内置的血管荧光模块1套，原厂内置的黄荧光模块1套，增强现实荧光模块1套，原厂全内置3D高清摄录像系统。</w:t>
      </w:r>
    </w:p>
    <w:p w:rsidR="00B052FE" w:rsidRPr="00F23E13" w:rsidRDefault="00B052FE">
      <w:bookmarkStart w:id="2" w:name="_GoBack"/>
      <w:bookmarkEnd w:id="2"/>
    </w:p>
    <w:sectPr w:rsidR="00B052FE" w:rsidRPr="00F2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01" w:rsidRDefault="003C7301" w:rsidP="00F23E13">
      <w:pPr>
        <w:spacing w:after="0" w:line="240" w:lineRule="auto"/>
      </w:pPr>
      <w:r>
        <w:separator/>
      </w:r>
    </w:p>
  </w:endnote>
  <w:endnote w:type="continuationSeparator" w:id="0">
    <w:p w:rsidR="003C7301" w:rsidRDefault="003C7301" w:rsidP="00F2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01" w:rsidRDefault="003C7301" w:rsidP="00F23E13">
      <w:pPr>
        <w:spacing w:after="0" w:line="240" w:lineRule="auto"/>
      </w:pPr>
      <w:r>
        <w:separator/>
      </w:r>
    </w:p>
  </w:footnote>
  <w:footnote w:type="continuationSeparator" w:id="0">
    <w:p w:rsidR="003C7301" w:rsidRDefault="003C7301" w:rsidP="00F23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D"/>
    <w:rsid w:val="003C7301"/>
    <w:rsid w:val="0083472D"/>
    <w:rsid w:val="00B052FE"/>
    <w:rsid w:val="00F2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B250A-C0A5-4AFD-9ED6-A9DB48F4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13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F23E1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E13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E13"/>
    <w:rPr>
      <w:sz w:val="18"/>
      <w:szCs w:val="18"/>
    </w:rPr>
  </w:style>
  <w:style w:type="character" w:customStyle="1" w:styleId="2Char">
    <w:name w:val="标题 2 Char"/>
    <w:basedOn w:val="a0"/>
    <w:link w:val="2"/>
    <w:rsid w:val="00F23E1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qFormat/>
    <w:rsid w:val="00F23E13"/>
    <w:pPr>
      <w:ind w:firstLineChars="200" w:firstLine="200"/>
    </w:pPr>
  </w:style>
  <w:style w:type="table" w:styleId="a6">
    <w:name w:val="Table Grid"/>
    <w:basedOn w:val="a1"/>
    <w:qFormat/>
    <w:rsid w:val="00F23E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2021-10-20T07:47:00Z</dcterms:created>
  <dcterms:modified xsi:type="dcterms:W3CDTF">2021-10-20T07:47:00Z</dcterms:modified>
</cp:coreProperties>
</file>