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8C" w:rsidRPr="0085248B" w:rsidRDefault="00436F8C" w:rsidP="00436F8C">
      <w:pPr>
        <w:pStyle w:val="2"/>
        <w:spacing w:line="400" w:lineRule="exact"/>
        <w:ind w:firstLineChars="98" w:firstLine="236"/>
        <w:rPr>
          <w:rFonts w:ascii="仿宋" w:eastAsia="仿宋" w:hAnsi="仿宋"/>
          <w:sz w:val="24"/>
          <w:szCs w:val="24"/>
        </w:rPr>
      </w:pPr>
      <w:r w:rsidRPr="0085248B">
        <w:rPr>
          <w:rFonts w:ascii="仿宋" w:eastAsia="仿宋" w:hAnsi="仿宋" w:hint="eastAsia"/>
          <w:sz w:val="24"/>
          <w:szCs w:val="24"/>
        </w:rPr>
        <w:t>一</w:t>
      </w:r>
      <w:r w:rsidRPr="0085248B">
        <w:rPr>
          <w:rFonts w:ascii="仿宋" w:eastAsia="仿宋" w:hAnsi="仿宋"/>
          <w:sz w:val="24"/>
          <w:szCs w:val="24"/>
        </w:rPr>
        <w:t>、</w:t>
      </w:r>
      <w:r w:rsidRPr="0085248B">
        <w:rPr>
          <w:rFonts w:ascii="仿宋" w:eastAsia="仿宋" w:hAnsi="仿宋" w:hint="eastAsia"/>
          <w:sz w:val="24"/>
          <w:szCs w:val="24"/>
        </w:rPr>
        <w:t>项目概述</w:t>
      </w:r>
    </w:p>
    <w:p w:rsidR="00436F8C" w:rsidRPr="0085248B" w:rsidRDefault="00436F8C" w:rsidP="00436F8C">
      <w:pPr>
        <w:pStyle w:val="a5"/>
        <w:spacing w:line="400" w:lineRule="exact"/>
        <w:ind w:firstLine="480"/>
        <w:rPr>
          <w:rFonts w:ascii="仿宋" w:eastAsia="仿宋" w:hAnsi="仿宋"/>
          <w:bCs/>
          <w:sz w:val="24"/>
        </w:rPr>
      </w:pPr>
      <w:bookmarkStart w:id="0" w:name="_Toc217446095"/>
      <w:r w:rsidRPr="0085248B">
        <w:rPr>
          <w:rFonts w:ascii="仿宋" w:eastAsia="仿宋" w:hAnsi="仿宋" w:hint="eastAsia"/>
          <w:bCs/>
          <w:sz w:val="24"/>
        </w:rPr>
        <w:t>按新冠疫情防控指导意见，所有场馆景区应全网实名预约限流参观，为响应国家相关政策，本着方便观众预约参观、关爱老年人，所有观众可实名溯源的原则，本次拟建设成都市文物考古工作队票务预约分析平台。实现观众互联网实名制预约、购票、检票、限流等功能，以便更好地给观众提供高质量的文化服务。</w:t>
      </w:r>
    </w:p>
    <w:p w:rsidR="00436F8C" w:rsidRPr="0085248B" w:rsidRDefault="00436F8C" w:rsidP="00436F8C">
      <w:pPr>
        <w:pStyle w:val="2"/>
        <w:spacing w:line="400" w:lineRule="exact"/>
        <w:ind w:firstLineChars="98" w:firstLine="236"/>
        <w:rPr>
          <w:rFonts w:ascii="仿宋" w:eastAsia="仿宋" w:hAnsi="仿宋"/>
          <w:sz w:val="24"/>
          <w:szCs w:val="24"/>
        </w:rPr>
      </w:pPr>
      <w:r w:rsidRPr="0085248B">
        <w:rPr>
          <w:rFonts w:ascii="仿宋" w:eastAsia="仿宋" w:hAnsi="仿宋" w:hint="eastAsia"/>
          <w:sz w:val="24"/>
          <w:szCs w:val="24"/>
        </w:rPr>
        <w:t>*二</w:t>
      </w:r>
      <w:r w:rsidRPr="0085248B">
        <w:rPr>
          <w:rFonts w:ascii="仿宋" w:eastAsia="仿宋" w:hAnsi="仿宋"/>
          <w:sz w:val="24"/>
          <w:szCs w:val="24"/>
        </w:rPr>
        <w:t>、</w:t>
      </w:r>
      <w:r w:rsidRPr="0085248B">
        <w:rPr>
          <w:rFonts w:ascii="仿宋" w:eastAsia="仿宋" w:hAnsi="仿宋" w:hint="eastAsia"/>
          <w:sz w:val="24"/>
          <w:szCs w:val="24"/>
        </w:rPr>
        <w:t>商务要求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（一）交货期及地点</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bCs/>
          <w:sz w:val="24"/>
        </w:rPr>
        <w:t>1.</w:t>
      </w:r>
      <w:r w:rsidRPr="0085248B">
        <w:rPr>
          <w:rFonts w:ascii="仿宋" w:eastAsia="仿宋" w:hAnsi="仿宋" w:hint="eastAsia"/>
          <w:bCs/>
          <w:sz w:val="24"/>
        </w:rPr>
        <w:t>交货期：合同签订之日起25个工作日内完成交货，验收合格且收到采购人通知后5个日历日内完成安装调试</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bCs/>
          <w:sz w:val="24"/>
        </w:rPr>
        <w:t>2.</w:t>
      </w:r>
      <w:r w:rsidRPr="0085248B">
        <w:rPr>
          <w:rFonts w:ascii="仿宋" w:eastAsia="仿宋" w:hAnsi="仿宋" w:hint="eastAsia"/>
          <w:bCs/>
          <w:sz w:val="24"/>
        </w:rPr>
        <w:t>交货地点: 成都市青羊区青华路15号附8号</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（二）付款方法和条件：</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1、合同签订之日起</w:t>
      </w:r>
      <w:r w:rsidRPr="0085248B">
        <w:rPr>
          <w:rFonts w:ascii="仿宋" w:eastAsia="仿宋" w:hAnsi="仿宋"/>
          <w:bCs/>
          <w:sz w:val="24"/>
        </w:rPr>
        <w:t>5</w:t>
      </w:r>
      <w:r w:rsidRPr="0085248B">
        <w:rPr>
          <w:rFonts w:ascii="仿宋" w:eastAsia="仿宋" w:hAnsi="仿宋" w:hint="eastAsia"/>
          <w:bCs/>
          <w:sz w:val="24"/>
        </w:rPr>
        <w:t>个工作日内，采购人向中标人支付合同总价40%的首付款；全部软、硬件设备安装调试完毕并终验合格且收到供应商合法有效完整的完税发票及凭证资料后15日（若中标人为中小企业，此处为10个工作日）采购人向中标人支付合同总价的</w:t>
      </w:r>
      <w:r w:rsidRPr="0085248B">
        <w:rPr>
          <w:rFonts w:ascii="仿宋" w:eastAsia="仿宋" w:hAnsi="仿宋"/>
          <w:bCs/>
          <w:sz w:val="24"/>
        </w:rPr>
        <w:t>6</w:t>
      </w:r>
      <w:r w:rsidRPr="0085248B">
        <w:rPr>
          <w:rFonts w:ascii="仿宋" w:eastAsia="仿宋" w:hAnsi="仿宋" w:hint="eastAsia"/>
          <w:bCs/>
          <w:sz w:val="24"/>
        </w:rPr>
        <w:t>0%作为合同尾款。</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2、中标人须先向采购人出具合法有效完整的完税发票及凭证资料，采购人再行支付合同款，否则由此造成的延迟付款，采购人不承担任何责任。</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（三）包装、运输及保管、保险</w:t>
      </w:r>
    </w:p>
    <w:p w:rsidR="00436F8C" w:rsidRPr="0085248B" w:rsidRDefault="00436F8C" w:rsidP="00436F8C">
      <w:pPr>
        <w:pStyle w:val="a6"/>
        <w:ind w:firstLineChars="200" w:firstLine="480"/>
        <w:rPr>
          <w:rFonts w:ascii="仿宋" w:eastAsia="仿宋" w:hAnsi="仿宋"/>
          <w:bCs/>
          <w:sz w:val="24"/>
        </w:rPr>
      </w:pPr>
      <w:r w:rsidRPr="0085248B">
        <w:rPr>
          <w:rFonts w:ascii="仿宋" w:eastAsia="仿宋" w:hAnsi="仿宋" w:hint="eastAsia"/>
          <w:bCs/>
          <w:sz w:val="24"/>
        </w:rPr>
        <w:t>投标人提供</w:t>
      </w:r>
      <w:r w:rsidRPr="0085248B">
        <w:rPr>
          <w:rFonts w:ascii="仿宋" w:eastAsia="仿宋" w:hAnsi="仿宋"/>
          <w:bCs/>
          <w:sz w:val="24"/>
        </w:rPr>
        <w:t>的货物包装应符合</w:t>
      </w:r>
      <w:r w:rsidRPr="0085248B">
        <w:rPr>
          <w:rFonts w:ascii="仿宋" w:eastAsia="仿宋" w:hAnsi="仿宋" w:hint="eastAsia"/>
          <w:bCs/>
          <w:sz w:val="24"/>
        </w:rPr>
        <w:t>《商品包装政府采购需求标准（试行）》要求</w:t>
      </w:r>
      <w:r w:rsidRPr="0085248B">
        <w:rPr>
          <w:rFonts w:ascii="仿宋" w:eastAsia="仿宋" w:hAnsi="仿宋"/>
          <w:bCs/>
          <w:sz w:val="24"/>
        </w:rPr>
        <w:t>，且</w:t>
      </w:r>
      <w:r w:rsidRPr="0085248B">
        <w:rPr>
          <w:rFonts w:ascii="仿宋" w:eastAsia="仿宋" w:hAnsi="仿宋" w:hint="eastAsia"/>
          <w:bCs/>
          <w:sz w:val="24"/>
        </w:rPr>
        <w:t>包装适应于远距离运输、防震、防锈和防野蛮装卸，以确保货物安全无损运抵指定地点。由于包装、运输及保管不善引起的货物损失均由投标人承担。</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（四）质量保证及安装服务</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1、投标人所提供的货物的技术规格应与合同规定的技术规格相一致。</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w:t>
      </w:r>
      <w:bookmarkStart w:id="1" w:name="_Hlk103607284"/>
      <w:r w:rsidRPr="0085248B">
        <w:rPr>
          <w:rFonts w:ascii="仿宋" w:eastAsia="仿宋" w:hAnsi="仿宋" w:hint="eastAsia"/>
          <w:bCs/>
          <w:sz w:val="24"/>
        </w:rPr>
        <w:t>投标人应保证货物是全新、无损的合格正品，并完全符合合同规定的质量、规格和性能的要求。</w:t>
      </w:r>
      <w:bookmarkEnd w:id="1"/>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bCs/>
          <w:sz w:val="24"/>
        </w:rPr>
        <w:t>3</w:t>
      </w:r>
      <w:r w:rsidRPr="0085248B">
        <w:rPr>
          <w:rFonts w:ascii="仿宋" w:eastAsia="仿宋" w:hAnsi="仿宋" w:hint="eastAsia"/>
          <w:bCs/>
          <w:sz w:val="24"/>
        </w:rPr>
        <w:t>、投标人在本项目中提供所有软件、硬件必须部署在采购人指定地点。</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bCs/>
          <w:sz w:val="24"/>
        </w:rPr>
        <w:t>4</w:t>
      </w:r>
      <w:r w:rsidRPr="0085248B">
        <w:rPr>
          <w:rFonts w:ascii="仿宋" w:eastAsia="仿宋" w:hAnsi="仿宋" w:hint="eastAsia"/>
          <w:bCs/>
          <w:sz w:val="24"/>
        </w:rPr>
        <w:t>、投标人在实施本项目前，所有涉及本项目的硬件详细安装部署方案及软</w:t>
      </w:r>
      <w:r w:rsidRPr="0085248B">
        <w:rPr>
          <w:rFonts w:ascii="仿宋" w:eastAsia="仿宋" w:hAnsi="仿宋" w:hint="eastAsia"/>
          <w:bCs/>
          <w:sz w:val="24"/>
        </w:rPr>
        <w:lastRenderedPageBreak/>
        <w:t>件实施方案必须经过采购人同意后实施。</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5、配合采购人完成涉及本项目软件版本升级及漏洞修复工作，达到</w:t>
      </w:r>
      <w:r w:rsidRPr="0085248B">
        <w:rPr>
          <w:rFonts w:ascii="仿宋" w:eastAsia="仿宋" w:hAnsi="仿宋"/>
          <w:bCs/>
          <w:sz w:val="24"/>
        </w:rPr>
        <w:t>国家信息安全等级保护三级认证</w:t>
      </w:r>
      <w:r w:rsidRPr="0085248B">
        <w:rPr>
          <w:rFonts w:ascii="仿宋" w:eastAsia="仿宋" w:hAnsi="仿宋" w:hint="eastAsia"/>
          <w:bCs/>
          <w:sz w:val="24"/>
        </w:rPr>
        <w:t>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（五）服务要求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1、团队要求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投标人为本项目组建研发团队和运维团队，团队人员包括且不限于项目经理、系统架构设计人员、程序开发工程师、数据库工程师、产品经理、UI设计师、测试工程师、运维经理、系统前后台运维工程师、数据库工程师、现场驻场工程师等。投标人提供服务团队人员名单，在项目实施过程中，相关人员原则上不得更换，确需更换的必须经采购人同意方可更换。（提供团队人员名单及承诺函原件加盖投标人公章）</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2、实施要求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投标人负责制定整个项目的总体建设规划和实施方案，负责整个项目的管理及实施，统筹安排各分项目实施计划及制定技术方案，负责解决各分项目或子系统间的无缝衔接，负责各应用系统的无缝连接和集成，具体要求包括：</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1.项目建设阶段所有分项目实施的总技术负责。</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2.保证实现项目提出的目标、系统性能要求。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3.负责制定系统集成的方案和实施计划。</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4.负责各子系统、各子项目之间的集成。</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5.负责组织和实施各系统间的联合调试。</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6.负责组织和实施各系统间的集成测试。</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7.负责协助各分项目的验收。</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8.负责协调分项目间关系，当分项目在集成过程中、试运行期间、运行维护期内出现异常时，负责排除故障。</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9.协助业主进行资源现状调查和设备分配方案。</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10.根据项目的建设要求，制定培训方案，组织实施培训。</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（六）培训要求</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lastRenderedPageBreak/>
        <w:t>1、投标人向业主方提供培训服务，直至业主方相关操作人员完全熟练掌握。投标人针对不同的培训对象、并按不同的产品在投标文件中提出培训计划，包括但不限于培训内容、培训时间、地点、授课老师等。</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2、投标人针对本项目委派的授课老师具备教学经验，所有的授课老师采用中文授课，同时投标人为所有被培训人员提供培训用文字资料和讲义等相关用品。</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3、培训完成后业主方相关人员能独立地、熟练地完成系统软件、设备日常使用及管理维护工作，并能及时排除常见故障。</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（七）验收</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采购人严格按照政府采购相关法律法规以及《财政部关于进一步加强政府采购需求和履约验收管理的指导意见》（财库〔2016〕205号）的要求进行验收，具体验收办法如下：</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1、初步验收</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项目完成主要功能开发，上线后，经采购人、监理和测评方认可，采购人组织初步验收（简称“初验”）。初验前应完成的工作包括但不限于：开发系统的部署、调试完成，并通过联调测试；按监理要求完成实施过程中相关文档的提交。</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2、最终验收</w:t>
      </w:r>
    </w:p>
    <w:p w:rsidR="00436F8C" w:rsidRPr="0085248B" w:rsidRDefault="00436F8C" w:rsidP="00436F8C">
      <w:pPr>
        <w:pStyle w:val="a5"/>
        <w:spacing w:line="400" w:lineRule="exact"/>
        <w:ind w:firstLine="480"/>
        <w:rPr>
          <w:rFonts w:ascii="仿宋" w:eastAsia="仿宋" w:hAnsi="仿宋"/>
          <w:bCs/>
          <w:sz w:val="24"/>
        </w:rPr>
      </w:pPr>
      <w:r w:rsidRPr="0085248B">
        <w:rPr>
          <w:rFonts w:ascii="仿宋" w:eastAsia="仿宋" w:hAnsi="仿宋" w:hint="eastAsia"/>
          <w:bCs/>
          <w:sz w:val="24"/>
        </w:rPr>
        <w:t>上线运行2个月后，经采购人、监理和测评方认可，采购人进行最终验收（简称“终验”）。终验前应完成的工作至少包括提供了合同的全部产品、资料和文档（附后）、完成相关平台和应用软件的部署调试、试运行、优化等任务，通过测评方的测评达到了全部设计要求。</w:t>
      </w:r>
    </w:p>
    <w:p w:rsidR="00436F8C" w:rsidRPr="0085248B" w:rsidRDefault="00436F8C" w:rsidP="00436F8C">
      <w:pPr>
        <w:pStyle w:val="2"/>
        <w:spacing w:line="400" w:lineRule="exact"/>
        <w:ind w:firstLineChars="98" w:firstLine="236"/>
        <w:rPr>
          <w:rFonts w:ascii="仿宋" w:eastAsia="仿宋" w:hAnsi="仿宋"/>
          <w:sz w:val="24"/>
          <w:szCs w:val="24"/>
        </w:rPr>
      </w:pPr>
      <w:r w:rsidRPr="0085248B">
        <w:rPr>
          <w:rFonts w:ascii="仿宋" w:eastAsia="仿宋" w:hAnsi="仿宋" w:hint="eastAsia"/>
          <w:sz w:val="24"/>
          <w:szCs w:val="24"/>
        </w:rPr>
        <w:t>三</w:t>
      </w:r>
      <w:r w:rsidRPr="0085248B">
        <w:rPr>
          <w:rFonts w:ascii="仿宋" w:eastAsia="仿宋" w:hAnsi="仿宋"/>
          <w:sz w:val="24"/>
          <w:szCs w:val="24"/>
        </w:rPr>
        <w:t>、</w:t>
      </w:r>
      <w:r w:rsidRPr="0085248B">
        <w:rPr>
          <w:rFonts w:ascii="仿宋" w:eastAsia="仿宋" w:hAnsi="仿宋" w:hint="eastAsia"/>
          <w:sz w:val="24"/>
          <w:szCs w:val="24"/>
        </w:rPr>
        <w:t>技术、服务要求</w:t>
      </w:r>
      <w:bookmarkEnd w:id="0"/>
    </w:p>
    <w:p w:rsidR="00436F8C" w:rsidRPr="0085248B" w:rsidRDefault="00436F8C" w:rsidP="00436F8C">
      <w:pPr>
        <w:pStyle w:val="2"/>
        <w:spacing w:line="400" w:lineRule="exact"/>
        <w:ind w:firstLineChars="98" w:firstLine="236"/>
        <w:rPr>
          <w:rFonts w:ascii="仿宋" w:eastAsia="仿宋" w:hAnsi="仿宋"/>
          <w:sz w:val="24"/>
          <w:szCs w:val="24"/>
        </w:rPr>
      </w:pPr>
      <w:r w:rsidRPr="0085248B">
        <w:rPr>
          <w:rFonts w:ascii="仿宋" w:eastAsia="仿宋" w:hAnsi="仿宋" w:hint="eastAsia"/>
          <w:sz w:val="24"/>
          <w:szCs w:val="24"/>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1976"/>
        <w:gridCol w:w="656"/>
        <w:gridCol w:w="436"/>
        <w:gridCol w:w="436"/>
        <w:gridCol w:w="962"/>
        <w:gridCol w:w="988"/>
        <w:gridCol w:w="987"/>
        <w:gridCol w:w="983"/>
      </w:tblGrid>
      <w:tr w:rsidR="00436F8C" w:rsidRPr="0085248B" w:rsidTr="007851CB">
        <w:trPr>
          <w:trHeight w:val="27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包号</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序号</w:t>
            </w:r>
          </w:p>
        </w:tc>
        <w:tc>
          <w:tcPr>
            <w:tcW w:w="1032"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标的名称</w:t>
            </w:r>
          </w:p>
        </w:tc>
        <w:tc>
          <w:tcPr>
            <w:tcW w:w="429" w:type="pct"/>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所属行业</w:t>
            </w:r>
          </w:p>
        </w:tc>
        <w:tc>
          <w:tcPr>
            <w:tcW w:w="253"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计量单位</w:t>
            </w:r>
          </w:p>
        </w:tc>
        <w:tc>
          <w:tcPr>
            <w:tcW w:w="253"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数量</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是否进口</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是否属于优先采购节能产品</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是否属于强制采购节能产品</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是否属于优先采购环境标志产品</w:t>
            </w:r>
          </w:p>
        </w:tc>
      </w:tr>
      <w:tr w:rsidR="00436F8C" w:rsidRPr="0085248B" w:rsidTr="007851CB">
        <w:trPr>
          <w:trHeight w:val="54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1032"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票务预约分析平台（货物类）</w:t>
            </w:r>
          </w:p>
        </w:tc>
        <w:tc>
          <w:tcPr>
            <w:tcW w:w="429" w:type="pct"/>
            <w:vMerge w:val="restart"/>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工业（制造业）</w:t>
            </w:r>
          </w:p>
        </w:tc>
        <w:tc>
          <w:tcPr>
            <w:tcW w:w="253"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套</w:t>
            </w:r>
          </w:p>
        </w:tc>
        <w:tc>
          <w:tcPr>
            <w:tcW w:w="253"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r>
      <w:tr w:rsidR="00436F8C" w:rsidRPr="0085248B" w:rsidTr="007851CB">
        <w:trPr>
          <w:trHeight w:val="27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kern w:val="0"/>
                <w:sz w:val="22"/>
                <w:szCs w:val="22"/>
              </w:rPr>
              <w:t>2</w:t>
            </w:r>
          </w:p>
        </w:tc>
        <w:tc>
          <w:tcPr>
            <w:tcW w:w="1032" w:type="pct"/>
            <w:shd w:val="clear" w:color="auto" w:fill="auto"/>
            <w:noWrap/>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身份证读卡器</w:t>
            </w:r>
          </w:p>
        </w:tc>
        <w:tc>
          <w:tcPr>
            <w:tcW w:w="429" w:type="pct"/>
            <w:vMerge/>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台</w:t>
            </w: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r>
      <w:tr w:rsidR="00436F8C" w:rsidRPr="0085248B" w:rsidTr="007851CB">
        <w:trPr>
          <w:trHeight w:val="27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kern w:val="0"/>
                <w:sz w:val="22"/>
                <w:szCs w:val="22"/>
              </w:rPr>
              <w:t>3</w:t>
            </w:r>
          </w:p>
        </w:tc>
        <w:tc>
          <w:tcPr>
            <w:tcW w:w="1032" w:type="pct"/>
            <w:shd w:val="clear" w:color="auto" w:fill="auto"/>
            <w:noWrap/>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打印设备（热敏）</w:t>
            </w:r>
          </w:p>
        </w:tc>
        <w:tc>
          <w:tcPr>
            <w:tcW w:w="429" w:type="pct"/>
            <w:vMerge/>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台</w:t>
            </w: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是</w:t>
            </w:r>
          </w:p>
        </w:tc>
      </w:tr>
      <w:tr w:rsidR="00436F8C" w:rsidRPr="0085248B" w:rsidTr="007851CB">
        <w:trPr>
          <w:trHeight w:val="27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lastRenderedPageBreak/>
              <w:t>1</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kern w:val="0"/>
                <w:sz w:val="22"/>
                <w:szCs w:val="22"/>
              </w:rPr>
              <w:t>4</w:t>
            </w:r>
          </w:p>
        </w:tc>
        <w:tc>
          <w:tcPr>
            <w:tcW w:w="1032" w:type="pct"/>
            <w:shd w:val="clear" w:color="auto" w:fill="auto"/>
            <w:noWrap/>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智能检票闸机</w:t>
            </w:r>
          </w:p>
        </w:tc>
        <w:tc>
          <w:tcPr>
            <w:tcW w:w="429" w:type="pct"/>
            <w:vMerge/>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台</w:t>
            </w: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kern w:val="0"/>
                <w:sz w:val="22"/>
                <w:szCs w:val="22"/>
              </w:rPr>
              <w:t>3</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r>
      <w:tr w:rsidR="00436F8C" w:rsidRPr="0085248B" w:rsidTr="007851CB">
        <w:trPr>
          <w:trHeight w:val="270"/>
        </w:trPr>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1</w:t>
            </w:r>
          </w:p>
        </w:tc>
        <w:tc>
          <w:tcPr>
            <w:tcW w:w="228"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kern w:val="0"/>
                <w:sz w:val="22"/>
                <w:szCs w:val="22"/>
              </w:rPr>
              <w:t>5</w:t>
            </w:r>
          </w:p>
        </w:tc>
        <w:tc>
          <w:tcPr>
            <w:tcW w:w="1032" w:type="pct"/>
            <w:shd w:val="clear" w:color="auto" w:fill="auto"/>
            <w:noWrap/>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手持验票机</w:t>
            </w:r>
          </w:p>
        </w:tc>
        <w:tc>
          <w:tcPr>
            <w:tcW w:w="429" w:type="pct"/>
            <w:vMerge/>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台</w:t>
            </w:r>
          </w:p>
        </w:tc>
        <w:tc>
          <w:tcPr>
            <w:tcW w:w="253" w:type="pct"/>
            <w:shd w:val="clear" w:color="auto" w:fill="auto"/>
            <w:noWrap/>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4</w:t>
            </w:r>
          </w:p>
        </w:tc>
        <w:tc>
          <w:tcPr>
            <w:tcW w:w="64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5"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4"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c>
          <w:tcPr>
            <w:tcW w:w="642" w:type="pct"/>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否</w:t>
            </w:r>
          </w:p>
        </w:tc>
      </w:tr>
    </w:tbl>
    <w:p w:rsidR="00436F8C" w:rsidRPr="0085248B" w:rsidRDefault="00436F8C" w:rsidP="00436F8C">
      <w:pPr>
        <w:pStyle w:val="2"/>
        <w:numPr>
          <w:ilvl w:val="0"/>
          <w:numId w:val="1"/>
        </w:numPr>
        <w:spacing w:line="400" w:lineRule="exact"/>
        <w:rPr>
          <w:rFonts w:ascii="仿宋" w:eastAsia="仿宋" w:hAnsi="仿宋"/>
          <w:sz w:val="24"/>
          <w:szCs w:val="24"/>
        </w:rPr>
      </w:pPr>
      <w:r w:rsidRPr="0085248B">
        <w:rPr>
          <w:rFonts w:ascii="仿宋" w:eastAsia="仿宋" w:hAnsi="仿宋" w:hint="eastAsia"/>
          <w:sz w:val="24"/>
          <w:szCs w:val="24"/>
        </w:rPr>
        <w:t>票务预约分析平台主要</w:t>
      </w:r>
      <w:r w:rsidRPr="0085248B">
        <w:rPr>
          <w:rFonts w:ascii="仿宋" w:eastAsia="仿宋" w:hAnsi="仿宋"/>
          <w:sz w:val="24"/>
          <w:szCs w:val="24"/>
        </w:rPr>
        <w:t>功能</w:t>
      </w:r>
      <w:r w:rsidRPr="0085248B">
        <w:rPr>
          <w:rFonts w:ascii="仿宋" w:eastAsia="仿宋" w:hAnsi="仿宋" w:hint="eastAsia"/>
          <w:sz w:val="24"/>
          <w:szCs w:val="24"/>
        </w:rPr>
        <w:t>模块主要功能模块（包括但不限于）</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43"/>
        <w:gridCol w:w="6408"/>
      </w:tblGrid>
      <w:tr w:rsidR="00436F8C" w:rsidRPr="0085248B" w:rsidTr="007851CB">
        <w:trPr>
          <w:trHeight w:val="307"/>
        </w:trPr>
        <w:tc>
          <w:tcPr>
            <w:tcW w:w="9351" w:type="dxa"/>
            <w:gridSpan w:val="3"/>
            <w:shd w:val="clear" w:color="auto" w:fill="F2F2F2"/>
            <w:vAlign w:val="center"/>
            <w:hideMark/>
          </w:tcPr>
          <w:p w:rsidR="00436F8C" w:rsidRPr="0085248B" w:rsidRDefault="00436F8C" w:rsidP="007851CB">
            <w:pPr>
              <w:widowControl/>
              <w:spacing w:after="0" w:line="240" w:lineRule="auto"/>
              <w:jc w:val="center"/>
              <w:rPr>
                <w:rFonts w:ascii="仿宋" w:eastAsia="仿宋" w:hAnsi="仿宋" w:cs="宋体"/>
                <w:b/>
                <w:bCs/>
                <w:kern w:val="0"/>
                <w:sz w:val="24"/>
              </w:rPr>
            </w:pPr>
            <w:r w:rsidRPr="0085248B">
              <w:rPr>
                <w:rFonts w:ascii="仿宋" w:eastAsia="仿宋" w:hAnsi="仿宋" w:cs="宋体" w:hint="eastAsia"/>
                <w:b/>
                <w:bCs/>
                <w:kern w:val="0"/>
                <w:sz w:val="24"/>
              </w:rPr>
              <w:t>成都市文物考古工作队票务预约分析平台</w:t>
            </w:r>
          </w:p>
        </w:tc>
      </w:tr>
      <w:tr w:rsidR="00436F8C" w:rsidRPr="0085248B" w:rsidTr="007851CB">
        <w:trPr>
          <w:trHeight w:val="574"/>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项目管理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项目信息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系统支持多项目管理。每个项目可以包含多个博物馆场馆等，系统会根据项目进行数据管理。</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博物馆信息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设置博物馆名称、描述、备注等信息，同时配合分销系统，设置博物馆账号、博物馆账号密码等信息。</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场馆信息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维护场馆名称、描述、备注等信息，同时配合分销系统，设置场馆账号、场馆账号密码等信息。</w:t>
            </w:r>
          </w:p>
        </w:tc>
      </w:tr>
      <w:tr w:rsidR="00436F8C" w:rsidRPr="0085248B" w:rsidTr="007851CB">
        <w:trPr>
          <w:trHeight w:val="574"/>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售票管理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售票对象</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设置票类中指定的售票对象，系统根据该信息控制指定的票类只能对应的售票对象出售。</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票类分组</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系统采用票类分组、票类信息两级管理模式</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票类信息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设置票类编码、票类名称、票类有效期、票类打印模板等信息。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票类管理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设置票类分组和票类的关系。</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票面设定</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采用可视化的页面进行票面设计，所见即所得，支持添加普通文件、数据库文本、二维码、图片，同时可以设置旋转角度、字体格式、缩放比例等信息。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旅行社管理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管理旅行社名称、编码、联系人等信息。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导游管理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管理导游名称、电话、所属旅行社等信息。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客源地管理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管理游客客源地，可针对客源地进行销售分析。</w:t>
            </w:r>
          </w:p>
        </w:tc>
      </w:tr>
      <w:tr w:rsidR="00436F8C" w:rsidRPr="0085248B" w:rsidTr="007851CB">
        <w:trPr>
          <w:trHeight w:val="114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二维码门票出售</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系统采用方便、快捷地方式进行二维码门票出售，支持根据票类分组筛选票类、启用一票多人、修改门票使用日期；一次购买多种票类；添加票类到购物车等。</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库存门票出售</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系统采用方便、快捷地方式进行库存门票出售，选择票类，扫描门票条码，支持批量出售。</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门票兑换</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售票员使用扫描枪扫描二维码，或手工录入兑换码/票号/订单号， 查询相关门票信息，点击兑换，即可出票。同时兑换记录可以在售票报表中进行查看。</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门票核减</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售票员使用扫描枪扫描二维码，或手工录入兑换码/票号/订单号， 查询相关门票信息，点击核减，即可退票。同时退票记录可以在售票报表中进行查看。</w:t>
            </w:r>
          </w:p>
        </w:tc>
      </w:tr>
      <w:tr w:rsidR="00436F8C" w:rsidRPr="0085248B" w:rsidTr="007851CB">
        <w:trPr>
          <w:trHeight w:val="114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售票汇总表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系统支持多种组合条件进行报表的筛选，可以选择开始时间、结束时间、项目、子项目、分销商、收银员、演出、场次、支付方式、门票状态等，查询相关售票汇总信息。</w:t>
            </w:r>
          </w:p>
        </w:tc>
      </w:tr>
      <w:tr w:rsidR="00436F8C" w:rsidRPr="0085248B" w:rsidTr="007851CB">
        <w:trPr>
          <w:trHeight w:val="114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售票明细表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系统支持多种组合条件进行报表的筛选，可以选择开始时间、结束时间、项目、子项目、分销商、收银员、演出、场次、门票状态等，查询相关售票明细信息。</w:t>
            </w:r>
          </w:p>
        </w:tc>
      </w:tr>
      <w:tr w:rsidR="00436F8C" w:rsidRPr="0085248B" w:rsidTr="007851CB">
        <w:trPr>
          <w:trHeight w:val="574"/>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lastRenderedPageBreak/>
              <w:t>预约管理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预约对象</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设置预约对象，系统根据该信息控制指定的时间段只能由设置好的预约对象预约</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预约时间段</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设置可预约的时间段</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客源地管理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管理游客客源地，可针对客源地进行预约分析。</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二维码预约票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系统采用方便、快捷地方式进行二维码预约票出票，启用一票多人</w:t>
            </w:r>
          </w:p>
        </w:tc>
      </w:tr>
      <w:tr w:rsidR="00436F8C" w:rsidRPr="0085248B" w:rsidTr="007851CB">
        <w:trPr>
          <w:trHeight w:val="65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预约票兑换</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工作人员使用扫描枪扫描二维码，或手工录入兑换码/预约号， 查询相关预约票信息，点击出票，即可出票。</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取消预约</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预约人通过预约记录，可取消预约。同时取消预约记录可以在预约记录中查看。</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预约汇总表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系统支持多种组合条件进行报表的筛选，可以选择开始时间、结束时间、项目、子项目、演出、场次、用户等，查询相关预约汇总信息。</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预约明细表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系统支持多种组合条件进行报表的筛选，可以选择开始时间、结束时间、项目、子项目、演出、场次、用户等，查询相关预约明细信息。</w:t>
            </w:r>
          </w:p>
        </w:tc>
      </w:tr>
      <w:tr w:rsidR="00436F8C" w:rsidRPr="0085248B" w:rsidTr="007851CB">
        <w:trPr>
          <w:trHeight w:val="574"/>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检票管理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检票分组管理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每个检票分组下面可以包含多个检票通道。系统采用检票分组、检票通道两级管理模式。</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检票通道管理</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系统支持多种形式的检票终端，闸机、手持机、手机等。</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检票规则</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根据业务需求设置检票规则，可以控制每个终端可以检哪些票类、卡类，设置扣费、计时、扣次等模式。</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闸机控制</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控制闸机的开、关，语音提示，闸机屏幕上显示的信息。可以显示票类、票号、演出、场次、卡号、剩余次数等信息。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闸机状态监控</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可监控各闸机的连接状态，断线后自动重连。</w:t>
            </w:r>
          </w:p>
        </w:tc>
      </w:tr>
      <w:tr w:rsidR="00436F8C" w:rsidRPr="0085248B" w:rsidTr="007851CB">
        <w:trPr>
          <w:trHeight w:val="143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手持机检票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rPr>
                <w:rFonts w:ascii="仿宋" w:eastAsia="仿宋" w:hAnsi="仿宋" w:cs="宋体"/>
                <w:kern w:val="0"/>
                <w:sz w:val="22"/>
                <w:szCs w:val="22"/>
              </w:rPr>
            </w:pPr>
            <w:r w:rsidRPr="0085248B">
              <w:rPr>
                <w:rFonts w:ascii="仿宋" w:eastAsia="仿宋" w:hAnsi="仿宋" w:cs="宋体" w:hint="eastAsia"/>
                <w:kern w:val="0"/>
                <w:sz w:val="22"/>
                <w:szCs w:val="22"/>
              </w:rPr>
              <w:t>在不方便使用闸机的场景，可以使用手持机检票。手持机支持离线检票和在线检票两种使用模式。离线检票为断网时使用，根据票的有效规则进行检验。在线检票，直接连接检票服务，与后台售票数据对比进行检票。</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检票汇总表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系统支持多种组合条件进行报表的筛选，可以选择开始时间、结束时间、项目、子项目、检票通道等，查询相关检票汇总信息。</w:t>
            </w:r>
          </w:p>
        </w:tc>
      </w:tr>
      <w:tr w:rsidR="00436F8C" w:rsidRPr="0085248B" w:rsidTr="007851CB">
        <w:trPr>
          <w:trHeight w:val="860"/>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检票明细表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系统支持多种组合条件进行报表的筛选，可以选择开始时间、结束时间、项目、子项目、检票通道等，查询相关检票明细信息。</w:t>
            </w:r>
          </w:p>
        </w:tc>
      </w:tr>
      <w:tr w:rsidR="00436F8C" w:rsidRPr="0085248B" w:rsidTr="007851CB">
        <w:trPr>
          <w:trHeight w:val="574"/>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权限管理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角色信息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设置用户的角色信息。系统采用基于角色进行授权，每个角色可以设置不同的菜单权限、票类权限。</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位置分组</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设置售票点、直营点的位置分组，系统根据位置分组进行数据统计。</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位置信息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设置售票点、直营点的位置信息。</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用户信息</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设置用户的位置、所属分销商、密码、售票位置等信息。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菜单权限</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设置不同角色的菜单权限。</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票类权限</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设置不同角色的票类权限。</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密码修改</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修改用户的密码。</w:t>
            </w:r>
          </w:p>
        </w:tc>
      </w:tr>
      <w:tr w:rsidR="00436F8C" w:rsidRPr="0085248B" w:rsidTr="007851CB">
        <w:trPr>
          <w:trHeight w:val="287"/>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系统管理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功能信息配置</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配置系统中的已预约的功能。</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菜单信息配置</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配置系统中菜单的名称等信息。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页面信息配置</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配置各页面中的表单、表格显示信息。</w:t>
            </w:r>
          </w:p>
        </w:tc>
      </w:tr>
      <w:tr w:rsidR="00436F8C" w:rsidRPr="0085248B" w:rsidTr="007851CB">
        <w:trPr>
          <w:trHeight w:val="287"/>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系统日志</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记录系统相关日志。</w:t>
            </w:r>
          </w:p>
        </w:tc>
      </w:tr>
      <w:tr w:rsidR="00436F8C" w:rsidRPr="0085248B" w:rsidTr="007851CB">
        <w:trPr>
          <w:trHeight w:val="860"/>
        </w:trPr>
        <w:tc>
          <w:tcPr>
            <w:tcW w:w="1400" w:type="dxa"/>
            <w:vMerge w:val="restart"/>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财务管理</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财务汇总表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系统支持多种组合条件进行报表的筛选，可以选择开始时间、结束时间、项目、子项目、分销商、演出、场次、门票状态等，查询相关财务汇总信息。</w:t>
            </w:r>
          </w:p>
        </w:tc>
      </w:tr>
      <w:tr w:rsidR="00436F8C" w:rsidRPr="0085248B" w:rsidTr="007851CB">
        <w:trPr>
          <w:trHeight w:val="574"/>
        </w:trPr>
        <w:tc>
          <w:tcPr>
            <w:tcW w:w="0" w:type="auto"/>
            <w:vMerge/>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财务明细表</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系统支持多种组合条件进行报表的筛选，可以选择开始时间、结束</w:t>
            </w:r>
          </w:p>
        </w:tc>
      </w:tr>
      <w:tr w:rsidR="00436F8C" w:rsidRPr="0085248B" w:rsidTr="007851CB">
        <w:trPr>
          <w:trHeight w:val="287"/>
        </w:trPr>
        <w:tc>
          <w:tcPr>
            <w:tcW w:w="1400" w:type="dxa"/>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系统对接</w:t>
            </w:r>
          </w:p>
        </w:tc>
        <w:tc>
          <w:tcPr>
            <w:tcW w:w="1543" w:type="dxa"/>
            <w:vAlign w:val="center"/>
            <w:hideMark/>
          </w:tcPr>
          <w:p w:rsidR="00436F8C" w:rsidRPr="0085248B" w:rsidRDefault="00436F8C" w:rsidP="007851CB">
            <w:pPr>
              <w:widowControl/>
              <w:spacing w:after="0" w:line="240" w:lineRule="auto"/>
              <w:jc w:val="left"/>
              <w:rPr>
                <w:rFonts w:ascii="仿宋" w:eastAsia="仿宋" w:hAnsi="仿宋" w:cs="宋体"/>
                <w:kern w:val="0"/>
                <w:sz w:val="22"/>
                <w:szCs w:val="22"/>
              </w:rPr>
            </w:pPr>
            <w:r w:rsidRPr="0085248B">
              <w:rPr>
                <w:rFonts w:ascii="仿宋" w:eastAsia="仿宋" w:hAnsi="仿宋" w:cs="宋体" w:hint="eastAsia"/>
                <w:kern w:val="0"/>
                <w:sz w:val="22"/>
                <w:szCs w:val="22"/>
              </w:rPr>
              <w:t xml:space="preserve">　</w:t>
            </w: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协助进行天府健康通的对接</w:t>
            </w:r>
          </w:p>
        </w:tc>
      </w:tr>
      <w:tr w:rsidR="00436F8C" w:rsidRPr="0085248B" w:rsidTr="007851CB">
        <w:trPr>
          <w:trHeight w:val="287"/>
        </w:trPr>
        <w:tc>
          <w:tcPr>
            <w:tcW w:w="1400" w:type="dxa"/>
            <w:vAlign w:val="center"/>
            <w:hideMark/>
          </w:tcPr>
          <w:p w:rsidR="00436F8C" w:rsidRPr="0085248B" w:rsidRDefault="00436F8C" w:rsidP="007851CB">
            <w:pPr>
              <w:widowControl/>
              <w:spacing w:after="0" w:line="240" w:lineRule="auto"/>
              <w:jc w:val="center"/>
              <w:rPr>
                <w:rFonts w:ascii="仿宋" w:eastAsia="仿宋" w:hAnsi="仿宋" w:cs="宋体"/>
                <w:kern w:val="0"/>
                <w:sz w:val="22"/>
                <w:szCs w:val="22"/>
              </w:rPr>
            </w:pPr>
            <w:r w:rsidRPr="0085248B">
              <w:rPr>
                <w:rFonts w:ascii="仿宋" w:eastAsia="仿宋" w:hAnsi="仿宋" w:cs="宋体" w:hint="eastAsia"/>
                <w:kern w:val="0"/>
                <w:sz w:val="22"/>
                <w:szCs w:val="22"/>
              </w:rPr>
              <w:t>支撑三级安全等保服务</w:t>
            </w:r>
          </w:p>
        </w:tc>
        <w:tc>
          <w:tcPr>
            <w:tcW w:w="1543" w:type="dxa"/>
            <w:vAlign w:val="center"/>
          </w:tcPr>
          <w:p w:rsidR="00436F8C" w:rsidRPr="0085248B" w:rsidRDefault="00436F8C" w:rsidP="007851CB">
            <w:pPr>
              <w:widowControl/>
              <w:spacing w:after="0" w:line="240" w:lineRule="auto"/>
              <w:jc w:val="left"/>
              <w:rPr>
                <w:rFonts w:ascii="仿宋" w:eastAsia="仿宋" w:hAnsi="仿宋" w:cs="宋体"/>
                <w:kern w:val="0"/>
                <w:sz w:val="22"/>
                <w:szCs w:val="22"/>
              </w:rPr>
            </w:pPr>
          </w:p>
        </w:tc>
        <w:tc>
          <w:tcPr>
            <w:tcW w:w="6408" w:type="dxa"/>
            <w:vAlign w:val="center"/>
            <w:hideMark/>
          </w:tcPr>
          <w:p w:rsidR="00436F8C" w:rsidRPr="0085248B" w:rsidRDefault="00436F8C" w:rsidP="00436F8C">
            <w:pPr>
              <w:pStyle w:val="a7"/>
              <w:widowControl/>
              <w:numPr>
                <w:ilvl w:val="0"/>
                <w:numId w:val="2"/>
              </w:numPr>
              <w:spacing w:after="0" w:line="240" w:lineRule="auto"/>
              <w:ind w:firstLineChars="0"/>
              <w:jc w:val="left"/>
              <w:rPr>
                <w:rFonts w:ascii="仿宋" w:eastAsia="仿宋" w:hAnsi="仿宋" w:cs="宋体"/>
                <w:kern w:val="0"/>
                <w:sz w:val="22"/>
                <w:szCs w:val="22"/>
              </w:rPr>
            </w:pPr>
            <w:r w:rsidRPr="0085248B">
              <w:rPr>
                <w:rFonts w:ascii="仿宋" w:eastAsia="仿宋" w:hAnsi="仿宋" w:cs="宋体" w:hint="eastAsia"/>
                <w:kern w:val="0"/>
                <w:sz w:val="22"/>
                <w:szCs w:val="22"/>
              </w:rPr>
              <w:t>支撑三级安全等保测评服务</w:t>
            </w:r>
          </w:p>
        </w:tc>
      </w:tr>
    </w:tbl>
    <w:p w:rsidR="00436F8C" w:rsidRPr="0085248B" w:rsidRDefault="00436F8C" w:rsidP="00436F8C">
      <w:pPr>
        <w:pStyle w:val="2"/>
        <w:spacing w:line="400" w:lineRule="exact"/>
        <w:ind w:firstLine="236"/>
        <w:rPr>
          <w:rFonts w:ascii="仿宋" w:eastAsia="仿宋" w:hAnsi="仿宋"/>
          <w:sz w:val="24"/>
          <w:szCs w:val="24"/>
        </w:rPr>
      </w:pPr>
      <w:r w:rsidRPr="0085248B">
        <w:rPr>
          <w:rFonts w:ascii="仿宋" w:eastAsia="仿宋" w:hAnsi="仿宋" w:hint="eastAsia"/>
          <w:b w:val="0"/>
          <w:bCs w:val="0"/>
          <w:sz w:val="24"/>
          <w:szCs w:val="24"/>
        </w:rPr>
        <w:t>（三</w:t>
      </w:r>
      <w:r w:rsidRPr="0085248B">
        <w:rPr>
          <w:rFonts w:ascii="仿宋" w:eastAsia="仿宋" w:hAnsi="仿宋" w:hint="eastAsia"/>
          <w:sz w:val="24"/>
          <w:szCs w:val="24"/>
        </w:rPr>
        <w:t>）系统配套硬件需求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095"/>
      </w:tblGrid>
      <w:tr w:rsidR="00436F8C" w:rsidRPr="0085248B" w:rsidTr="007851CB">
        <w:trPr>
          <w:trHeight w:val="495"/>
        </w:trPr>
        <w:tc>
          <w:tcPr>
            <w:tcW w:w="724"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b/>
                <w:bCs/>
                <w:kern w:val="0"/>
                <w:sz w:val="24"/>
                <w:szCs w:val="28"/>
              </w:rPr>
            </w:pPr>
            <w:r w:rsidRPr="0085248B">
              <w:rPr>
                <w:rFonts w:ascii="仿宋" w:eastAsia="仿宋" w:hAnsi="仿宋" w:cs="宋体" w:hint="eastAsia"/>
                <w:b/>
                <w:bCs/>
                <w:kern w:val="0"/>
                <w:sz w:val="24"/>
                <w:szCs w:val="28"/>
              </w:rPr>
              <w:t>设备名称</w:t>
            </w:r>
          </w:p>
        </w:tc>
        <w:tc>
          <w:tcPr>
            <w:tcW w:w="4276" w:type="pct"/>
            <w:shd w:val="clear" w:color="auto" w:fill="auto"/>
            <w:vAlign w:val="center"/>
          </w:tcPr>
          <w:p w:rsidR="00436F8C" w:rsidRPr="0085248B" w:rsidRDefault="00436F8C" w:rsidP="007851CB">
            <w:pPr>
              <w:widowControl/>
              <w:spacing w:after="0" w:line="240" w:lineRule="auto"/>
              <w:jc w:val="center"/>
              <w:rPr>
                <w:rFonts w:ascii="仿宋" w:eastAsia="仿宋" w:hAnsi="仿宋" w:cs="宋体"/>
                <w:b/>
                <w:bCs/>
                <w:kern w:val="0"/>
                <w:sz w:val="24"/>
                <w:szCs w:val="28"/>
              </w:rPr>
            </w:pPr>
            <w:r w:rsidRPr="0085248B">
              <w:rPr>
                <w:rFonts w:ascii="仿宋" w:eastAsia="仿宋" w:hAnsi="仿宋" w:cs="宋体" w:hint="eastAsia"/>
                <w:b/>
                <w:bCs/>
                <w:kern w:val="0"/>
                <w:sz w:val="24"/>
                <w:szCs w:val="28"/>
              </w:rPr>
              <w:t>概述</w:t>
            </w:r>
          </w:p>
        </w:tc>
      </w:tr>
      <w:tr w:rsidR="00436F8C" w:rsidRPr="0085248B" w:rsidTr="007851CB">
        <w:trPr>
          <w:trHeight w:val="810"/>
        </w:trPr>
        <w:tc>
          <w:tcPr>
            <w:tcW w:w="724"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身份证读卡器</w:t>
            </w:r>
          </w:p>
        </w:tc>
        <w:tc>
          <w:tcPr>
            <w:tcW w:w="4276"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预约电脑配套，读取游客身份证使用</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1.支持实时二代身份证信息读写业务。</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2.基本参数：兼容ISO14443（TypeB）</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3.频率：13.56MHz</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4.天线表面磁场强度：Hmax≤7.5A/m rms，Hmin≥1.5A/m rms</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5.接口：USB/RS232</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6.电源：DC9V/1A（±5%）</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7.阅读距离：0-5cm</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8.阅读时间：＜0.5s</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9.可用开发工具：VC/VB/PB/DEPHI</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10.平均无故障工作时间：＞5000小时</w:t>
            </w:r>
          </w:p>
        </w:tc>
      </w:tr>
      <w:tr w:rsidR="00436F8C" w:rsidRPr="0085248B" w:rsidTr="007851CB">
        <w:trPr>
          <w:trHeight w:val="810"/>
        </w:trPr>
        <w:tc>
          <w:tcPr>
            <w:tcW w:w="724"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票务打印机</w:t>
            </w:r>
          </w:p>
        </w:tc>
        <w:tc>
          <w:tcPr>
            <w:tcW w:w="4276"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预约电脑配套，打印纸质门票</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1.打印方式：热敏/热转印；</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2.分辨率：203dpi；</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3.最快打印速度：≥175mm/s；</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4.最大打印宽度：108mm；</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5.最大打印长度：≥2200mm；</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6.中央处理器：32位高效能微处理器；</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7.记忆体：4MB Flash memory，8MB SDRAM，SD卡插槽可扩展4GB；</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8.感测器：纸张间距传感器（穿透式）黑线标记传感器（反射式，位置可调整）；</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9.纸张厚度：0.06 ~0.19mm；</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10.最大纸卷尺寸：127mm外径，25.4 ~76.2mm纸卷轴心；</w:t>
            </w:r>
          </w:p>
        </w:tc>
      </w:tr>
      <w:tr w:rsidR="00436F8C" w:rsidRPr="0085248B" w:rsidTr="007851CB">
        <w:trPr>
          <w:trHeight w:val="1198"/>
        </w:trPr>
        <w:tc>
          <w:tcPr>
            <w:tcW w:w="724"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lastRenderedPageBreak/>
              <w:t>智能检票闸机</w:t>
            </w:r>
          </w:p>
        </w:tc>
        <w:tc>
          <w:tcPr>
            <w:tcW w:w="4276"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定制检票设备，配置显示屏、工控机、二维码、RFID读头，实现二维码票、指纹的直接验证入园；翼闸  1组2通道；1组单通道。</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1.集成显示屏、工控机、身份证读头、二维码读头、指纹，进方向授权通行、出方向自由，工控机配置为：双核处理器、≥8G内存、≥64G硬盘、双网卡，配置正版Windows操作系统。</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2.支持对门票进行有效性检验，对有效门票进行相应处理后放行观众，对无效门票拒绝放行；</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3.支持对门票处理结果给出明确的提示信息，如显示屏显示，语音播报等；</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4.支持对通道的通行状态给出明确的指示；</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5.支持对各部件的工作状态进行自动监测，方便用户维护和使用；</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6.支持具有进/出景区客流记录、使用记录以及信息输出功能；</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7.支持接受紧急按钮信号并控制设备的操作；</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8.支持具有自动复位功能，开闸后在规定时间内行人未通行时，系统将自动取消通行权限，通行时间可调；</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9.电动机芯，嵌入式技术的机芯控制板，编码器精确控制角度；</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10.材质：304不锈钢拉丝，板材厚度：机体国标&gt;=1.2mm厚；</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11.检票速度40~50人/分钟；</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12.功耗不高于120W，平均功耗不高于80W；工作温度：-10℃~60℃，工作湿度：15~90%（无凝露）；</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13.机芯无故障率＞500万次；</w:t>
            </w:r>
          </w:p>
        </w:tc>
      </w:tr>
      <w:tr w:rsidR="00436F8C" w:rsidRPr="0085248B" w:rsidTr="007851CB">
        <w:trPr>
          <w:trHeight w:val="810"/>
        </w:trPr>
        <w:tc>
          <w:tcPr>
            <w:tcW w:w="724" w:type="pct"/>
            <w:shd w:val="clear" w:color="auto" w:fill="auto"/>
            <w:vAlign w:val="center"/>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手持验票机</w:t>
            </w:r>
          </w:p>
        </w:tc>
        <w:tc>
          <w:tcPr>
            <w:tcW w:w="4276" w:type="pct"/>
            <w:shd w:val="clear" w:color="auto" w:fill="auto"/>
            <w:vAlign w:val="bottom"/>
          </w:tcPr>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安卓操作系统，可识别身份证、二维码票种。设备小巧，携带方便。</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1.触摸屏：≥5.5英寸钢化电容屏，主屏分辨率≥1280×720像素，≥1600万色彩；操作系统：Android OS 6.0以上 。</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2.电池：聚合物电池，电池容量≥5000mAh。</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3.摄像头：前后双摄像头。</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hint="eastAsia"/>
                <w:sz w:val="24"/>
              </w:rPr>
              <w:t>*</w:t>
            </w:r>
            <w:r w:rsidRPr="0085248B">
              <w:rPr>
                <w:rFonts w:ascii="仿宋" w:eastAsia="仿宋" w:hAnsi="仿宋" w:cs="宋体" w:hint="eastAsia"/>
                <w:kern w:val="0"/>
                <w:sz w:val="24"/>
                <w:szCs w:val="28"/>
              </w:rPr>
              <w:t>4.通讯模块：wifi/4G；内置身份证安全控制模块，具有读取居民身份证信息的功能。</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hint="eastAsia"/>
                <w:sz w:val="24"/>
              </w:rPr>
              <w:t>*</w:t>
            </w:r>
            <w:r w:rsidRPr="0085248B">
              <w:rPr>
                <w:rFonts w:ascii="仿宋" w:eastAsia="仿宋" w:hAnsi="仿宋" w:cs="宋体" w:hint="eastAsia"/>
                <w:kern w:val="0"/>
                <w:sz w:val="24"/>
                <w:szCs w:val="28"/>
              </w:rPr>
              <w:t>5.符合公安部 1153---2014标准。内置RFID模块，支持读写M1卡，连续工作时间不低于8小时。常温待机时间不低于300h。</w:t>
            </w:r>
          </w:p>
          <w:p w:rsidR="00436F8C" w:rsidRPr="0085248B" w:rsidRDefault="00436F8C" w:rsidP="007851CB">
            <w:pPr>
              <w:widowControl/>
              <w:spacing w:after="0" w:line="240" w:lineRule="auto"/>
              <w:jc w:val="left"/>
              <w:rPr>
                <w:rFonts w:ascii="仿宋" w:eastAsia="仿宋" w:hAnsi="仿宋" w:cs="宋体"/>
                <w:kern w:val="0"/>
                <w:sz w:val="24"/>
                <w:szCs w:val="28"/>
              </w:rPr>
            </w:pPr>
            <w:r w:rsidRPr="0085248B">
              <w:rPr>
                <w:rFonts w:ascii="仿宋" w:eastAsia="仿宋" w:hAnsi="仿宋" w:cs="宋体" w:hint="eastAsia"/>
                <w:kern w:val="0"/>
                <w:sz w:val="24"/>
                <w:szCs w:val="28"/>
              </w:rPr>
              <w:t>6.识别配置模块：二维码、二代证、IC卡识别模块。</w:t>
            </w:r>
          </w:p>
        </w:tc>
      </w:tr>
    </w:tbl>
    <w:p w:rsidR="0025710C" w:rsidRPr="00436F8C" w:rsidRDefault="00436F8C">
      <w:bookmarkStart w:id="2" w:name="_GoBack"/>
      <w:bookmarkEnd w:id="2"/>
    </w:p>
    <w:sectPr w:rsidR="0025710C" w:rsidRPr="00436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8C" w:rsidRDefault="00436F8C" w:rsidP="00436F8C">
      <w:pPr>
        <w:spacing w:after="0" w:line="240" w:lineRule="auto"/>
      </w:pPr>
      <w:r>
        <w:separator/>
      </w:r>
    </w:p>
  </w:endnote>
  <w:endnote w:type="continuationSeparator" w:id="0">
    <w:p w:rsidR="00436F8C" w:rsidRDefault="00436F8C" w:rsidP="0043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8C" w:rsidRDefault="00436F8C" w:rsidP="00436F8C">
      <w:pPr>
        <w:spacing w:after="0" w:line="240" w:lineRule="auto"/>
      </w:pPr>
      <w:r>
        <w:separator/>
      </w:r>
    </w:p>
  </w:footnote>
  <w:footnote w:type="continuationSeparator" w:id="0">
    <w:p w:rsidR="00436F8C" w:rsidRDefault="00436F8C" w:rsidP="00436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34E60E9"/>
    <w:multiLevelType w:val="hybridMultilevel"/>
    <w:tmpl w:val="3BFA3A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83"/>
    <w:rsid w:val="003B0741"/>
    <w:rsid w:val="00436F8C"/>
    <w:rsid w:val="00AB7FEF"/>
    <w:rsid w:val="00FC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0E865B-C3B6-4159-BB46-5BF338AC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F8C"/>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436F8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F8C"/>
    <w:rPr>
      <w:sz w:val="18"/>
      <w:szCs w:val="18"/>
    </w:rPr>
  </w:style>
  <w:style w:type="paragraph" w:styleId="a4">
    <w:name w:val="footer"/>
    <w:basedOn w:val="a"/>
    <w:link w:val="Char0"/>
    <w:uiPriority w:val="99"/>
    <w:unhideWhenUsed/>
    <w:rsid w:val="00436F8C"/>
    <w:pPr>
      <w:tabs>
        <w:tab w:val="center" w:pos="4153"/>
        <w:tab w:val="right" w:pos="8306"/>
      </w:tabs>
      <w:snapToGrid w:val="0"/>
      <w:jc w:val="left"/>
    </w:pPr>
    <w:rPr>
      <w:sz w:val="18"/>
      <w:szCs w:val="18"/>
    </w:rPr>
  </w:style>
  <w:style w:type="character" w:customStyle="1" w:styleId="Char0">
    <w:name w:val="页脚 Char"/>
    <w:basedOn w:val="a0"/>
    <w:link w:val="a4"/>
    <w:uiPriority w:val="99"/>
    <w:rsid w:val="00436F8C"/>
    <w:rPr>
      <w:sz w:val="18"/>
      <w:szCs w:val="18"/>
    </w:rPr>
  </w:style>
  <w:style w:type="character" w:customStyle="1" w:styleId="2Char">
    <w:name w:val="标题 2 Char"/>
    <w:basedOn w:val="a0"/>
    <w:link w:val="2"/>
    <w:rsid w:val="00436F8C"/>
    <w:rPr>
      <w:rFonts w:ascii="Arial" w:eastAsia="黑体" w:hAnsi="Arial" w:cs="Times New Roman"/>
      <w:b/>
      <w:bCs/>
      <w:sz w:val="32"/>
      <w:szCs w:val="32"/>
    </w:rPr>
  </w:style>
  <w:style w:type="paragraph" w:styleId="a5">
    <w:name w:val="Normal Indent"/>
    <w:basedOn w:val="a"/>
    <w:qFormat/>
    <w:rsid w:val="00436F8C"/>
    <w:pPr>
      <w:ind w:firstLineChars="200" w:firstLine="200"/>
    </w:pPr>
  </w:style>
  <w:style w:type="paragraph" w:styleId="a6">
    <w:name w:val="annotation text"/>
    <w:basedOn w:val="a"/>
    <w:link w:val="Char1"/>
    <w:qFormat/>
    <w:rsid w:val="00436F8C"/>
    <w:pPr>
      <w:jc w:val="left"/>
    </w:pPr>
  </w:style>
  <w:style w:type="character" w:customStyle="1" w:styleId="Char1">
    <w:name w:val="批注文字 Char"/>
    <w:basedOn w:val="a0"/>
    <w:link w:val="a6"/>
    <w:qFormat/>
    <w:rsid w:val="00436F8C"/>
    <w:rPr>
      <w:rFonts w:ascii="Calibri" w:eastAsia="宋体" w:hAnsi="Calibri" w:cs="Times New Roman"/>
      <w:szCs w:val="24"/>
    </w:rPr>
  </w:style>
  <w:style w:type="paragraph" w:styleId="a7">
    <w:name w:val="List Paragraph"/>
    <w:basedOn w:val="a"/>
    <w:uiPriority w:val="99"/>
    <w:unhideWhenUsed/>
    <w:qFormat/>
    <w:rsid w:val="00436F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4857</Characters>
  <Application>Microsoft Office Word</Application>
  <DocSecurity>0</DocSecurity>
  <Lines>40</Lines>
  <Paragraphs>11</Paragraphs>
  <ScaleCrop>false</ScaleCrop>
  <Company>微软公司</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2022-05-19T02:51:00Z</dcterms:created>
  <dcterms:modified xsi:type="dcterms:W3CDTF">2022-05-19T02:51:00Z</dcterms:modified>
</cp:coreProperties>
</file>