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5C" w:rsidRPr="008F285C" w:rsidRDefault="008F285C" w:rsidP="008F285C">
      <w:pPr>
        <w:keepNext/>
        <w:keepLines/>
        <w:spacing w:before="260" w:after="260" w:line="400" w:lineRule="exact"/>
        <w:ind w:firstLineChars="98" w:firstLine="236"/>
        <w:outlineLvl w:val="1"/>
        <w:rPr>
          <w:rFonts w:ascii="仿宋" w:eastAsia="仿宋" w:hAnsi="仿宋" w:cs="Times New Roman"/>
          <w:b/>
          <w:bCs/>
          <w:sz w:val="24"/>
          <w:szCs w:val="24"/>
        </w:rPr>
      </w:pPr>
      <w:r w:rsidRPr="008F285C">
        <w:rPr>
          <w:rFonts w:ascii="仿宋" w:eastAsia="仿宋" w:hAnsi="仿宋" w:cs="Times New Roman" w:hint="eastAsia"/>
          <w:b/>
          <w:bCs/>
          <w:sz w:val="24"/>
          <w:szCs w:val="24"/>
        </w:rPr>
        <w:t>一</w:t>
      </w:r>
      <w:r w:rsidRPr="008F285C">
        <w:rPr>
          <w:rFonts w:ascii="仿宋" w:eastAsia="仿宋" w:hAnsi="仿宋" w:cs="Times New Roman"/>
          <w:b/>
          <w:bCs/>
          <w:sz w:val="24"/>
          <w:szCs w:val="24"/>
        </w:rPr>
        <w:t xml:space="preserve">、 </w:t>
      </w:r>
      <w:r w:rsidRPr="008F285C">
        <w:rPr>
          <w:rFonts w:ascii="仿宋" w:eastAsia="仿宋" w:hAnsi="仿宋" w:cs="Times New Roman" w:hint="eastAsia"/>
          <w:b/>
          <w:bCs/>
          <w:sz w:val="24"/>
          <w:szCs w:val="24"/>
        </w:rPr>
        <w:t>项目概述</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bookmarkStart w:id="0" w:name="_Toc217446095"/>
      <w:r w:rsidRPr="008F285C">
        <w:rPr>
          <w:rFonts w:ascii="仿宋" w:eastAsia="仿宋" w:hAnsi="仿宋" w:cs="Times New Roman" w:hint="eastAsia"/>
          <w:bCs/>
          <w:sz w:val="24"/>
          <w:szCs w:val="24"/>
        </w:rPr>
        <w:t>成都市文物考古工作队承担的文物考古发掘、研究、保护、展示工作及文物勘探工作，工作量巨大。为辅助我队（院）的运行工作，确保各项工作正常开展，我办采购第三方承担我队（院）辅助性工作，以有力推动我队（院）各项工作。</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标的名称：成都市文物考古工作队辅助人员服务</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bCs/>
          <w:sz w:val="24"/>
          <w:szCs w:val="24"/>
        </w:rPr>
        <w:t>所属行业</w:t>
      </w:r>
      <w:r w:rsidRPr="008F285C">
        <w:rPr>
          <w:rFonts w:ascii="仿宋" w:eastAsia="仿宋" w:hAnsi="仿宋" w:cs="Times New Roman" w:hint="eastAsia"/>
          <w:bCs/>
          <w:sz w:val="24"/>
          <w:szCs w:val="24"/>
        </w:rPr>
        <w:t>：租赁和商务服务业</w:t>
      </w:r>
    </w:p>
    <w:p w:rsidR="008F285C" w:rsidRPr="008F285C" w:rsidRDefault="008F285C" w:rsidP="008F285C">
      <w:pPr>
        <w:keepNext/>
        <w:keepLines/>
        <w:spacing w:before="260" w:after="260" w:line="400" w:lineRule="exact"/>
        <w:ind w:firstLineChars="98" w:firstLine="236"/>
        <w:outlineLvl w:val="1"/>
        <w:rPr>
          <w:rFonts w:ascii="仿宋" w:eastAsia="仿宋" w:hAnsi="仿宋" w:cs="Times New Roman"/>
          <w:b/>
          <w:bCs/>
          <w:sz w:val="24"/>
          <w:szCs w:val="24"/>
        </w:rPr>
      </w:pPr>
      <w:r w:rsidRPr="008F285C">
        <w:rPr>
          <w:rFonts w:ascii="仿宋" w:eastAsia="仿宋" w:hAnsi="仿宋" w:cs="Times New Roman" w:hint="eastAsia"/>
          <w:b/>
          <w:bCs/>
          <w:sz w:val="24"/>
          <w:szCs w:val="24"/>
        </w:rPr>
        <w:t>*二</w:t>
      </w:r>
      <w:r w:rsidRPr="008F285C">
        <w:rPr>
          <w:rFonts w:ascii="仿宋" w:eastAsia="仿宋" w:hAnsi="仿宋" w:cs="Times New Roman"/>
          <w:b/>
          <w:bCs/>
          <w:sz w:val="24"/>
          <w:szCs w:val="24"/>
        </w:rPr>
        <w:t xml:space="preserve">、 </w:t>
      </w:r>
      <w:r w:rsidRPr="008F285C">
        <w:rPr>
          <w:rFonts w:ascii="仿宋" w:eastAsia="仿宋" w:hAnsi="仿宋" w:cs="Times New Roman" w:hint="eastAsia"/>
          <w:b/>
          <w:bCs/>
          <w:sz w:val="24"/>
          <w:szCs w:val="24"/>
        </w:rPr>
        <w:t>商务要求</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1.本项目服务周期：（1）本项目服务期为自合同签订之日起3年，合同一年一签（投标人无违约的情况下，续签次年合同）；（2）投标人委派的工作人员必须在5个工作日内到岗。</w:t>
      </w:r>
    </w:p>
    <w:p w:rsidR="008F285C" w:rsidRPr="008F285C" w:rsidRDefault="008F285C" w:rsidP="008F285C">
      <w:pPr>
        <w:spacing w:after="160" w:line="400" w:lineRule="exact"/>
        <w:ind w:firstLineChars="200" w:firstLine="480"/>
        <w:rPr>
          <w:rFonts w:ascii="仿宋" w:eastAsia="方正仿宋" w:hAnsi="仿宋" w:cs="Times New Roman"/>
          <w:bCs/>
          <w:sz w:val="24"/>
          <w:szCs w:val="24"/>
        </w:rPr>
      </w:pPr>
      <w:r w:rsidRPr="008F285C">
        <w:rPr>
          <w:rFonts w:ascii="仿宋" w:eastAsia="仿宋" w:hAnsi="仿宋" w:cs="Times New Roman" w:hint="eastAsia"/>
          <w:bCs/>
          <w:sz w:val="24"/>
          <w:szCs w:val="24"/>
        </w:rPr>
        <w:t>2.服务地点：成都市（包含成都市所辖区、县级市、县及成都市高新区、天府新区）</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3.付款方式：</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（1）本项目包含两部分,其中</w:t>
      </w:r>
      <w:r w:rsidRPr="008F285C">
        <w:rPr>
          <w:rFonts w:ascii="仿宋" w:eastAsia="仿宋" w:hAnsi="仿宋" w:cs="Times New Roman"/>
          <w:bCs/>
          <w:sz w:val="24"/>
          <w:szCs w:val="24"/>
        </w:rPr>
        <w:t>266.6616</w:t>
      </w:r>
      <w:r w:rsidRPr="008F285C">
        <w:rPr>
          <w:rFonts w:ascii="仿宋" w:eastAsia="仿宋" w:hAnsi="仿宋" w:cs="Times New Roman" w:hint="eastAsia"/>
          <w:bCs/>
          <w:sz w:val="24"/>
          <w:szCs w:val="24"/>
        </w:rPr>
        <w:t>万元（大写：贰佰陆拾陆万陆仟陆佰壹拾陆元）为固定费用，仅用于每年发放投标人派遣人员工资、社保、福利、培训、商业保险、体检等费用支出，除此之外投标人不得另做他用，在财政资金落实到位的情况下，双方应在次月10日前进行结算；</w:t>
      </w:r>
    </w:p>
    <w:p w:rsidR="008F285C" w:rsidRPr="008F285C" w:rsidRDefault="008F285C" w:rsidP="008F285C">
      <w:pPr>
        <w:spacing w:after="160" w:line="400" w:lineRule="exact"/>
        <w:ind w:firstLineChars="200" w:firstLine="480"/>
        <w:rPr>
          <w:rFonts w:ascii="Calibri" w:eastAsia="方正仿宋" w:hAnsi="Calibri" w:cs="Times New Roman"/>
          <w:sz w:val="32"/>
          <w:szCs w:val="24"/>
        </w:rPr>
      </w:pPr>
      <w:r w:rsidRPr="008F285C">
        <w:rPr>
          <w:rFonts w:ascii="仿宋" w:eastAsia="仿宋" w:hAnsi="仿宋" w:cs="Times New Roman" w:hint="eastAsia"/>
          <w:bCs/>
          <w:sz w:val="24"/>
          <w:szCs w:val="24"/>
        </w:rPr>
        <w:t>（2）另一部分为投标人所报管理费，除此之外采购人不必再支付投标人其他任何费用，签订合同后30个日历天内，在项目资金落实到位的情况下，双方在次月10日前按实际结算（结算方式：投标人所报管理费÷</w:t>
      </w:r>
      <w:r w:rsidRPr="008F285C">
        <w:rPr>
          <w:rFonts w:ascii="仿宋" w:eastAsia="仿宋" w:hAnsi="仿宋" w:cs="Times New Roman"/>
          <w:bCs/>
          <w:sz w:val="24"/>
          <w:szCs w:val="24"/>
        </w:rPr>
        <w:t>17</w:t>
      </w:r>
      <w:r w:rsidRPr="008F285C">
        <w:rPr>
          <w:rFonts w:ascii="仿宋" w:eastAsia="仿宋" w:hAnsi="仿宋" w:cs="Times New Roman" w:hint="eastAsia"/>
          <w:bCs/>
          <w:sz w:val="24"/>
          <w:szCs w:val="24"/>
        </w:rPr>
        <w:t>÷</w:t>
      </w:r>
      <w:r w:rsidRPr="008F285C">
        <w:rPr>
          <w:rFonts w:ascii="仿宋" w:eastAsia="仿宋" w:hAnsi="仿宋" w:cs="Times New Roman"/>
          <w:bCs/>
          <w:sz w:val="24"/>
          <w:szCs w:val="24"/>
        </w:rPr>
        <w:t>12×当月实际用人数量×</w:t>
      </w:r>
      <w:r w:rsidRPr="008F285C">
        <w:rPr>
          <w:rFonts w:ascii="仿宋" w:eastAsia="仿宋" w:hAnsi="仿宋" w:cs="Times New Roman" w:hint="eastAsia"/>
          <w:bCs/>
          <w:sz w:val="24"/>
          <w:szCs w:val="24"/>
        </w:rPr>
        <w:t>实际用人时间</w:t>
      </w:r>
      <w:r w:rsidRPr="008F285C">
        <w:rPr>
          <w:rFonts w:ascii="仿宋" w:eastAsia="仿宋" w:hAnsi="仿宋" w:cs="Times New Roman"/>
          <w:bCs/>
          <w:sz w:val="24"/>
          <w:szCs w:val="24"/>
        </w:rPr>
        <w:t>）；</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（3）采购人付款前，投标人应提供经采购人同意的派遣人员工资福利标准清单及正式等额的发票，否则采购人有权拒绝付款并不承担任何责任。</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4.本项目固定费用支出说明：</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（1）考古技术辅助人员（约需</w:t>
      </w:r>
      <w:r w:rsidRPr="008F285C">
        <w:rPr>
          <w:rFonts w:ascii="仿宋" w:eastAsia="仿宋" w:hAnsi="仿宋" w:cs="Times New Roman"/>
          <w:bCs/>
          <w:sz w:val="24"/>
          <w:szCs w:val="24"/>
        </w:rPr>
        <w:t>17</w:t>
      </w:r>
      <w:r w:rsidRPr="008F285C">
        <w:rPr>
          <w:rFonts w:ascii="仿宋" w:eastAsia="仿宋" w:hAnsi="仿宋" w:cs="Times New Roman" w:hint="eastAsia"/>
          <w:bCs/>
          <w:sz w:val="24"/>
          <w:szCs w:val="24"/>
        </w:rPr>
        <w:t>个岗位）的基本工资、岗位补贴、餐补、工龄工资、野外发掘补贴、加班费、社保公积金、过节降温防暑年底双薪等福利费用，平均约为</w:t>
      </w:r>
      <w:r w:rsidRPr="008F285C">
        <w:rPr>
          <w:rFonts w:ascii="仿宋" w:eastAsia="仿宋" w:hAnsi="仿宋" w:cs="Times New Roman"/>
          <w:bCs/>
          <w:sz w:val="24"/>
          <w:szCs w:val="24"/>
        </w:rPr>
        <w:t>1.27133137254902</w:t>
      </w:r>
      <w:r w:rsidRPr="008F285C">
        <w:rPr>
          <w:rFonts w:ascii="仿宋" w:eastAsia="仿宋" w:hAnsi="仿宋" w:cs="Times New Roman" w:hint="eastAsia"/>
          <w:bCs/>
          <w:sz w:val="24"/>
          <w:szCs w:val="24"/>
        </w:rPr>
        <w:t>万元/月/人，总计预算费用约</w:t>
      </w:r>
      <w:r w:rsidRPr="008F285C">
        <w:rPr>
          <w:rFonts w:ascii="仿宋" w:eastAsia="仿宋" w:hAnsi="仿宋" w:cs="Times New Roman"/>
          <w:bCs/>
          <w:sz w:val="24"/>
          <w:szCs w:val="24"/>
        </w:rPr>
        <w:t>259.3516</w:t>
      </w:r>
      <w:r w:rsidRPr="008F285C">
        <w:rPr>
          <w:rFonts w:ascii="仿宋" w:eastAsia="仿宋" w:hAnsi="仿宋" w:cs="Times New Roman" w:hint="eastAsia"/>
          <w:bCs/>
          <w:sz w:val="24"/>
          <w:szCs w:val="24"/>
        </w:rPr>
        <w:t>万元/年。（1、编制依据按照我单位现有临聘人员的工资待遇编制。2、具体发放标准</w:t>
      </w:r>
      <w:r w:rsidRPr="008F285C">
        <w:rPr>
          <w:rFonts w:ascii="仿宋" w:eastAsia="仿宋" w:hAnsi="仿宋" w:cs="Times New Roman" w:hint="eastAsia"/>
          <w:bCs/>
          <w:sz w:val="24"/>
          <w:szCs w:val="24"/>
        </w:rPr>
        <w:lastRenderedPageBreak/>
        <w:t>按照根据岗位、文凭、同类工作年限及实际工作量由投标人进行编制，由采购人根据实际工作量审核通过后发放）；</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派遣人员劳务报酬最低发放标准</w:t>
      </w:r>
    </w:p>
    <w:tbl>
      <w:tblPr>
        <w:tblW w:w="8296" w:type="dxa"/>
        <w:jc w:val="center"/>
        <w:tblLayout w:type="fixed"/>
        <w:tblLook w:val="04A0" w:firstRow="1" w:lastRow="0" w:firstColumn="1" w:lastColumn="0" w:noHBand="0" w:noVBand="1"/>
      </w:tblPr>
      <w:tblGrid>
        <w:gridCol w:w="1104"/>
        <w:gridCol w:w="864"/>
        <w:gridCol w:w="843"/>
        <w:gridCol w:w="738"/>
        <w:gridCol w:w="772"/>
        <w:gridCol w:w="1025"/>
        <w:gridCol w:w="1032"/>
        <w:gridCol w:w="994"/>
        <w:gridCol w:w="924"/>
      </w:tblGrid>
      <w:tr w:rsidR="008F285C" w:rsidRPr="008F285C" w:rsidTr="00E450C9">
        <w:trPr>
          <w:trHeight w:val="312"/>
          <w:jc w:val="center"/>
        </w:trPr>
        <w:tc>
          <w:tcPr>
            <w:tcW w:w="1104" w:type="dxa"/>
            <w:vMerge w:val="restart"/>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基本工资</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岗位</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餐补</w:t>
            </w:r>
          </w:p>
        </w:tc>
        <w:tc>
          <w:tcPr>
            <w:tcW w:w="738" w:type="dxa"/>
            <w:vMerge w:val="restart"/>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工龄工资</w:t>
            </w:r>
          </w:p>
        </w:tc>
        <w:tc>
          <w:tcPr>
            <w:tcW w:w="772" w:type="dxa"/>
            <w:vMerge w:val="restart"/>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发掘补贴</w:t>
            </w:r>
          </w:p>
        </w:tc>
        <w:tc>
          <w:tcPr>
            <w:tcW w:w="1025" w:type="dxa"/>
            <w:vMerge w:val="restart"/>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加班费</w:t>
            </w:r>
          </w:p>
        </w:tc>
        <w:tc>
          <w:tcPr>
            <w:tcW w:w="1032" w:type="dxa"/>
            <w:vMerge w:val="restart"/>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社保</w:t>
            </w:r>
          </w:p>
        </w:tc>
        <w:tc>
          <w:tcPr>
            <w:tcW w:w="994" w:type="dxa"/>
            <w:vMerge w:val="restart"/>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住房公积金</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8F285C" w:rsidRPr="008F285C" w:rsidRDefault="008F285C" w:rsidP="008F285C">
            <w:pPr>
              <w:widowControl/>
              <w:jc w:val="center"/>
              <w:rPr>
                <w:rFonts w:ascii="仿宋" w:eastAsia="仿宋" w:hAnsi="仿宋" w:cs="Times New Roman"/>
                <w:bCs/>
                <w:sz w:val="24"/>
                <w:szCs w:val="24"/>
              </w:rPr>
            </w:pPr>
            <w:r w:rsidRPr="008F285C">
              <w:rPr>
                <w:rFonts w:ascii="仿宋" w:eastAsia="仿宋" w:hAnsi="仿宋" w:cs="Times New Roman" w:hint="eastAsia"/>
                <w:bCs/>
                <w:sz w:val="24"/>
                <w:szCs w:val="24"/>
              </w:rPr>
              <w:t>其他</w:t>
            </w:r>
          </w:p>
        </w:tc>
      </w:tr>
      <w:tr w:rsidR="008F285C" w:rsidRPr="008F285C" w:rsidTr="00E450C9">
        <w:trPr>
          <w:trHeight w:val="312"/>
          <w:jc w:val="center"/>
        </w:trPr>
        <w:tc>
          <w:tcPr>
            <w:tcW w:w="1104" w:type="dxa"/>
            <w:vMerge/>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c>
          <w:tcPr>
            <w:tcW w:w="738" w:type="dxa"/>
            <w:vMerge/>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c>
          <w:tcPr>
            <w:tcW w:w="772" w:type="dxa"/>
            <w:vMerge/>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c>
          <w:tcPr>
            <w:tcW w:w="1025" w:type="dxa"/>
            <w:vMerge/>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c>
          <w:tcPr>
            <w:tcW w:w="1032" w:type="dxa"/>
            <w:vMerge/>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c>
          <w:tcPr>
            <w:tcW w:w="994" w:type="dxa"/>
            <w:vMerge/>
            <w:tcBorders>
              <w:top w:val="single" w:sz="4" w:space="0" w:color="auto"/>
              <w:left w:val="single" w:sz="4" w:space="0" w:color="auto"/>
              <w:bottom w:val="single" w:sz="4" w:space="0" w:color="000000"/>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8F285C" w:rsidRPr="008F285C" w:rsidRDefault="008F285C" w:rsidP="008F285C">
            <w:pPr>
              <w:widowControl/>
              <w:jc w:val="left"/>
              <w:rPr>
                <w:rFonts w:ascii="仿宋" w:eastAsia="仿宋" w:hAnsi="仿宋" w:cs="Times New Roman"/>
                <w:bCs/>
                <w:sz w:val="24"/>
                <w:szCs w:val="24"/>
              </w:rPr>
            </w:pPr>
          </w:p>
        </w:tc>
      </w:tr>
      <w:tr w:rsidR="008F285C" w:rsidRPr="008F285C" w:rsidTr="00E450C9">
        <w:trPr>
          <w:trHeight w:val="394"/>
          <w:jc w:val="center"/>
        </w:trPr>
        <w:tc>
          <w:tcPr>
            <w:tcW w:w="1104" w:type="dxa"/>
            <w:tcBorders>
              <w:top w:val="nil"/>
              <w:left w:val="single" w:sz="4" w:space="0" w:color="auto"/>
              <w:bottom w:val="single" w:sz="4" w:space="0" w:color="auto"/>
              <w:right w:val="single" w:sz="4" w:space="0" w:color="auto"/>
            </w:tcBorders>
            <w:vAlign w:val="center"/>
          </w:tcPr>
          <w:p w:rsidR="008F285C" w:rsidRPr="008F285C" w:rsidRDefault="008F285C" w:rsidP="008F285C">
            <w:pPr>
              <w:widowControl/>
              <w:spacing w:line="300" w:lineRule="exact"/>
              <w:jc w:val="center"/>
              <w:rPr>
                <w:rFonts w:ascii="仿宋" w:eastAsia="仿宋" w:hAnsi="仿宋" w:cs="Times New Roman"/>
                <w:bCs/>
                <w:sz w:val="24"/>
                <w:szCs w:val="24"/>
              </w:rPr>
            </w:pPr>
            <w:r w:rsidRPr="008F285C">
              <w:rPr>
                <w:rFonts w:ascii="仿宋" w:eastAsia="仿宋" w:hAnsi="仿宋" w:cs="Times New Roman" w:hint="eastAsia"/>
                <w:bCs/>
                <w:sz w:val="24"/>
                <w:szCs w:val="24"/>
              </w:rPr>
              <w:t>不得低于2400元/月</w:t>
            </w:r>
          </w:p>
        </w:tc>
        <w:tc>
          <w:tcPr>
            <w:tcW w:w="864" w:type="dxa"/>
            <w:tcBorders>
              <w:top w:val="nil"/>
              <w:left w:val="nil"/>
              <w:bottom w:val="single" w:sz="4" w:space="0" w:color="auto"/>
              <w:right w:val="single" w:sz="4" w:space="0" w:color="auto"/>
            </w:tcBorders>
            <w:vAlign w:val="center"/>
          </w:tcPr>
          <w:p w:rsidR="008F285C" w:rsidRPr="008F285C" w:rsidRDefault="008F285C" w:rsidP="008F285C">
            <w:pPr>
              <w:widowControl/>
              <w:spacing w:line="300" w:lineRule="exact"/>
              <w:jc w:val="center"/>
              <w:rPr>
                <w:rFonts w:ascii="仿宋" w:eastAsia="仿宋" w:hAnsi="仿宋" w:cs="Times New Roman"/>
                <w:bCs/>
                <w:sz w:val="24"/>
                <w:szCs w:val="24"/>
              </w:rPr>
            </w:pPr>
            <w:r w:rsidRPr="008F285C">
              <w:rPr>
                <w:rFonts w:ascii="仿宋" w:eastAsia="仿宋" w:hAnsi="仿宋" w:cs="Times New Roman" w:hint="eastAsia"/>
                <w:bCs/>
                <w:sz w:val="24"/>
                <w:szCs w:val="24"/>
              </w:rPr>
              <w:t>不得低于1000/月</w:t>
            </w:r>
          </w:p>
        </w:tc>
        <w:tc>
          <w:tcPr>
            <w:tcW w:w="843" w:type="dxa"/>
            <w:tcBorders>
              <w:top w:val="nil"/>
              <w:left w:val="nil"/>
              <w:bottom w:val="single" w:sz="4" w:space="0" w:color="auto"/>
              <w:right w:val="single" w:sz="4" w:space="0" w:color="auto"/>
            </w:tcBorders>
            <w:vAlign w:val="center"/>
          </w:tcPr>
          <w:p w:rsidR="008F285C" w:rsidRPr="008F285C" w:rsidRDefault="008F285C" w:rsidP="008F285C">
            <w:pPr>
              <w:widowControl/>
              <w:spacing w:line="300" w:lineRule="exact"/>
              <w:jc w:val="center"/>
              <w:rPr>
                <w:rFonts w:ascii="仿宋" w:eastAsia="仿宋" w:hAnsi="仿宋" w:cs="Times New Roman"/>
                <w:bCs/>
                <w:sz w:val="24"/>
                <w:szCs w:val="24"/>
              </w:rPr>
            </w:pPr>
            <w:r w:rsidRPr="008F285C">
              <w:rPr>
                <w:rFonts w:ascii="仿宋" w:eastAsia="仿宋" w:hAnsi="仿宋" w:cs="Times New Roman" w:hint="eastAsia"/>
                <w:bCs/>
                <w:sz w:val="24"/>
                <w:szCs w:val="24"/>
              </w:rPr>
              <w:t>不得低于330元/月</w:t>
            </w:r>
          </w:p>
        </w:tc>
        <w:tc>
          <w:tcPr>
            <w:tcW w:w="738" w:type="dxa"/>
            <w:tcBorders>
              <w:top w:val="nil"/>
              <w:left w:val="nil"/>
              <w:bottom w:val="single" w:sz="4" w:space="0" w:color="auto"/>
              <w:right w:val="single" w:sz="4" w:space="0" w:color="auto"/>
            </w:tcBorders>
            <w:vAlign w:val="center"/>
          </w:tcPr>
          <w:p w:rsidR="008F285C" w:rsidRPr="008F285C" w:rsidRDefault="008F285C" w:rsidP="008F285C">
            <w:pPr>
              <w:widowControl/>
              <w:spacing w:line="300" w:lineRule="exact"/>
              <w:jc w:val="center"/>
              <w:rPr>
                <w:rFonts w:ascii="仿宋" w:eastAsia="仿宋" w:hAnsi="仿宋" w:cs="Times New Roman"/>
                <w:bCs/>
                <w:sz w:val="24"/>
                <w:szCs w:val="24"/>
              </w:rPr>
            </w:pPr>
            <w:r w:rsidRPr="008F285C">
              <w:rPr>
                <w:rFonts w:ascii="仿宋" w:eastAsia="仿宋" w:hAnsi="仿宋" w:cs="Times New Roman" w:hint="eastAsia"/>
                <w:bCs/>
                <w:sz w:val="24"/>
                <w:szCs w:val="24"/>
              </w:rPr>
              <w:t>工龄工资按照新入职100元/月，按每年递增50元/月计算</w:t>
            </w:r>
          </w:p>
        </w:tc>
        <w:tc>
          <w:tcPr>
            <w:tcW w:w="772" w:type="dxa"/>
            <w:tcBorders>
              <w:top w:val="nil"/>
              <w:left w:val="nil"/>
              <w:bottom w:val="single" w:sz="4" w:space="0" w:color="auto"/>
              <w:right w:val="single" w:sz="4" w:space="0" w:color="auto"/>
            </w:tcBorders>
            <w:vAlign w:val="center"/>
          </w:tcPr>
          <w:p w:rsidR="008F285C" w:rsidRPr="008F285C" w:rsidRDefault="008F285C" w:rsidP="008F285C">
            <w:pPr>
              <w:widowControl/>
              <w:spacing w:line="300" w:lineRule="exact"/>
              <w:jc w:val="center"/>
              <w:rPr>
                <w:rFonts w:ascii="仿宋" w:eastAsia="仿宋" w:hAnsi="仿宋" w:cs="Times New Roman"/>
                <w:bCs/>
                <w:sz w:val="24"/>
                <w:szCs w:val="24"/>
              </w:rPr>
            </w:pPr>
            <w:r w:rsidRPr="008F285C">
              <w:rPr>
                <w:rFonts w:ascii="仿宋" w:eastAsia="仿宋" w:hAnsi="仿宋" w:cs="Times New Roman" w:hint="eastAsia"/>
                <w:bCs/>
                <w:sz w:val="24"/>
                <w:szCs w:val="24"/>
              </w:rPr>
              <w:t xml:space="preserve">发掘补贴不得低于50元/天   </w:t>
            </w:r>
          </w:p>
        </w:tc>
        <w:tc>
          <w:tcPr>
            <w:tcW w:w="1025" w:type="dxa"/>
            <w:tcBorders>
              <w:top w:val="nil"/>
              <w:left w:val="nil"/>
              <w:bottom w:val="single" w:sz="4" w:space="0" w:color="auto"/>
              <w:right w:val="single" w:sz="4" w:space="0" w:color="auto"/>
            </w:tcBorders>
            <w:vAlign w:val="center"/>
          </w:tcPr>
          <w:p w:rsidR="008F285C" w:rsidRPr="008F285C" w:rsidRDefault="008F285C" w:rsidP="008F285C">
            <w:pPr>
              <w:widowControl/>
              <w:spacing w:line="300" w:lineRule="exact"/>
              <w:jc w:val="center"/>
              <w:rPr>
                <w:rFonts w:ascii="仿宋" w:eastAsia="仿宋" w:hAnsi="仿宋" w:cs="Times New Roman"/>
                <w:bCs/>
                <w:sz w:val="24"/>
                <w:szCs w:val="24"/>
              </w:rPr>
            </w:pPr>
            <w:r w:rsidRPr="008F285C">
              <w:rPr>
                <w:rFonts w:ascii="仿宋" w:eastAsia="仿宋" w:hAnsi="仿宋" w:cs="Times New Roman" w:hint="eastAsia"/>
                <w:bCs/>
                <w:sz w:val="24"/>
                <w:szCs w:val="24"/>
              </w:rPr>
              <w:t>加班费按照日工资结算，同时按照国家法定节假日加班补助进行发放</w:t>
            </w:r>
          </w:p>
        </w:tc>
        <w:tc>
          <w:tcPr>
            <w:tcW w:w="1032" w:type="dxa"/>
            <w:tcBorders>
              <w:top w:val="nil"/>
              <w:left w:val="nil"/>
              <w:bottom w:val="single" w:sz="4" w:space="0" w:color="auto"/>
              <w:right w:val="single" w:sz="4" w:space="0" w:color="auto"/>
            </w:tcBorders>
            <w:vAlign w:val="center"/>
          </w:tcPr>
          <w:p w:rsidR="008F285C" w:rsidRPr="008F285C" w:rsidRDefault="008F285C" w:rsidP="008F285C">
            <w:pPr>
              <w:widowControl/>
              <w:spacing w:line="300" w:lineRule="exact"/>
              <w:jc w:val="center"/>
              <w:rPr>
                <w:rFonts w:ascii="仿宋" w:eastAsia="仿宋" w:hAnsi="仿宋" w:cs="Times New Roman"/>
                <w:bCs/>
                <w:sz w:val="24"/>
                <w:szCs w:val="24"/>
              </w:rPr>
            </w:pPr>
            <w:r w:rsidRPr="008F285C">
              <w:rPr>
                <w:rFonts w:ascii="仿宋" w:eastAsia="仿宋" w:hAnsi="仿宋" w:cs="Times New Roman" w:hint="eastAsia"/>
                <w:bCs/>
                <w:sz w:val="24"/>
                <w:szCs w:val="24"/>
              </w:rPr>
              <w:t>投标人社保缴纳比例不得低于25%</w:t>
            </w:r>
          </w:p>
        </w:tc>
        <w:tc>
          <w:tcPr>
            <w:tcW w:w="994" w:type="dxa"/>
            <w:tcBorders>
              <w:top w:val="nil"/>
              <w:left w:val="nil"/>
              <w:bottom w:val="single" w:sz="4" w:space="0" w:color="auto"/>
              <w:right w:val="single" w:sz="4" w:space="0" w:color="auto"/>
            </w:tcBorders>
            <w:vAlign w:val="center"/>
          </w:tcPr>
          <w:p w:rsidR="008F285C" w:rsidRPr="008F285C" w:rsidRDefault="008F285C" w:rsidP="008F285C">
            <w:pPr>
              <w:spacing w:after="160" w:line="300" w:lineRule="exact"/>
              <w:rPr>
                <w:rFonts w:ascii="仿宋" w:eastAsia="仿宋" w:hAnsi="仿宋" w:cs="Times New Roman"/>
                <w:bCs/>
                <w:sz w:val="24"/>
                <w:szCs w:val="24"/>
              </w:rPr>
            </w:pPr>
            <w:r w:rsidRPr="008F285C">
              <w:rPr>
                <w:rFonts w:ascii="仿宋" w:eastAsia="仿宋" w:hAnsi="仿宋" w:cs="Times New Roman" w:hint="eastAsia"/>
                <w:bCs/>
                <w:sz w:val="24"/>
                <w:szCs w:val="24"/>
              </w:rPr>
              <w:t>公积金发放方式按照成都市规定执行，比例按照12%执行。</w:t>
            </w:r>
          </w:p>
          <w:p w:rsidR="008F285C" w:rsidRPr="008F285C" w:rsidRDefault="008F285C" w:rsidP="008F285C">
            <w:pPr>
              <w:widowControl/>
              <w:spacing w:line="300" w:lineRule="exact"/>
              <w:jc w:val="center"/>
              <w:rPr>
                <w:rFonts w:ascii="仿宋" w:eastAsia="仿宋" w:hAnsi="仿宋" w:cs="Times New Roman"/>
                <w:bCs/>
                <w:sz w:val="24"/>
                <w:szCs w:val="24"/>
              </w:rPr>
            </w:pPr>
          </w:p>
        </w:tc>
        <w:tc>
          <w:tcPr>
            <w:tcW w:w="924" w:type="dxa"/>
            <w:tcBorders>
              <w:top w:val="nil"/>
              <w:left w:val="nil"/>
              <w:bottom w:val="single" w:sz="4" w:space="0" w:color="auto"/>
              <w:right w:val="single" w:sz="4" w:space="0" w:color="auto"/>
            </w:tcBorders>
            <w:vAlign w:val="center"/>
          </w:tcPr>
          <w:p w:rsidR="008F285C" w:rsidRPr="008F285C" w:rsidRDefault="008F285C" w:rsidP="008F285C">
            <w:pPr>
              <w:widowControl/>
              <w:spacing w:line="300" w:lineRule="exact"/>
              <w:jc w:val="center"/>
              <w:rPr>
                <w:rFonts w:ascii="仿宋" w:eastAsia="仿宋" w:hAnsi="仿宋" w:cs="Times New Roman"/>
                <w:bCs/>
                <w:sz w:val="24"/>
                <w:szCs w:val="24"/>
              </w:rPr>
            </w:pPr>
            <w:r w:rsidRPr="008F285C">
              <w:rPr>
                <w:rFonts w:ascii="仿宋" w:eastAsia="仿宋" w:hAnsi="仿宋" w:cs="Times New Roman" w:hint="eastAsia"/>
                <w:bCs/>
                <w:sz w:val="24"/>
                <w:szCs w:val="24"/>
              </w:rPr>
              <w:t>全年节日费不得低于5000元，取暖降温全年每人2000元，年终奖全年不得低于22000元。</w:t>
            </w:r>
          </w:p>
        </w:tc>
      </w:tr>
    </w:tbl>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（2）人员培训费用</w:t>
      </w:r>
      <w:r w:rsidRPr="008F285C">
        <w:rPr>
          <w:rFonts w:ascii="仿宋" w:eastAsia="仿宋" w:hAnsi="仿宋" w:cs="Times New Roman"/>
          <w:bCs/>
          <w:sz w:val="24"/>
          <w:szCs w:val="24"/>
        </w:rPr>
        <w:t>3.4</w:t>
      </w:r>
      <w:r w:rsidRPr="008F285C">
        <w:rPr>
          <w:rFonts w:ascii="仿宋" w:eastAsia="仿宋" w:hAnsi="仿宋" w:cs="Times New Roman" w:hint="eastAsia"/>
          <w:bCs/>
          <w:sz w:val="24"/>
          <w:szCs w:val="24"/>
        </w:rPr>
        <w:t>万元/年（400元/人/天×5天×</w:t>
      </w:r>
      <w:r w:rsidRPr="008F285C">
        <w:rPr>
          <w:rFonts w:ascii="仿宋" w:eastAsia="仿宋" w:hAnsi="仿宋" w:cs="Times New Roman"/>
          <w:bCs/>
          <w:sz w:val="24"/>
          <w:szCs w:val="24"/>
        </w:rPr>
        <w:t>17</w:t>
      </w:r>
      <w:r w:rsidRPr="008F285C">
        <w:rPr>
          <w:rFonts w:ascii="仿宋" w:eastAsia="仿宋" w:hAnsi="仿宋" w:cs="Times New Roman" w:hint="eastAsia"/>
          <w:bCs/>
          <w:sz w:val="24"/>
          <w:szCs w:val="24"/>
        </w:rPr>
        <w:t>人，按照《成都市市直机关培训费管理办法》编制）；</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（3）其他应支出费用</w:t>
      </w:r>
      <w:r w:rsidRPr="008F285C">
        <w:rPr>
          <w:rFonts w:ascii="仿宋" w:eastAsia="仿宋" w:hAnsi="仿宋" w:cs="Times New Roman"/>
          <w:bCs/>
          <w:sz w:val="24"/>
          <w:szCs w:val="24"/>
        </w:rPr>
        <w:t>3.91</w:t>
      </w:r>
      <w:r w:rsidRPr="008F285C">
        <w:rPr>
          <w:rFonts w:ascii="仿宋" w:eastAsia="仿宋" w:hAnsi="仿宋" w:cs="Times New Roman" w:hint="eastAsia"/>
          <w:bCs/>
          <w:sz w:val="24"/>
          <w:szCs w:val="24"/>
        </w:rPr>
        <w:t>万元/年：①商业保险费用</w:t>
      </w:r>
      <w:r w:rsidRPr="008F285C">
        <w:rPr>
          <w:rFonts w:ascii="仿宋" w:eastAsia="仿宋" w:hAnsi="仿宋" w:cs="Times New Roman"/>
          <w:bCs/>
          <w:sz w:val="24"/>
          <w:szCs w:val="24"/>
        </w:rPr>
        <w:t>1.36</w:t>
      </w:r>
      <w:r w:rsidRPr="008F285C">
        <w:rPr>
          <w:rFonts w:ascii="仿宋" w:eastAsia="仿宋" w:hAnsi="仿宋" w:cs="Times New Roman" w:hint="eastAsia"/>
          <w:bCs/>
          <w:sz w:val="24"/>
          <w:szCs w:val="24"/>
        </w:rPr>
        <w:t>万元/年（</w:t>
      </w:r>
      <w:r w:rsidRPr="008F285C">
        <w:rPr>
          <w:rFonts w:ascii="仿宋" w:eastAsia="仿宋" w:hAnsi="仿宋" w:cs="Times New Roman"/>
          <w:bCs/>
          <w:sz w:val="24"/>
          <w:szCs w:val="24"/>
        </w:rPr>
        <w:t>8</w:t>
      </w:r>
      <w:r w:rsidRPr="008F285C">
        <w:rPr>
          <w:rFonts w:ascii="仿宋" w:eastAsia="仿宋" w:hAnsi="仿宋" w:cs="Times New Roman" w:hint="eastAsia"/>
          <w:bCs/>
          <w:sz w:val="24"/>
          <w:szCs w:val="24"/>
        </w:rPr>
        <w:t>00元/人/年×</w:t>
      </w:r>
      <w:r w:rsidRPr="008F285C">
        <w:rPr>
          <w:rFonts w:ascii="仿宋" w:eastAsia="仿宋" w:hAnsi="仿宋" w:cs="Times New Roman"/>
          <w:bCs/>
          <w:sz w:val="24"/>
          <w:szCs w:val="24"/>
        </w:rPr>
        <w:t>17</w:t>
      </w:r>
      <w:r w:rsidRPr="008F285C">
        <w:rPr>
          <w:rFonts w:ascii="仿宋" w:eastAsia="仿宋" w:hAnsi="仿宋" w:cs="Times New Roman" w:hint="eastAsia"/>
          <w:bCs/>
          <w:sz w:val="24"/>
          <w:szCs w:val="24"/>
        </w:rPr>
        <w:t>人=</w:t>
      </w:r>
      <w:r w:rsidRPr="008F285C">
        <w:rPr>
          <w:rFonts w:ascii="仿宋" w:eastAsia="仿宋" w:hAnsi="仿宋" w:cs="Times New Roman"/>
          <w:bCs/>
          <w:sz w:val="24"/>
          <w:szCs w:val="24"/>
        </w:rPr>
        <w:t>1.36</w:t>
      </w:r>
      <w:r w:rsidRPr="008F285C">
        <w:rPr>
          <w:rFonts w:ascii="仿宋" w:eastAsia="仿宋" w:hAnsi="仿宋" w:cs="Times New Roman" w:hint="eastAsia"/>
          <w:bCs/>
          <w:sz w:val="24"/>
          <w:szCs w:val="24"/>
        </w:rPr>
        <w:t>万元）②体检费</w:t>
      </w:r>
      <w:r w:rsidRPr="008F285C">
        <w:rPr>
          <w:rFonts w:ascii="仿宋" w:eastAsia="仿宋" w:hAnsi="仿宋" w:cs="Times New Roman"/>
          <w:bCs/>
          <w:sz w:val="24"/>
          <w:szCs w:val="24"/>
        </w:rPr>
        <w:t>2.55</w:t>
      </w:r>
      <w:r w:rsidRPr="008F285C">
        <w:rPr>
          <w:rFonts w:ascii="仿宋" w:eastAsia="仿宋" w:hAnsi="仿宋" w:cs="Times New Roman" w:hint="eastAsia"/>
          <w:bCs/>
          <w:sz w:val="24"/>
          <w:szCs w:val="24"/>
        </w:rPr>
        <w:t>万元/年（1500元/人*</w:t>
      </w:r>
      <w:r w:rsidRPr="008F285C">
        <w:rPr>
          <w:rFonts w:ascii="仿宋" w:eastAsia="仿宋" w:hAnsi="仿宋" w:cs="Times New Roman"/>
          <w:bCs/>
          <w:sz w:val="24"/>
          <w:szCs w:val="24"/>
        </w:rPr>
        <w:t>17</w:t>
      </w:r>
      <w:r w:rsidRPr="008F285C">
        <w:rPr>
          <w:rFonts w:ascii="仿宋" w:eastAsia="仿宋" w:hAnsi="仿宋" w:cs="Times New Roman" w:hint="eastAsia"/>
          <w:bCs/>
          <w:sz w:val="24"/>
          <w:szCs w:val="24"/>
        </w:rPr>
        <w:t>人=</w:t>
      </w:r>
      <w:r w:rsidRPr="008F285C">
        <w:rPr>
          <w:rFonts w:ascii="仿宋" w:eastAsia="仿宋" w:hAnsi="仿宋" w:cs="Times New Roman"/>
          <w:bCs/>
          <w:sz w:val="24"/>
          <w:szCs w:val="24"/>
        </w:rPr>
        <w:t>2.55</w:t>
      </w:r>
      <w:r w:rsidRPr="008F285C">
        <w:rPr>
          <w:rFonts w:ascii="仿宋" w:eastAsia="仿宋" w:hAnsi="仿宋" w:cs="Times New Roman" w:hint="eastAsia"/>
          <w:bCs/>
          <w:sz w:val="24"/>
          <w:szCs w:val="24"/>
        </w:rPr>
        <w:t>万元）。</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以上费用合计</w:t>
      </w:r>
      <w:r w:rsidRPr="008F285C">
        <w:rPr>
          <w:rFonts w:ascii="仿宋" w:eastAsia="仿宋" w:hAnsi="仿宋" w:cs="Times New Roman"/>
          <w:bCs/>
          <w:sz w:val="24"/>
          <w:szCs w:val="24"/>
        </w:rPr>
        <w:t>266.6616</w:t>
      </w:r>
      <w:r w:rsidRPr="008F285C">
        <w:rPr>
          <w:rFonts w:ascii="仿宋" w:eastAsia="仿宋" w:hAnsi="仿宋" w:cs="Times New Roman" w:hint="eastAsia"/>
          <w:bCs/>
          <w:sz w:val="24"/>
          <w:szCs w:val="24"/>
        </w:rPr>
        <w:t>万元/年，为本项目固定支出费用,投标人不得另做它用。</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5.报价评分说明：本项目仅用有效的管理费报价（最高限价：19.4484万元/年）作为评审价格进行评分；本项目管理费包含利润、税费、解聘赔偿或补偿等所有费用。</w:t>
      </w:r>
    </w:p>
    <w:p w:rsidR="008F285C" w:rsidRPr="008F285C" w:rsidRDefault="008F285C" w:rsidP="008F285C">
      <w:pPr>
        <w:keepNext/>
        <w:keepLines/>
        <w:spacing w:before="260" w:after="260" w:line="400" w:lineRule="exact"/>
        <w:ind w:firstLineChars="98" w:firstLine="236"/>
        <w:outlineLvl w:val="1"/>
        <w:rPr>
          <w:rFonts w:ascii="仿宋" w:eastAsia="仿宋" w:hAnsi="仿宋" w:cs="Times New Roman"/>
          <w:b/>
          <w:bCs/>
          <w:sz w:val="24"/>
          <w:szCs w:val="24"/>
        </w:rPr>
      </w:pPr>
      <w:r w:rsidRPr="008F285C">
        <w:rPr>
          <w:rFonts w:ascii="仿宋" w:eastAsia="仿宋" w:hAnsi="仿宋" w:cs="Times New Roman" w:hint="eastAsia"/>
          <w:b/>
          <w:bCs/>
          <w:sz w:val="24"/>
          <w:szCs w:val="24"/>
        </w:rPr>
        <w:lastRenderedPageBreak/>
        <w:t>三</w:t>
      </w:r>
      <w:r w:rsidRPr="008F285C">
        <w:rPr>
          <w:rFonts w:ascii="仿宋" w:eastAsia="仿宋" w:hAnsi="仿宋" w:cs="Times New Roman"/>
          <w:b/>
          <w:bCs/>
          <w:sz w:val="24"/>
          <w:szCs w:val="24"/>
        </w:rPr>
        <w:t>、</w:t>
      </w:r>
      <w:r w:rsidRPr="008F285C">
        <w:rPr>
          <w:rFonts w:ascii="仿宋" w:eastAsia="仿宋" w:hAnsi="仿宋" w:cs="Times New Roman" w:hint="eastAsia"/>
          <w:b/>
          <w:bCs/>
          <w:sz w:val="24"/>
          <w:szCs w:val="24"/>
        </w:rPr>
        <w:t>技术</w:t>
      </w:r>
      <w:r w:rsidRPr="008F285C">
        <w:rPr>
          <w:rFonts w:ascii="仿宋" w:eastAsia="仿宋" w:hAnsi="仿宋" w:cs="Times New Roman"/>
          <w:b/>
          <w:bCs/>
          <w:sz w:val="24"/>
          <w:szCs w:val="24"/>
        </w:rPr>
        <w:t>、服务要求</w:t>
      </w:r>
      <w:bookmarkEnd w:id="0"/>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 (一) 招募、培训成都市文物考古工作队考古辅助性派遣服务人员，以采购人实际使用岗位数量为准(具体支付服务费时按照采购方实际使用人数为准)；</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 (二) 根据岗位完成成都市文物考古工作队日常工作内容，工作内容包括：文物勘探发掘、研究、保护修复、对外文化交流与合作、文化创业产业文物资料整理、科技信息管理、咨询、接待、工程建设审批及成都市文物考古工作队设施设备维护等；</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 (三) 派遣人员应当按照采购人相关规章制度和岗位职责开展工作。在工作中应当遵守法律、法规和采购人相关制度规定，服从采购人管理，保守秘密，爱岗敬业，忠于职守；</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 (四) 投标人须承诺若中标后能严格遵守和执行各级政府关于劳动工资和社会保障管理有关规定，与派遣人员建立完善的劳动关系；（提供承诺函原件加盖电子印章，格式不限）</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*（五）投标人应转接采购人原临聘人员并提出接收方案；</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六）投标人应承诺在次月10日前根据实际工作量编制派遣人员劳动报酬发放方案及标准，并交采购人备案。投标人在次月15日前向派遣人员发放劳动报酬；并于当月完成社会保险和住房公积金的缴纳；投标人应简化流程、提供便捷的渠道，支付派遣人员的培训费、节假日慰问等相关费用。非经采购人书面通知，投标人不得以任何形式扣发（缓发）派遣人员劳动报酬，不得缩减或变更派遣人员社会保险、住房公积金缴付比例、金额，不得缩减缴付险种（类别）。若发生解聘的情况，按规定应当支付经济补偿费用的，投标人应向派遣人员支付相应的经济补偿费用；</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七）投标人应对派遣人员加强安全保密教育，并签订保密协议。由于派遣人员泄露、冒用、误用或违法使用工作中所接触到的信息而造成的一切责任和损失，投标人有义务协助采购人向派遣员工索赔，并追究当事人法律责任。由于派遣员工利用工作便利构成犯罪给采购人或第三方造成损失的，投标人与采购人应共同向司法机关提供证据并追究当事人的法律责任，并向当事人追偿。</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八）投标人应承诺为派遣人员提供劳资社保代理服务，即按照合同约定按时足额发放员工工资等。并提供为派遣人员办理劳动用工手续、结算发放工资、缴纳社会保险、处理保险理赔、提供员工培训等方面的管理服务。投标人应对派遣人员进行管理，要求派遣人员服从采购人规章制度和工作安排，按照要求及时</w:t>
      </w:r>
      <w:r w:rsidRPr="008F285C">
        <w:rPr>
          <w:rFonts w:ascii="仿宋" w:eastAsia="仿宋" w:hAnsi="仿宋" w:cs="Times New Roman" w:hint="eastAsia"/>
          <w:bCs/>
          <w:sz w:val="24"/>
          <w:szCs w:val="24"/>
        </w:rPr>
        <w:lastRenderedPageBreak/>
        <w:t>更换不能胜任工作的派遣人员，负责处理合同服务期所有劳资纠纷和调解管理纠纷，承担并发放经济补偿金。落实采购人根据规章制度和工作需要提出的其他管理要求；</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*（九）采购人会根据实际工作调整岗位，如遇岗位减少，需减少用人数量，采购人会提前45个日历天通知投标人，投标人须无条件配合。</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*（十）全体派遣人员工作时间及具体休假时间由采购人根据国家有关规定及实际工作需要做具体安排；</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*（十一）投标人应承诺本次采购金额根据采购人实际使用派遣人员数量据实结算。</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 xml:space="preserve"> (十二)派遣人员基本条件</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1、基本要求：原则上不超过50岁，大学专科及以上学历（有3年以上文博工作经验的可以例外），本科及研究生优先。</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2、身体要求：身体健康状况良好，无吸毒史、精神病史和传染病及其他影响工作的病症，无职业禁忌(心、肝、肾等器官有疾病者)。</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3、专业技术工作人员需满足采购人另行提出的岗位条件。</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（十三）投标人应指派管理人员对派遣人员进行现场管理。</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r w:rsidRPr="008F285C">
        <w:rPr>
          <w:rFonts w:ascii="仿宋" w:eastAsia="仿宋" w:hAnsi="仿宋" w:cs="Times New Roman" w:hint="eastAsia"/>
          <w:bCs/>
          <w:sz w:val="24"/>
          <w:szCs w:val="24"/>
        </w:rPr>
        <w:t>*（十四）</w:t>
      </w:r>
      <w:r w:rsidRPr="008F285C">
        <w:rPr>
          <w:rFonts w:ascii="仿宋" w:eastAsia="仿宋" w:hAnsi="仿宋" w:cs="Times New Roman"/>
          <w:bCs/>
          <w:sz w:val="24"/>
          <w:szCs w:val="24"/>
        </w:rPr>
        <w:t>投标人在投标文件中承诺派出的</w:t>
      </w:r>
      <w:r w:rsidRPr="008F285C">
        <w:rPr>
          <w:rFonts w:ascii="仿宋" w:eastAsia="仿宋" w:hAnsi="仿宋" w:cs="Times New Roman" w:hint="eastAsia"/>
          <w:bCs/>
          <w:sz w:val="24"/>
          <w:szCs w:val="24"/>
        </w:rPr>
        <w:t>派遣</w:t>
      </w:r>
      <w:r w:rsidRPr="008F285C">
        <w:rPr>
          <w:rFonts w:ascii="仿宋" w:eastAsia="仿宋" w:hAnsi="仿宋" w:cs="Times New Roman" w:hint="eastAsia"/>
          <w:sz w:val="24"/>
          <w:szCs w:val="24"/>
        </w:rPr>
        <w:t>人员</w:t>
      </w:r>
      <w:r w:rsidRPr="008F285C">
        <w:rPr>
          <w:rFonts w:ascii="仿宋" w:eastAsia="仿宋" w:hAnsi="仿宋" w:cs="Times New Roman"/>
          <w:bCs/>
          <w:sz w:val="24"/>
          <w:szCs w:val="24"/>
        </w:rPr>
        <w:t>必须实际参与到本项目,不得虚假响应</w:t>
      </w:r>
      <w:r w:rsidRPr="008F285C">
        <w:rPr>
          <w:rFonts w:ascii="仿宋" w:eastAsia="仿宋" w:hAnsi="仿宋" w:cs="Times New Roman" w:hint="eastAsia"/>
          <w:bCs/>
          <w:sz w:val="24"/>
          <w:szCs w:val="24"/>
        </w:rPr>
        <w:t>，</w:t>
      </w:r>
      <w:r w:rsidRPr="008F285C">
        <w:rPr>
          <w:rFonts w:ascii="仿宋" w:eastAsia="仿宋" w:hAnsi="仿宋" w:cs="Times New Roman"/>
          <w:bCs/>
          <w:sz w:val="24"/>
          <w:szCs w:val="24"/>
        </w:rPr>
        <w:t>如因实际情况需要更</w:t>
      </w:r>
      <w:bookmarkStart w:id="1" w:name="_GoBack"/>
      <w:bookmarkEnd w:id="1"/>
      <w:r w:rsidRPr="008F285C">
        <w:rPr>
          <w:rFonts w:ascii="仿宋" w:eastAsia="仿宋" w:hAnsi="仿宋" w:cs="Times New Roman"/>
          <w:bCs/>
          <w:sz w:val="24"/>
          <w:szCs w:val="24"/>
        </w:rPr>
        <w:t>换相应岗位中的人员，必须按照投标人所提供的投标文件中响应或承诺的同专业、</w:t>
      </w:r>
      <w:r w:rsidRPr="008F285C">
        <w:rPr>
          <w:rFonts w:ascii="仿宋" w:eastAsia="仿宋" w:hAnsi="仿宋" w:cs="Times New Roman" w:hint="eastAsia"/>
          <w:bCs/>
          <w:sz w:val="24"/>
          <w:szCs w:val="24"/>
        </w:rPr>
        <w:t>同证书或</w:t>
      </w:r>
      <w:r w:rsidRPr="008F285C">
        <w:rPr>
          <w:rFonts w:ascii="仿宋" w:eastAsia="仿宋" w:hAnsi="仿宋" w:cs="Times New Roman"/>
          <w:bCs/>
          <w:sz w:val="24"/>
          <w:szCs w:val="24"/>
        </w:rPr>
        <w:t>同级别职称的人员进行替换，且必须经过采购人同意。</w:t>
      </w:r>
    </w:p>
    <w:p w:rsidR="008F285C" w:rsidRPr="008F285C" w:rsidRDefault="008F285C" w:rsidP="008F285C">
      <w:pPr>
        <w:spacing w:after="160" w:line="400" w:lineRule="exact"/>
        <w:ind w:firstLineChars="200" w:firstLine="480"/>
        <w:rPr>
          <w:rFonts w:ascii="仿宋" w:eastAsia="仿宋" w:hAnsi="仿宋" w:cs="Times New Roman"/>
          <w:bCs/>
          <w:sz w:val="24"/>
          <w:szCs w:val="24"/>
        </w:rPr>
      </w:pPr>
    </w:p>
    <w:p w:rsidR="00DC344B" w:rsidRPr="008F285C" w:rsidRDefault="00DC344B"/>
    <w:sectPr w:rsidR="00DC344B" w:rsidRPr="008F28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71" w:rsidRDefault="00A43671" w:rsidP="008F285C">
      <w:r>
        <w:separator/>
      </w:r>
    </w:p>
  </w:endnote>
  <w:endnote w:type="continuationSeparator" w:id="0">
    <w:p w:rsidR="00A43671" w:rsidRDefault="00A43671" w:rsidP="008F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
    <w:altName w:val="仿宋"/>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71" w:rsidRDefault="00A43671" w:rsidP="008F285C">
      <w:r>
        <w:separator/>
      </w:r>
    </w:p>
  </w:footnote>
  <w:footnote w:type="continuationSeparator" w:id="0">
    <w:p w:rsidR="00A43671" w:rsidRDefault="00A43671" w:rsidP="008F2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48"/>
    <w:rsid w:val="00647648"/>
    <w:rsid w:val="008F285C"/>
    <w:rsid w:val="00A43671"/>
    <w:rsid w:val="00DC3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35EFD4-B22F-47A2-9628-4FA7CFA7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285C"/>
    <w:rPr>
      <w:sz w:val="18"/>
      <w:szCs w:val="18"/>
    </w:rPr>
  </w:style>
  <w:style w:type="paragraph" w:styleId="a4">
    <w:name w:val="footer"/>
    <w:basedOn w:val="a"/>
    <w:link w:val="Char0"/>
    <w:uiPriority w:val="99"/>
    <w:unhideWhenUsed/>
    <w:rsid w:val="008F285C"/>
    <w:pPr>
      <w:tabs>
        <w:tab w:val="center" w:pos="4153"/>
        <w:tab w:val="right" w:pos="8306"/>
      </w:tabs>
      <w:snapToGrid w:val="0"/>
      <w:jc w:val="left"/>
    </w:pPr>
    <w:rPr>
      <w:sz w:val="18"/>
      <w:szCs w:val="18"/>
    </w:rPr>
  </w:style>
  <w:style w:type="character" w:customStyle="1" w:styleId="Char0">
    <w:name w:val="页脚 Char"/>
    <w:basedOn w:val="a0"/>
    <w:link w:val="a4"/>
    <w:uiPriority w:val="99"/>
    <w:rsid w:val="008F28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2022-04-01T03:05:00Z</dcterms:created>
  <dcterms:modified xsi:type="dcterms:W3CDTF">2022-04-01T03:05:00Z</dcterms:modified>
</cp:coreProperties>
</file>