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891D" w14:textId="77777777" w:rsidR="00C81FEB" w:rsidRPr="00C81FEB" w:rsidRDefault="00C81FEB" w:rsidP="00C81FEB">
      <w:pPr>
        <w:keepNext/>
        <w:keepLines/>
        <w:spacing w:before="340" w:after="330" w:line="578" w:lineRule="auto"/>
        <w:jc w:val="center"/>
        <w:outlineLvl w:val="0"/>
        <w:rPr>
          <w:rFonts w:ascii="仿宋" w:eastAsia="仿宋" w:hAnsi="仿宋" w:cs="Times New Roman"/>
          <w:b/>
          <w:bCs/>
          <w:color w:val="000000" w:themeColor="text1"/>
          <w:kern w:val="44"/>
          <w:sz w:val="36"/>
          <w:szCs w:val="36"/>
        </w:rPr>
      </w:pPr>
      <w:r w:rsidRPr="00C81FEB">
        <w:rPr>
          <w:rFonts w:ascii="仿宋" w:eastAsia="仿宋" w:hAnsi="仿宋" w:cs="Times New Roman" w:hint="eastAsia"/>
          <w:b/>
          <w:bCs/>
          <w:color w:val="000000" w:themeColor="text1"/>
          <w:kern w:val="44"/>
          <w:sz w:val="36"/>
          <w:szCs w:val="36"/>
        </w:rPr>
        <w:t>招标项目技术、服务、政府采购合同内容条款及其他商务要求</w:t>
      </w:r>
    </w:p>
    <w:p w14:paraId="5325ECCF" w14:textId="77777777" w:rsidR="00C81FEB" w:rsidRPr="00C81FEB" w:rsidRDefault="00C81FEB" w:rsidP="00C81FEB">
      <w:pPr>
        <w:spacing w:after="160" w:line="400" w:lineRule="exact"/>
        <w:ind w:firstLineChars="98" w:firstLine="235"/>
        <w:rPr>
          <w:rFonts w:ascii="仿宋" w:eastAsia="仿宋" w:hAnsi="仿宋" w:cs="Times New Roman"/>
          <w:color w:val="000000" w:themeColor="text1"/>
          <w:sz w:val="24"/>
          <w:szCs w:val="24"/>
        </w:rPr>
      </w:pPr>
      <w:bookmarkStart w:id="0" w:name="_Toc217446094"/>
      <w:r w:rsidRPr="00C81FEB">
        <w:rPr>
          <w:rFonts w:ascii="仿宋" w:eastAsia="仿宋" w:hAnsi="仿宋" w:cs="Times New Roman" w:hint="eastAsia"/>
          <w:color w:val="000000" w:themeColor="text1"/>
          <w:sz w:val="24"/>
          <w:szCs w:val="24"/>
        </w:rPr>
        <w:t>前提：本章中标注“★</w:t>
      </w:r>
      <w:r w:rsidRPr="00C81FEB">
        <w:rPr>
          <w:rFonts w:ascii="仿宋" w:eastAsia="仿宋" w:hAnsi="仿宋" w:cs="Times New Roman"/>
          <w:color w:val="000000" w:themeColor="text1"/>
          <w:sz w:val="24"/>
          <w:szCs w:val="24"/>
        </w:rPr>
        <w:t>”的条款为本项目的实质性条款，投标人不满足的，将按照无效投标处理。</w:t>
      </w:r>
    </w:p>
    <w:bookmarkEnd w:id="0"/>
    <w:p w14:paraId="70FAA1C7" w14:textId="77777777" w:rsidR="00C81FEB" w:rsidRPr="00C81FEB" w:rsidRDefault="00C81FEB" w:rsidP="00C81FEB">
      <w:pPr>
        <w:keepNext/>
        <w:keepLines/>
        <w:spacing w:before="260" w:after="260" w:line="400" w:lineRule="exact"/>
        <w:ind w:firstLineChars="98" w:firstLine="236"/>
        <w:outlineLvl w:val="1"/>
        <w:rPr>
          <w:rFonts w:ascii="仿宋" w:eastAsia="仿宋" w:hAnsi="仿宋" w:cs="Times New Roman"/>
          <w:b/>
          <w:bCs/>
          <w:color w:val="000000" w:themeColor="text1"/>
          <w:sz w:val="24"/>
          <w:szCs w:val="24"/>
        </w:rPr>
      </w:pPr>
      <w:r w:rsidRPr="00C81FEB">
        <w:rPr>
          <w:rFonts w:ascii="仿宋" w:eastAsia="仿宋" w:hAnsi="仿宋" w:cs="Times New Roman" w:hint="eastAsia"/>
          <w:b/>
          <w:bCs/>
          <w:color w:val="000000" w:themeColor="text1"/>
          <w:sz w:val="24"/>
          <w:szCs w:val="24"/>
        </w:rPr>
        <w:t>一、项目概述</w:t>
      </w:r>
    </w:p>
    <w:p w14:paraId="5A1D54AA" w14:textId="77777777" w:rsidR="00C81FEB" w:rsidRPr="00C81FEB" w:rsidRDefault="00C81FEB" w:rsidP="00C81FEB">
      <w:pPr>
        <w:spacing w:line="400" w:lineRule="exact"/>
        <w:ind w:firstLineChars="200" w:firstLine="480"/>
        <w:rPr>
          <w:rFonts w:ascii="仿宋" w:eastAsia="仿宋" w:hAnsi="仿宋" w:cs="Times New Roman"/>
          <w:bCs/>
          <w:color w:val="000000" w:themeColor="text1"/>
          <w:sz w:val="24"/>
          <w:szCs w:val="24"/>
        </w:rPr>
      </w:pPr>
      <w:bookmarkStart w:id="1" w:name="_Toc217446095"/>
      <w:r w:rsidRPr="00C81FEB">
        <w:rPr>
          <w:rFonts w:ascii="仿宋" w:eastAsia="仿宋" w:hAnsi="仿宋" w:cs="Times New Roman" w:hint="eastAsia"/>
          <w:bCs/>
          <w:color w:val="000000" w:themeColor="text1"/>
          <w:sz w:val="24"/>
          <w:szCs w:val="24"/>
        </w:rPr>
        <w:t>（一）项目背景</w:t>
      </w:r>
    </w:p>
    <w:p w14:paraId="3245E3E3" w14:textId="77777777" w:rsidR="00C81FEB" w:rsidRPr="00C81FEB" w:rsidRDefault="00C81FEB" w:rsidP="00C81FEB">
      <w:pPr>
        <w:spacing w:line="400" w:lineRule="exact"/>
        <w:ind w:firstLineChars="200" w:firstLine="480"/>
        <w:rPr>
          <w:rFonts w:ascii="仿宋" w:eastAsia="仿宋" w:hAnsi="仿宋" w:cs="Times New Roman"/>
          <w:bCs/>
          <w:color w:val="000000" w:themeColor="text1"/>
          <w:sz w:val="24"/>
          <w:szCs w:val="24"/>
        </w:rPr>
      </w:pPr>
      <w:r w:rsidRPr="00C81FEB">
        <w:rPr>
          <w:rFonts w:ascii="仿宋" w:eastAsia="仿宋" w:hAnsi="仿宋" w:cs="Times New Roman" w:hint="eastAsia"/>
          <w:bCs/>
          <w:color w:val="000000" w:themeColor="text1"/>
          <w:sz w:val="24"/>
          <w:szCs w:val="24"/>
        </w:rPr>
        <w:t>按照成都市人民政府办公厅印发的《关于开展市智慧治理中心有关数据大会战工作的通知》（成办函〔2019〕22号）要求，市政府领导多次召开专题会议，推进数据大会战工作，提出“要大力推进网络理政，以成都智慧治理中心为龙头，构建智能城市运行指挥体系”的工作部署，并下达核心工作目标，要求各部门在完成近十年政务数据汇集、系统整合和智慧化应用提升的基础上，进而逐步汇集自改革开放40周年以来的政务数据资源，全面加强全市各行政主管部门的系统集成和数据融合，加快建设数据城市，促进“用数据说话、用数据管理、用数据决策、用数据创新”。</w:t>
      </w:r>
    </w:p>
    <w:p w14:paraId="3E44450B" w14:textId="77777777" w:rsidR="00C81FEB" w:rsidRPr="00C81FEB" w:rsidRDefault="00C81FEB" w:rsidP="00C81FEB">
      <w:pPr>
        <w:spacing w:line="400" w:lineRule="exact"/>
        <w:ind w:firstLineChars="200" w:firstLine="480"/>
        <w:rPr>
          <w:rFonts w:ascii="仿宋" w:eastAsia="仿宋" w:hAnsi="仿宋" w:cs="Times New Roman"/>
          <w:bCs/>
          <w:color w:val="000000" w:themeColor="text1"/>
          <w:sz w:val="24"/>
          <w:szCs w:val="24"/>
        </w:rPr>
      </w:pPr>
      <w:r w:rsidRPr="00C81FEB">
        <w:rPr>
          <w:rFonts w:ascii="仿宋" w:eastAsia="仿宋" w:hAnsi="仿宋" w:cs="Times New Roman" w:hint="eastAsia"/>
          <w:bCs/>
          <w:color w:val="000000" w:themeColor="text1"/>
          <w:sz w:val="24"/>
          <w:szCs w:val="24"/>
        </w:rPr>
        <w:t>（二）工作目标</w:t>
      </w:r>
    </w:p>
    <w:p w14:paraId="5C199F12" w14:textId="77777777" w:rsidR="00C81FEB" w:rsidRPr="00C81FEB" w:rsidRDefault="00C81FEB" w:rsidP="00C81FEB">
      <w:pPr>
        <w:spacing w:line="400" w:lineRule="exact"/>
        <w:ind w:firstLineChars="200" w:firstLine="480"/>
        <w:rPr>
          <w:rFonts w:ascii="仿宋" w:eastAsia="仿宋" w:hAnsi="仿宋" w:cs="Times New Roman"/>
          <w:bCs/>
          <w:color w:val="000000" w:themeColor="text1"/>
          <w:sz w:val="24"/>
          <w:szCs w:val="24"/>
        </w:rPr>
      </w:pPr>
      <w:r w:rsidRPr="00C81FEB">
        <w:rPr>
          <w:rFonts w:ascii="仿宋" w:eastAsia="仿宋" w:hAnsi="仿宋" w:cs="Times New Roman" w:hint="eastAsia"/>
          <w:bCs/>
          <w:color w:val="000000" w:themeColor="text1"/>
          <w:sz w:val="24"/>
          <w:szCs w:val="24"/>
        </w:rPr>
        <w:t>一是建成数据平台开放平台的统一数据标准面向各类用户开放API，形成行业（产业）数据自我生产的完整闭环。二是对文广旅行业监管工作进行完善与提升，应对当前国内外疫情、自然灾害等突发事件，围绕成都市文广</w:t>
      </w:r>
      <w:proofErr w:type="gramStart"/>
      <w:r w:rsidRPr="00C81FEB">
        <w:rPr>
          <w:rFonts w:ascii="仿宋" w:eastAsia="仿宋" w:hAnsi="仿宋" w:cs="Times New Roman" w:hint="eastAsia"/>
          <w:bCs/>
          <w:color w:val="000000" w:themeColor="text1"/>
          <w:sz w:val="24"/>
          <w:szCs w:val="24"/>
        </w:rPr>
        <w:t>旅安全</w:t>
      </w:r>
      <w:proofErr w:type="gramEnd"/>
      <w:r w:rsidRPr="00C81FEB">
        <w:rPr>
          <w:rFonts w:ascii="仿宋" w:eastAsia="仿宋" w:hAnsi="仿宋" w:cs="Times New Roman" w:hint="eastAsia"/>
          <w:bCs/>
          <w:color w:val="000000" w:themeColor="text1"/>
          <w:sz w:val="24"/>
          <w:szCs w:val="24"/>
        </w:rPr>
        <w:t>运行生产工作目标，全面提升成都文旅大数据平台市场监管与安全应急调度能力，充分</w:t>
      </w:r>
      <w:proofErr w:type="gramStart"/>
      <w:r w:rsidRPr="00C81FEB">
        <w:rPr>
          <w:rFonts w:ascii="仿宋" w:eastAsia="仿宋" w:hAnsi="仿宋" w:cs="Times New Roman" w:hint="eastAsia"/>
          <w:bCs/>
          <w:color w:val="000000" w:themeColor="text1"/>
          <w:sz w:val="24"/>
          <w:szCs w:val="24"/>
        </w:rPr>
        <w:t>发挥利旧原则</w:t>
      </w:r>
      <w:proofErr w:type="gramEnd"/>
      <w:r w:rsidRPr="00C81FEB">
        <w:rPr>
          <w:rFonts w:ascii="仿宋" w:eastAsia="仿宋" w:hAnsi="仿宋" w:cs="Times New Roman" w:hint="eastAsia"/>
          <w:bCs/>
          <w:color w:val="000000" w:themeColor="text1"/>
          <w:sz w:val="24"/>
          <w:szCs w:val="24"/>
        </w:rPr>
        <w:t>，将已建成91个A级景区500路摄像头资源面向成都市智慧治理中心进行共享开发，运用GB/T28181协议国际标准视频流技术，打通天网、雪亮工程与景区自建摄像头之间的壁垒，形成三网融合体系，扩展可监控范围和角度，确保行业市场的无死角监控。三是构建起“指挥中心与手机终端”之间的无线互联和指挥调度，确保各类应急事件的快速处置和流程跟踪。</w:t>
      </w:r>
    </w:p>
    <w:p w14:paraId="5DF85AD7" w14:textId="77777777" w:rsidR="00C81FEB" w:rsidRPr="00C81FEB" w:rsidRDefault="00C81FEB" w:rsidP="00C81FEB">
      <w:pPr>
        <w:spacing w:line="400" w:lineRule="exact"/>
        <w:ind w:firstLineChars="200" w:firstLine="480"/>
        <w:rPr>
          <w:rFonts w:ascii="仿宋" w:eastAsia="仿宋" w:hAnsi="仿宋" w:cs="Times New Roman"/>
          <w:bCs/>
          <w:color w:val="000000" w:themeColor="text1"/>
          <w:sz w:val="24"/>
          <w:szCs w:val="24"/>
        </w:rPr>
      </w:pPr>
      <w:r w:rsidRPr="00C81FEB">
        <w:rPr>
          <w:rFonts w:ascii="仿宋" w:eastAsia="仿宋" w:hAnsi="仿宋" w:cs="Times New Roman" w:hint="eastAsia"/>
          <w:bCs/>
          <w:color w:val="000000" w:themeColor="text1"/>
          <w:sz w:val="24"/>
          <w:szCs w:val="24"/>
        </w:rPr>
        <w:t>（三）采购标的</w:t>
      </w:r>
      <w:r w:rsidRPr="00C81FEB">
        <w:rPr>
          <w:rFonts w:ascii="仿宋" w:eastAsia="仿宋" w:hAnsi="仿宋" w:cs="Times New Roman"/>
          <w:bCs/>
          <w:color w:val="000000" w:themeColor="text1"/>
          <w:sz w:val="24"/>
          <w:szCs w:val="24"/>
        </w:rPr>
        <w:t>及所属行业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3544"/>
        <w:gridCol w:w="2915"/>
      </w:tblGrid>
      <w:tr w:rsidR="00C81FEB" w:rsidRPr="00C81FEB" w14:paraId="6ABDDB6B" w14:textId="77777777" w:rsidTr="00171C38">
        <w:tc>
          <w:tcPr>
            <w:tcW w:w="846" w:type="dxa"/>
            <w:shd w:val="clear" w:color="auto" w:fill="auto"/>
            <w:vAlign w:val="center"/>
          </w:tcPr>
          <w:p w14:paraId="1BC1DA20" w14:textId="77777777" w:rsidR="00C81FEB" w:rsidRPr="00C81FEB" w:rsidRDefault="00C81FEB" w:rsidP="00C81FEB">
            <w:pPr>
              <w:spacing w:line="360" w:lineRule="auto"/>
              <w:jc w:val="center"/>
              <w:rPr>
                <w:rFonts w:ascii="仿宋" w:eastAsia="仿宋" w:hAnsi="仿宋" w:cs="Times New Roman"/>
                <w:color w:val="000000" w:themeColor="text1"/>
                <w:sz w:val="24"/>
                <w:szCs w:val="24"/>
              </w:rPr>
            </w:pPr>
            <w:proofErr w:type="gramStart"/>
            <w:r w:rsidRPr="00C81FEB">
              <w:rPr>
                <w:rFonts w:ascii="仿宋" w:eastAsia="仿宋" w:hAnsi="仿宋" w:cs="Times New Roman" w:hint="eastAsia"/>
                <w:color w:val="000000" w:themeColor="text1"/>
                <w:sz w:val="24"/>
                <w:szCs w:val="24"/>
              </w:rPr>
              <w:t>包号</w:t>
            </w:r>
            <w:proofErr w:type="gramEnd"/>
          </w:p>
        </w:tc>
        <w:tc>
          <w:tcPr>
            <w:tcW w:w="3544" w:type="dxa"/>
            <w:shd w:val="clear" w:color="auto" w:fill="auto"/>
            <w:vAlign w:val="center"/>
          </w:tcPr>
          <w:p w14:paraId="76D9C64D" w14:textId="77777777" w:rsidR="00C81FEB" w:rsidRPr="00C81FEB" w:rsidRDefault="00C81FEB" w:rsidP="00C81FEB">
            <w:pPr>
              <w:spacing w:line="360" w:lineRule="auto"/>
              <w:jc w:val="center"/>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标的</w:t>
            </w:r>
            <w:r w:rsidRPr="00C81FEB">
              <w:rPr>
                <w:rFonts w:ascii="仿宋" w:eastAsia="仿宋" w:hAnsi="仿宋" w:cs="Times New Roman"/>
                <w:color w:val="000000" w:themeColor="text1"/>
                <w:sz w:val="24"/>
                <w:szCs w:val="24"/>
              </w:rPr>
              <w:t>名称</w:t>
            </w:r>
          </w:p>
        </w:tc>
        <w:tc>
          <w:tcPr>
            <w:tcW w:w="2915" w:type="dxa"/>
            <w:shd w:val="clear" w:color="auto" w:fill="auto"/>
            <w:vAlign w:val="center"/>
          </w:tcPr>
          <w:p w14:paraId="1B997F85" w14:textId="77777777" w:rsidR="00C81FEB" w:rsidRPr="00C81FEB" w:rsidRDefault="00C81FEB" w:rsidP="00C81FEB">
            <w:pPr>
              <w:spacing w:line="360" w:lineRule="auto"/>
              <w:jc w:val="center"/>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所属</w:t>
            </w:r>
            <w:r w:rsidRPr="00C81FEB">
              <w:rPr>
                <w:rFonts w:ascii="仿宋" w:eastAsia="仿宋" w:hAnsi="仿宋" w:cs="Times New Roman"/>
                <w:color w:val="000000" w:themeColor="text1"/>
                <w:sz w:val="24"/>
                <w:szCs w:val="24"/>
              </w:rPr>
              <w:t>行业</w:t>
            </w:r>
          </w:p>
        </w:tc>
      </w:tr>
      <w:tr w:rsidR="00C81FEB" w:rsidRPr="00C81FEB" w14:paraId="780DB6DD" w14:textId="77777777" w:rsidTr="00171C38">
        <w:tc>
          <w:tcPr>
            <w:tcW w:w="846" w:type="dxa"/>
            <w:shd w:val="clear" w:color="auto" w:fill="auto"/>
            <w:vAlign w:val="center"/>
          </w:tcPr>
          <w:p w14:paraId="10978A5D" w14:textId="77777777" w:rsidR="00C81FEB" w:rsidRPr="00C81FEB" w:rsidRDefault="00C81FEB" w:rsidP="00C81FEB">
            <w:pPr>
              <w:spacing w:line="360" w:lineRule="auto"/>
              <w:jc w:val="center"/>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1</w:t>
            </w:r>
          </w:p>
        </w:tc>
        <w:tc>
          <w:tcPr>
            <w:tcW w:w="3544" w:type="dxa"/>
            <w:shd w:val="clear" w:color="auto" w:fill="auto"/>
            <w:vAlign w:val="center"/>
          </w:tcPr>
          <w:p w14:paraId="20A3DA3E" w14:textId="77777777" w:rsidR="00C81FEB" w:rsidRPr="00C81FEB" w:rsidRDefault="00C81FEB" w:rsidP="00C81FEB">
            <w:pPr>
              <w:spacing w:line="360" w:lineRule="auto"/>
              <w:jc w:val="center"/>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成都市文化广电旅游局应用平台建设</w:t>
            </w:r>
          </w:p>
        </w:tc>
        <w:tc>
          <w:tcPr>
            <w:tcW w:w="2915" w:type="dxa"/>
            <w:shd w:val="clear" w:color="auto" w:fill="auto"/>
            <w:vAlign w:val="center"/>
          </w:tcPr>
          <w:p w14:paraId="48F848CD" w14:textId="77777777" w:rsidR="00C81FEB" w:rsidRPr="00C81FEB" w:rsidRDefault="00C81FEB" w:rsidP="00C81FEB">
            <w:pPr>
              <w:spacing w:line="360" w:lineRule="auto"/>
              <w:jc w:val="center"/>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软件和信息技术服务业</w:t>
            </w:r>
          </w:p>
        </w:tc>
      </w:tr>
    </w:tbl>
    <w:p w14:paraId="412D26AF" w14:textId="77777777" w:rsidR="00C81FEB" w:rsidRPr="00C81FEB" w:rsidRDefault="00C81FEB" w:rsidP="00C81FEB">
      <w:pPr>
        <w:spacing w:after="160" w:line="400" w:lineRule="exact"/>
        <w:ind w:firstLineChars="200" w:firstLine="480"/>
        <w:rPr>
          <w:rFonts w:ascii="仿宋" w:eastAsia="仿宋" w:hAnsi="仿宋" w:cs="Times New Roman"/>
          <w:bCs/>
          <w:color w:val="000000" w:themeColor="text1"/>
          <w:sz w:val="24"/>
          <w:szCs w:val="24"/>
        </w:rPr>
      </w:pPr>
    </w:p>
    <w:p w14:paraId="7C31DEB6" w14:textId="77777777" w:rsidR="00C81FEB" w:rsidRPr="00C81FEB" w:rsidRDefault="00C81FEB" w:rsidP="00C81FEB">
      <w:pPr>
        <w:keepNext/>
        <w:keepLines/>
        <w:spacing w:before="260" w:after="260" w:line="400" w:lineRule="exact"/>
        <w:ind w:firstLineChars="98" w:firstLine="236"/>
        <w:outlineLvl w:val="1"/>
        <w:rPr>
          <w:rFonts w:ascii="仿宋" w:eastAsia="仿宋" w:hAnsi="仿宋" w:cs="Times New Roman"/>
          <w:bCs/>
          <w:color w:val="000000" w:themeColor="text1"/>
          <w:sz w:val="24"/>
          <w:szCs w:val="24"/>
        </w:rPr>
      </w:pPr>
      <w:r w:rsidRPr="00C81FEB">
        <w:rPr>
          <w:rFonts w:ascii="仿宋" w:eastAsia="仿宋" w:hAnsi="仿宋" w:cs="Times New Roman" w:hint="eastAsia"/>
          <w:b/>
          <w:bCs/>
          <w:color w:val="000000" w:themeColor="text1"/>
          <w:sz w:val="24"/>
          <w:szCs w:val="24"/>
        </w:rPr>
        <w:lastRenderedPageBreak/>
        <w:t>★二、</w:t>
      </w:r>
      <w:r w:rsidRPr="00C81FEB">
        <w:rPr>
          <w:rFonts w:ascii="仿宋" w:eastAsia="仿宋" w:hAnsi="仿宋" w:cs="Times New Roman"/>
          <w:b/>
          <w:bCs/>
          <w:color w:val="000000" w:themeColor="text1"/>
          <w:sz w:val="24"/>
          <w:szCs w:val="24"/>
        </w:rPr>
        <w:t>商务要求</w:t>
      </w:r>
    </w:p>
    <w:p w14:paraId="2039F5D6" w14:textId="77777777" w:rsidR="00C81FEB" w:rsidRPr="00C81FEB" w:rsidRDefault="00C81FEB" w:rsidP="00C81FEB">
      <w:pPr>
        <w:spacing w:line="400" w:lineRule="exact"/>
        <w:ind w:firstLineChars="130" w:firstLine="312"/>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（一）开发工期</w:t>
      </w:r>
      <w:r w:rsidRPr="00C81FEB">
        <w:rPr>
          <w:rFonts w:ascii="仿宋" w:eastAsia="仿宋" w:hAnsi="仿宋" w:cs="Times New Roman"/>
          <w:color w:val="000000" w:themeColor="text1"/>
          <w:sz w:val="24"/>
          <w:szCs w:val="24"/>
        </w:rPr>
        <w:t>：</w:t>
      </w:r>
      <w:r w:rsidRPr="00C81FEB">
        <w:rPr>
          <w:rFonts w:ascii="仿宋" w:eastAsia="仿宋" w:hAnsi="仿宋" w:cs="Times New Roman" w:hint="eastAsia"/>
          <w:color w:val="000000" w:themeColor="text1"/>
          <w:sz w:val="24"/>
          <w:szCs w:val="24"/>
        </w:rPr>
        <w:t>签订合同后三个月内；</w:t>
      </w:r>
    </w:p>
    <w:p w14:paraId="6A98E72F" w14:textId="77777777" w:rsidR="00C81FEB" w:rsidRPr="00C81FEB" w:rsidRDefault="00C81FEB" w:rsidP="00C81FEB">
      <w:pPr>
        <w:spacing w:line="400" w:lineRule="exact"/>
        <w:ind w:firstLineChars="130" w:firstLine="312"/>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（二）服务</w:t>
      </w:r>
      <w:r w:rsidRPr="00C81FEB">
        <w:rPr>
          <w:rFonts w:ascii="仿宋" w:eastAsia="仿宋" w:hAnsi="仿宋" w:cs="Times New Roman"/>
          <w:color w:val="000000" w:themeColor="text1"/>
          <w:sz w:val="24"/>
          <w:szCs w:val="24"/>
        </w:rPr>
        <w:t>地点：</w:t>
      </w:r>
      <w:r w:rsidRPr="00C81FEB">
        <w:rPr>
          <w:rFonts w:ascii="仿宋" w:eastAsia="仿宋" w:hAnsi="仿宋" w:cs="Times New Roman" w:hint="eastAsia"/>
          <w:color w:val="000000" w:themeColor="text1"/>
          <w:sz w:val="24"/>
          <w:szCs w:val="24"/>
        </w:rPr>
        <w:t>成都市文化广电旅游局；</w:t>
      </w:r>
    </w:p>
    <w:p w14:paraId="06E9EB1E" w14:textId="77777777" w:rsidR="00C81FEB" w:rsidRPr="00C81FEB" w:rsidRDefault="00C81FEB" w:rsidP="00C81FEB">
      <w:pPr>
        <w:spacing w:line="400" w:lineRule="exact"/>
        <w:ind w:firstLineChars="130" w:firstLine="312"/>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（三）付款方式</w:t>
      </w:r>
      <w:r w:rsidRPr="00C81FEB">
        <w:rPr>
          <w:rFonts w:ascii="仿宋" w:eastAsia="仿宋" w:hAnsi="仿宋" w:cs="Times New Roman"/>
          <w:color w:val="000000" w:themeColor="text1"/>
          <w:sz w:val="24"/>
          <w:szCs w:val="24"/>
        </w:rPr>
        <w:t>：</w:t>
      </w:r>
      <w:r w:rsidRPr="00C81FEB">
        <w:rPr>
          <w:rFonts w:ascii="仿宋" w:eastAsia="仿宋" w:hAnsi="仿宋" w:cs="Times New Roman" w:hint="eastAsia"/>
          <w:color w:val="000000" w:themeColor="text1"/>
          <w:sz w:val="24"/>
          <w:szCs w:val="24"/>
        </w:rPr>
        <w:t>采购活动结束</w:t>
      </w:r>
      <w:r w:rsidRPr="00C81FEB">
        <w:rPr>
          <w:rFonts w:ascii="仿宋" w:eastAsia="仿宋" w:hAnsi="仿宋" w:cs="Times New Roman"/>
          <w:color w:val="000000" w:themeColor="text1"/>
          <w:sz w:val="24"/>
          <w:szCs w:val="24"/>
        </w:rPr>
        <w:t>后5</w:t>
      </w:r>
      <w:r w:rsidRPr="00C81FEB">
        <w:rPr>
          <w:rFonts w:ascii="仿宋" w:eastAsia="仿宋" w:hAnsi="仿宋" w:cs="Times New Roman" w:hint="eastAsia"/>
          <w:color w:val="000000" w:themeColor="text1"/>
          <w:sz w:val="24"/>
          <w:szCs w:val="24"/>
        </w:rPr>
        <w:t>个</w:t>
      </w:r>
      <w:r w:rsidRPr="00C81FEB">
        <w:rPr>
          <w:rFonts w:ascii="仿宋" w:eastAsia="仿宋" w:hAnsi="仿宋" w:cs="Times New Roman"/>
          <w:color w:val="000000" w:themeColor="text1"/>
          <w:sz w:val="24"/>
          <w:szCs w:val="24"/>
        </w:rPr>
        <w:t>工作日内支付合同金额的</w:t>
      </w:r>
      <w:r w:rsidRPr="00C81FEB">
        <w:rPr>
          <w:rFonts w:ascii="仿宋" w:eastAsia="仿宋" w:hAnsi="仿宋" w:cs="Times New Roman" w:hint="eastAsia"/>
          <w:color w:val="000000" w:themeColor="text1"/>
          <w:sz w:val="24"/>
          <w:szCs w:val="24"/>
        </w:rPr>
        <w:t>30</w:t>
      </w:r>
      <w:r w:rsidRPr="00C81FEB">
        <w:rPr>
          <w:rFonts w:ascii="仿宋" w:eastAsia="仿宋" w:hAnsi="仿宋" w:cs="Times New Roman"/>
          <w:color w:val="000000" w:themeColor="text1"/>
          <w:sz w:val="24"/>
          <w:szCs w:val="24"/>
        </w:rPr>
        <w:t>%作为预付款</w:t>
      </w:r>
      <w:r w:rsidRPr="00C81FEB">
        <w:rPr>
          <w:rFonts w:ascii="仿宋" w:eastAsia="仿宋" w:hAnsi="仿宋" w:cs="Times New Roman" w:hint="eastAsia"/>
          <w:color w:val="000000" w:themeColor="text1"/>
          <w:sz w:val="24"/>
          <w:szCs w:val="24"/>
        </w:rPr>
        <w:t>；供应商提供项目具体的建设方案，</w:t>
      </w:r>
      <w:r w:rsidRPr="00C81FEB">
        <w:rPr>
          <w:rFonts w:ascii="仿宋" w:eastAsia="仿宋" w:hAnsi="仿宋" w:cs="Times New Roman"/>
          <w:color w:val="000000" w:themeColor="text1"/>
          <w:sz w:val="24"/>
          <w:szCs w:val="24"/>
        </w:rPr>
        <w:t>方案</w:t>
      </w:r>
      <w:r w:rsidRPr="00C81FEB">
        <w:rPr>
          <w:rFonts w:ascii="仿宋" w:eastAsia="仿宋" w:hAnsi="仿宋" w:cs="Times New Roman" w:hint="eastAsia"/>
          <w:color w:val="000000" w:themeColor="text1"/>
          <w:sz w:val="24"/>
          <w:szCs w:val="24"/>
        </w:rPr>
        <w:t>经过采购人审核通过且</w:t>
      </w:r>
      <w:r w:rsidRPr="00C81FEB">
        <w:rPr>
          <w:rFonts w:ascii="仿宋" w:eastAsia="仿宋" w:hAnsi="仿宋" w:cs="Times New Roman"/>
          <w:color w:val="000000" w:themeColor="text1"/>
          <w:sz w:val="24"/>
          <w:szCs w:val="24"/>
        </w:rPr>
        <w:t>收到供应商合法的等额发票后</w:t>
      </w:r>
      <w:r w:rsidRPr="00C81FEB">
        <w:rPr>
          <w:rFonts w:ascii="仿宋" w:eastAsia="仿宋" w:hAnsi="仿宋" w:cs="Times New Roman" w:hint="eastAsia"/>
          <w:color w:val="000000" w:themeColor="text1"/>
          <w:sz w:val="24"/>
          <w:szCs w:val="24"/>
        </w:rPr>
        <w:t>15日</w:t>
      </w:r>
      <w:r w:rsidRPr="00C81FEB">
        <w:rPr>
          <w:rFonts w:ascii="仿宋" w:eastAsia="仿宋" w:hAnsi="仿宋" w:cs="Times New Roman"/>
          <w:color w:val="000000" w:themeColor="text1"/>
          <w:sz w:val="24"/>
          <w:szCs w:val="24"/>
        </w:rPr>
        <w:t>内</w:t>
      </w:r>
      <w:r w:rsidRPr="00C81FEB">
        <w:rPr>
          <w:rFonts w:ascii="仿宋" w:eastAsia="仿宋" w:hAnsi="仿宋" w:cs="Times New Roman" w:hint="eastAsia"/>
          <w:color w:val="000000" w:themeColor="text1"/>
          <w:sz w:val="24"/>
          <w:szCs w:val="24"/>
        </w:rPr>
        <w:t>支付合同</w:t>
      </w:r>
      <w:r w:rsidRPr="00C81FEB">
        <w:rPr>
          <w:rFonts w:ascii="仿宋" w:eastAsia="仿宋" w:hAnsi="仿宋" w:cs="Times New Roman"/>
          <w:color w:val="000000" w:themeColor="text1"/>
          <w:sz w:val="24"/>
          <w:szCs w:val="24"/>
        </w:rPr>
        <w:t>金额的</w:t>
      </w:r>
      <w:r w:rsidRPr="00C81FEB">
        <w:rPr>
          <w:rFonts w:ascii="仿宋" w:eastAsia="仿宋" w:hAnsi="仿宋" w:cs="Times New Roman" w:hint="eastAsia"/>
          <w:color w:val="000000" w:themeColor="text1"/>
          <w:sz w:val="24"/>
          <w:szCs w:val="24"/>
        </w:rPr>
        <w:t>40%；本项目全部验收完成，收到供应商合法的等额发票后15日内支付剩余</w:t>
      </w:r>
      <w:r w:rsidRPr="00C81FEB">
        <w:rPr>
          <w:rFonts w:ascii="仿宋" w:eastAsia="仿宋" w:hAnsi="仿宋" w:cs="Times New Roman"/>
          <w:color w:val="000000" w:themeColor="text1"/>
          <w:sz w:val="24"/>
          <w:szCs w:val="24"/>
        </w:rPr>
        <w:t>合同款。</w:t>
      </w:r>
    </w:p>
    <w:p w14:paraId="56ED86BC" w14:textId="77777777" w:rsidR="00C81FEB" w:rsidRPr="00C81FEB" w:rsidRDefault="00C81FEB" w:rsidP="00C81FEB">
      <w:pPr>
        <w:spacing w:line="400" w:lineRule="exact"/>
        <w:ind w:firstLineChars="130" w:firstLine="312"/>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（四）验收：</w:t>
      </w:r>
    </w:p>
    <w:p w14:paraId="7156B3E9" w14:textId="77777777" w:rsidR="00C81FEB" w:rsidRPr="00C81FEB" w:rsidRDefault="00C81FEB" w:rsidP="00C81FEB">
      <w:pPr>
        <w:spacing w:line="400" w:lineRule="exact"/>
        <w:ind w:firstLineChars="130" w:firstLine="312"/>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1、本项目将严格按照政府采购相关法律法规以及《财政部关于进一步加强政府采购需求和履约验收管理的指导意见》（财库〔2016〕205号）的要求进行验收。严格按照采购合同开展履约验收。验收时，</w:t>
      </w:r>
      <w:proofErr w:type="gramStart"/>
      <w:r w:rsidRPr="00C81FEB">
        <w:rPr>
          <w:rFonts w:ascii="仿宋" w:eastAsia="仿宋" w:hAnsi="仿宋" w:cs="Times New Roman" w:hint="eastAsia"/>
          <w:color w:val="000000" w:themeColor="text1"/>
          <w:sz w:val="24"/>
          <w:szCs w:val="24"/>
        </w:rPr>
        <w:t>须组织</w:t>
      </w:r>
      <w:proofErr w:type="gramEnd"/>
      <w:r w:rsidRPr="00C81FEB">
        <w:rPr>
          <w:rFonts w:ascii="仿宋" w:eastAsia="仿宋" w:hAnsi="仿宋" w:cs="Times New Roman" w:hint="eastAsia"/>
          <w:color w:val="000000" w:themeColor="text1"/>
          <w:sz w:val="24"/>
          <w:szCs w:val="24"/>
        </w:rPr>
        <w:t>五人以上的专家成立验收小组进行验收。验收小组根据采购项目的具体情况，制定具体详细的采购项目验收工作方案。验收方案应当包括以下内容：验收依据、验收小组组建要求、检验办法及判定规则、复检条件及办法、验收工作的管理要求、验收工作程序等；验收小组成员在实施验收前应掌握采购项目采购需求、验收清单和标准、政府采购合同约定的权利义务，并完成其他准备工作。供应商在验收时须出具符合财政要求的绩效报告，同时须至少提供过程流程报告。验收时，按照采购合同的约定对每一项技术、服务、安全标准的履约情况进行确认。验收结束后，验收小组出具验收书，列明各项标准的验收情况及项目总体评价，由验收双方共同签署。验收结果应当与采购合同约定的资金支付返还条件保持一致。验收时需提供的材料有（须出具符合财政要求的绩效报告、过程流程报告、投标文件、招标文件、合同、发票等）。</w:t>
      </w:r>
    </w:p>
    <w:p w14:paraId="2640D4C7" w14:textId="77777777" w:rsidR="00C81FEB" w:rsidRPr="00C81FEB" w:rsidRDefault="00C81FEB" w:rsidP="00C81FEB">
      <w:pPr>
        <w:spacing w:line="400" w:lineRule="exact"/>
        <w:ind w:firstLineChars="130" w:firstLine="312"/>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2、验收结果合格的，</w:t>
      </w:r>
      <w:proofErr w:type="gramStart"/>
      <w:r w:rsidRPr="00C81FEB">
        <w:rPr>
          <w:rFonts w:ascii="仿宋" w:eastAsia="仿宋" w:hAnsi="仿宋" w:cs="Times New Roman" w:hint="eastAsia"/>
          <w:color w:val="000000" w:themeColor="text1"/>
          <w:sz w:val="24"/>
          <w:szCs w:val="24"/>
        </w:rPr>
        <w:t>供应商凭验收</w:t>
      </w:r>
      <w:proofErr w:type="gramEnd"/>
      <w:r w:rsidRPr="00C81FEB">
        <w:rPr>
          <w:rFonts w:ascii="仿宋" w:eastAsia="仿宋" w:hAnsi="仿宋" w:cs="Times New Roman" w:hint="eastAsia"/>
          <w:color w:val="000000" w:themeColor="text1"/>
          <w:sz w:val="24"/>
          <w:szCs w:val="24"/>
        </w:rPr>
        <w:t>报告办理相关手续；验收结果不合格的，将不予支付采购资金，还可能会报告本项目同级财政部门按照政府采购法律法规有关规定给予行政处罚。</w:t>
      </w:r>
    </w:p>
    <w:p w14:paraId="202F95C2" w14:textId="77777777" w:rsidR="00C81FEB" w:rsidRPr="00C81FEB" w:rsidRDefault="00C81FEB" w:rsidP="00C81FEB">
      <w:pPr>
        <w:keepNext/>
        <w:keepLines/>
        <w:spacing w:before="260" w:after="260" w:line="400" w:lineRule="exact"/>
        <w:ind w:firstLineChars="98" w:firstLine="236"/>
        <w:outlineLvl w:val="1"/>
        <w:rPr>
          <w:rFonts w:ascii="仿宋" w:eastAsia="仿宋" w:hAnsi="仿宋" w:cs="Times New Roman"/>
          <w:b/>
          <w:bCs/>
          <w:color w:val="000000" w:themeColor="text1"/>
          <w:sz w:val="24"/>
          <w:szCs w:val="24"/>
        </w:rPr>
      </w:pPr>
      <w:r w:rsidRPr="00C81FEB">
        <w:rPr>
          <w:rFonts w:ascii="仿宋" w:eastAsia="仿宋" w:hAnsi="仿宋" w:cs="Times New Roman" w:hint="eastAsia"/>
          <w:b/>
          <w:bCs/>
          <w:color w:val="000000" w:themeColor="text1"/>
          <w:sz w:val="24"/>
          <w:szCs w:val="24"/>
        </w:rPr>
        <w:t>三、技术</w:t>
      </w:r>
      <w:r w:rsidRPr="00C81FEB">
        <w:rPr>
          <w:rFonts w:ascii="仿宋" w:eastAsia="仿宋" w:hAnsi="仿宋" w:cs="Times New Roman"/>
          <w:b/>
          <w:bCs/>
          <w:color w:val="000000" w:themeColor="text1"/>
          <w:sz w:val="24"/>
          <w:szCs w:val="24"/>
        </w:rPr>
        <w:t>、服务要求</w:t>
      </w:r>
      <w:bookmarkEnd w:id="1"/>
    </w:p>
    <w:p w14:paraId="5C91078B" w14:textId="77777777" w:rsidR="00C81FEB" w:rsidRPr="00C81FEB" w:rsidRDefault="00C81FEB" w:rsidP="00C81FEB">
      <w:pPr>
        <w:keepNext/>
        <w:keepLines/>
        <w:spacing w:before="260" w:after="260" w:line="400" w:lineRule="exact"/>
        <w:ind w:firstLineChars="98" w:firstLine="236"/>
        <w:outlineLvl w:val="1"/>
        <w:rPr>
          <w:rFonts w:ascii="仿宋" w:eastAsia="仿宋" w:hAnsi="仿宋" w:cs="Times New Roman"/>
          <w:b/>
          <w:bCs/>
          <w:color w:val="000000" w:themeColor="text1"/>
          <w:sz w:val="24"/>
          <w:szCs w:val="24"/>
        </w:rPr>
      </w:pPr>
      <w:r w:rsidRPr="00C81FEB">
        <w:rPr>
          <w:rFonts w:ascii="仿宋" w:eastAsia="仿宋" w:hAnsi="仿宋" w:cs="Times New Roman" w:hint="eastAsia"/>
          <w:b/>
          <w:bCs/>
          <w:color w:val="000000" w:themeColor="text1"/>
          <w:sz w:val="24"/>
          <w:szCs w:val="24"/>
        </w:rPr>
        <w:t>★（一）建设内容</w:t>
      </w:r>
    </w:p>
    <w:p w14:paraId="42DB580E" w14:textId="77777777" w:rsidR="00C81FEB" w:rsidRPr="00C81FEB" w:rsidRDefault="00C81FEB" w:rsidP="00C81FEB">
      <w:pPr>
        <w:spacing w:line="400" w:lineRule="exact"/>
        <w:ind w:firstLineChars="130" w:firstLine="312"/>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1、</w:t>
      </w:r>
      <w:proofErr w:type="gramStart"/>
      <w:r w:rsidRPr="00C81FEB">
        <w:rPr>
          <w:rFonts w:ascii="仿宋" w:eastAsia="仿宋" w:hAnsi="仿宋" w:cs="Times New Roman" w:hint="eastAsia"/>
          <w:color w:val="000000" w:themeColor="text1"/>
          <w:sz w:val="24"/>
          <w:szCs w:val="24"/>
        </w:rPr>
        <w:t>文旅资源</w:t>
      </w:r>
      <w:proofErr w:type="gramEnd"/>
      <w:r w:rsidRPr="00C81FEB">
        <w:rPr>
          <w:rFonts w:ascii="仿宋" w:eastAsia="仿宋" w:hAnsi="仿宋" w:cs="Times New Roman" w:hint="eastAsia"/>
          <w:color w:val="000000" w:themeColor="text1"/>
          <w:sz w:val="24"/>
          <w:szCs w:val="24"/>
        </w:rPr>
        <w:t>采集融合平台开发：构建数据采集中心系统</w:t>
      </w:r>
      <w:proofErr w:type="gramStart"/>
      <w:r w:rsidRPr="00C81FEB">
        <w:rPr>
          <w:rFonts w:ascii="仿宋" w:eastAsia="仿宋" w:hAnsi="仿宋" w:cs="Times New Roman" w:hint="eastAsia"/>
          <w:color w:val="000000" w:themeColor="text1"/>
          <w:sz w:val="24"/>
          <w:szCs w:val="24"/>
        </w:rPr>
        <w:t>构建保障</w:t>
      </w:r>
      <w:proofErr w:type="gramEnd"/>
      <w:r w:rsidRPr="00C81FEB">
        <w:rPr>
          <w:rFonts w:ascii="仿宋" w:eastAsia="仿宋" w:hAnsi="仿宋" w:cs="Times New Roman" w:hint="eastAsia"/>
          <w:color w:val="000000" w:themeColor="text1"/>
          <w:sz w:val="24"/>
          <w:szCs w:val="24"/>
        </w:rPr>
        <w:t>数据大会战工作的业务填报要求，通过数据采集中心的建设工作实现统一表单管理、统一填报渠道、统一填报规范、统一数据核验、统一填报统计、统一数据归集。主要建设内容包括：自动化填报表单、数据分类存储、建立填报表单和填报指导、统计每日填报情况、权限认证等；</w:t>
      </w:r>
    </w:p>
    <w:p w14:paraId="73CDF4E3" w14:textId="77777777" w:rsidR="00C81FEB" w:rsidRPr="00C81FEB" w:rsidRDefault="00C81FEB" w:rsidP="00C81FEB">
      <w:pPr>
        <w:spacing w:line="400" w:lineRule="exact"/>
        <w:ind w:firstLineChars="130" w:firstLine="312"/>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lastRenderedPageBreak/>
        <w:t>2、文旅大数据安全应急调度体系升级建设：通过舆情信息、舆情图表以及舆情简报等，进行决策分析。</w:t>
      </w:r>
      <w:proofErr w:type="gramStart"/>
      <w:r w:rsidRPr="00C81FEB">
        <w:rPr>
          <w:rFonts w:ascii="仿宋" w:eastAsia="仿宋" w:hAnsi="仿宋" w:cs="Times New Roman" w:hint="eastAsia"/>
          <w:color w:val="000000" w:themeColor="text1"/>
          <w:sz w:val="24"/>
          <w:szCs w:val="24"/>
        </w:rPr>
        <w:t>文旅执法</w:t>
      </w:r>
      <w:proofErr w:type="gramEnd"/>
      <w:r w:rsidRPr="00C81FEB">
        <w:rPr>
          <w:rFonts w:ascii="仿宋" w:eastAsia="仿宋" w:hAnsi="仿宋" w:cs="Times New Roman" w:hint="eastAsia"/>
          <w:color w:val="000000" w:themeColor="text1"/>
          <w:sz w:val="24"/>
          <w:szCs w:val="24"/>
        </w:rPr>
        <w:t>人员和景区安全管理人员应用现场执法移动端，通过无线网络和</w:t>
      </w:r>
      <w:proofErr w:type="gramStart"/>
      <w:r w:rsidRPr="00C81FEB">
        <w:rPr>
          <w:rFonts w:ascii="仿宋" w:eastAsia="仿宋" w:hAnsi="仿宋" w:cs="Times New Roman" w:hint="eastAsia"/>
          <w:color w:val="000000" w:themeColor="text1"/>
          <w:sz w:val="24"/>
          <w:szCs w:val="24"/>
        </w:rPr>
        <w:t>文旅</w:t>
      </w:r>
      <w:proofErr w:type="gramEnd"/>
      <w:r w:rsidRPr="00C81FEB">
        <w:rPr>
          <w:rFonts w:ascii="仿宋" w:eastAsia="仿宋" w:hAnsi="仿宋" w:cs="Times New Roman" w:hint="eastAsia"/>
          <w:color w:val="000000" w:themeColor="text1"/>
          <w:sz w:val="24"/>
          <w:szCs w:val="24"/>
        </w:rPr>
        <w:t>执法后台数据库以及指挥中心连接，从而实现外部执法信息的采集录入、各类信息的综合查询、现场执法和处罚、统一灵活的指挥调度等功能；</w:t>
      </w:r>
    </w:p>
    <w:p w14:paraId="3F38A692" w14:textId="77777777" w:rsidR="00C81FEB" w:rsidRPr="00C81FEB" w:rsidRDefault="00C81FEB" w:rsidP="00C81FEB">
      <w:pPr>
        <w:spacing w:line="400" w:lineRule="exact"/>
        <w:ind w:firstLineChars="130" w:firstLine="312"/>
        <w:rPr>
          <w:rFonts w:ascii="仿宋" w:eastAsia="仿宋" w:hAnsi="仿宋" w:cs="Times New Roman"/>
          <w:color w:val="000000" w:themeColor="text1"/>
          <w:sz w:val="24"/>
          <w:szCs w:val="24"/>
        </w:rPr>
      </w:pPr>
      <w:r w:rsidRPr="00C81FEB">
        <w:rPr>
          <w:rFonts w:ascii="仿宋" w:eastAsia="仿宋" w:hAnsi="仿宋" w:cs="Times New Roman" w:hint="eastAsia"/>
          <w:color w:val="000000" w:themeColor="text1"/>
          <w:sz w:val="24"/>
          <w:szCs w:val="24"/>
        </w:rPr>
        <w:t>3、市智慧治理</w:t>
      </w:r>
      <w:proofErr w:type="gramStart"/>
      <w:r w:rsidRPr="00C81FEB">
        <w:rPr>
          <w:rFonts w:ascii="仿宋" w:eastAsia="仿宋" w:hAnsi="仿宋" w:cs="Times New Roman" w:hint="eastAsia"/>
          <w:color w:val="000000" w:themeColor="text1"/>
          <w:sz w:val="24"/>
          <w:szCs w:val="24"/>
        </w:rPr>
        <w:t>中心文旅视频</w:t>
      </w:r>
      <w:proofErr w:type="gramEnd"/>
      <w:r w:rsidRPr="00C81FEB">
        <w:rPr>
          <w:rFonts w:ascii="仿宋" w:eastAsia="仿宋" w:hAnsi="仿宋" w:cs="Times New Roman" w:hint="eastAsia"/>
          <w:color w:val="000000" w:themeColor="text1"/>
          <w:sz w:val="24"/>
          <w:szCs w:val="24"/>
        </w:rPr>
        <w:t>监控技术升级开发：一方面，通过智慧治理中心工作要求，对成都市旅游市场已联通景区视频监控系统进行国标升级，并将所有数据成功推送至智慧治理中心媒体融合平台，另一方面，通过技术升级，成功接入天网与雪亮监控视频，成功解决开放式景区、非A景区等监控死角弊端，通过多端多角度监控体系，为行业市场应急指挥和执法调度提供准确、实时的现场数据。</w:t>
      </w:r>
    </w:p>
    <w:p w14:paraId="7B5AFD7C" w14:textId="77777777" w:rsidR="00C81FEB" w:rsidRPr="00C81FEB" w:rsidRDefault="00C81FEB" w:rsidP="00C81FEB">
      <w:pPr>
        <w:keepNext/>
        <w:keepLines/>
        <w:spacing w:before="260" w:after="260" w:line="400" w:lineRule="exact"/>
        <w:ind w:firstLineChars="98" w:firstLine="236"/>
        <w:outlineLvl w:val="1"/>
        <w:rPr>
          <w:rFonts w:ascii="仿宋" w:eastAsia="仿宋" w:hAnsi="仿宋" w:cs="Times New Roman"/>
          <w:b/>
          <w:bCs/>
          <w:color w:val="000000" w:themeColor="text1"/>
          <w:sz w:val="24"/>
          <w:szCs w:val="24"/>
        </w:rPr>
      </w:pPr>
      <w:r w:rsidRPr="00C81FEB">
        <w:rPr>
          <w:rFonts w:ascii="仿宋" w:eastAsia="仿宋" w:hAnsi="仿宋" w:cs="Times New Roman" w:hint="eastAsia"/>
          <w:b/>
          <w:bCs/>
          <w:color w:val="000000" w:themeColor="text1"/>
          <w:sz w:val="24"/>
          <w:szCs w:val="24"/>
        </w:rPr>
        <w:t>（二）建设</w:t>
      </w:r>
      <w:r w:rsidRPr="00C81FEB">
        <w:rPr>
          <w:rFonts w:ascii="仿宋" w:eastAsia="仿宋" w:hAnsi="仿宋" w:cs="Times New Roman"/>
          <w:b/>
          <w:bCs/>
          <w:color w:val="000000" w:themeColor="text1"/>
          <w:sz w:val="24"/>
          <w:szCs w:val="24"/>
        </w:rPr>
        <w:t>要求</w:t>
      </w:r>
    </w:p>
    <w:p w14:paraId="6CBB8511" w14:textId="77777777" w:rsidR="00C81FEB" w:rsidRPr="00C81FEB" w:rsidRDefault="00C81FEB" w:rsidP="00C81FEB">
      <w:pPr>
        <w:keepNext/>
        <w:keepLines/>
        <w:spacing w:before="260" w:after="260" w:line="400" w:lineRule="exact"/>
        <w:ind w:firstLineChars="98" w:firstLine="236"/>
        <w:outlineLvl w:val="1"/>
        <w:rPr>
          <w:rFonts w:ascii="仿宋" w:eastAsia="仿宋" w:hAnsi="仿宋" w:cs="Times New Roman"/>
          <w:b/>
          <w:bCs/>
          <w:color w:val="000000" w:themeColor="text1"/>
          <w:sz w:val="24"/>
          <w:szCs w:val="24"/>
        </w:rPr>
      </w:pPr>
      <w:r w:rsidRPr="00C81FEB">
        <w:rPr>
          <w:rFonts w:ascii="仿宋" w:eastAsia="仿宋" w:hAnsi="仿宋" w:cs="Times New Roman" w:hint="eastAsia"/>
          <w:b/>
          <w:bCs/>
          <w:color w:val="000000" w:themeColor="text1"/>
          <w:sz w:val="24"/>
          <w:szCs w:val="24"/>
        </w:rPr>
        <w:t>1、</w:t>
      </w:r>
      <w:proofErr w:type="gramStart"/>
      <w:r w:rsidRPr="00C81FEB">
        <w:rPr>
          <w:rFonts w:ascii="仿宋" w:eastAsia="仿宋" w:hAnsi="仿宋" w:cs="Times New Roman" w:hint="eastAsia"/>
          <w:b/>
          <w:bCs/>
          <w:color w:val="000000" w:themeColor="text1"/>
          <w:sz w:val="24"/>
          <w:szCs w:val="24"/>
        </w:rPr>
        <w:t>文旅资源</w:t>
      </w:r>
      <w:proofErr w:type="gramEnd"/>
      <w:r w:rsidRPr="00C81FEB">
        <w:rPr>
          <w:rFonts w:ascii="仿宋" w:eastAsia="仿宋" w:hAnsi="仿宋" w:cs="Times New Roman" w:hint="eastAsia"/>
          <w:b/>
          <w:bCs/>
          <w:color w:val="000000" w:themeColor="text1"/>
          <w:sz w:val="24"/>
          <w:szCs w:val="24"/>
        </w:rPr>
        <w:t>采集融合平台开发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463"/>
        <w:gridCol w:w="5957"/>
      </w:tblGrid>
      <w:tr w:rsidR="00C81FEB" w:rsidRPr="00C81FEB" w14:paraId="0D4099B2" w14:textId="77777777" w:rsidTr="00171C38">
        <w:trPr>
          <w:trHeight w:val="395"/>
          <w:jc w:val="center"/>
        </w:trPr>
        <w:tc>
          <w:tcPr>
            <w:tcW w:w="528" w:type="pct"/>
            <w:shd w:val="clear" w:color="auto" w:fill="E7E6E6"/>
            <w:vAlign w:val="center"/>
          </w:tcPr>
          <w:p w14:paraId="70ECC34D" w14:textId="77777777" w:rsidR="00C81FEB" w:rsidRPr="00C81FEB" w:rsidRDefault="00C81FEB" w:rsidP="00C81FEB">
            <w:pPr>
              <w:spacing w:after="160"/>
              <w:jc w:val="center"/>
              <w:rPr>
                <w:rFonts w:ascii="仿宋" w:eastAsia="仿宋" w:hAnsi="仿宋" w:cs="Times New Roman"/>
                <w:b/>
                <w:bCs/>
                <w:color w:val="000000" w:themeColor="text1"/>
                <w:szCs w:val="21"/>
              </w:rPr>
            </w:pPr>
            <w:r w:rsidRPr="00C81FEB">
              <w:rPr>
                <w:rFonts w:ascii="仿宋" w:eastAsia="仿宋" w:hAnsi="仿宋" w:cs="Times New Roman" w:hint="eastAsia"/>
                <w:b/>
                <w:bCs/>
                <w:color w:val="000000" w:themeColor="text1"/>
                <w:szCs w:val="21"/>
              </w:rPr>
              <w:t>序号</w:t>
            </w:r>
          </w:p>
        </w:tc>
        <w:tc>
          <w:tcPr>
            <w:tcW w:w="882" w:type="pct"/>
            <w:shd w:val="clear" w:color="auto" w:fill="E7E6E6"/>
            <w:vAlign w:val="center"/>
          </w:tcPr>
          <w:p w14:paraId="460D50FE" w14:textId="77777777" w:rsidR="00C81FEB" w:rsidRPr="00C81FEB" w:rsidRDefault="00C81FEB" w:rsidP="00C81FEB">
            <w:pPr>
              <w:spacing w:after="160"/>
              <w:jc w:val="center"/>
              <w:rPr>
                <w:rFonts w:ascii="仿宋" w:eastAsia="仿宋" w:hAnsi="仿宋" w:cs="Times New Roman"/>
                <w:b/>
                <w:bCs/>
                <w:color w:val="000000" w:themeColor="text1"/>
                <w:szCs w:val="21"/>
              </w:rPr>
            </w:pPr>
            <w:r w:rsidRPr="00C81FEB">
              <w:rPr>
                <w:rFonts w:ascii="仿宋" w:eastAsia="仿宋" w:hAnsi="仿宋" w:cs="Times New Roman" w:hint="eastAsia"/>
                <w:b/>
                <w:bCs/>
                <w:color w:val="000000" w:themeColor="text1"/>
                <w:szCs w:val="21"/>
              </w:rPr>
              <w:t>升级建设内容</w:t>
            </w:r>
          </w:p>
        </w:tc>
        <w:tc>
          <w:tcPr>
            <w:tcW w:w="3589" w:type="pct"/>
            <w:shd w:val="clear" w:color="auto" w:fill="E7E6E6"/>
            <w:vAlign w:val="center"/>
          </w:tcPr>
          <w:p w14:paraId="07E8E908" w14:textId="77777777" w:rsidR="00C81FEB" w:rsidRPr="00C81FEB" w:rsidRDefault="00C81FEB" w:rsidP="00C81FEB">
            <w:pPr>
              <w:spacing w:after="160"/>
              <w:jc w:val="center"/>
              <w:rPr>
                <w:rFonts w:ascii="仿宋" w:eastAsia="仿宋" w:hAnsi="仿宋" w:cs="Times New Roman"/>
                <w:b/>
                <w:bCs/>
                <w:color w:val="000000" w:themeColor="text1"/>
                <w:szCs w:val="21"/>
              </w:rPr>
            </w:pPr>
            <w:r w:rsidRPr="00C81FEB">
              <w:rPr>
                <w:rFonts w:ascii="仿宋" w:eastAsia="仿宋" w:hAnsi="仿宋" w:cs="Times New Roman" w:hint="eastAsia"/>
                <w:b/>
                <w:bCs/>
                <w:color w:val="000000" w:themeColor="text1"/>
                <w:szCs w:val="21"/>
              </w:rPr>
              <w:t>功能描述</w:t>
            </w:r>
          </w:p>
        </w:tc>
      </w:tr>
      <w:tr w:rsidR="00C81FEB" w:rsidRPr="00C81FEB" w14:paraId="2ED35A3C" w14:textId="77777777" w:rsidTr="00171C38">
        <w:trPr>
          <w:trHeight w:val="546"/>
          <w:jc w:val="center"/>
        </w:trPr>
        <w:tc>
          <w:tcPr>
            <w:tcW w:w="528" w:type="pct"/>
            <w:vAlign w:val="center"/>
          </w:tcPr>
          <w:p w14:paraId="02550794" w14:textId="77777777" w:rsidR="00C81FEB" w:rsidRPr="00C81FEB" w:rsidRDefault="00C81FEB" w:rsidP="00C81FEB">
            <w:pPr>
              <w:numPr>
                <w:ilvl w:val="0"/>
                <w:numId w:val="1"/>
              </w:numPr>
              <w:spacing w:after="160" w:line="259" w:lineRule="auto"/>
              <w:jc w:val="center"/>
              <w:rPr>
                <w:rFonts w:ascii="仿宋" w:eastAsia="仿宋" w:hAnsi="仿宋" w:cs="Times New Roman"/>
                <w:color w:val="000000" w:themeColor="text1"/>
                <w:szCs w:val="21"/>
              </w:rPr>
            </w:pPr>
          </w:p>
        </w:tc>
        <w:tc>
          <w:tcPr>
            <w:tcW w:w="882" w:type="pct"/>
            <w:vAlign w:val="center"/>
          </w:tcPr>
          <w:p w14:paraId="131057F0" w14:textId="77777777" w:rsidR="00C81FEB" w:rsidRPr="00C81FEB" w:rsidRDefault="00C81FEB" w:rsidP="00C81FEB">
            <w:pPr>
              <w:spacing w:after="160" w:line="259" w:lineRule="auto"/>
              <w:rPr>
                <w:rFonts w:ascii="仿宋" w:eastAsia="仿宋" w:hAnsi="仿宋" w:cs="Times New Roman"/>
                <w:color w:val="000000" w:themeColor="text1"/>
                <w:szCs w:val="21"/>
              </w:rPr>
            </w:pPr>
            <w:r w:rsidRPr="00C81FEB">
              <w:rPr>
                <w:rFonts w:ascii="仿宋" w:eastAsia="仿宋" w:hAnsi="仿宋" w:cs="宋体" w:hint="eastAsia"/>
                <w:color w:val="000000" w:themeColor="text1"/>
                <w:szCs w:val="21"/>
              </w:rPr>
              <w:t>▲</w:t>
            </w:r>
            <w:r w:rsidRPr="00C81FEB">
              <w:rPr>
                <w:rFonts w:ascii="仿宋" w:eastAsia="仿宋" w:hAnsi="仿宋" w:cs="Times New Roman" w:hint="eastAsia"/>
                <w:color w:val="000000" w:themeColor="text1"/>
                <w:szCs w:val="21"/>
              </w:rPr>
              <w:t>统一数据采集填报系统</w:t>
            </w:r>
          </w:p>
        </w:tc>
        <w:tc>
          <w:tcPr>
            <w:tcW w:w="3589" w:type="pct"/>
          </w:tcPr>
          <w:p w14:paraId="750A5B3E" w14:textId="77777777" w:rsidR="00C81FEB" w:rsidRPr="00C81FEB" w:rsidRDefault="00C81FEB" w:rsidP="00C81FEB">
            <w:pPr>
              <w:spacing w:after="160" w:line="259" w:lineRule="auto"/>
              <w:rPr>
                <w:rFonts w:ascii="仿宋" w:eastAsia="仿宋" w:hAnsi="仿宋" w:cs="Times New Roman"/>
                <w:color w:val="000000" w:themeColor="text1"/>
                <w:szCs w:val="21"/>
              </w:rPr>
            </w:pPr>
            <w:r w:rsidRPr="00C81FEB">
              <w:rPr>
                <w:rFonts w:ascii="仿宋" w:eastAsia="仿宋" w:hAnsi="仿宋" w:cs="Times New Roman" w:hint="eastAsia"/>
                <w:color w:val="000000" w:themeColor="text1"/>
                <w:szCs w:val="21"/>
              </w:rPr>
              <w:t>构建数据采集填报系统，规范需要人工参与的数据填报工作。允许管理人员根据填报任务要求创建相应的表单，允许填报单位登录平台填报数据。表单字段的数据类型支持普通文本、富文本、数字、日期、G</w:t>
            </w:r>
            <w:r w:rsidRPr="00C81FEB">
              <w:rPr>
                <w:rFonts w:ascii="仿宋" w:eastAsia="仿宋" w:hAnsi="仿宋" w:cs="Times New Roman"/>
                <w:color w:val="000000" w:themeColor="text1"/>
                <w:szCs w:val="21"/>
              </w:rPr>
              <w:t>IS</w:t>
            </w:r>
            <w:r w:rsidRPr="00C81FEB">
              <w:rPr>
                <w:rFonts w:ascii="仿宋" w:eastAsia="仿宋" w:hAnsi="仿宋" w:cs="Times New Roman" w:hint="eastAsia"/>
                <w:color w:val="000000" w:themeColor="text1"/>
                <w:szCs w:val="21"/>
              </w:rPr>
              <w:t>坐标、图片、附件、下拉选项、嵌套表格等。支持数据分布式存储，支持按分类管理表单，支持按权限管理表单，支持通过数据接口方式推送表单数据，提供数据接口相关开发文档。</w:t>
            </w:r>
          </w:p>
          <w:p w14:paraId="295B4E30" w14:textId="77777777" w:rsidR="00C81FEB" w:rsidRPr="00C81FEB" w:rsidRDefault="00C81FEB" w:rsidP="00C81FEB">
            <w:pPr>
              <w:spacing w:after="120" w:line="259" w:lineRule="auto"/>
              <w:rPr>
                <w:rFonts w:ascii="仿宋" w:eastAsia="仿宋" w:hAnsi="仿宋" w:cs="仿宋"/>
                <w:color w:val="000000" w:themeColor="text1"/>
                <w:szCs w:val="21"/>
              </w:rPr>
            </w:pPr>
            <w:r w:rsidRPr="00C81FEB">
              <w:rPr>
                <w:rFonts w:ascii="仿宋" w:eastAsia="仿宋" w:hAnsi="仿宋" w:cs="仿宋" w:hint="eastAsia"/>
                <w:color w:val="000000" w:themeColor="text1"/>
                <w:szCs w:val="21"/>
              </w:rPr>
              <w:t>（供应商提供承诺函，保证合同签订后</w:t>
            </w:r>
            <w:r w:rsidRPr="00C81FEB">
              <w:rPr>
                <w:rFonts w:ascii="仿宋" w:eastAsia="仿宋" w:hAnsi="仿宋" w:cs="仿宋"/>
                <w:color w:val="000000" w:themeColor="text1"/>
                <w:szCs w:val="21"/>
              </w:rPr>
              <w:t>5</w:t>
            </w:r>
            <w:r w:rsidRPr="00C81FEB">
              <w:rPr>
                <w:rFonts w:ascii="仿宋" w:eastAsia="仿宋" w:hAnsi="仿宋" w:cs="仿宋" w:hint="eastAsia"/>
                <w:color w:val="000000" w:themeColor="text1"/>
                <w:szCs w:val="21"/>
              </w:rPr>
              <w:t>个工作日内提供</w:t>
            </w:r>
            <w:r w:rsidRPr="00C81FEB">
              <w:rPr>
                <w:rFonts w:ascii="仿宋" w:eastAsia="仿宋" w:hAnsi="仿宋" w:cs="Times New Roman" w:hint="eastAsia"/>
                <w:color w:val="000000" w:themeColor="text1"/>
                <w:szCs w:val="21"/>
              </w:rPr>
              <w:t>数据采集填报系统</w:t>
            </w:r>
            <w:r w:rsidRPr="00C81FEB">
              <w:rPr>
                <w:rFonts w:ascii="仿宋" w:eastAsia="仿宋" w:hAnsi="仿宋" w:cs="仿宋" w:hint="eastAsia"/>
                <w:color w:val="000000" w:themeColor="text1"/>
                <w:szCs w:val="21"/>
              </w:rPr>
              <w:t>）</w:t>
            </w:r>
          </w:p>
        </w:tc>
      </w:tr>
      <w:tr w:rsidR="00C81FEB" w:rsidRPr="00C81FEB" w14:paraId="6C5E15D8" w14:textId="77777777" w:rsidTr="00171C38">
        <w:trPr>
          <w:trHeight w:val="304"/>
          <w:jc w:val="center"/>
        </w:trPr>
        <w:tc>
          <w:tcPr>
            <w:tcW w:w="528" w:type="pct"/>
            <w:vAlign w:val="center"/>
          </w:tcPr>
          <w:p w14:paraId="7D397E9E" w14:textId="77777777" w:rsidR="00C81FEB" w:rsidRPr="00C81FEB" w:rsidRDefault="00C81FEB" w:rsidP="00C81FEB">
            <w:pPr>
              <w:numPr>
                <w:ilvl w:val="0"/>
                <w:numId w:val="1"/>
              </w:numPr>
              <w:spacing w:after="160" w:line="259" w:lineRule="auto"/>
              <w:jc w:val="center"/>
              <w:rPr>
                <w:rFonts w:ascii="仿宋" w:eastAsia="仿宋" w:hAnsi="仿宋" w:cs="Times New Roman"/>
                <w:color w:val="000000" w:themeColor="text1"/>
                <w:szCs w:val="21"/>
              </w:rPr>
            </w:pPr>
          </w:p>
        </w:tc>
        <w:tc>
          <w:tcPr>
            <w:tcW w:w="882" w:type="pct"/>
            <w:vAlign w:val="center"/>
          </w:tcPr>
          <w:p w14:paraId="21BB76E6" w14:textId="77777777" w:rsidR="00C81FEB" w:rsidRPr="00C81FEB" w:rsidRDefault="00C81FEB" w:rsidP="00C81FEB">
            <w:pPr>
              <w:spacing w:after="160" w:line="259" w:lineRule="auto"/>
              <w:rPr>
                <w:rFonts w:ascii="仿宋" w:eastAsia="仿宋" w:hAnsi="仿宋" w:cs="Times New Roman"/>
                <w:color w:val="000000" w:themeColor="text1"/>
                <w:szCs w:val="21"/>
              </w:rPr>
            </w:pPr>
            <w:r w:rsidRPr="00C81FEB">
              <w:rPr>
                <w:rFonts w:ascii="仿宋" w:eastAsia="仿宋" w:hAnsi="仿宋" w:cs="Times New Roman" w:hint="eastAsia"/>
                <w:color w:val="000000" w:themeColor="text1"/>
                <w:szCs w:val="21"/>
              </w:rPr>
              <w:t>智能表单系统</w:t>
            </w:r>
          </w:p>
        </w:tc>
        <w:tc>
          <w:tcPr>
            <w:tcW w:w="3589" w:type="pct"/>
          </w:tcPr>
          <w:p w14:paraId="2FCD2701" w14:textId="77777777" w:rsidR="00C81FEB" w:rsidRPr="00C81FEB" w:rsidRDefault="00C81FEB" w:rsidP="00C81FEB">
            <w:pPr>
              <w:spacing w:after="160" w:line="259" w:lineRule="auto"/>
              <w:rPr>
                <w:rFonts w:ascii="仿宋" w:eastAsia="仿宋" w:hAnsi="仿宋" w:cs="Times New Roman"/>
                <w:color w:val="000000" w:themeColor="text1"/>
                <w:szCs w:val="21"/>
              </w:rPr>
            </w:pPr>
            <w:r w:rsidRPr="00C81FEB">
              <w:rPr>
                <w:rFonts w:ascii="仿宋" w:eastAsia="仿宋" w:hAnsi="仿宋" w:cs="Times New Roman" w:hint="eastAsia"/>
                <w:color w:val="000000" w:themeColor="text1"/>
                <w:szCs w:val="21"/>
              </w:rPr>
              <w:t>根据填报任务要求，创建对应的表单，一个表单由一个或多个字段组成，表单信息主要包括表单名称、表单唯一标识，字段信息主要包括字段名称、字段唯一标识、字段类型、数据有效范围、是否可空、提示文本。表单支持数据导入和数据导出，在表单使用的过程中，允许根据需要调整表单的字段，例如字段重命名、字段有效值范围等。</w:t>
            </w:r>
          </w:p>
        </w:tc>
      </w:tr>
      <w:tr w:rsidR="00C81FEB" w:rsidRPr="00C81FEB" w14:paraId="6A5105D2" w14:textId="77777777" w:rsidTr="00171C38">
        <w:trPr>
          <w:trHeight w:val="365"/>
          <w:jc w:val="center"/>
        </w:trPr>
        <w:tc>
          <w:tcPr>
            <w:tcW w:w="528" w:type="pct"/>
            <w:vAlign w:val="center"/>
          </w:tcPr>
          <w:p w14:paraId="7079006B" w14:textId="77777777" w:rsidR="00C81FEB" w:rsidRPr="00C81FEB" w:rsidRDefault="00C81FEB" w:rsidP="00C81FEB">
            <w:pPr>
              <w:numPr>
                <w:ilvl w:val="0"/>
                <w:numId w:val="1"/>
              </w:numPr>
              <w:spacing w:after="160" w:line="259" w:lineRule="auto"/>
              <w:jc w:val="center"/>
              <w:rPr>
                <w:rFonts w:ascii="仿宋" w:eastAsia="仿宋" w:hAnsi="仿宋" w:cs="Times New Roman"/>
                <w:color w:val="000000" w:themeColor="text1"/>
                <w:szCs w:val="21"/>
              </w:rPr>
            </w:pPr>
          </w:p>
        </w:tc>
        <w:tc>
          <w:tcPr>
            <w:tcW w:w="882" w:type="pct"/>
            <w:vAlign w:val="center"/>
          </w:tcPr>
          <w:p w14:paraId="6D11F9EF" w14:textId="77777777" w:rsidR="00C81FEB" w:rsidRPr="00C81FEB" w:rsidRDefault="00C81FEB" w:rsidP="00C81FEB">
            <w:pPr>
              <w:spacing w:after="160" w:line="259" w:lineRule="auto"/>
              <w:rPr>
                <w:rFonts w:ascii="仿宋" w:eastAsia="仿宋" w:hAnsi="仿宋" w:cs="Times New Roman"/>
                <w:color w:val="000000" w:themeColor="text1"/>
                <w:szCs w:val="21"/>
              </w:rPr>
            </w:pPr>
            <w:r w:rsidRPr="00C81FEB">
              <w:rPr>
                <w:rFonts w:ascii="仿宋" w:eastAsia="仿宋" w:hAnsi="仿宋" w:cs="Times New Roman" w:hint="eastAsia"/>
                <w:color w:val="000000" w:themeColor="text1"/>
                <w:szCs w:val="21"/>
              </w:rPr>
              <w:t>多终端自适应填报系统</w:t>
            </w:r>
          </w:p>
        </w:tc>
        <w:tc>
          <w:tcPr>
            <w:tcW w:w="3589" w:type="pct"/>
          </w:tcPr>
          <w:p w14:paraId="65AE49C5" w14:textId="77777777" w:rsidR="00C81FEB" w:rsidRPr="00C81FEB" w:rsidRDefault="00C81FEB" w:rsidP="00C81FEB">
            <w:pPr>
              <w:spacing w:after="160" w:line="259" w:lineRule="auto"/>
              <w:rPr>
                <w:rFonts w:ascii="仿宋" w:eastAsia="仿宋" w:hAnsi="仿宋" w:cs="Times New Roman"/>
                <w:color w:val="000000" w:themeColor="text1"/>
                <w:szCs w:val="21"/>
              </w:rPr>
            </w:pPr>
            <w:r w:rsidRPr="00C81FEB">
              <w:rPr>
                <w:rFonts w:ascii="仿宋" w:eastAsia="仿宋" w:hAnsi="仿宋" w:cs="Times New Roman" w:hint="eastAsia"/>
                <w:color w:val="000000" w:themeColor="text1"/>
                <w:szCs w:val="21"/>
              </w:rPr>
              <w:t>支持PC端及手机端APP进行表单填报，填报单位通过“成都市文旅大数据中心”进行统一登录，登录之后选择“数据采集”-“文化市场管理”进入数据采集中心。选择要填报的表单，填写相关数据并保存即可，填报界面由表单字段自动生成。</w:t>
            </w:r>
          </w:p>
        </w:tc>
      </w:tr>
      <w:tr w:rsidR="00C81FEB" w:rsidRPr="00C81FEB" w14:paraId="057BD62E" w14:textId="77777777" w:rsidTr="00171C38">
        <w:trPr>
          <w:trHeight w:val="425"/>
          <w:jc w:val="center"/>
        </w:trPr>
        <w:tc>
          <w:tcPr>
            <w:tcW w:w="528" w:type="pct"/>
            <w:vAlign w:val="center"/>
          </w:tcPr>
          <w:p w14:paraId="415941C6" w14:textId="77777777" w:rsidR="00C81FEB" w:rsidRPr="00C81FEB" w:rsidRDefault="00C81FEB" w:rsidP="00C81FEB">
            <w:pPr>
              <w:numPr>
                <w:ilvl w:val="0"/>
                <w:numId w:val="1"/>
              </w:numPr>
              <w:spacing w:after="160" w:line="259" w:lineRule="auto"/>
              <w:jc w:val="center"/>
              <w:rPr>
                <w:rFonts w:ascii="仿宋" w:eastAsia="仿宋" w:hAnsi="仿宋" w:cs="Times New Roman"/>
                <w:color w:val="000000" w:themeColor="text1"/>
                <w:szCs w:val="21"/>
              </w:rPr>
            </w:pPr>
          </w:p>
        </w:tc>
        <w:tc>
          <w:tcPr>
            <w:tcW w:w="882" w:type="pct"/>
            <w:vAlign w:val="center"/>
          </w:tcPr>
          <w:p w14:paraId="183D25C5" w14:textId="77777777" w:rsidR="00C81FEB" w:rsidRPr="00C81FEB" w:rsidRDefault="00C81FEB" w:rsidP="00C81FEB">
            <w:pPr>
              <w:spacing w:after="160" w:line="259" w:lineRule="auto"/>
              <w:rPr>
                <w:rFonts w:ascii="仿宋" w:eastAsia="仿宋" w:hAnsi="仿宋" w:cs="Times New Roman"/>
                <w:color w:val="000000" w:themeColor="text1"/>
                <w:szCs w:val="21"/>
              </w:rPr>
            </w:pPr>
            <w:r w:rsidRPr="00C81FEB">
              <w:rPr>
                <w:rFonts w:ascii="仿宋" w:eastAsia="仿宋" w:hAnsi="仿宋" w:cs="Times New Roman" w:hint="eastAsia"/>
                <w:color w:val="000000" w:themeColor="text1"/>
                <w:szCs w:val="21"/>
              </w:rPr>
              <w:t>数据采集日志管理系统</w:t>
            </w:r>
          </w:p>
        </w:tc>
        <w:tc>
          <w:tcPr>
            <w:tcW w:w="3589" w:type="pct"/>
          </w:tcPr>
          <w:p w14:paraId="7CDEAC10" w14:textId="77777777" w:rsidR="00C81FEB" w:rsidRPr="00C81FEB" w:rsidRDefault="00C81FEB" w:rsidP="00C81FEB">
            <w:pPr>
              <w:spacing w:after="160" w:line="259" w:lineRule="auto"/>
              <w:rPr>
                <w:rFonts w:ascii="仿宋" w:eastAsia="仿宋" w:hAnsi="仿宋" w:cs="Times New Roman"/>
                <w:color w:val="000000" w:themeColor="text1"/>
                <w:szCs w:val="21"/>
              </w:rPr>
            </w:pPr>
            <w:proofErr w:type="gramStart"/>
            <w:r w:rsidRPr="00C81FEB">
              <w:rPr>
                <w:rFonts w:ascii="仿宋" w:eastAsia="仿宋" w:hAnsi="仿宋" w:cs="Times New Roman" w:hint="eastAsia"/>
                <w:color w:val="000000" w:themeColor="text1"/>
                <w:szCs w:val="21"/>
              </w:rPr>
              <w:t>涉旅数据采集</w:t>
            </w:r>
            <w:proofErr w:type="gramEnd"/>
            <w:r w:rsidRPr="00C81FEB">
              <w:rPr>
                <w:rFonts w:ascii="仿宋" w:eastAsia="仿宋" w:hAnsi="仿宋" w:cs="Times New Roman" w:hint="eastAsia"/>
                <w:color w:val="000000" w:themeColor="text1"/>
                <w:szCs w:val="21"/>
              </w:rPr>
              <w:t>是关系大数据应用的一项重要基础性工作，功能的实现可以对数据采集过程进行日志审计，结合数据有效性核查可以清晰了解旅游景区、</w:t>
            </w:r>
            <w:proofErr w:type="gramStart"/>
            <w:r w:rsidRPr="00C81FEB">
              <w:rPr>
                <w:rFonts w:ascii="仿宋" w:eastAsia="仿宋" w:hAnsi="仿宋" w:cs="Times New Roman" w:hint="eastAsia"/>
                <w:color w:val="000000" w:themeColor="text1"/>
                <w:szCs w:val="21"/>
              </w:rPr>
              <w:t>涉旅单位等涉旅</w:t>
            </w:r>
            <w:proofErr w:type="gramEnd"/>
            <w:r w:rsidRPr="00C81FEB">
              <w:rPr>
                <w:rFonts w:ascii="仿宋" w:eastAsia="仿宋" w:hAnsi="仿宋" w:cs="Times New Roman" w:hint="eastAsia"/>
                <w:color w:val="000000" w:themeColor="text1"/>
                <w:szCs w:val="21"/>
              </w:rPr>
              <w:t>数据采集种类及有效性。</w:t>
            </w:r>
          </w:p>
        </w:tc>
      </w:tr>
    </w:tbl>
    <w:p w14:paraId="7AD459A1" w14:textId="77777777" w:rsidR="00C81FEB" w:rsidRPr="00C81FEB" w:rsidRDefault="00C81FEB" w:rsidP="00C81FEB">
      <w:pPr>
        <w:keepNext/>
        <w:keepLines/>
        <w:spacing w:before="260" w:after="260" w:line="400" w:lineRule="exact"/>
        <w:ind w:firstLineChars="98" w:firstLine="236"/>
        <w:outlineLvl w:val="1"/>
        <w:rPr>
          <w:rFonts w:ascii="仿宋" w:eastAsia="仿宋" w:hAnsi="仿宋" w:cs="Times New Roman"/>
          <w:b/>
          <w:bCs/>
          <w:color w:val="000000" w:themeColor="text1"/>
          <w:sz w:val="24"/>
          <w:szCs w:val="24"/>
        </w:rPr>
      </w:pPr>
      <w:r w:rsidRPr="00C81FEB">
        <w:rPr>
          <w:rFonts w:ascii="仿宋" w:eastAsia="仿宋" w:hAnsi="仿宋" w:cs="Times New Roman" w:hint="eastAsia"/>
          <w:b/>
          <w:bCs/>
          <w:color w:val="000000" w:themeColor="text1"/>
          <w:sz w:val="24"/>
          <w:szCs w:val="24"/>
        </w:rPr>
        <w:t>2、文旅大数据安全应急调度体系升级建设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533"/>
        <w:gridCol w:w="5887"/>
      </w:tblGrid>
      <w:tr w:rsidR="00C81FEB" w:rsidRPr="00C81FEB" w14:paraId="6542AEDB" w14:textId="77777777" w:rsidTr="00171C38">
        <w:trPr>
          <w:trHeight w:val="586"/>
          <w:tblHeader/>
          <w:jc w:val="center"/>
        </w:trPr>
        <w:tc>
          <w:tcPr>
            <w:tcW w:w="528" w:type="pct"/>
            <w:shd w:val="clear" w:color="auto" w:fill="E7E6E6"/>
            <w:vAlign w:val="center"/>
          </w:tcPr>
          <w:p w14:paraId="3F7F7B29" w14:textId="77777777" w:rsidR="00C81FEB" w:rsidRPr="00C81FEB" w:rsidRDefault="00C81FEB" w:rsidP="00C81FEB">
            <w:pPr>
              <w:spacing w:after="160" w:line="259" w:lineRule="auto"/>
              <w:jc w:val="center"/>
              <w:rPr>
                <w:rFonts w:ascii="仿宋" w:eastAsia="仿宋" w:hAnsi="仿宋" w:cs="仿宋"/>
                <w:bCs/>
                <w:color w:val="000000" w:themeColor="text1"/>
                <w:szCs w:val="21"/>
              </w:rPr>
            </w:pPr>
            <w:r w:rsidRPr="00C81FEB">
              <w:rPr>
                <w:rFonts w:ascii="仿宋" w:eastAsia="仿宋" w:hAnsi="仿宋" w:cs="黑体" w:hint="eastAsia"/>
                <w:b/>
                <w:color w:val="000000" w:themeColor="text1"/>
                <w:szCs w:val="21"/>
              </w:rPr>
              <w:t>序号</w:t>
            </w:r>
          </w:p>
        </w:tc>
        <w:tc>
          <w:tcPr>
            <w:tcW w:w="924" w:type="pct"/>
            <w:shd w:val="clear" w:color="auto" w:fill="E7E6E6"/>
            <w:vAlign w:val="center"/>
          </w:tcPr>
          <w:p w14:paraId="18A4AF89" w14:textId="77777777" w:rsidR="00C81FEB" w:rsidRPr="00C81FEB" w:rsidRDefault="00C81FEB" w:rsidP="00C81FEB">
            <w:pPr>
              <w:spacing w:after="160" w:line="259" w:lineRule="auto"/>
              <w:jc w:val="center"/>
              <w:rPr>
                <w:rFonts w:ascii="仿宋" w:eastAsia="仿宋" w:hAnsi="仿宋" w:cs="仿宋"/>
                <w:b/>
                <w:color w:val="000000" w:themeColor="text1"/>
                <w:szCs w:val="21"/>
              </w:rPr>
            </w:pPr>
            <w:r w:rsidRPr="00C81FEB">
              <w:rPr>
                <w:rFonts w:ascii="仿宋" w:eastAsia="仿宋" w:hAnsi="仿宋" w:cs="黑体" w:hint="eastAsia"/>
                <w:b/>
                <w:color w:val="000000" w:themeColor="text1"/>
                <w:szCs w:val="21"/>
              </w:rPr>
              <w:t>升级建设内容</w:t>
            </w:r>
          </w:p>
        </w:tc>
        <w:tc>
          <w:tcPr>
            <w:tcW w:w="3548" w:type="pct"/>
            <w:shd w:val="clear" w:color="auto" w:fill="E7E6E6"/>
            <w:vAlign w:val="center"/>
          </w:tcPr>
          <w:p w14:paraId="00EED3DE" w14:textId="77777777" w:rsidR="00C81FEB" w:rsidRPr="00C81FEB" w:rsidRDefault="00C81FEB" w:rsidP="00C81FEB">
            <w:pPr>
              <w:spacing w:after="160" w:line="259" w:lineRule="auto"/>
              <w:jc w:val="center"/>
              <w:rPr>
                <w:rFonts w:ascii="仿宋" w:eastAsia="仿宋" w:hAnsi="仿宋" w:cs="仿宋"/>
                <w:b/>
                <w:color w:val="000000" w:themeColor="text1"/>
                <w:szCs w:val="21"/>
              </w:rPr>
            </w:pPr>
            <w:r w:rsidRPr="00C81FEB">
              <w:rPr>
                <w:rFonts w:ascii="仿宋" w:eastAsia="仿宋" w:hAnsi="仿宋" w:cs="黑体" w:hint="eastAsia"/>
                <w:b/>
                <w:color w:val="000000" w:themeColor="text1"/>
                <w:szCs w:val="21"/>
              </w:rPr>
              <w:t>功能描述</w:t>
            </w:r>
          </w:p>
        </w:tc>
      </w:tr>
      <w:tr w:rsidR="00C81FEB" w:rsidRPr="00C81FEB" w14:paraId="65C40C95" w14:textId="77777777" w:rsidTr="00171C38">
        <w:trPr>
          <w:trHeight w:val="486"/>
          <w:jc w:val="center"/>
        </w:trPr>
        <w:tc>
          <w:tcPr>
            <w:tcW w:w="528" w:type="pct"/>
            <w:vAlign w:val="center"/>
          </w:tcPr>
          <w:p w14:paraId="4A3B0524" w14:textId="77777777" w:rsidR="00C81FEB" w:rsidRPr="00C81FEB" w:rsidRDefault="00C81FEB" w:rsidP="00C81FEB">
            <w:pPr>
              <w:numPr>
                <w:ilvl w:val="0"/>
                <w:numId w:val="2"/>
              </w:numPr>
              <w:spacing w:after="160" w:line="259" w:lineRule="auto"/>
              <w:jc w:val="center"/>
              <w:rPr>
                <w:rFonts w:ascii="仿宋" w:eastAsia="仿宋" w:hAnsi="仿宋" w:cs="仿宋"/>
                <w:bCs/>
                <w:color w:val="000000" w:themeColor="text1"/>
                <w:szCs w:val="21"/>
              </w:rPr>
            </w:pPr>
          </w:p>
        </w:tc>
        <w:tc>
          <w:tcPr>
            <w:tcW w:w="924" w:type="pct"/>
            <w:vAlign w:val="center"/>
          </w:tcPr>
          <w:p w14:paraId="55410580" w14:textId="77777777" w:rsidR="00C81FEB" w:rsidRPr="00C81FEB" w:rsidRDefault="00C81FEB" w:rsidP="00C81FEB">
            <w:pPr>
              <w:spacing w:after="160" w:line="259" w:lineRule="auto"/>
              <w:jc w:val="center"/>
              <w:rPr>
                <w:rFonts w:ascii="仿宋" w:eastAsia="仿宋" w:hAnsi="仿宋" w:cs="仿宋"/>
                <w:color w:val="000000" w:themeColor="text1"/>
                <w:szCs w:val="21"/>
              </w:rPr>
            </w:pPr>
            <w:r w:rsidRPr="00C81FEB">
              <w:rPr>
                <w:rFonts w:ascii="仿宋" w:eastAsia="仿宋" w:hAnsi="仿宋" w:cs="仿宋" w:hint="eastAsia"/>
                <w:color w:val="000000" w:themeColor="text1"/>
                <w:szCs w:val="21"/>
              </w:rPr>
              <w:t>舆情集中化管理</w:t>
            </w:r>
          </w:p>
        </w:tc>
        <w:tc>
          <w:tcPr>
            <w:tcW w:w="3548" w:type="pct"/>
          </w:tcPr>
          <w:p w14:paraId="3A7CEE05" w14:textId="77777777" w:rsidR="00C81FEB" w:rsidRPr="00C81FEB" w:rsidRDefault="00C81FEB" w:rsidP="00C81FEB">
            <w:pPr>
              <w:spacing w:after="160" w:line="259" w:lineRule="auto"/>
              <w:rPr>
                <w:rFonts w:ascii="仿宋" w:eastAsia="仿宋" w:hAnsi="仿宋" w:cs="仿宋"/>
                <w:color w:val="000000" w:themeColor="text1"/>
                <w:szCs w:val="21"/>
              </w:rPr>
            </w:pPr>
            <w:r w:rsidRPr="00C81FEB">
              <w:rPr>
                <w:rFonts w:ascii="仿宋" w:eastAsia="仿宋" w:hAnsi="仿宋" w:cs="仿宋" w:hint="eastAsia"/>
                <w:color w:val="000000" w:themeColor="text1"/>
                <w:szCs w:val="21"/>
              </w:rPr>
              <w:t>舆情网络信息采集从互联网采集新闻、论坛、博客、评论等舆情信息，并存储到舆情数据中心，并通过舆情检索引擎对数据进行索引。舆情分析引擎负责对舆情数据进行智能分析与加工；舆情数据进行深度加工与数据生成并推送至用户端，用户通过舆情信息、舆情图表以及舆情简报等，进行决策分析。</w:t>
            </w:r>
          </w:p>
        </w:tc>
      </w:tr>
      <w:tr w:rsidR="00C81FEB" w:rsidRPr="00C81FEB" w14:paraId="34A64952" w14:textId="77777777" w:rsidTr="00171C38">
        <w:trPr>
          <w:trHeight w:val="787"/>
          <w:jc w:val="center"/>
        </w:trPr>
        <w:tc>
          <w:tcPr>
            <w:tcW w:w="528" w:type="pct"/>
            <w:vAlign w:val="center"/>
          </w:tcPr>
          <w:p w14:paraId="2D239702" w14:textId="77777777" w:rsidR="00C81FEB" w:rsidRPr="00C81FEB" w:rsidRDefault="00C81FEB" w:rsidP="00C81FEB">
            <w:pPr>
              <w:numPr>
                <w:ilvl w:val="0"/>
                <w:numId w:val="2"/>
              </w:numPr>
              <w:spacing w:after="160" w:line="259" w:lineRule="auto"/>
              <w:jc w:val="center"/>
              <w:rPr>
                <w:rFonts w:ascii="仿宋" w:eastAsia="仿宋" w:hAnsi="仿宋" w:cs="仿宋"/>
                <w:bCs/>
                <w:color w:val="000000" w:themeColor="text1"/>
                <w:szCs w:val="21"/>
              </w:rPr>
            </w:pPr>
          </w:p>
        </w:tc>
        <w:tc>
          <w:tcPr>
            <w:tcW w:w="924" w:type="pct"/>
            <w:vAlign w:val="center"/>
          </w:tcPr>
          <w:p w14:paraId="4964EA43" w14:textId="77777777" w:rsidR="00C81FEB" w:rsidRPr="00C81FEB" w:rsidRDefault="00C81FEB" w:rsidP="00C81FEB">
            <w:pPr>
              <w:spacing w:after="160" w:line="259" w:lineRule="auto"/>
              <w:jc w:val="center"/>
              <w:rPr>
                <w:rFonts w:ascii="仿宋" w:eastAsia="仿宋" w:hAnsi="仿宋" w:cs="仿宋"/>
                <w:color w:val="000000" w:themeColor="text1"/>
                <w:szCs w:val="21"/>
              </w:rPr>
            </w:pPr>
            <w:r w:rsidRPr="00C81FEB">
              <w:rPr>
                <w:rFonts w:ascii="仿宋" w:eastAsia="仿宋" w:hAnsi="仿宋" w:cs="宋体" w:hint="eastAsia"/>
                <w:color w:val="000000" w:themeColor="text1"/>
                <w:szCs w:val="21"/>
              </w:rPr>
              <w:t>▲</w:t>
            </w:r>
            <w:r w:rsidRPr="00C81FEB">
              <w:rPr>
                <w:rFonts w:ascii="仿宋" w:eastAsia="仿宋" w:hAnsi="仿宋" w:cs="仿宋" w:hint="eastAsia"/>
                <w:color w:val="000000" w:themeColor="text1"/>
                <w:szCs w:val="21"/>
              </w:rPr>
              <w:t>现场执法实时调度</w:t>
            </w:r>
          </w:p>
        </w:tc>
        <w:tc>
          <w:tcPr>
            <w:tcW w:w="3548" w:type="pct"/>
          </w:tcPr>
          <w:p w14:paraId="3F7BF191" w14:textId="77777777" w:rsidR="00C81FEB" w:rsidRPr="00C81FEB" w:rsidRDefault="00C81FEB" w:rsidP="00C81FEB">
            <w:pPr>
              <w:spacing w:after="160" w:line="259" w:lineRule="auto"/>
              <w:rPr>
                <w:rFonts w:ascii="仿宋" w:eastAsia="仿宋" w:hAnsi="仿宋" w:cs="仿宋"/>
                <w:color w:val="000000" w:themeColor="text1"/>
                <w:szCs w:val="21"/>
              </w:rPr>
            </w:pPr>
            <w:r w:rsidRPr="00C81FEB">
              <w:rPr>
                <w:rFonts w:ascii="仿宋" w:eastAsia="仿宋" w:hAnsi="仿宋" w:cs="仿宋" w:hint="eastAsia"/>
                <w:color w:val="000000" w:themeColor="text1"/>
                <w:szCs w:val="21"/>
              </w:rPr>
              <w:t>景区安全管理人员和值守人员应用现场执法移动端，通过无线网络和</w:t>
            </w:r>
            <w:proofErr w:type="gramStart"/>
            <w:r w:rsidRPr="00C81FEB">
              <w:rPr>
                <w:rFonts w:ascii="仿宋" w:eastAsia="仿宋" w:hAnsi="仿宋" w:cs="仿宋" w:hint="eastAsia"/>
                <w:color w:val="000000" w:themeColor="text1"/>
                <w:szCs w:val="21"/>
              </w:rPr>
              <w:t>文旅</w:t>
            </w:r>
            <w:proofErr w:type="gramEnd"/>
            <w:r w:rsidRPr="00C81FEB">
              <w:rPr>
                <w:rFonts w:ascii="仿宋" w:eastAsia="仿宋" w:hAnsi="仿宋" w:cs="仿宋" w:hint="eastAsia"/>
                <w:color w:val="000000" w:themeColor="text1"/>
                <w:szCs w:val="21"/>
              </w:rPr>
              <w:t>执法后台数据库以及指挥中心连接，从而实现外部执法信息的采集录入、各类信息的综合查询、现场执法和处罚、统一灵活的指挥调度等功能。指挥中心通过实时视频连线景区安全管理人员和值守人员，把现场情况及时反馈到指挥中心，实现违章现场与监控中心的交流互动。</w:t>
            </w:r>
          </w:p>
          <w:p w14:paraId="10EF30BA" w14:textId="77777777" w:rsidR="00C81FEB" w:rsidRPr="00C81FEB" w:rsidRDefault="00C81FEB" w:rsidP="00C81FEB">
            <w:pPr>
              <w:spacing w:after="160" w:line="259" w:lineRule="auto"/>
              <w:rPr>
                <w:rFonts w:ascii="仿宋" w:eastAsia="仿宋" w:hAnsi="仿宋" w:cs="仿宋"/>
                <w:color w:val="000000" w:themeColor="text1"/>
                <w:szCs w:val="21"/>
              </w:rPr>
            </w:pPr>
            <w:r w:rsidRPr="00C81FEB">
              <w:rPr>
                <w:rFonts w:ascii="仿宋" w:eastAsia="仿宋" w:hAnsi="仿宋" w:cs="仿宋" w:hint="eastAsia"/>
                <w:color w:val="000000" w:themeColor="text1"/>
                <w:szCs w:val="21"/>
              </w:rPr>
              <w:t>（供应商提供承诺函，保证合同签订后</w:t>
            </w:r>
            <w:r w:rsidRPr="00C81FEB">
              <w:rPr>
                <w:rFonts w:ascii="仿宋" w:eastAsia="仿宋" w:hAnsi="仿宋" w:cs="仿宋"/>
                <w:color w:val="000000" w:themeColor="text1"/>
                <w:szCs w:val="21"/>
              </w:rPr>
              <w:t>5</w:t>
            </w:r>
            <w:r w:rsidRPr="00C81FEB">
              <w:rPr>
                <w:rFonts w:ascii="仿宋" w:eastAsia="仿宋" w:hAnsi="仿宋" w:cs="仿宋" w:hint="eastAsia"/>
                <w:color w:val="000000" w:themeColor="text1"/>
                <w:szCs w:val="21"/>
              </w:rPr>
              <w:t>个工作日内完成现场调度功能）</w:t>
            </w:r>
          </w:p>
          <w:p w14:paraId="432D1C5F" w14:textId="77777777" w:rsidR="00C81FEB" w:rsidRPr="00C81FEB" w:rsidRDefault="00C81FEB" w:rsidP="00C81FEB">
            <w:pPr>
              <w:spacing w:after="160" w:line="259" w:lineRule="auto"/>
              <w:rPr>
                <w:rFonts w:ascii="仿宋" w:eastAsia="仿宋" w:hAnsi="仿宋" w:cs="仿宋"/>
                <w:color w:val="000000" w:themeColor="text1"/>
                <w:szCs w:val="21"/>
              </w:rPr>
            </w:pPr>
            <w:r w:rsidRPr="00C81FEB">
              <w:rPr>
                <w:rFonts w:ascii="仿宋" w:eastAsia="仿宋" w:hAnsi="仿宋" w:cs="仿宋" w:hint="eastAsia"/>
                <w:color w:val="000000" w:themeColor="text1"/>
                <w:szCs w:val="21"/>
              </w:rPr>
              <w:t>基于已有“成都市文化市场综合行政执法总队执法监督管理平台”，将指挥中心功能与现有</w:t>
            </w:r>
            <w:r w:rsidRPr="00C81FEB">
              <w:rPr>
                <w:rFonts w:ascii="仿宋" w:eastAsia="仿宋" w:hAnsi="仿宋" w:cs="仿宋" w:hint="eastAsia"/>
                <w:b/>
                <w:color w:val="000000" w:themeColor="text1"/>
                <w:szCs w:val="21"/>
              </w:rPr>
              <w:t>成都文旅大数据中心</w:t>
            </w:r>
            <w:r w:rsidRPr="00C81FEB">
              <w:rPr>
                <w:rFonts w:ascii="仿宋" w:eastAsia="仿宋" w:hAnsi="仿宋" w:cs="仿宋" w:hint="eastAsia"/>
                <w:color w:val="000000" w:themeColor="text1"/>
                <w:szCs w:val="21"/>
              </w:rPr>
              <w:t>智慧大屏融合，实现一体化指挥。指挥中心通过实时视频连线景区安全管理人员和值守人员，把现场情况及时反馈到指挥中心，实现违章现场与监控中心的交流互动。</w:t>
            </w:r>
          </w:p>
        </w:tc>
      </w:tr>
      <w:tr w:rsidR="00C81FEB" w:rsidRPr="00C81FEB" w14:paraId="5170ED7E" w14:textId="77777777" w:rsidTr="00171C38">
        <w:trPr>
          <w:trHeight w:val="304"/>
          <w:jc w:val="center"/>
        </w:trPr>
        <w:tc>
          <w:tcPr>
            <w:tcW w:w="528" w:type="pct"/>
            <w:vAlign w:val="center"/>
          </w:tcPr>
          <w:p w14:paraId="6A579C56" w14:textId="77777777" w:rsidR="00C81FEB" w:rsidRPr="00C81FEB" w:rsidRDefault="00C81FEB" w:rsidP="00C81FEB">
            <w:pPr>
              <w:numPr>
                <w:ilvl w:val="0"/>
                <w:numId w:val="2"/>
              </w:numPr>
              <w:spacing w:after="160" w:line="259" w:lineRule="auto"/>
              <w:jc w:val="center"/>
              <w:rPr>
                <w:rFonts w:ascii="仿宋" w:eastAsia="仿宋" w:hAnsi="仿宋" w:cs="仿宋"/>
                <w:bCs/>
                <w:color w:val="000000" w:themeColor="text1"/>
                <w:szCs w:val="21"/>
              </w:rPr>
            </w:pPr>
          </w:p>
        </w:tc>
        <w:tc>
          <w:tcPr>
            <w:tcW w:w="924" w:type="pct"/>
            <w:vAlign w:val="center"/>
          </w:tcPr>
          <w:p w14:paraId="3E158F5F" w14:textId="77777777" w:rsidR="00C81FEB" w:rsidRPr="00C81FEB" w:rsidRDefault="00C81FEB" w:rsidP="00C81FEB">
            <w:pPr>
              <w:spacing w:after="160" w:line="259" w:lineRule="auto"/>
              <w:jc w:val="center"/>
              <w:rPr>
                <w:rFonts w:ascii="仿宋" w:eastAsia="仿宋" w:hAnsi="仿宋" w:cs="仿宋"/>
                <w:color w:val="000000" w:themeColor="text1"/>
                <w:szCs w:val="21"/>
              </w:rPr>
            </w:pPr>
            <w:r w:rsidRPr="00C81FEB">
              <w:rPr>
                <w:rFonts w:ascii="仿宋" w:eastAsia="仿宋" w:hAnsi="仿宋" w:cs="仿宋" w:hint="eastAsia"/>
                <w:color w:val="000000" w:themeColor="text1"/>
                <w:szCs w:val="21"/>
              </w:rPr>
              <w:t>应急处置流程可视化</w:t>
            </w:r>
          </w:p>
        </w:tc>
        <w:tc>
          <w:tcPr>
            <w:tcW w:w="3548" w:type="pct"/>
          </w:tcPr>
          <w:p w14:paraId="5C29FA37" w14:textId="77777777" w:rsidR="00C81FEB" w:rsidRPr="00C81FEB" w:rsidRDefault="00C81FEB" w:rsidP="00C81FEB">
            <w:pPr>
              <w:spacing w:after="160" w:line="259" w:lineRule="auto"/>
              <w:rPr>
                <w:rFonts w:ascii="仿宋" w:eastAsia="仿宋" w:hAnsi="仿宋" w:cs="仿宋"/>
                <w:color w:val="000000" w:themeColor="text1"/>
                <w:szCs w:val="21"/>
              </w:rPr>
            </w:pPr>
            <w:r w:rsidRPr="00C81FEB">
              <w:rPr>
                <w:rFonts w:ascii="仿宋" w:eastAsia="仿宋" w:hAnsi="仿宋" w:cs="仿宋" w:hint="eastAsia"/>
                <w:color w:val="000000" w:themeColor="text1"/>
                <w:szCs w:val="21"/>
              </w:rPr>
              <w:t>系统运用智能化的多端数据通信技术，能够</w:t>
            </w:r>
            <w:proofErr w:type="gramStart"/>
            <w:r w:rsidRPr="00C81FEB">
              <w:rPr>
                <w:rFonts w:ascii="仿宋" w:eastAsia="仿宋" w:hAnsi="仿宋" w:cs="仿宋" w:hint="eastAsia"/>
                <w:color w:val="000000" w:themeColor="text1"/>
                <w:szCs w:val="21"/>
              </w:rPr>
              <w:t>与文旅市场</w:t>
            </w:r>
            <w:proofErr w:type="gramEnd"/>
            <w:r w:rsidRPr="00C81FEB">
              <w:rPr>
                <w:rFonts w:ascii="仿宋" w:eastAsia="仿宋" w:hAnsi="仿宋" w:cs="仿宋" w:hint="eastAsia"/>
                <w:color w:val="000000" w:themeColor="text1"/>
                <w:szCs w:val="21"/>
              </w:rPr>
              <w:t>执法办案移动平台实现数据双向同步根据不同程度、负责主体、处理流程等多方面设定应急处置流程，触发应急预案机制后根据匹配的处理策略进行舆情的指挥调度与快速处置。</w:t>
            </w:r>
          </w:p>
        </w:tc>
      </w:tr>
      <w:tr w:rsidR="00C81FEB" w:rsidRPr="00C81FEB" w14:paraId="23A5A9F8" w14:textId="77777777" w:rsidTr="00171C38">
        <w:trPr>
          <w:trHeight w:val="524"/>
          <w:jc w:val="center"/>
        </w:trPr>
        <w:tc>
          <w:tcPr>
            <w:tcW w:w="528" w:type="pct"/>
            <w:vAlign w:val="center"/>
          </w:tcPr>
          <w:p w14:paraId="7453C89F" w14:textId="77777777" w:rsidR="00C81FEB" w:rsidRPr="00C81FEB" w:rsidRDefault="00C81FEB" w:rsidP="00C81FEB">
            <w:pPr>
              <w:numPr>
                <w:ilvl w:val="0"/>
                <w:numId w:val="2"/>
              </w:numPr>
              <w:spacing w:after="160" w:line="259" w:lineRule="auto"/>
              <w:jc w:val="center"/>
              <w:rPr>
                <w:rFonts w:ascii="仿宋" w:eastAsia="仿宋" w:hAnsi="仿宋" w:cs="仿宋"/>
                <w:bCs/>
                <w:color w:val="000000" w:themeColor="text1"/>
                <w:szCs w:val="21"/>
              </w:rPr>
            </w:pPr>
          </w:p>
        </w:tc>
        <w:tc>
          <w:tcPr>
            <w:tcW w:w="924" w:type="pct"/>
            <w:vAlign w:val="center"/>
          </w:tcPr>
          <w:p w14:paraId="4D447166" w14:textId="77777777" w:rsidR="00C81FEB" w:rsidRPr="00C81FEB" w:rsidRDefault="00C81FEB" w:rsidP="00C81FEB">
            <w:pPr>
              <w:spacing w:after="160" w:line="259" w:lineRule="auto"/>
              <w:jc w:val="center"/>
              <w:rPr>
                <w:rFonts w:ascii="仿宋" w:eastAsia="仿宋" w:hAnsi="仿宋" w:cs="仿宋"/>
                <w:color w:val="000000" w:themeColor="text1"/>
                <w:szCs w:val="21"/>
              </w:rPr>
            </w:pPr>
            <w:r w:rsidRPr="00C81FEB">
              <w:rPr>
                <w:rFonts w:ascii="仿宋" w:eastAsia="仿宋" w:hAnsi="仿宋" w:cs="仿宋" w:hint="eastAsia"/>
                <w:color w:val="000000" w:themeColor="text1"/>
                <w:szCs w:val="21"/>
              </w:rPr>
              <w:t>应急调度指挥体系</w:t>
            </w:r>
          </w:p>
        </w:tc>
        <w:tc>
          <w:tcPr>
            <w:tcW w:w="3548" w:type="pct"/>
          </w:tcPr>
          <w:p w14:paraId="55BF36C9" w14:textId="77777777" w:rsidR="00C81FEB" w:rsidRPr="00C81FEB" w:rsidRDefault="00C81FEB" w:rsidP="00C81FEB">
            <w:pPr>
              <w:spacing w:after="160" w:line="259" w:lineRule="auto"/>
              <w:rPr>
                <w:rFonts w:ascii="仿宋" w:eastAsia="仿宋" w:hAnsi="仿宋" w:cs="仿宋"/>
                <w:color w:val="000000" w:themeColor="text1"/>
                <w:szCs w:val="21"/>
              </w:rPr>
            </w:pPr>
            <w:r w:rsidRPr="00C81FEB">
              <w:rPr>
                <w:rFonts w:ascii="仿宋" w:eastAsia="仿宋" w:hAnsi="仿宋" w:cs="仿宋" w:hint="eastAsia"/>
                <w:color w:val="000000" w:themeColor="text1"/>
                <w:szCs w:val="21"/>
              </w:rPr>
              <w:t>构建</w:t>
            </w:r>
            <w:r w:rsidRPr="00C81FEB">
              <w:rPr>
                <w:rFonts w:ascii="仿宋" w:eastAsia="仿宋" w:hAnsi="仿宋" w:cs="宋体" w:hint="eastAsia"/>
                <w:color w:val="000000" w:themeColor="text1"/>
                <w:szCs w:val="21"/>
              </w:rPr>
              <w:t>成都市文广旅局</w:t>
            </w:r>
            <w:r w:rsidRPr="00C81FEB">
              <w:rPr>
                <w:rFonts w:ascii="仿宋" w:eastAsia="仿宋" w:hAnsi="仿宋" w:cs="仿宋" w:hint="eastAsia"/>
                <w:color w:val="000000" w:themeColor="text1"/>
                <w:szCs w:val="21"/>
              </w:rPr>
              <w:t>指挥中心平台，建立应急调度指挥体系，实现系统用户、监测景区、监控视频、景区客流量、道路数据、景区售票数、预警事件、指挥事件、调度数据。</w:t>
            </w:r>
          </w:p>
        </w:tc>
      </w:tr>
    </w:tbl>
    <w:p w14:paraId="2576469E" w14:textId="77777777" w:rsidR="00C81FEB" w:rsidRPr="00C81FEB" w:rsidRDefault="00C81FEB" w:rsidP="00C81FEB">
      <w:pPr>
        <w:keepNext/>
        <w:keepLines/>
        <w:spacing w:before="260" w:after="260" w:line="400" w:lineRule="exact"/>
        <w:ind w:firstLineChars="98" w:firstLine="236"/>
        <w:outlineLvl w:val="1"/>
        <w:rPr>
          <w:rFonts w:ascii="仿宋" w:eastAsia="仿宋" w:hAnsi="仿宋" w:cs="Times New Roman"/>
          <w:b/>
          <w:bCs/>
          <w:color w:val="000000" w:themeColor="text1"/>
          <w:sz w:val="24"/>
          <w:szCs w:val="24"/>
        </w:rPr>
      </w:pPr>
      <w:r w:rsidRPr="00C81FEB">
        <w:rPr>
          <w:rFonts w:ascii="仿宋" w:eastAsia="仿宋" w:hAnsi="仿宋" w:cs="Times New Roman" w:hint="eastAsia"/>
          <w:b/>
          <w:bCs/>
          <w:color w:val="000000" w:themeColor="text1"/>
          <w:sz w:val="24"/>
          <w:szCs w:val="24"/>
        </w:rPr>
        <w:lastRenderedPageBreak/>
        <w:t>3、市智慧治理</w:t>
      </w:r>
      <w:proofErr w:type="gramStart"/>
      <w:r w:rsidRPr="00C81FEB">
        <w:rPr>
          <w:rFonts w:ascii="仿宋" w:eastAsia="仿宋" w:hAnsi="仿宋" w:cs="Times New Roman" w:hint="eastAsia"/>
          <w:b/>
          <w:bCs/>
          <w:color w:val="000000" w:themeColor="text1"/>
          <w:sz w:val="24"/>
          <w:szCs w:val="24"/>
        </w:rPr>
        <w:t>中心文旅视频</w:t>
      </w:r>
      <w:proofErr w:type="gramEnd"/>
      <w:r w:rsidRPr="00C81FEB">
        <w:rPr>
          <w:rFonts w:ascii="仿宋" w:eastAsia="仿宋" w:hAnsi="仿宋" w:cs="Times New Roman" w:hint="eastAsia"/>
          <w:b/>
          <w:bCs/>
          <w:color w:val="000000" w:themeColor="text1"/>
          <w:sz w:val="24"/>
          <w:szCs w:val="24"/>
        </w:rPr>
        <w:t>监控技术升级开发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553"/>
        <w:gridCol w:w="5867"/>
      </w:tblGrid>
      <w:tr w:rsidR="00C81FEB" w:rsidRPr="00C81FEB" w14:paraId="7BD6D3D1" w14:textId="77777777" w:rsidTr="00171C38">
        <w:trPr>
          <w:trHeight w:val="586"/>
          <w:tblHeader/>
          <w:jc w:val="center"/>
        </w:trPr>
        <w:tc>
          <w:tcPr>
            <w:tcW w:w="528" w:type="pct"/>
            <w:shd w:val="clear" w:color="auto" w:fill="E7E6E6"/>
            <w:vAlign w:val="center"/>
          </w:tcPr>
          <w:p w14:paraId="457FE5BA" w14:textId="77777777" w:rsidR="00C81FEB" w:rsidRPr="00C81FEB" w:rsidRDefault="00C81FEB" w:rsidP="00C81FEB">
            <w:pPr>
              <w:spacing w:after="160" w:line="259" w:lineRule="auto"/>
              <w:jc w:val="center"/>
              <w:rPr>
                <w:rFonts w:ascii="仿宋" w:eastAsia="仿宋" w:hAnsi="仿宋" w:cs="仿宋"/>
                <w:b/>
                <w:color w:val="000000" w:themeColor="text1"/>
                <w:szCs w:val="21"/>
              </w:rPr>
            </w:pPr>
            <w:r w:rsidRPr="00C81FEB">
              <w:rPr>
                <w:rFonts w:ascii="仿宋" w:eastAsia="仿宋" w:hAnsi="仿宋" w:cs="黑体" w:hint="eastAsia"/>
                <w:b/>
                <w:color w:val="000000" w:themeColor="text1"/>
                <w:szCs w:val="21"/>
              </w:rPr>
              <w:t>序号</w:t>
            </w:r>
          </w:p>
        </w:tc>
        <w:tc>
          <w:tcPr>
            <w:tcW w:w="936" w:type="pct"/>
            <w:shd w:val="clear" w:color="auto" w:fill="E7E6E6"/>
            <w:vAlign w:val="center"/>
          </w:tcPr>
          <w:p w14:paraId="569CF19A" w14:textId="77777777" w:rsidR="00C81FEB" w:rsidRPr="00C81FEB" w:rsidRDefault="00C81FEB" w:rsidP="00C81FEB">
            <w:pPr>
              <w:spacing w:after="160" w:line="259" w:lineRule="auto"/>
              <w:jc w:val="center"/>
              <w:rPr>
                <w:rFonts w:ascii="仿宋" w:eastAsia="仿宋" w:hAnsi="仿宋" w:cs="仿宋"/>
                <w:b/>
                <w:color w:val="000000" w:themeColor="text1"/>
                <w:szCs w:val="21"/>
              </w:rPr>
            </w:pPr>
            <w:r w:rsidRPr="00C81FEB">
              <w:rPr>
                <w:rFonts w:ascii="仿宋" w:eastAsia="仿宋" w:hAnsi="仿宋" w:cs="黑体" w:hint="eastAsia"/>
                <w:b/>
                <w:color w:val="000000" w:themeColor="text1"/>
                <w:szCs w:val="21"/>
              </w:rPr>
              <w:t>升级建设内容</w:t>
            </w:r>
          </w:p>
        </w:tc>
        <w:tc>
          <w:tcPr>
            <w:tcW w:w="3536" w:type="pct"/>
            <w:shd w:val="clear" w:color="auto" w:fill="E7E6E6"/>
            <w:vAlign w:val="center"/>
          </w:tcPr>
          <w:p w14:paraId="5DED8366" w14:textId="77777777" w:rsidR="00C81FEB" w:rsidRPr="00C81FEB" w:rsidRDefault="00C81FEB" w:rsidP="00C81FEB">
            <w:pPr>
              <w:spacing w:after="160" w:line="259" w:lineRule="auto"/>
              <w:jc w:val="center"/>
              <w:rPr>
                <w:rFonts w:ascii="仿宋" w:eastAsia="仿宋" w:hAnsi="仿宋" w:cs="仿宋"/>
                <w:b/>
                <w:color w:val="000000" w:themeColor="text1"/>
                <w:szCs w:val="21"/>
              </w:rPr>
            </w:pPr>
            <w:r w:rsidRPr="00C81FEB">
              <w:rPr>
                <w:rFonts w:ascii="仿宋" w:eastAsia="仿宋" w:hAnsi="仿宋" w:cs="黑体" w:hint="eastAsia"/>
                <w:b/>
                <w:color w:val="000000" w:themeColor="text1"/>
                <w:szCs w:val="21"/>
              </w:rPr>
              <w:t>功能描述</w:t>
            </w:r>
          </w:p>
        </w:tc>
      </w:tr>
      <w:tr w:rsidR="00C81FEB" w:rsidRPr="00C81FEB" w14:paraId="7ACD11AD" w14:textId="77777777" w:rsidTr="00171C38">
        <w:trPr>
          <w:trHeight w:val="623"/>
          <w:jc w:val="center"/>
        </w:trPr>
        <w:tc>
          <w:tcPr>
            <w:tcW w:w="528" w:type="pct"/>
            <w:vAlign w:val="center"/>
          </w:tcPr>
          <w:p w14:paraId="7B88EB1D" w14:textId="77777777" w:rsidR="00C81FEB" w:rsidRPr="00C81FEB" w:rsidRDefault="00C81FEB" w:rsidP="00C81FEB">
            <w:pPr>
              <w:numPr>
                <w:ilvl w:val="0"/>
                <w:numId w:val="3"/>
              </w:numPr>
              <w:spacing w:after="160" w:line="259" w:lineRule="auto"/>
              <w:jc w:val="center"/>
              <w:rPr>
                <w:rFonts w:ascii="仿宋" w:eastAsia="仿宋" w:hAnsi="仿宋" w:cs="仿宋"/>
                <w:bCs/>
                <w:color w:val="000000" w:themeColor="text1"/>
                <w:szCs w:val="21"/>
              </w:rPr>
            </w:pPr>
          </w:p>
        </w:tc>
        <w:tc>
          <w:tcPr>
            <w:tcW w:w="936" w:type="pct"/>
            <w:vAlign w:val="center"/>
          </w:tcPr>
          <w:p w14:paraId="4EB0B0D8" w14:textId="77777777" w:rsidR="00C81FEB" w:rsidRPr="00C81FEB" w:rsidRDefault="00C81FEB" w:rsidP="00C81FEB">
            <w:pPr>
              <w:spacing w:after="160" w:line="259" w:lineRule="auto"/>
              <w:jc w:val="center"/>
              <w:rPr>
                <w:rFonts w:ascii="仿宋" w:eastAsia="仿宋" w:hAnsi="仿宋" w:cs="仿宋"/>
                <w:color w:val="000000" w:themeColor="text1"/>
                <w:szCs w:val="21"/>
              </w:rPr>
            </w:pPr>
            <w:r w:rsidRPr="00C81FEB">
              <w:rPr>
                <w:rFonts w:ascii="仿宋" w:eastAsia="仿宋" w:hAnsi="仿宋" w:cs="宋体" w:hint="eastAsia"/>
                <w:color w:val="000000" w:themeColor="text1"/>
                <w:szCs w:val="21"/>
              </w:rPr>
              <w:t>▲</w:t>
            </w:r>
            <w:r w:rsidRPr="00C81FEB">
              <w:rPr>
                <w:rFonts w:ascii="仿宋" w:eastAsia="仿宋" w:hAnsi="仿宋" w:cs="仿宋" w:hint="eastAsia"/>
                <w:color w:val="000000" w:themeColor="text1"/>
                <w:szCs w:val="21"/>
              </w:rPr>
              <w:t>RTMP开发</w:t>
            </w:r>
          </w:p>
        </w:tc>
        <w:tc>
          <w:tcPr>
            <w:tcW w:w="3536" w:type="pct"/>
            <w:vAlign w:val="center"/>
          </w:tcPr>
          <w:p w14:paraId="6B7D2B4D" w14:textId="77777777" w:rsidR="00C81FEB" w:rsidRPr="00C81FEB" w:rsidRDefault="00C81FEB" w:rsidP="00C81FEB">
            <w:pPr>
              <w:jc w:val="left"/>
              <w:rPr>
                <w:rFonts w:ascii="仿宋" w:eastAsia="仿宋" w:hAnsi="仿宋" w:cs="仿宋"/>
                <w:color w:val="000000" w:themeColor="text1"/>
                <w:szCs w:val="21"/>
              </w:rPr>
            </w:pPr>
            <w:r w:rsidRPr="00C81FEB">
              <w:rPr>
                <w:rFonts w:ascii="仿宋" w:eastAsia="仿宋" w:hAnsi="仿宋" w:cs="仿宋" w:hint="eastAsia"/>
                <w:color w:val="000000" w:themeColor="text1"/>
                <w:szCs w:val="21"/>
              </w:rPr>
              <w:t>对A级景区已接入成都市文旅大数据平台的摄像头品牌的RTMP协议开发，如：私有SDK协议解析，私有SDK视频解码，RTMP、RT</w:t>
            </w:r>
            <w:r w:rsidRPr="00C81FEB">
              <w:rPr>
                <w:rFonts w:ascii="仿宋" w:eastAsia="仿宋" w:hAnsi="仿宋" w:cs="仿宋"/>
                <w:color w:val="000000" w:themeColor="text1"/>
                <w:szCs w:val="21"/>
              </w:rPr>
              <w:t>S</w:t>
            </w:r>
            <w:r w:rsidRPr="00C81FEB">
              <w:rPr>
                <w:rFonts w:ascii="仿宋" w:eastAsia="仿宋" w:hAnsi="仿宋" w:cs="仿宋" w:hint="eastAsia"/>
                <w:color w:val="000000" w:themeColor="text1"/>
                <w:szCs w:val="21"/>
              </w:rPr>
              <w:t>P协议二次编码，标准视频协议二次编码，RTMP协议、标准视频</w:t>
            </w:r>
            <w:proofErr w:type="gramStart"/>
            <w:r w:rsidRPr="00C81FEB">
              <w:rPr>
                <w:rFonts w:ascii="仿宋" w:eastAsia="仿宋" w:hAnsi="仿宋" w:cs="仿宋" w:hint="eastAsia"/>
                <w:color w:val="000000" w:themeColor="text1"/>
                <w:szCs w:val="21"/>
              </w:rPr>
              <w:t>流重新</w:t>
            </w:r>
            <w:proofErr w:type="gramEnd"/>
            <w:r w:rsidRPr="00C81FEB">
              <w:rPr>
                <w:rFonts w:ascii="仿宋" w:eastAsia="仿宋" w:hAnsi="仿宋" w:cs="仿宋" w:hint="eastAsia"/>
                <w:color w:val="000000" w:themeColor="text1"/>
                <w:szCs w:val="21"/>
              </w:rPr>
              <w:t>封装，RTMP推送协议；</w:t>
            </w:r>
          </w:p>
          <w:p w14:paraId="3BF32B33" w14:textId="77777777" w:rsidR="00C81FEB" w:rsidRPr="00C81FEB" w:rsidRDefault="00C81FEB" w:rsidP="00C81FEB">
            <w:pPr>
              <w:jc w:val="left"/>
              <w:rPr>
                <w:rFonts w:ascii="仿宋" w:eastAsia="仿宋" w:hAnsi="仿宋" w:cs="仿宋"/>
                <w:color w:val="000000" w:themeColor="text1"/>
                <w:szCs w:val="21"/>
              </w:rPr>
            </w:pPr>
            <w:r w:rsidRPr="00C81FEB">
              <w:rPr>
                <w:rFonts w:ascii="仿宋" w:eastAsia="仿宋" w:hAnsi="仿宋" w:cs="仿宋" w:hint="eastAsia"/>
                <w:color w:val="000000" w:themeColor="text1"/>
                <w:szCs w:val="21"/>
              </w:rPr>
              <w:t>（供应商提供承诺函，保证合同签订后</w:t>
            </w:r>
            <w:r w:rsidRPr="00C81FEB">
              <w:rPr>
                <w:rFonts w:ascii="仿宋" w:eastAsia="仿宋" w:hAnsi="仿宋" w:cs="仿宋"/>
                <w:color w:val="000000" w:themeColor="text1"/>
                <w:szCs w:val="21"/>
              </w:rPr>
              <w:t>5</w:t>
            </w:r>
            <w:r w:rsidRPr="00C81FEB">
              <w:rPr>
                <w:rFonts w:ascii="仿宋" w:eastAsia="仿宋" w:hAnsi="仿宋" w:cs="仿宋" w:hint="eastAsia"/>
                <w:color w:val="000000" w:themeColor="text1"/>
                <w:szCs w:val="21"/>
              </w:rPr>
              <w:t>个工作日内完成不低于</w:t>
            </w:r>
            <w:r w:rsidRPr="00C81FEB">
              <w:rPr>
                <w:rFonts w:ascii="仿宋" w:eastAsia="仿宋" w:hAnsi="仿宋" w:cs="仿宋"/>
                <w:color w:val="000000" w:themeColor="text1"/>
                <w:szCs w:val="21"/>
              </w:rPr>
              <w:t>20</w:t>
            </w:r>
            <w:r w:rsidRPr="00C81FEB">
              <w:rPr>
                <w:rFonts w:ascii="仿宋" w:eastAsia="仿宋" w:hAnsi="仿宋" w:cs="仿宋" w:hint="eastAsia"/>
                <w:color w:val="000000" w:themeColor="text1"/>
                <w:szCs w:val="21"/>
              </w:rPr>
              <w:t>个A级景区、1</w:t>
            </w:r>
            <w:r w:rsidRPr="00C81FEB">
              <w:rPr>
                <w:rFonts w:ascii="仿宋" w:eastAsia="仿宋" w:hAnsi="仿宋" w:cs="仿宋"/>
                <w:color w:val="000000" w:themeColor="text1"/>
                <w:szCs w:val="21"/>
              </w:rPr>
              <w:t>00</w:t>
            </w:r>
            <w:r w:rsidRPr="00C81FEB">
              <w:rPr>
                <w:rFonts w:ascii="仿宋" w:eastAsia="仿宋" w:hAnsi="仿宋" w:cs="仿宋" w:hint="eastAsia"/>
                <w:color w:val="000000" w:themeColor="text1"/>
                <w:szCs w:val="21"/>
              </w:rPr>
              <w:t>个监控摄像头的RTMP接入开发。）</w:t>
            </w:r>
          </w:p>
        </w:tc>
      </w:tr>
      <w:tr w:rsidR="00C81FEB" w:rsidRPr="00C81FEB" w14:paraId="6AFD0807" w14:textId="77777777" w:rsidTr="00171C38">
        <w:trPr>
          <w:trHeight w:val="1126"/>
          <w:jc w:val="center"/>
        </w:trPr>
        <w:tc>
          <w:tcPr>
            <w:tcW w:w="528" w:type="pct"/>
            <w:vAlign w:val="center"/>
          </w:tcPr>
          <w:p w14:paraId="282C04FF" w14:textId="77777777" w:rsidR="00C81FEB" w:rsidRPr="00C81FEB" w:rsidRDefault="00C81FEB" w:rsidP="00C81FEB">
            <w:pPr>
              <w:numPr>
                <w:ilvl w:val="0"/>
                <w:numId w:val="3"/>
              </w:numPr>
              <w:spacing w:after="160" w:line="259" w:lineRule="auto"/>
              <w:jc w:val="center"/>
              <w:rPr>
                <w:rFonts w:ascii="仿宋" w:eastAsia="仿宋" w:hAnsi="仿宋" w:cs="仿宋"/>
                <w:bCs/>
                <w:color w:val="000000" w:themeColor="text1"/>
                <w:szCs w:val="21"/>
              </w:rPr>
            </w:pPr>
          </w:p>
        </w:tc>
        <w:tc>
          <w:tcPr>
            <w:tcW w:w="936" w:type="pct"/>
            <w:vAlign w:val="center"/>
          </w:tcPr>
          <w:p w14:paraId="3BC87AE3" w14:textId="77777777" w:rsidR="00C81FEB" w:rsidRPr="00C81FEB" w:rsidRDefault="00C81FEB" w:rsidP="00C81FEB">
            <w:pPr>
              <w:spacing w:after="160" w:line="259" w:lineRule="auto"/>
              <w:jc w:val="center"/>
              <w:rPr>
                <w:rFonts w:ascii="仿宋" w:eastAsia="仿宋" w:hAnsi="仿宋" w:cs="仿宋"/>
                <w:color w:val="000000" w:themeColor="text1"/>
                <w:szCs w:val="21"/>
              </w:rPr>
            </w:pPr>
            <w:r w:rsidRPr="00C81FEB">
              <w:rPr>
                <w:rFonts w:ascii="仿宋" w:eastAsia="仿宋" w:hAnsi="仿宋" w:cs="宋体" w:hint="eastAsia"/>
                <w:color w:val="000000" w:themeColor="text1"/>
                <w:szCs w:val="21"/>
              </w:rPr>
              <w:t>▲</w:t>
            </w:r>
            <w:r w:rsidRPr="00C81FEB">
              <w:rPr>
                <w:rFonts w:ascii="仿宋" w:eastAsia="仿宋" w:hAnsi="仿宋" w:cs="仿宋" w:hint="eastAsia"/>
                <w:color w:val="000000" w:themeColor="text1"/>
                <w:szCs w:val="21"/>
              </w:rPr>
              <w:t>国标开发</w:t>
            </w:r>
          </w:p>
        </w:tc>
        <w:tc>
          <w:tcPr>
            <w:tcW w:w="3536" w:type="pct"/>
            <w:vAlign w:val="center"/>
          </w:tcPr>
          <w:p w14:paraId="151F1E8C" w14:textId="77777777" w:rsidR="00C81FEB" w:rsidRPr="00C81FEB" w:rsidRDefault="00C81FEB" w:rsidP="00C81FEB">
            <w:pPr>
              <w:jc w:val="left"/>
              <w:rPr>
                <w:rFonts w:ascii="仿宋" w:eastAsia="仿宋" w:hAnsi="仿宋" w:cs="仿宋"/>
                <w:color w:val="000000" w:themeColor="text1"/>
                <w:szCs w:val="21"/>
              </w:rPr>
            </w:pPr>
            <w:r w:rsidRPr="00C81FEB">
              <w:rPr>
                <w:rFonts w:ascii="仿宋" w:eastAsia="仿宋" w:hAnsi="仿宋" w:cs="仿宋" w:hint="eastAsia"/>
                <w:color w:val="000000" w:themeColor="text1"/>
                <w:szCs w:val="21"/>
              </w:rPr>
              <w:t>对A级景区已接入成都市文旅大数据平台的摄像头的国标开发，如注册、发送心跳、平台心跳保活，下级向上级推送心跳消息，下级收到上级请求，返回请求信息，推送下级设备。</w:t>
            </w:r>
          </w:p>
          <w:p w14:paraId="65E3B0A8" w14:textId="77777777" w:rsidR="00C81FEB" w:rsidRPr="00C81FEB" w:rsidRDefault="00C81FEB" w:rsidP="00C81FEB">
            <w:pPr>
              <w:jc w:val="left"/>
              <w:rPr>
                <w:rFonts w:ascii="仿宋" w:eastAsia="仿宋" w:hAnsi="仿宋" w:cs="仿宋"/>
                <w:color w:val="000000" w:themeColor="text1"/>
                <w:szCs w:val="21"/>
              </w:rPr>
            </w:pPr>
            <w:r w:rsidRPr="00C81FEB">
              <w:rPr>
                <w:rFonts w:ascii="仿宋" w:eastAsia="仿宋" w:hAnsi="仿宋" w:cs="仿宋" w:hint="eastAsia"/>
                <w:color w:val="000000" w:themeColor="text1"/>
                <w:szCs w:val="21"/>
              </w:rPr>
              <w:t>（供应商提供承诺函，保证合同签订后</w:t>
            </w:r>
            <w:r w:rsidRPr="00C81FEB">
              <w:rPr>
                <w:rFonts w:ascii="仿宋" w:eastAsia="仿宋" w:hAnsi="仿宋" w:cs="仿宋"/>
                <w:color w:val="000000" w:themeColor="text1"/>
                <w:szCs w:val="21"/>
              </w:rPr>
              <w:t>5</w:t>
            </w:r>
            <w:r w:rsidRPr="00C81FEB">
              <w:rPr>
                <w:rFonts w:ascii="仿宋" w:eastAsia="仿宋" w:hAnsi="仿宋" w:cs="仿宋" w:hint="eastAsia"/>
                <w:color w:val="000000" w:themeColor="text1"/>
                <w:szCs w:val="21"/>
              </w:rPr>
              <w:t>个工作日内完成不低于</w:t>
            </w:r>
            <w:r w:rsidRPr="00C81FEB">
              <w:rPr>
                <w:rFonts w:ascii="仿宋" w:eastAsia="仿宋" w:hAnsi="仿宋" w:cs="仿宋"/>
                <w:color w:val="000000" w:themeColor="text1"/>
                <w:szCs w:val="21"/>
              </w:rPr>
              <w:t>20</w:t>
            </w:r>
            <w:r w:rsidRPr="00C81FEB">
              <w:rPr>
                <w:rFonts w:ascii="仿宋" w:eastAsia="仿宋" w:hAnsi="仿宋" w:cs="仿宋" w:hint="eastAsia"/>
                <w:color w:val="000000" w:themeColor="text1"/>
                <w:szCs w:val="21"/>
              </w:rPr>
              <w:t>个A级景区、1</w:t>
            </w:r>
            <w:r w:rsidRPr="00C81FEB">
              <w:rPr>
                <w:rFonts w:ascii="仿宋" w:eastAsia="仿宋" w:hAnsi="仿宋" w:cs="仿宋"/>
                <w:color w:val="000000" w:themeColor="text1"/>
                <w:szCs w:val="21"/>
              </w:rPr>
              <w:t>00</w:t>
            </w:r>
            <w:r w:rsidRPr="00C81FEB">
              <w:rPr>
                <w:rFonts w:ascii="仿宋" w:eastAsia="仿宋" w:hAnsi="仿宋" w:cs="仿宋" w:hint="eastAsia"/>
                <w:color w:val="000000" w:themeColor="text1"/>
                <w:szCs w:val="21"/>
              </w:rPr>
              <w:t>个监控摄像头的国标开发，并与成都市视频融合平台完成国标对接。）</w:t>
            </w:r>
          </w:p>
        </w:tc>
      </w:tr>
      <w:tr w:rsidR="00C81FEB" w:rsidRPr="00C81FEB" w14:paraId="60306F4E" w14:textId="77777777" w:rsidTr="00171C38">
        <w:trPr>
          <w:trHeight w:val="994"/>
          <w:jc w:val="center"/>
        </w:trPr>
        <w:tc>
          <w:tcPr>
            <w:tcW w:w="528" w:type="pct"/>
            <w:vAlign w:val="center"/>
          </w:tcPr>
          <w:p w14:paraId="0829DD12" w14:textId="77777777" w:rsidR="00C81FEB" w:rsidRPr="00C81FEB" w:rsidRDefault="00C81FEB" w:rsidP="00C81FEB">
            <w:pPr>
              <w:numPr>
                <w:ilvl w:val="0"/>
                <w:numId w:val="3"/>
              </w:numPr>
              <w:spacing w:after="160" w:line="259" w:lineRule="auto"/>
              <w:jc w:val="center"/>
              <w:rPr>
                <w:rFonts w:ascii="仿宋" w:eastAsia="仿宋" w:hAnsi="仿宋" w:cs="仿宋"/>
                <w:bCs/>
                <w:color w:val="000000" w:themeColor="text1"/>
                <w:szCs w:val="21"/>
              </w:rPr>
            </w:pPr>
          </w:p>
        </w:tc>
        <w:tc>
          <w:tcPr>
            <w:tcW w:w="936" w:type="pct"/>
            <w:vAlign w:val="center"/>
          </w:tcPr>
          <w:p w14:paraId="4912BE00" w14:textId="77777777" w:rsidR="00C81FEB" w:rsidRPr="00C81FEB" w:rsidRDefault="00C81FEB" w:rsidP="00C81FEB">
            <w:pPr>
              <w:spacing w:after="160" w:line="259" w:lineRule="auto"/>
              <w:jc w:val="center"/>
              <w:rPr>
                <w:rFonts w:ascii="仿宋" w:eastAsia="仿宋" w:hAnsi="仿宋" w:cs="仿宋"/>
                <w:color w:val="000000" w:themeColor="text1"/>
                <w:szCs w:val="21"/>
              </w:rPr>
            </w:pPr>
            <w:r w:rsidRPr="00C81FEB">
              <w:rPr>
                <w:rFonts w:ascii="仿宋" w:eastAsia="仿宋" w:hAnsi="仿宋" w:cs="宋体" w:hint="eastAsia"/>
                <w:color w:val="000000" w:themeColor="text1"/>
                <w:szCs w:val="21"/>
              </w:rPr>
              <w:t>▲</w:t>
            </w:r>
            <w:r w:rsidRPr="00C81FEB">
              <w:rPr>
                <w:rFonts w:ascii="仿宋" w:eastAsia="仿宋" w:hAnsi="仿宋" w:cs="仿宋" w:hint="eastAsia"/>
                <w:color w:val="000000" w:themeColor="text1"/>
                <w:szCs w:val="21"/>
              </w:rPr>
              <w:t>天网工程、雪亮工程对接开发</w:t>
            </w:r>
          </w:p>
        </w:tc>
        <w:tc>
          <w:tcPr>
            <w:tcW w:w="3536" w:type="pct"/>
            <w:vAlign w:val="center"/>
          </w:tcPr>
          <w:p w14:paraId="6F0FE442" w14:textId="77777777" w:rsidR="00C81FEB" w:rsidRPr="00C81FEB" w:rsidRDefault="00C81FEB" w:rsidP="00C81FEB">
            <w:pPr>
              <w:jc w:val="left"/>
              <w:rPr>
                <w:rFonts w:ascii="仿宋" w:eastAsia="仿宋" w:hAnsi="仿宋" w:cs="仿宋"/>
                <w:color w:val="000000" w:themeColor="text1"/>
                <w:szCs w:val="21"/>
              </w:rPr>
            </w:pPr>
            <w:r w:rsidRPr="00C81FEB">
              <w:rPr>
                <w:rFonts w:ascii="仿宋" w:eastAsia="仿宋" w:hAnsi="仿宋" w:cs="仿宋" w:hint="eastAsia"/>
                <w:color w:val="000000" w:themeColor="text1"/>
                <w:szCs w:val="21"/>
              </w:rPr>
              <w:t>包括91个A级景区，近1000个摄像头的天网工程、雪亮工程对接开发，如：A级电子围栏的圈定，获取天网工程、雪亮工程监控，前端可视化地理位置分布呈现、监控。</w:t>
            </w:r>
          </w:p>
          <w:p w14:paraId="4FB4A525" w14:textId="77777777" w:rsidR="00C81FEB" w:rsidRPr="00C81FEB" w:rsidRDefault="00C81FEB" w:rsidP="00C81FEB">
            <w:pPr>
              <w:jc w:val="left"/>
              <w:rPr>
                <w:rFonts w:ascii="仿宋" w:eastAsia="仿宋" w:hAnsi="仿宋" w:cs="仿宋"/>
                <w:color w:val="000000" w:themeColor="text1"/>
                <w:szCs w:val="21"/>
              </w:rPr>
            </w:pPr>
            <w:r w:rsidRPr="00C81FEB">
              <w:rPr>
                <w:rFonts w:ascii="仿宋" w:eastAsia="仿宋" w:hAnsi="仿宋" w:cs="仿宋" w:hint="eastAsia"/>
                <w:color w:val="000000" w:themeColor="text1"/>
                <w:szCs w:val="21"/>
              </w:rPr>
              <w:t>（供应商提供承诺函，保证合同签订后</w:t>
            </w:r>
            <w:r w:rsidRPr="00C81FEB">
              <w:rPr>
                <w:rFonts w:ascii="仿宋" w:eastAsia="仿宋" w:hAnsi="仿宋" w:cs="仿宋"/>
                <w:color w:val="000000" w:themeColor="text1"/>
                <w:szCs w:val="21"/>
              </w:rPr>
              <w:t>5</w:t>
            </w:r>
            <w:r w:rsidRPr="00C81FEB">
              <w:rPr>
                <w:rFonts w:ascii="仿宋" w:eastAsia="仿宋" w:hAnsi="仿宋" w:cs="仿宋" w:hint="eastAsia"/>
                <w:color w:val="000000" w:themeColor="text1"/>
                <w:szCs w:val="21"/>
              </w:rPr>
              <w:t>个工作日内完成所有A级景区的天网工程、雪亮工程对接开发，并应用于成都市文旅大数据平台。）</w:t>
            </w:r>
          </w:p>
        </w:tc>
      </w:tr>
    </w:tbl>
    <w:p w14:paraId="3D2AEEA2" w14:textId="77777777" w:rsidR="00C81FEB" w:rsidRPr="00C81FEB" w:rsidRDefault="00C81FEB" w:rsidP="00C81FEB">
      <w:pPr>
        <w:keepNext/>
        <w:keepLines/>
        <w:spacing w:before="260" w:after="260" w:line="400" w:lineRule="exact"/>
        <w:ind w:firstLineChars="98" w:firstLine="236"/>
        <w:outlineLvl w:val="1"/>
        <w:rPr>
          <w:rFonts w:ascii="仿宋" w:eastAsia="仿宋" w:hAnsi="仿宋" w:cs="Times New Roman"/>
          <w:b/>
          <w:bCs/>
          <w:color w:val="000000" w:themeColor="text1"/>
          <w:sz w:val="24"/>
          <w:szCs w:val="24"/>
        </w:rPr>
      </w:pPr>
    </w:p>
    <w:p w14:paraId="33119AE3" w14:textId="77777777" w:rsidR="00C81FEB" w:rsidRPr="00C81FEB" w:rsidRDefault="00C81FEB" w:rsidP="00C81FEB">
      <w:pPr>
        <w:spacing w:after="160" w:line="400" w:lineRule="exact"/>
        <w:ind w:firstLineChars="175" w:firstLine="422"/>
        <w:rPr>
          <w:rFonts w:ascii="仿宋" w:eastAsia="仿宋" w:hAnsi="仿宋" w:cs="Times New Roman"/>
          <w:b/>
          <w:bCs/>
          <w:color w:val="000000" w:themeColor="text1"/>
          <w:sz w:val="24"/>
          <w:szCs w:val="24"/>
        </w:rPr>
      </w:pPr>
    </w:p>
    <w:p w14:paraId="0F18CF50" w14:textId="77777777" w:rsidR="00E05B4A" w:rsidRPr="00C81FEB" w:rsidRDefault="00E05B4A">
      <w:pPr>
        <w:rPr>
          <w:color w:val="000000" w:themeColor="text1"/>
        </w:rPr>
      </w:pPr>
    </w:p>
    <w:sectPr w:rsidR="00E05B4A" w:rsidRPr="00C81F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8B7D" w14:textId="77777777" w:rsidR="00C81FEB" w:rsidRDefault="00C81FEB" w:rsidP="00C81FEB">
      <w:r>
        <w:separator/>
      </w:r>
    </w:p>
  </w:endnote>
  <w:endnote w:type="continuationSeparator" w:id="0">
    <w:p w14:paraId="660EEF51" w14:textId="77777777" w:rsidR="00C81FEB" w:rsidRDefault="00C81FEB" w:rsidP="00C8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EB37" w14:textId="77777777" w:rsidR="00C81FEB" w:rsidRDefault="00C81FEB" w:rsidP="00C81FEB">
      <w:r>
        <w:separator/>
      </w:r>
    </w:p>
  </w:footnote>
  <w:footnote w:type="continuationSeparator" w:id="0">
    <w:p w14:paraId="7DF97E16" w14:textId="77777777" w:rsidR="00C81FEB" w:rsidRDefault="00C81FEB" w:rsidP="00C8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510CD3"/>
    <w:multiLevelType w:val="singleLevel"/>
    <w:tmpl w:val="94510CD3"/>
    <w:lvl w:ilvl="0">
      <w:start w:val="1"/>
      <w:numFmt w:val="decimal"/>
      <w:lvlText w:val="%1."/>
      <w:lvlJc w:val="left"/>
      <w:pPr>
        <w:ind w:left="425" w:hanging="425"/>
      </w:pPr>
      <w:rPr>
        <w:rFonts w:hint="default"/>
      </w:rPr>
    </w:lvl>
  </w:abstractNum>
  <w:abstractNum w:abstractNumId="1" w15:restartNumberingAfterBreak="0">
    <w:nsid w:val="0DAD52DB"/>
    <w:multiLevelType w:val="multilevel"/>
    <w:tmpl w:val="0DAD52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7C7F63"/>
    <w:multiLevelType w:val="multilevel"/>
    <w:tmpl w:val="2B7C7F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A2"/>
    <w:rsid w:val="00C81FEB"/>
    <w:rsid w:val="00D53CA2"/>
    <w:rsid w:val="00E05B4A"/>
    <w:rsid w:val="00E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EA747D7-413C-41FE-AD89-444EFB3B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F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1FEB"/>
    <w:rPr>
      <w:sz w:val="18"/>
      <w:szCs w:val="18"/>
    </w:rPr>
  </w:style>
  <w:style w:type="paragraph" w:styleId="a5">
    <w:name w:val="footer"/>
    <w:basedOn w:val="a"/>
    <w:link w:val="a6"/>
    <w:uiPriority w:val="99"/>
    <w:unhideWhenUsed/>
    <w:rsid w:val="00C81FEB"/>
    <w:pPr>
      <w:tabs>
        <w:tab w:val="center" w:pos="4153"/>
        <w:tab w:val="right" w:pos="8306"/>
      </w:tabs>
      <w:snapToGrid w:val="0"/>
      <w:jc w:val="left"/>
    </w:pPr>
    <w:rPr>
      <w:sz w:val="18"/>
      <w:szCs w:val="18"/>
    </w:rPr>
  </w:style>
  <w:style w:type="character" w:customStyle="1" w:styleId="a6">
    <w:name w:val="页脚 字符"/>
    <w:basedOn w:val="a0"/>
    <w:link w:val="a5"/>
    <w:uiPriority w:val="99"/>
    <w:rsid w:val="00C81F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2021-12-15T08:02:00Z</dcterms:created>
  <dcterms:modified xsi:type="dcterms:W3CDTF">2021-12-15T08:03:00Z</dcterms:modified>
</cp:coreProperties>
</file>