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D6C1" w14:textId="77777777" w:rsidR="00414426" w:rsidRDefault="00414426" w:rsidP="00414426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第六章  招标项目技术、服务、政府采购合同内容条款及其他商务要求</w:t>
      </w:r>
    </w:p>
    <w:p w14:paraId="741396D5" w14:textId="77777777" w:rsidR="00414426" w:rsidRDefault="00414426" w:rsidP="0041442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>
        <w:rPr>
          <w:rFonts w:ascii="仿宋" w:eastAsia="仿宋" w:hAnsi="仿宋" w:hint="eastAsia"/>
          <w:sz w:val="24"/>
          <w:szCs w:val="24"/>
        </w:rPr>
        <w:t>前提：本章中标注“*”的条款为本项目的实质性条款，投标人不满足的，将按照无效投标处理。</w:t>
      </w:r>
    </w:p>
    <w:p w14:paraId="2E8E58B9" w14:textId="77777777" w:rsidR="00414426" w:rsidRDefault="00414426" w:rsidP="0041442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14:paraId="25EE880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>
        <w:rPr>
          <w:rFonts w:ascii="仿宋" w:eastAsia="仿宋" w:hAnsi="仿宋" w:hint="eastAsia"/>
          <w:bCs/>
          <w:sz w:val="24"/>
        </w:rPr>
        <w:t>1.项目</w:t>
      </w:r>
      <w:r>
        <w:rPr>
          <w:rFonts w:ascii="仿宋" w:eastAsia="仿宋" w:hAnsi="仿宋"/>
          <w:bCs/>
          <w:sz w:val="24"/>
        </w:rPr>
        <w:t>概况</w:t>
      </w:r>
      <w:r>
        <w:rPr>
          <w:rFonts w:ascii="仿宋" w:eastAsia="仿宋" w:hAnsi="仿宋" w:hint="eastAsia"/>
          <w:bCs/>
          <w:sz w:val="24"/>
        </w:rPr>
        <w:t>：本项目共1个包，采购韦氏儿童智力量表第四版等一批医疗设备。</w:t>
      </w:r>
    </w:p>
    <w:p w14:paraId="4AE62234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1064"/>
        <w:gridCol w:w="3402"/>
        <w:gridCol w:w="1756"/>
      </w:tblGrid>
      <w:tr w:rsidR="00414426" w14:paraId="4316563D" w14:textId="77777777" w:rsidTr="00BE245A">
        <w:trPr>
          <w:jc w:val="center"/>
        </w:trPr>
        <w:tc>
          <w:tcPr>
            <w:tcW w:w="2074" w:type="dxa"/>
            <w:vMerge w:val="restart"/>
            <w:vAlign w:val="center"/>
          </w:tcPr>
          <w:p w14:paraId="79BB09A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</w:t>
            </w:r>
            <w:r>
              <w:rPr>
                <w:rFonts w:ascii="仿宋" w:eastAsia="仿宋" w:hAnsi="仿宋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</w:rPr>
              <w:t>01</w:t>
            </w:r>
          </w:p>
        </w:tc>
        <w:tc>
          <w:tcPr>
            <w:tcW w:w="1064" w:type="dxa"/>
          </w:tcPr>
          <w:p w14:paraId="176ECAB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3402" w:type="dxa"/>
          </w:tcPr>
          <w:p w14:paraId="106400BD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1756" w:type="dxa"/>
          </w:tcPr>
          <w:p w14:paraId="677D0ADB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414426" w14:paraId="3A4F5B65" w14:textId="77777777" w:rsidTr="00BE245A">
        <w:trPr>
          <w:jc w:val="center"/>
        </w:trPr>
        <w:tc>
          <w:tcPr>
            <w:tcW w:w="2074" w:type="dxa"/>
            <w:vMerge/>
          </w:tcPr>
          <w:p w14:paraId="4AF74477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0B0A6F10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</w:t>
            </w:r>
          </w:p>
        </w:tc>
        <w:tc>
          <w:tcPr>
            <w:tcW w:w="3402" w:type="dxa"/>
            <w:vAlign w:val="center"/>
          </w:tcPr>
          <w:p w14:paraId="2A536685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韦氏儿童智力量表第四版</w:t>
            </w:r>
          </w:p>
        </w:tc>
        <w:tc>
          <w:tcPr>
            <w:tcW w:w="1756" w:type="dxa"/>
          </w:tcPr>
          <w:p w14:paraId="5C90CE83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7C7BE265" w14:textId="77777777" w:rsidTr="00BE245A">
        <w:trPr>
          <w:jc w:val="center"/>
        </w:trPr>
        <w:tc>
          <w:tcPr>
            <w:tcW w:w="2074" w:type="dxa"/>
            <w:vMerge/>
          </w:tcPr>
          <w:p w14:paraId="11720970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5EE0B5B3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1-2</w:t>
            </w:r>
          </w:p>
        </w:tc>
        <w:tc>
          <w:tcPr>
            <w:tcW w:w="3402" w:type="dxa"/>
            <w:vAlign w:val="center"/>
          </w:tcPr>
          <w:p w14:paraId="6DA76DB7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韦氏幼儿智力量表第四版</w:t>
            </w:r>
          </w:p>
        </w:tc>
        <w:tc>
          <w:tcPr>
            <w:tcW w:w="1756" w:type="dxa"/>
          </w:tcPr>
          <w:p w14:paraId="4B28EF94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7112B8EA" w14:textId="77777777" w:rsidTr="00BE245A">
        <w:trPr>
          <w:jc w:val="center"/>
        </w:trPr>
        <w:tc>
          <w:tcPr>
            <w:tcW w:w="2074" w:type="dxa"/>
            <w:vMerge/>
          </w:tcPr>
          <w:p w14:paraId="37A93088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70B7A459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1-3</w:t>
            </w:r>
          </w:p>
        </w:tc>
        <w:tc>
          <w:tcPr>
            <w:tcW w:w="3402" w:type="dxa"/>
            <w:vAlign w:val="center"/>
          </w:tcPr>
          <w:p w14:paraId="5028ED75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身高体重测量仪</w:t>
            </w:r>
          </w:p>
        </w:tc>
        <w:tc>
          <w:tcPr>
            <w:tcW w:w="1756" w:type="dxa"/>
          </w:tcPr>
          <w:p w14:paraId="4D2A768C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1A4E23EC" w14:textId="77777777" w:rsidTr="00BE245A">
        <w:trPr>
          <w:jc w:val="center"/>
        </w:trPr>
        <w:tc>
          <w:tcPr>
            <w:tcW w:w="2074" w:type="dxa"/>
            <w:vMerge/>
          </w:tcPr>
          <w:p w14:paraId="764CE3F6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7ED2576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1-4</w:t>
            </w:r>
          </w:p>
        </w:tc>
        <w:tc>
          <w:tcPr>
            <w:tcW w:w="3402" w:type="dxa"/>
            <w:vAlign w:val="center"/>
          </w:tcPr>
          <w:p w14:paraId="667071DF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LED光固化机（执笔式）</w:t>
            </w:r>
          </w:p>
        </w:tc>
        <w:tc>
          <w:tcPr>
            <w:tcW w:w="1756" w:type="dxa"/>
          </w:tcPr>
          <w:p w14:paraId="02CD554D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14E1DBE4" w14:textId="77777777" w:rsidTr="00BE245A">
        <w:trPr>
          <w:jc w:val="center"/>
        </w:trPr>
        <w:tc>
          <w:tcPr>
            <w:tcW w:w="2074" w:type="dxa"/>
            <w:vMerge/>
          </w:tcPr>
          <w:p w14:paraId="42C4CA03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1286A53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1-5</w:t>
            </w:r>
          </w:p>
        </w:tc>
        <w:tc>
          <w:tcPr>
            <w:tcW w:w="3402" w:type="dxa"/>
            <w:vAlign w:val="center"/>
          </w:tcPr>
          <w:p w14:paraId="527C02F2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超声波洁牙机</w:t>
            </w:r>
          </w:p>
        </w:tc>
        <w:tc>
          <w:tcPr>
            <w:tcW w:w="1756" w:type="dxa"/>
          </w:tcPr>
          <w:p w14:paraId="7A89D5F4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092D7500" w14:textId="77777777" w:rsidTr="00BE245A">
        <w:trPr>
          <w:jc w:val="center"/>
        </w:trPr>
        <w:tc>
          <w:tcPr>
            <w:tcW w:w="2074" w:type="dxa"/>
            <w:vMerge/>
          </w:tcPr>
          <w:p w14:paraId="37BD832F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7C5E753E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1-6</w:t>
            </w:r>
          </w:p>
        </w:tc>
        <w:tc>
          <w:tcPr>
            <w:tcW w:w="3402" w:type="dxa"/>
            <w:vAlign w:val="center"/>
          </w:tcPr>
          <w:p w14:paraId="4EC4BD30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Griffiths发育评估量表</w:t>
            </w:r>
          </w:p>
        </w:tc>
        <w:tc>
          <w:tcPr>
            <w:tcW w:w="1756" w:type="dxa"/>
          </w:tcPr>
          <w:p w14:paraId="6C9AC967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4B26FEBC" w14:textId="77777777" w:rsidTr="00BE245A">
        <w:trPr>
          <w:jc w:val="center"/>
        </w:trPr>
        <w:tc>
          <w:tcPr>
            <w:tcW w:w="2074" w:type="dxa"/>
            <w:vMerge/>
          </w:tcPr>
          <w:p w14:paraId="2FEE28C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5E9F922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1-7</w:t>
            </w:r>
          </w:p>
        </w:tc>
        <w:tc>
          <w:tcPr>
            <w:tcW w:w="3402" w:type="dxa"/>
            <w:vAlign w:val="center"/>
          </w:tcPr>
          <w:p w14:paraId="2AB74BB9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耳内窥镜(通用型)</w:t>
            </w:r>
          </w:p>
        </w:tc>
        <w:tc>
          <w:tcPr>
            <w:tcW w:w="1756" w:type="dxa"/>
          </w:tcPr>
          <w:p w14:paraId="54E0B25A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7163CA14" w14:textId="77777777" w:rsidTr="00BE245A">
        <w:trPr>
          <w:jc w:val="center"/>
        </w:trPr>
        <w:tc>
          <w:tcPr>
            <w:tcW w:w="2074" w:type="dxa"/>
            <w:vMerge/>
          </w:tcPr>
          <w:p w14:paraId="32075C8C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5F763010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1-8</w:t>
            </w:r>
          </w:p>
        </w:tc>
        <w:tc>
          <w:tcPr>
            <w:tcW w:w="3402" w:type="dxa"/>
            <w:vAlign w:val="center"/>
          </w:tcPr>
          <w:p w14:paraId="541EC169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0°鼻内窥镜(儿童型)</w:t>
            </w:r>
          </w:p>
        </w:tc>
        <w:tc>
          <w:tcPr>
            <w:tcW w:w="1756" w:type="dxa"/>
          </w:tcPr>
          <w:p w14:paraId="3AEEACB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4BF88615" w14:textId="77777777" w:rsidTr="00BE245A">
        <w:trPr>
          <w:jc w:val="center"/>
        </w:trPr>
        <w:tc>
          <w:tcPr>
            <w:tcW w:w="2074" w:type="dxa"/>
            <w:vMerge/>
          </w:tcPr>
          <w:p w14:paraId="1C4C61EC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3955499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1-9</w:t>
            </w:r>
          </w:p>
        </w:tc>
        <w:tc>
          <w:tcPr>
            <w:tcW w:w="3402" w:type="dxa"/>
            <w:vAlign w:val="center"/>
          </w:tcPr>
          <w:p w14:paraId="17F4074F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0°鼻内窥镜(常规型)</w:t>
            </w:r>
          </w:p>
        </w:tc>
        <w:tc>
          <w:tcPr>
            <w:tcW w:w="1756" w:type="dxa"/>
          </w:tcPr>
          <w:p w14:paraId="07C92E0E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4AF7BCDD" w14:textId="77777777" w:rsidTr="00BE245A">
        <w:trPr>
          <w:jc w:val="center"/>
        </w:trPr>
        <w:tc>
          <w:tcPr>
            <w:tcW w:w="2074" w:type="dxa"/>
            <w:vMerge/>
          </w:tcPr>
          <w:p w14:paraId="183CB9E9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6CB4D0CC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1-10</w:t>
            </w:r>
          </w:p>
        </w:tc>
        <w:tc>
          <w:tcPr>
            <w:tcW w:w="3402" w:type="dxa"/>
            <w:vAlign w:val="center"/>
          </w:tcPr>
          <w:p w14:paraId="6FBB01F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70°内窥镜（常规型）</w:t>
            </w:r>
          </w:p>
        </w:tc>
        <w:tc>
          <w:tcPr>
            <w:tcW w:w="1756" w:type="dxa"/>
          </w:tcPr>
          <w:p w14:paraId="744660AD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5B88B99E" w14:textId="77777777" w:rsidTr="00BE245A">
        <w:trPr>
          <w:jc w:val="center"/>
        </w:trPr>
        <w:tc>
          <w:tcPr>
            <w:tcW w:w="2074" w:type="dxa"/>
            <w:vMerge/>
          </w:tcPr>
          <w:p w14:paraId="1D155968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5713AC9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1-11</w:t>
            </w:r>
          </w:p>
        </w:tc>
        <w:tc>
          <w:tcPr>
            <w:tcW w:w="3402" w:type="dxa"/>
            <w:vAlign w:val="center"/>
          </w:tcPr>
          <w:p w14:paraId="28D022F3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角膜地形图仪</w:t>
            </w:r>
          </w:p>
        </w:tc>
        <w:tc>
          <w:tcPr>
            <w:tcW w:w="1756" w:type="dxa"/>
          </w:tcPr>
          <w:p w14:paraId="53D989CF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6F2A6F51" w14:textId="77777777" w:rsidTr="00BE245A">
        <w:trPr>
          <w:jc w:val="center"/>
        </w:trPr>
        <w:tc>
          <w:tcPr>
            <w:tcW w:w="2074" w:type="dxa"/>
            <w:vMerge/>
          </w:tcPr>
          <w:p w14:paraId="2745C010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39E5DB3D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1-12</w:t>
            </w:r>
          </w:p>
        </w:tc>
        <w:tc>
          <w:tcPr>
            <w:tcW w:w="3402" w:type="dxa"/>
            <w:vAlign w:val="center"/>
          </w:tcPr>
          <w:p w14:paraId="42187A31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角膜曲率仪</w:t>
            </w:r>
          </w:p>
        </w:tc>
        <w:tc>
          <w:tcPr>
            <w:tcW w:w="1756" w:type="dxa"/>
          </w:tcPr>
          <w:p w14:paraId="40148B22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  <w:tr w:rsidR="00414426" w14:paraId="446482FC" w14:textId="77777777" w:rsidTr="00BE245A">
        <w:trPr>
          <w:jc w:val="center"/>
        </w:trPr>
        <w:tc>
          <w:tcPr>
            <w:tcW w:w="2074" w:type="dxa"/>
            <w:vMerge/>
          </w:tcPr>
          <w:p w14:paraId="49FD59B5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4" w:type="dxa"/>
          </w:tcPr>
          <w:p w14:paraId="17674228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1-13</w:t>
            </w:r>
          </w:p>
        </w:tc>
        <w:tc>
          <w:tcPr>
            <w:tcW w:w="3402" w:type="dxa"/>
            <w:vAlign w:val="center"/>
          </w:tcPr>
          <w:p w14:paraId="6F61C45B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眼底相机</w:t>
            </w:r>
          </w:p>
        </w:tc>
        <w:tc>
          <w:tcPr>
            <w:tcW w:w="1756" w:type="dxa"/>
          </w:tcPr>
          <w:p w14:paraId="14B6D05F" w14:textId="77777777" w:rsidR="00414426" w:rsidRDefault="00414426" w:rsidP="00BE245A">
            <w:pPr>
              <w:pStyle w:val="a7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工业（制造业）</w:t>
            </w:r>
          </w:p>
        </w:tc>
      </w:tr>
    </w:tbl>
    <w:p w14:paraId="5F01D968" w14:textId="77777777" w:rsidR="00414426" w:rsidRDefault="00414426" w:rsidP="0041442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（二）. 商务要求</w:t>
      </w:r>
    </w:p>
    <w:p w14:paraId="64FE5F25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*</w:t>
      </w:r>
      <w:r>
        <w:rPr>
          <w:rFonts w:ascii="仿宋" w:eastAsia="仿宋" w:hAnsi="仿宋" w:hint="eastAsia"/>
          <w:bCs/>
          <w:sz w:val="24"/>
        </w:rPr>
        <w:t>1、交货期限：签订合同后30日内交货。</w:t>
      </w:r>
    </w:p>
    <w:p w14:paraId="0D94EBA8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*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、付款方法和条件：</w:t>
      </w:r>
    </w:p>
    <w:p w14:paraId="25213E03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合同签订生效，并收到合法等额含税的增值税发票，15个工作日内，采购人向成交供应商支付合同金额的30%，合同签订60工作日内且收到合法等额含税的增值税发票，采购人向成交供应商支付合同金额的70%。</w:t>
      </w:r>
    </w:p>
    <w:p w14:paraId="0754B27D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*</w:t>
      </w:r>
      <w:r>
        <w:rPr>
          <w:rFonts w:ascii="仿宋" w:eastAsia="仿宋" w:hAnsi="仿宋" w:hint="eastAsia"/>
          <w:bCs/>
          <w:sz w:val="24"/>
        </w:rPr>
        <w:t>3、验收方式和条件：</w:t>
      </w:r>
    </w:p>
    <w:p w14:paraId="57501E21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3.1</w:t>
      </w:r>
      <w:r>
        <w:rPr>
          <w:rFonts w:ascii="仿宋" w:eastAsia="仿宋" w:hAnsi="仿宋" w:hint="eastAsia"/>
          <w:bCs/>
          <w:sz w:val="24"/>
        </w:rPr>
        <w:t>交货时应提供：原产地证明书(由制造厂签发)；提供主机及配套设备的安装图纸及说明；提供主机及配套设备使用说明书、维护手册；备件手册、零件及易损件的图纸及相关资料；其它相关技术资料。</w:t>
      </w:r>
    </w:p>
    <w:p w14:paraId="37A0C516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3.2</w:t>
      </w:r>
      <w:r>
        <w:rPr>
          <w:rFonts w:ascii="仿宋" w:eastAsia="仿宋" w:hAnsi="仿宋" w:hint="eastAsia"/>
          <w:bCs/>
          <w:sz w:val="24"/>
        </w:rPr>
        <w:t>收货需管理科室、使用科室、供应商三方在场当面验收，签订书面验收报告、培训报告等。</w:t>
      </w:r>
    </w:p>
    <w:p w14:paraId="2DB5A274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3.3</w:t>
      </w:r>
      <w:r>
        <w:rPr>
          <w:rFonts w:ascii="仿宋" w:eastAsia="仿宋" w:hAnsi="仿宋" w:hint="eastAsia"/>
          <w:bCs/>
          <w:sz w:val="24"/>
        </w:rPr>
        <w:t>交货后进入试用期，试用期为3个月，试用期结束后进行最终验收，出具最终验收报告。</w:t>
      </w:r>
    </w:p>
    <w:p w14:paraId="2C25FE3B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*</w:t>
      </w:r>
      <w:r>
        <w:rPr>
          <w:rFonts w:ascii="仿宋" w:eastAsia="仿宋" w:hAnsi="仿宋" w:hint="eastAsia"/>
          <w:bCs/>
          <w:sz w:val="24"/>
        </w:rPr>
        <w:t>4、售后服务要求</w:t>
      </w:r>
    </w:p>
    <w:p w14:paraId="4896D8DA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4.1</w:t>
      </w:r>
      <w:r>
        <w:rPr>
          <w:rFonts w:ascii="仿宋" w:eastAsia="仿宋" w:hAnsi="仿宋" w:hint="eastAsia"/>
          <w:bCs/>
          <w:sz w:val="24"/>
        </w:rPr>
        <w:t>安装搬运、测试和培训要求：</w:t>
      </w:r>
    </w:p>
    <w:p w14:paraId="5E09FE9B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送货至指定地点，安装调试培训。供应商安排专人对使用科室人员培训并全员掌握，交代使用注意事项。</w:t>
      </w:r>
    </w:p>
    <w:p w14:paraId="4079713A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4.2</w:t>
      </w:r>
      <w:r>
        <w:rPr>
          <w:rFonts w:ascii="仿宋" w:eastAsia="仿宋" w:hAnsi="仿宋" w:hint="eastAsia"/>
          <w:bCs/>
          <w:sz w:val="24"/>
        </w:rPr>
        <w:t>退换货、零部件更换要求：</w:t>
      </w:r>
    </w:p>
    <w:p w14:paraId="0DF98DA6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质保期内无条件更换零件（费用</w:t>
      </w:r>
      <w:r>
        <w:rPr>
          <w:rFonts w:ascii="仿宋" w:eastAsia="仿宋" w:hAnsi="仿宋"/>
          <w:bCs/>
          <w:sz w:val="24"/>
        </w:rPr>
        <w:t>包含在本次报价中</w:t>
      </w:r>
      <w:r>
        <w:rPr>
          <w:rFonts w:ascii="仿宋" w:eastAsia="仿宋" w:hAnsi="仿宋" w:hint="eastAsia"/>
          <w:bCs/>
          <w:sz w:val="24"/>
        </w:rPr>
        <w:t>）。零配件必须国家三包标准。</w:t>
      </w:r>
    </w:p>
    <w:p w14:paraId="39BBC909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4.3</w:t>
      </w:r>
      <w:r>
        <w:rPr>
          <w:rFonts w:ascii="仿宋" w:eastAsia="仿宋" w:hAnsi="仿宋" w:hint="eastAsia"/>
          <w:bCs/>
          <w:sz w:val="24"/>
        </w:rPr>
        <w:t>质保期期限与内容、次数：</w:t>
      </w:r>
    </w:p>
    <w:p w14:paraId="741C2CCB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质保期不低于1年，每年至少4次巡检，维修次数不限。</w:t>
      </w:r>
    </w:p>
    <w:p w14:paraId="77EF4F5E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4.4</w:t>
      </w:r>
      <w:r>
        <w:rPr>
          <w:rFonts w:ascii="仿宋" w:eastAsia="仿宋" w:hAnsi="仿宋" w:hint="eastAsia"/>
          <w:bCs/>
          <w:sz w:val="24"/>
        </w:rPr>
        <w:t>应急服务、延伸服务方案：</w:t>
      </w:r>
    </w:p>
    <w:p w14:paraId="32C4D172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及时对故障响应，提供技术指导。应急通知1小时内到达。</w:t>
      </w:r>
    </w:p>
    <w:p w14:paraId="43A3C57A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4.5</w:t>
      </w:r>
      <w:r>
        <w:rPr>
          <w:rFonts w:ascii="仿宋" w:eastAsia="仿宋" w:hAnsi="仿宋" w:hint="eastAsia"/>
          <w:bCs/>
          <w:sz w:val="24"/>
        </w:rPr>
        <w:t>故障响应时间、维修完成期限：</w:t>
      </w:r>
    </w:p>
    <w:p w14:paraId="7CDBA299" w14:textId="77777777" w:rsidR="00414426" w:rsidRDefault="00414426" w:rsidP="0041442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接到报修电话立即响应，并给予反馈，7日内完成维修，如超过7日应给予其他可替代仪器暂代。</w:t>
      </w:r>
    </w:p>
    <w:p w14:paraId="10F9BA27" w14:textId="77777777" w:rsidR="00414426" w:rsidRDefault="00414426" w:rsidP="0041442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1"/>
    </w:p>
    <w:p w14:paraId="5767134D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：1-1</w:t>
      </w:r>
    </w:p>
    <w:p w14:paraId="285C6676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韦氏儿童智力量表第四版</w:t>
      </w:r>
    </w:p>
    <w:p w14:paraId="7BD38F8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1.主要内容</w:t>
      </w:r>
    </w:p>
    <w:p w14:paraId="7E357BD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(1)测试版工具</w:t>
      </w:r>
    </w:p>
    <w:p w14:paraId="64DCCCA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(2)指导手册1本</w:t>
      </w:r>
    </w:p>
    <w:p w14:paraId="05A3417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(3)测试题本1本</w:t>
      </w:r>
    </w:p>
    <w:p w14:paraId="63141BB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(4)积木1盒</w:t>
      </w:r>
    </w:p>
    <w:p w14:paraId="157759D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(5)答题纸组合5套（记分册、译码测验答题册1、2）</w:t>
      </w:r>
    </w:p>
    <w:p w14:paraId="1EBEC009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(6)计分键（译码测验记分键、划销测验记分键、符号检索）</w:t>
      </w:r>
    </w:p>
    <w:p w14:paraId="16D9E9D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(7)原英文版技术手册光盘</w:t>
      </w:r>
    </w:p>
    <w:p w14:paraId="40EBDAE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(8)网上计分服务指南</w:t>
      </w:r>
    </w:p>
    <w:p w14:paraId="3338CF6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2.功能用途:</w:t>
      </w:r>
    </w:p>
    <w:p w14:paraId="257A020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（1）对儿童的认知功能进行全面评估和鉴定</w:t>
      </w:r>
    </w:p>
    <w:p w14:paraId="54ABBAC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（2）鉴别智力超常和智力落后</w:t>
      </w:r>
    </w:p>
    <w:p w14:paraId="5B2A2D8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（3）鉴别认知能力的强项和弱项</w:t>
      </w:r>
    </w:p>
    <w:p w14:paraId="7C2172D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（4）分析儿童认知能力的内部差异</w:t>
      </w:r>
    </w:p>
    <w:p w14:paraId="2A3F003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</w:p>
    <w:p w14:paraId="4DF8FA1A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：1-2</w:t>
      </w:r>
    </w:p>
    <w:p w14:paraId="639F9E65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韦氏幼儿智力量表第四版</w:t>
      </w:r>
    </w:p>
    <w:p w14:paraId="7D8C788E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1.主要内容</w:t>
      </w:r>
    </w:p>
    <w:p w14:paraId="10F9E70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(1)测试版工具</w:t>
      </w:r>
    </w:p>
    <w:p w14:paraId="5E21ED8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(2)指导手册  1本</w:t>
      </w:r>
    </w:p>
    <w:p w14:paraId="56A183DE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(3)测试题本  3本</w:t>
      </w:r>
    </w:p>
    <w:p w14:paraId="0D4CCE38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(4)积木1盒</w:t>
      </w:r>
    </w:p>
    <w:p w14:paraId="568FE36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(5)答题组合10套（记分册、译码测验答题册1、2、3）</w:t>
      </w:r>
    </w:p>
    <w:p w14:paraId="6913D4E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(6)计分键（找虫、划消、动物家园计分键）</w:t>
      </w:r>
    </w:p>
    <w:p w14:paraId="38DCD1F5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(7)原英文版技术手册光盘</w:t>
      </w:r>
    </w:p>
    <w:p w14:paraId="0A6F6485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(8)涂鸦笔 1支</w:t>
      </w:r>
    </w:p>
    <w:p w14:paraId="6E7004D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(9)秒表  一个</w:t>
      </w:r>
    </w:p>
    <w:p w14:paraId="5A77046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(10)拼图  一盒</w:t>
      </w:r>
    </w:p>
    <w:p w14:paraId="22F18C5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(11)动物家园布局图   3张双面</w:t>
      </w:r>
    </w:p>
    <w:p w14:paraId="27A2793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(12)动物家园用动物卡片  3套</w:t>
      </w:r>
    </w:p>
    <w:p w14:paraId="1F10297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2.功能用途</w:t>
      </w:r>
    </w:p>
    <w:p w14:paraId="4A146E5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)对幼儿的认知功能进行全面评估和鉴定</w:t>
      </w:r>
    </w:p>
    <w:p w14:paraId="0CD9AF7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)鉴别智力超常和智力落后</w:t>
      </w:r>
    </w:p>
    <w:p w14:paraId="162E048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</w:t>
      </w: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)鉴别认知能力的强项和弱项</w:t>
      </w:r>
    </w:p>
    <w:p w14:paraId="7E6FCE9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(</w:t>
      </w:r>
      <w:r>
        <w:rPr>
          <w:rFonts w:ascii="仿宋" w:eastAsia="仿宋" w:hAnsi="仿宋"/>
          <w:bCs/>
          <w:sz w:val="24"/>
        </w:rPr>
        <w:t>4</w:t>
      </w:r>
      <w:r>
        <w:rPr>
          <w:rFonts w:ascii="仿宋" w:eastAsia="仿宋" w:hAnsi="仿宋" w:hint="eastAsia"/>
          <w:bCs/>
          <w:sz w:val="24"/>
        </w:rPr>
        <w:t>)分析幼儿认知能力的内部差异</w:t>
      </w:r>
    </w:p>
    <w:p w14:paraId="22561948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：1-3</w:t>
      </w:r>
    </w:p>
    <w:p w14:paraId="5C149421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身高体重测量仪</w:t>
      </w:r>
    </w:p>
    <w:p w14:paraId="1C839FF0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1、整机需按照人体工程设计，选用卫生环保塑料，能有效地保护婴幼儿稚嫩的皮肤和身躯，</w:t>
      </w:r>
      <w:r>
        <w:rPr>
          <w:rFonts w:ascii="仿宋" w:eastAsia="仿宋" w:hAnsi="仿宋"/>
          <w:bCs/>
          <w:sz w:val="24"/>
        </w:rPr>
        <w:t xml:space="preserve"> </w:t>
      </w:r>
    </w:p>
    <w:p w14:paraId="009B8DE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2、显控仪表为仪器的大脑中枢，采用彩色背光高亮数码及性别头像显示，对所测参数按WHO或中国九市等级评价，全屏清晰显示；</w:t>
      </w:r>
    </w:p>
    <w:p w14:paraId="6A9EECD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3、高精度电子秤称量范围为：0－60kg，称重精度为：±0.05kg，且具有：去皮、置零、校秤、修改、手动或自动锁定重量的功能；</w:t>
      </w:r>
    </w:p>
    <w:p w14:paraId="6DF0065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 xml:space="preserve">4、两侧护边滑轨上镶嵌高精度1mm刻度尺子，移动挡板通过超声波测量身长，实时自采集身长数值并显示，身高测量范围为：30-115cm，读数精度为：±1mm； </w:t>
      </w:r>
    </w:p>
    <w:p w14:paraId="2C2FF29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5、产品内置有WHO(2006年)和中国九市(2005年) 5级、6级评价标准,进行营养评价，可选择使用；</w:t>
      </w:r>
    </w:p>
    <w:p w14:paraId="4679C97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6、具有标准RS-232接口，可与PC机联网通讯。</w:t>
      </w:r>
    </w:p>
    <w:p w14:paraId="4931DE4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7、供电电源：电源适配器：交流输入100-240V ,直流输出12V/0.6－3A，</w:t>
      </w:r>
    </w:p>
    <w:p w14:paraId="1929F92E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8、量板床结构尺寸：≥长127cm*宽45cm*高26cm；</w:t>
      </w:r>
    </w:p>
    <w:p w14:paraId="7A491EF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9、整机重量：≥13kg；</w:t>
      </w:r>
    </w:p>
    <w:p w14:paraId="6234FD75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：1-4</w:t>
      </w:r>
    </w:p>
    <w:p w14:paraId="25EC5FBA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LED光固化机（执笔式）</w:t>
      </w:r>
    </w:p>
    <w:p w14:paraId="78211D7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1、可充电锂电池充电：带有过压，过流和短路保护。带内部电源的二类设备。</w:t>
      </w:r>
    </w:p>
    <w:p w14:paraId="29742F3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2、LED波长：385nm~515nm；</w:t>
      </w:r>
    </w:p>
    <w:p w14:paraId="6944AB8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3、类别：1类；</w:t>
      </w:r>
    </w:p>
    <w:p w14:paraId="0A75EDC8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4、发射极限：3.9x10-3J；</w:t>
      </w:r>
    </w:p>
    <w:p w14:paraId="692FD5E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5、光学有效面积：≥50平方mm；</w:t>
      </w:r>
    </w:p>
    <w:p w14:paraId="6B2E5E0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6、临床常用的牙科树脂材料均能与本光固化机的波长相匹配。</w:t>
      </w:r>
    </w:p>
    <w:p w14:paraId="6CDB161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7</w:t>
      </w:r>
      <w:r>
        <w:rPr>
          <w:rFonts w:ascii="仿宋" w:eastAsia="仿宋" w:hAnsi="仿宋" w:hint="eastAsia"/>
          <w:bCs/>
          <w:sz w:val="24"/>
        </w:rPr>
        <w:t>、环境温度：+5°C-+40°C；</w:t>
      </w:r>
    </w:p>
    <w:p w14:paraId="2BEAD2C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 w:hint="eastAsia"/>
          <w:bCs/>
          <w:sz w:val="24"/>
        </w:rPr>
        <w:t>、相对湿度：30%~75%；</w:t>
      </w:r>
    </w:p>
    <w:p w14:paraId="6AA4400E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9</w:t>
      </w:r>
      <w:r>
        <w:rPr>
          <w:rFonts w:ascii="仿宋" w:eastAsia="仿宋" w:hAnsi="仿宋" w:hint="eastAsia"/>
          <w:bCs/>
          <w:sz w:val="24"/>
        </w:rPr>
        <w:t>、大气压力；70kPa~106kPa。</w:t>
      </w:r>
    </w:p>
    <w:p w14:paraId="3A3A4249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：1-5</w:t>
      </w:r>
    </w:p>
    <w:p w14:paraId="680DC541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超声波洁牙机</w:t>
      </w:r>
    </w:p>
    <w:p w14:paraId="73554D8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1、输出功率：3W~20W</w:t>
      </w:r>
    </w:p>
    <w:p w14:paraId="2A8C9BC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2、工作频率：28khz +_3khz</w:t>
      </w:r>
    </w:p>
    <w:p w14:paraId="6F41B3E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3、输入功率：38VA</w:t>
      </w:r>
    </w:p>
    <w:p w14:paraId="469F9A1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4、电源输入：~220V50HZ</w:t>
      </w:r>
    </w:p>
    <w:p w14:paraId="73E7DAF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5、进水压力：0.1bar~5bar</w:t>
      </w:r>
    </w:p>
    <w:p w14:paraId="20C7474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6、主机重量：1.6~2.0KG</w:t>
      </w:r>
    </w:p>
    <w:p w14:paraId="18069F8D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：1-6</w:t>
      </w:r>
    </w:p>
    <w:p w14:paraId="5123AA81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Griffiths发育评估量表</w:t>
      </w:r>
    </w:p>
    <w:p w14:paraId="6050FF3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1．操作手册需中文。</w:t>
      </w:r>
    </w:p>
    <w:p w14:paraId="1E5CA1F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2．适用于的儿童年龄段：0至8岁。</w:t>
      </w:r>
    </w:p>
    <w:p w14:paraId="62BEACF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3．发育评估量表需包括6个领域：</w:t>
      </w:r>
    </w:p>
    <w:p w14:paraId="47FF5674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3.1运动</w:t>
      </w:r>
    </w:p>
    <w:p w14:paraId="29A4733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该领域测试孩子的运动技能，包括平衡性和协调控制动作的能力进行评估。测试项目包括与孩子年龄相对应的运动如：上下楼梯、踢球、骑自行车、小跳和跳跃等。</w:t>
      </w:r>
    </w:p>
    <w:p w14:paraId="24E5AF7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3.2个人-社会</w:t>
      </w:r>
    </w:p>
    <w:p w14:paraId="1A8A67C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该领域评估孩子日常生活的熟练性，独立程度和与其他孩子的交往能力。测试项目包括与孩子年龄相对应的活动如：穿脱衣服、使用餐具、运用知识信息的能力，例如是否知道生日或住址等。</w:t>
      </w:r>
    </w:p>
    <w:p w14:paraId="4ABC834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3.3语言</w:t>
      </w:r>
    </w:p>
    <w:p w14:paraId="3D042A68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该领域测试孩子接受和表达语言的能力。测试的项目包括与孩子年龄相对应的活动如：说出物体的颜色和名称，重复话语以及描述一副图画并回答一系列关于内容的相同点/不同点的问题等。</w:t>
      </w:r>
    </w:p>
    <w:p w14:paraId="63DBB0C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3.4手眼协调</w:t>
      </w:r>
    </w:p>
    <w:p w14:paraId="7E1A53D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该领域评估孩子精细运动的技巧，手部灵巧性和视觉追踪能力。使用的项目包括与孩子年龄相对应的活动如：串珠子、用剪刀剪、复制图形、写字母和数字等。</w:t>
      </w:r>
    </w:p>
    <w:p w14:paraId="530FD8EA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3.5表现</w:t>
      </w:r>
    </w:p>
    <w:p w14:paraId="220179A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该领域测试孩子视觉空间能力，包括工作的速度及准确性。测试的项目包括与孩子年龄相对应的活动如：搭建桥或楼梯，完成拼图和模型制作等。</w:t>
      </w:r>
    </w:p>
    <w:p w14:paraId="2DA3C93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3.6实际推理</w:t>
      </w:r>
    </w:p>
    <w:p w14:paraId="7F6A1D0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该领域评估孩子实际解决问题的能力，对数学基本概念的理解及有关道德和顺序问题的理解。测试的项目包括与孩子年龄相对应的活动如：数数，比较大小，形状，高矮。这个领域也测试孩子对日期的理解，视觉排序能力及对错与对的认识与理解。</w:t>
      </w:r>
    </w:p>
    <w:p w14:paraId="24E7EF7B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4.测量表包括的工具及其材料对儿童安全无害，符合国家标准。</w:t>
      </w:r>
    </w:p>
    <w:p w14:paraId="70DB1108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：1-7</w:t>
      </w:r>
    </w:p>
    <w:p w14:paraId="1F294776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耳内窥镜(通用型)</w:t>
      </w:r>
    </w:p>
    <w:p w14:paraId="0DA72E8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1、产品要求：</w:t>
      </w:r>
    </w:p>
    <w:p w14:paraId="61B1589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（1）按照设备器械规格标准生产；</w:t>
      </w:r>
    </w:p>
    <w:p w14:paraId="6B9FBD3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（2）产品须符合门诊操作以及满足反复使用的灭菌清洁要求；</w:t>
      </w:r>
    </w:p>
    <w:p w14:paraId="6A2AE190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（3）产品质量必须达标，保证使用寿命，售后有完善维护系统。</w:t>
      </w:r>
    </w:p>
    <w:p w14:paraId="0A1C317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（4）高速柱状镜。</w:t>
      </w:r>
    </w:p>
    <w:p w14:paraId="76A1BDF9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（5）采用蓝宝石镜面，透光性高耐磨损。</w:t>
      </w:r>
    </w:p>
    <w:p w14:paraId="3601F850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（6）镜面采用激光封口技术，可高温高压、浸泡或熏蒸消毒灭菌。</w:t>
      </w:r>
    </w:p>
    <w:p w14:paraId="049FDC79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2、耳内窥镜(通用型)：内径2.7mm，长度100mm。</w:t>
      </w:r>
    </w:p>
    <w:p w14:paraId="03D9C568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：1-8</w:t>
      </w:r>
    </w:p>
    <w:p w14:paraId="5476EA24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0°鼻内窥镜(儿童型)</w:t>
      </w:r>
    </w:p>
    <w:p w14:paraId="71014C3B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>
        <w:rPr>
          <w:rFonts w:ascii="仿宋" w:eastAsia="仿宋" w:hAnsi="仿宋" w:hint="eastAsia"/>
          <w:bCs/>
          <w:sz w:val="24"/>
        </w:rPr>
        <w:t>产品要求</w:t>
      </w:r>
      <w:r>
        <w:rPr>
          <w:rFonts w:ascii="仿宋" w:eastAsia="仿宋" w:hAnsi="仿宋" w:hint="eastAsia"/>
          <w:sz w:val="24"/>
        </w:rPr>
        <w:t>：</w:t>
      </w:r>
    </w:p>
    <w:p w14:paraId="59D65583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 w:rsidRPr="0036740F">
        <w:rPr>
          <w:rFonts w:ascii="仿宋" w:eastAsia="仿宋" w:hAnsi="仿宋" w:hint="eastAsia"/>
          <w:sz w:val="24"/>
        </w:rPr>
        <w:t>按照设备器械规格标准生产</w:t>
      </w:r>
      <w:r>
        <w:rPr>
          <w:rFonts w:ascii="仿宋" w:eastAsia="仿宋" w:hAnsi="仿宋" w:hint="eastAsia"/>
          <w:sz w:val="24"/>
        </w:rPr>
        <w:t>；</w:t>
      </w:r>
    </w:p>
    <w:p w14:paraId="0E9B79F4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（2）符合门诊操作以及满足反复使用的灭菌清洁要求；</w:t>
      </w:r>
    </w:p>
    <w:p w14:paraId="7DA246AD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</w:t>
      </w:r>
      <w:r>
        <w:rPr>
          <w:rFonts w:ascii="仿宋" w:eastAsia="仿宋" w:hAnsi="仿宋" w:hint="eastAsia"/>
          <w:bCs/>
          <w:sz w:val="24"/>
        </w:rPr>
        <w:t>产品质量必须达标，保证使用寿命，售后有完善维护系统</w:t>
      </w:r>
      <w:r>
        <w:rPr>
          <w:rFonts w:ascii="仿宋" w:eastAsia="仿宋" w:hAnsi="仿宋" w:hint="eastAsia"/>
          <w:sz w:val="24"/>
        </w:rPr>
        <w:t>。</w:t>
      </w:r>
    </w:p>
    <w:p w14:paraId="557E4E29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（4）高速柱状镜。</w:t>
      </w:r>
    </w:p>
    <w:p w14:paraId="698969B6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）采用蓝宝石镜面，透光性高耐磨损。</w:t>
      </w:r>
      <w:r>
        <w:rPr>
          <w:rFonts w:ascii="仿宋" w:eastAsia="仿宋" w:hAnsi="仿宋"/>
          <w:sz w:val="24"/>
        </w:rPr>
        <w:t> </w:t>
      </w:r>
    </w:p>
    <w:p w14:paraId="57A95DC2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（6）镜面采用激光封口技术，可高温高压、浸泡或熏蒸消毒灭菌。</w:t>
      </w:r>
    </w:p>
    <w:p w14:paraId="177EB1DF" w14:textId="77777777" w:rsidR="00414426" w:rsidRDefault="00414426" w:rsidP="00414426">
      <w:pPr>
        <w:widowControl/>
        <w:spacing w:line="400" w:lineRule="exact"/>
        <w:ind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2、0°鼻内窥镜(儿童型) ：内径3.0mm，长度140mm</w:t>
      </w:r>
    </w:p>
    <w:p w14:paraId="727A7C0B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品目号</w:t>
      </w:r>
      <w:r>
        <w:rPr>
          <w:rFonts w:ascii="仿宋" w:eastAsia="仿宋" w:hAnsi="仿宋"/>
          <w:b/>
          <w:bCs/>
          <w:sz w:val="24"/>
        </w:rPr>
        <w:t>：1-9</w:t>
      </w:r>
    </w:p>
    <w:p w14:paraId="5FF5AF80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0°鼻内窥镜(常规型)</w:t>
      </w:r>
    </w:p>
    <w:p w14:paraId="6F5AA4ED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>
        <w:rPr>
          <w:rFonts w:ascii="仿宋" w:eastAsia="仿宋" w:hAnsi="仿宋" w:hint="eastAsia"/>
          <w:bCs/>
          <w:sz w:val="24"/>
        </w:rPr>
        <w:t>产品要求</w:t>
      </w:r>
      <w:r>
        <w:rPr>
          <w:rFonts w:ascii="仿宋" w:eastAsia="仿宋" w:hAnsi="仿宋" w:hint="eastAsia"/>
          <w:sz w:val="24"/>
        </w:rPr>
        <w:t>：</w:t>
      </w:r>
    </w:p>
    <w:p w14:paraId="037619BA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>
        <w:rPr>
          <w:rFonts w:ascii="仿宋" w:eastAsia="仿宋" w:hAnsi="仿宋" w:hint="eastAsia"/>
          <w:bCs/>
          <w:sz w:val="24"/>
        </w:rPr>
        <w:t>按照设备器械规格标准生产</w:t>
      </w:r>
      <w:r>
        <w:rPr>
          <w:rFonts w:ascii="仿宋" w:eastAsia="仿宋" w:hAnsi="仿宋" w:hint="eastAsia"/>
          <w:sz w:val="24"/>
        </w:rPr>
        <w:t>；</w:t>
      </w:r>
    </w:p>
    <w:p w14:paraId="64C5B156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（2）符合门诊操作以及满足反复使用的灭菌清洁要求；</w:t>
      </w:r>
    </w:p>
    <w:p w14:paraId="0F311600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</w:t>
      </w:r>
      <w:r>
        <w:rPr>
          <w:rFonts w:ascii="仿宋" w:eastAsia="仿宋" w:hAnsi="仿宋" w:hint="eastAsia"/>
          <w:bCs/>
          <w:sz w:val="24"/>
        </w:rPr>
        <w:t>产品质量必须达标，保证使用寿命，售后有完善维护系统</w:t>
      </w:r>
      <w:r>
        <w:rPr>
          <w:rFonts w:ascii="仿宋" w:eastAsia="仿宋" w:hAnsi="仿宋" w:hint="eastAsia"/>
          <w:sz w:val="24"/>
        </w:rPr>
        <w:t>。</w:t>
      </w:r>
    </w:p>
    <w:p w14:paraId="6925A4BC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（4）高速柱状镜。</w:t>
      </w:r>
    </w:p>
    <w:p w14:paraId="642DBCFA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）采用蓝宝石镜面，透光性高耐磨损。</w:t>
      </w:r>
      <w:r>
        <w:rPr>
          <w:rFonts w:ascii="仿宋" w:eastAsia="仿宋" w:hAnsi="仿宋"/>
          <w:sz w:val="24"/>
        </w:rPr>
        <w:t> </w:t>
      </w:r>
    </w:p>
    <w:p w14:paraId="49B7A640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（6）镜面采用激光封口技术，可高温高压、浸泡或熏蒸消毒灭菌。</w:t>
      </w:r>
    </w:p>
    <w:p w14:paraId="2571C084" w14:textId="77777777" w:rsidR="00414426" w:rsidRDefault="00414426" w:rsidP="00414426">
      <w:pPr>
        <w:rPr>
          <w:rFonts w:ascii="仿宋" w:eastAsia="仿宋" w:hAnsi="仿宋"/>
          <w:sz w:val="24"/>
        </w:rPr>
      </w:pPr>
    </w:p>
    <w:p w14:paraId="17F34493" w14:textId="77777777" w:rsidR="00414426" w:rsidRDefault="00414426" w:rsidP="0041442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2、0°鼻内窥镜(常规型)：内径4mm，长度175mm。</w:t>
      </w:r>
    </w:p>
    <w:p w14:paraId="6A9A6CDA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：1-10</w:t>
      </w:r>
    </w:p>
    <w:p w14:paraId="414EE2E7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70°内窥镜（常规型）</w:t>
      </w:r>
    </w:p>
    <w:p w14:paraId="0A638D7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1、产品要求：</w:t>
      </w:r>
    </w:p>
    <w:p w14:paraId="2837B88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（1）按照设备器械规格标准生产；</w:t>
      </w:r>
    </w:p>
    <w:p w14:paraId="7CAEA46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（2）符合门诊操作以及满足反复使用的灭菌清洁要求；</w:t>
      </w:r>
    </w:p>
    <w:p w14:paraId="52E6C8D5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（3）产品质量必须达标，保证使用寿命，售后有完善维护系统。</w:t>
      </w:r>
    </w:p>
    <w:p w14:paraId="7AB3681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（4）高速柱状镜。</w:t>
      </w:r>
    </w:p>
    <w:p w14:paraId="4FAE57C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</w:t>
      </w: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）采用蓝宝石镜面，透光性高耐磨损。</w:t>
      </w:r>
      <w:r>
        <w:rPr>
          <w:rFonts w:ascii="仿宋" w:eastAsia="仿宋" w:hAnsi="仿宋"/>
          <w:bCs/>
          <w:sz w:val="24"/>
        </w:rPr>
        <w:t> </w:t>
      </w:r>
    </w:p>
    <w:p w14:paraId="6E6B856D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（6）镜面采用激光封口技术，可高温高压、浸泡或熏蒸消毒灭菌。</w:t>
      </w:r>
    </w:p>
    <w:p w14:paraId="2DEA8FA6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2、70°内窥镜（常规型）：内径4mm，长度175mm，斜度70°。</w:t>
      </w:r>
    </w:p>
    <w:p w14:paraId="1A95A042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：1-11</w:t>
      </w:r>
    </w:p>
    <w:p w14:paraId="7931CC5B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角膜地形图仪</w:t>
      </w:r>
    </w:p>
    <w:p w14:paraId="0679AAB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1.测量方式：Placido锥</w:t>
      </w:r>
    </w:p>
    <w:p w14:paraId="0497A28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2.测量覆盖范围：10.91mm(直径)</w:t>
      </w:r>
    </w:p>
    <w:p w14:paraId="4842B94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3.测量曲率半径范围：5.5mm-10.0mm（33.75D-61.36D）</w:t>
      </w:r>
    </w:p>
    <w:p w14:paraId="42CBE23E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4.测量偏差：±0.02mm</w:t>
      </w:r>
    </w:p>
    <w:p w14:paraId="22B3367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5.Placido环数：31环</w:t>
      </w:r>
    </w:p>
    <w:p w14:paraId="503E7509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★6.测量点数：7936点</w:t>
      </w:r>
    </w:p>
    <w:p w14:paraId="071CBE6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★7.可显示轴向曲率图，切向曲率图，矢度图，模拟角膜镜图</w:t>
      </w:r>
    </w:p>
    <w:p w14:paraId="74C03620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8.测试头调节范围：左右86mm以上；前后40mm以上；上下30mm以上；颌托支架50mm以上</w:t>
      </w:r>
    </w:p>
    <w:p w14:paraId="0CE94DE2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9.角膜接触镜适配功能</w:t>
      </w:r>
    </w:p>
    <w:p w14:paraId="6D5D8C13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10.圆锥角膜检测功能</w:t>
      </w:r>
    </w:p>
    <w:p w14:paraId="38D39EDA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：1-12</w:t>
      </w:r>
    </w:p>
    <w:p w14:paraId="2981E50B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角膜曲率仪</w:t>
      </w:r>
    </w:p>
    <w:p w14:paraId="773C9449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1.测量范围：6.5mm-9.5mm</w:t>
      </w:r>
    </w:p>
    <w:p w14:paraId="6A11A4AF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2.测量偏差：±0.05mm</w:t>
      </w:r>
    </w:p>
    <w:p w14:paraId="41E7CAA1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★3.曲率半径分辨力：0.01mm</w:t>
      </w:r>
    </w:p>
    <w:p w14:paraId="74556265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★4.轴位角：0-180度，最小读数1度</w:t>
      </w:r>
    </w:p>
    <w:p w14:paraId="0AACA9B7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★5.通过屏幕可直接观察到眼睛</w:t>
      </w:r>
    </w:p>
    <w:p w14:paraId="1CF7900C" w14:textId="77777777" w:rsidR="00414426" w:rsidRDefault="00414426" w:rsidP="00414426">
      <w:pPr>
        <w:pStyle w:val="a7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6.显示方式：曲率半径显示和屈光度显示两种</w:t>
      </w:r>
    </w:p>
    <w:p w14:paraId="605DE989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品目号</w:t>
      </w:r>
      <w:r>
        <w:rPr>
          <w:rFonts w:ascii="仿宋" w:eastAsia="仿宋" w:hAnsi="仿宋"/>
          <w:b/>
          <w:bCs/>
          <w:sz w:val="24"/>
        </w:rPr>
        <w:t>：1-13</w:t>
      </w:r>
    </w:p>
    <w:p w14:paraId="0DD50A0F" w14:textId="77777777" w:rsidR="00414426" w:rsidRDefault="00414426" w:rsidP="00414426">
      <w:pPr>
        <w:pStyle w:val="a7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标的名称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眼底相机（允许</w:t>
      </w:r>
      <w:r>
        <w:rPr>
          <w:rFonts w:ascii="仿宋" w:eastAsia="仿宋" w:hAnsi="仿宋"/>
          <w:b/>
          <w:bCs/>
          <w:sz w:val="24"/>
        </w:rPr>
        <w:t>采购进口产品</w:t>
      </w:r>
      <w:r>
        <w:rPr>
          <w:rFonts w:ascii="仿宋" w:eastAsia="仿宋" w:hAnsi="仿宋" w:hint="eastAsia"/>
          <w:b/>
          <w:bCs/>
          <w:sz w:val="24"/>
        </w:rPr>
        <w:t>）</w:t>
      </w:r>
    </w:p>
    <w:p w14:paraId="40EF9A65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1.1</w:t>
      </w:r>
      <w:r>
        <w:rPr>
          <w:rFonts w:ascii="仿宋" w:eastAsia="仿宋" w:hAnsi="仿宋" w:hint="eastAsia"/>
          <w:sz w:val="24"/>
        </w:rPr>
        <w:t>：类型：眼底照相机（台式手持式两用）</w:t>
      </w:r>
    </w:p>
    <w:p w14:paraId="4302F054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1.2</w:t>
      </w:r>
      <w:r>
        <w:rPr>
          <w:rFonts w:ascii="仿宋" w:eastAsia="仿宋" w:hAnsi="仿宋" w:hint="eastAsia"/>
          <w:sz w:val="24"/>
        </w:rPr>
        <w:t>：符合</w:t>
      </w:r>
      <w:r>
        <w:rPr>
          <w:rFonts w:ascii="仿宋" w:eastAsia="仿宋" w:hAnsi="仿宋"/>
          <w:sz w:val="24"/>
        </w:rPr>
        <w:t>ISO 10940</w:t>
      </w:r>
      <w:r>
        <w:rPr>
          <w:rFonts w:ascii="仿宋" w:eastAsia="仿宋" w:hAnsi="仿宋" w:hint="eastAsia"/>
          <w:sz w:val="24"/>
        </w:rPr>
        <w:t>医疗成像标准的医用级相机，免散瞳可拍摄清晰图片，</w:t>
      </w:r>
    </w:p>
    <w:p w14:paraId="62CAA5F9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1.3</w:t>
      </w:r>
      <w:r>
        <w:rPr>
          <w:rFonts w:ascii="仿宋" w:eastAsia="仿宋" w:hAnsi="仿宋" w:hint="eastAsia"/>
          <w:sz w:val="24"/>
        </w:rPr>
        <w:t>：图像传感器：</w:t>
      </w:r>
      <w:r>
        <w:rPr>
          <w:rFonts w:ascii="仿宋" w:eastAsia="仿宋" w:hAnsi="仿宋"/>
          <w:sz w:val="24"/>
        </w:rPr>
        <w:t>CMOS, 1000</w:t>
      </w:r>
      <w:r>
        <w:rPr>
          <w:rFonts w:ascii="仿宋" w:eastAsia="仿宋" w:hAnsi="仿宋" w:hint="eastAsia"/>
          <w:sz w:val="24"/>
        </w:rPr>
        <w:t>万像素，具备红外和白色光源</w:t>
      </w:r>
    </w:p>
    <w:p w14:paraId="134E2B09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1.4</w:t>
      </w:r>
      <w:r>
        <w:rPr>
          <w:rFonts w:ascii="仿宋" w:eastAsia="仿宋" w:hAnsi="仿宋" w:hint="eastAsia"/>
          <w:sz w:val="24"/>
        </w:rPr>
        <w:t>：相机对焦模式，自动屈光校正，自动对焦；手动对焦；</w:t>
      </w:r>
      <w:r>
        <w:rPr>
          <w:rFonts w:ascii="仿宋" w:eastAsia="仿宋" w:hAnsi="仿宋"/>
          <w:sz w:val="24"/>
        </w:rPr>
        <w:t>AF</w:t>
      </w:r>
      <w:r>
        <w:rPr>
          <w:rFonts w:ascii="仿宋" w:eastAsia="仿宋" w:hAnsi="仿宋" w:hint="eastAsia"/>
          <w:sz w:val="24"/>
        </w:rPr>
        <w:t>辅助对焦</w:t>
      </w:r>
    </w:p>
    <w:p w14:paraId="38D5A920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1.5</w:t>
      </w:r>
      <w:r>
        <w:rPr>
          <w:rFonts w:ascii="仿宋" w:eastAsia="仿宋" w:hAnsi="仿宋" w:hint="eastAsia"/>
          <w:sz w:val="24"/>
        </w:rPr>
        <w:t>：最小瞳孔直径：</w:t>
      </w:r>
      <w:r>
        <w:rPr>
          <w:rFonts w:ascii="仿宋" w:eastAsia="仿宋" w:hAnsi="仿宋"/>
          <w:sz w:val="24"/>
        </w:rPr>
        <w:t>3mm</w:t>
      </w:r>
    </w:p>
    <w:p w14:paraId="77C5F495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1.6</w:t>
      </w:r>
      <w:r>
        <w:rPr>
          <w:rFonts w:ascii="仿宋" w:eastAsia="仿宋" w:hAnsi="仿宋" w:hint="eastAsia"/>
          <w:sz w:val="24"/>
        </w:rPr>
        <w:t>：图像存储类型：不少于</w:t>
      </w:r>
      <w:r>
        <w:rPr>
          <w:rFonts w:ascii="仿宋" w:eastAsia="仿宋" w:hAnsi="仿宋"/>
          <w:sz w:val="24"/>
        </w:rPr>
        <w:t>8GB</w:t>
      </w:r>
      <w:r>
        <w:rPr>
          <w:rFonts w:ascii="仿宋" w:eastAsia="仿宋" w:hAnsi="仿宋" w:hint="eastAsia"/>
          <w:sz w:val="24"/>
        </w:rPr>
        <w:t>，微型</w:t>
      </w:r>
      <w:r>
        <w:rPr>
          <w:rFonts w:ascii="仿宋" w:eastAsia="仿宋" w:hAnsi="仿宋"/>
          <w:sz w:val="24"/>
        </w:rPr>
        <w:t>SD</w:t>
      </w:r>
      <w:r>
        <w:rPr>
          <w:rFonts w:ascii="仿宋" w:eastAsia="仿宋" w:hAnsi="仿宋" w:hint="eastAsia"/>
          <w:sz w:val="24"/>
        </w:rPr>
        <w:t>卡</w:t>
      </w:r>
    </w:p>
    <w:p w14:paraId="0044EEAB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1.7</w:t>
      </w:r>
      <w:r>
        <w:rPr>
          <w:rFonts w:ascii="仿宋" w:eastAsia="仿宋" w:hAnsi="仿宋" w:hint="eastAsia"/>
          <w:sz w:val="24"/>
        </w:rPr>
        <w:t>：显示器：</w:t>
      </w:r>
      <w:r>
        <w:rPr>
          <w:rFonts w:ascii="仿宋" w:eastAsia="仿宋" w:hAnsi="仿宋"/>
          <w:sz w:val="24"/>
        </w:rPr>
        <w:t xml:space="preserve">2.4'', </w:t>
      </w:r>
      <w:r>
        <w:rPr>
          <w:rFonts w:ascii="仿宋" w:eastAsia="仿宋" w:hAnsi="仿宋" w:hint="eastAsia"/>
          <w:sz w:val="24"/>
        </w:rPr>
        <w:t>高分辨率</w:t>
      </w:r>
      <w:r>
        <w:rPr>
          <w:rFonts w:ascii="仿宋" w:eastAsia="仿宋" w:hAnsi="仿宋"/>
          <w:sz w:val="24"/>
        </w:rPr>
        <w:t>TFT</w:t>
      </w:r>
      <w:r>
        <w:rPr>
          <w:rFonts w:ascii="仿宋" w:eastAsia="仿宋" w:hAnsi="仿宋" w:hint="eastAsia"/>
          <w:sz w:val="24"/>
        </w:rPr>
        <w:t>显示器</w:t>
      </w:r>
      <w:r>
        <w:rPr>
          <w:rFonts w:ascii="仿宋" w:eastAsia="仿宋" w:hAnsi="仿宋"/>
          <w:sz w:val="24"/>
        </w:rPr>
        <w:t>,262000</w:t>
      </w:r>
      <w:r>
        <w:rPr>
          <w:rFonts w:ascii="仿宋" w:eastAsia="仿宋" w:hAnsi="仿宋" w:hint="eastAsia"/>
          <w:sz w:val="24"/>
        </w:rPr>
        <w:t>色彩，抗反射涂料</w:t>
      </w:r>
    </w:p>
    <w:p w14:paraId="6F84D762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1.8</w:t>
      </w:r>
      <w:r>
        <w:rPr>
          <w:rFonts w:ascii="仿宋" w:eastAsia="仿宋" w:hAnsi="仿宋" w:hint="eastAsia"/>
          <w:sz w:val="24"/>
        </w:rPr>
        <w:t>：图像格式：</w:t>
      </w:r>
      <w:r>
        <w:rPr>
          <w:rFonts w:ascii="仿宋" w:eastAsia="仿宋" w:hAnsi="仿宋"/>
          <w:sz w:val="24"/>
        </w:rPr>
        <w:t>JPEG(</w:t>
      </w:r>
      <w:r>
        <w:rPr>
          <w:rFonts w:ascii="仿宋" w:eastAsia="仿宋" w:hAnsi="仿宋" w:hint="eastAsia"/>
          <w:sz w:val="24"/>
        </w:rPr>
        <w:t>文件扩展</w:t>
      </w:r>
      <w:r>
        <w:rPr>
          <w:rFonts w:ascii="仿宋" w:eastAsia="仿宋" w:hAnsi="仿宋"/>
          <w:sz w:val="24"/>
        </w:rPr>
        <w:t>: jpg)</w:t>
      </w:r>
    </w:p>
    <w:p w14:paraId="5647AC75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1.9</w:t>
      </w:r>
      <w:r>
        <w:rPr>
          <w:rFonts w:ascii="仿宋" w:eastAsia="仿宋" w:hAnsi="仿宋" w:hint="eastAsia"/>
          <w:sz w:val="24"/>
        </w:rPr>
        <w:t>：具备视频拍摄功能，视频格式：</w:t>
      </w:r>
      <w:r>
        <w:rPr>
          <w:rFonts w:ascii="仿宋" w:eastAsia="仿宋" w:hAnsi="仿宋"/>
          <w:sz w:val="24"/>
        </w:rPr>
        <w:t>MPEG-4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/>
          <w:sz w:val="24"/>
        </w:rPr>
        <w:t>MPEG-1</w:t>
      </w:r>
    </w:p>
    <w:p w14:paraId="16AFF546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1.10</w:t>
      </w:r>
      <w:r>
        <w:rPr>
          <w:rFonts w:ascii="仿宋" w:eastAsia="仿宋" w:hAnsi="仿宋" w:hint="eastAsia"/>
          <w:sz w:val="24"/>
        </w:rPr>
        <w:t>：数据传输方式：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有</w:t>
      </w:r>
      <w:r>
        <w:rPr>
          <w:rFonts w:ascii="仿宋" w:eastAsia="仿宋" w:hAnsi="仿宋"/>
          <w:sz w:val="24"/>
        </w:rPr>
        <w:t xml:space="preserve"> USB </w:t>
      </w:r>
      <w:r>
        <w:rPr>
          <w:rFonts w:ascii="仿宋" w:eastAsia="仿宋" w:hAnsi="仿宋" w:hint="eastAsia"/>
          <w:sz w:val="24"/>
        </w:rPr>
        <w:t>接口连接电脑和自带</w:t>
      </w:r>
      <w:r>
        <w:rPr>
          <w:rFonts w:ascii="仿宋" w:eastAsia="仿宋" w:hAnsi="仿宋"/>
          <w:sz w:val="24"/>
        </w:rPr>
        <w:t>wifi</w:t>
      </w:r>
      <w:r>
        <w:rPr>
          <w:rFonts w:ascii="仿宋" w:eastAsia="仿宋" w:hAnsi="仿宋" w:hint="eastAsia"/>
          <w:sz w:val="24"/>
        </w:rPr>
        <w:t>传输功能</w:t>
      </w:r>
    </w:p>
    <w:p w14:paraId="77614010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1.11</w:t>
      </w:r>
      <w:r>
        <w:rPr>
          <w:rFonts w:ascii="仿宋" w:eastAsia="仿宋" w:hAnsi="仿宋" w:hint="eastAsia"/>
          <w:sz w:val="24"/>
        </w:rPr>
        <w:t>：操作系统：</w:t>
      </w:r>
      <w:r>
        <w:rPr>
          <w:rFonts w:ascii="仿宋" w:eastAsia="仿宋" w:hAnsi="仿宋"/>
          <w:sz w:val="24"/>
        </w:rPr>
        <w:t>Windows XP, Windows Vista,Windows 7</w:t>
      </w:r>
      <w:r>
        <w:rPr>
          <w:rFonts w:ascii="仿宋" w:eastAsia="仿宋" w:hAnsi="仿宋" w:hint="eastAsia"/>
          <w:sz w:val="24"/>
        </w:rPr>
        <w:t>不需要安装驱动</w:t>
      </w:r>
    </w:p>
    <w:p w14:paraId="68E3AA82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1.12</w:t>
      </w:r>
      <w:r>
        <w:rPr>
          <w:rFonts w:ascii="仿宋" w:eastAsia="仿宋" w:hAnsi="仿宋" w:hint="eastAsia"/>
          <w:sz w:val="24"/>
        </w:rPr>
        <w:t>：照片自带</w:t>
      </w:r>
      <w:r>
        <w:rPr>
          <w:rFonts w:ascii="仿宋" w:eastAsia="仿宋" w:hAnsi="仿宋"/>
          <w:sz w:val="24"/>
        </w:rPr>
        <w:t>OS(</w:t>
      </w:r>
      <w:r>
        <w:rPr>
          <w:rFonts w:ascii="仿宋" w:eastAsia="仿宋" w:hAnsi="仿宋" w:hint="eastAsia"/>
          <w:sz w:val="24"/>
        </w:rPr>
        <w:t>左眼</w:t>
      </w:r>
      <w:r>
        <w:rPr>
          <w:rFonts w:ascii="仿宋" w:eastAsia="仿宋" w:hAnsi="仿宋"/>
          <w:sz w:val="24"/>
        </w:rPr>
        <w:t xml:space="preserve">) 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OD (</w:t>
      </w:r>
      <w:r>
        <w:rPr>
          <w:rFonts w:ascii="仿宋" w:eastAsia="仿宋" w:hAnsi="仿宋" w:hint="eastAsia"/>
          <w:sz w:val="24"/>
        </w:rPr>
        <w:t>右眼</w:t>
      </w:r>
      <w:r>
        <w:rPr>
          <w:rFonts w:ascii="仿宋" w:eastAsia="仿宋" w:hAnsi="仿宋"/>
          <w:sz w:val="24"/>
        </w:rPr>
        <w:t>)</w:t>
      </w:r>
      <w:r>
        <w:rPr>
          <w:rFonts w:ascii="仿宋" w:eastAsia="仿宋" w:hAnsi="仿宋" w:hint="eastAsia"/>
          <w:sz w:val="24"/>
        </w:rPr>
        <w:t>标识</w:t>
      </w:r>
    </w:p>
    <w:p w14:paraId="01113172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1.13</w:t>
      </w:r>
      <w:r>
        <w:rPr>
          <w:rFonts w:ascii="仿宋" w:eastAsia="仿宋" w:hAnsi="仿宋" w:hint="eastAsia"/>
          <w:sz w:val="24"/>
        </w:rPr>
        <w:t>：蓝宝石镜面保护镜头及感光元件</w:t>
      </w:r>
    </w:p>
    <w:p w14:paraId="0BA28B54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1.14</w:t>
      </w:r>
      <w:r>
        <w:rPr>
          <w:rFonts w:ascii="仿宋" w:eastAsia="仿宋" w:hAnsi="仿宋" w:hint="eastAsia"/>
          <w:sz w:val="24"/>
        </w:rPr>
        <w:t>：红外成像模式</w:t>
      </w:r>
    </w:p>
    <w:p w14:paraId="75C7CFBC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1.15</w:t>
      </w:r>
      <w:r>
        <w:rPr>
          <w:rFonts w:ascii="仿宋" w:eastAsia="仿宋" w:hAnsi="仿宋" w:hint="eastAsia"/>
          <w:sz w:val="24"/>
        </w:rPr>
        <w:t>：拍摄一次，可生成彩色图像，修正图像，红外图像，无赤光图像</w:t>
      </w:r>
    </w:p>
    <w:p w14:paraId="0D7949D0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2.1</w:t>
      </w:r>
      <w:r>
        <w:rPr>
          <w:rFonts w:ascii="仿宋" w:eastAsia="仿宋" w:hAnsi="仿宋" w:hint="eastAsia"/>
          <w:sz w:val="24"/>
        </w:rPr>
        <w:t>：类型：眼底智能镜头</w:t>
      </w:r>
    </w:p>
    <w:p w14:paraId="011158A7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2.2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用途：医用级数码眼底镜。用于拍摄眼底数码图片和视频。</w:t>
      </w:r>
    </w:p>
    <w:p w14:paraId="1182B8F7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2.3</w:t>
      </w:r>
      <w:r>
        <w:rPr>
          <w:rFonts w:ascii="仿宋" w:eastAsia="仿宋" w:hAnsi="仿宋" w:hint="eastAsia"/>
          <w:sz w:val="24"/>
        </w:rPr>
        <w:t>：可视角不小于</w:t>
      </w:r>
      <w:r>
        <w:rPr>
          <w:rFonts w:ascii="仿宋" w:eastAsia="仿宋" w:hAnsi="仿宋"/>
          <w:sz w:val="24"/>
        </w:rPr>
        <w:t>40</w:t>
      </w:r>
      <w:r>
        <w:rPr>
          <w:rFonts w:ascii="仿宋" w:eastAsia="仿宋" w:hAnsi="仿宋" w:hint="eastAsia"/>
          <w:sz w:val="24"/>
        </w:rPr>
        <w:t>°</w:t>
      </w:r>
    </w:p>
    <w:p w14:paraId="5EFE9B58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2.4</w:t>
      </w:r>
      <w:r>
        <w:rPr>
          <w:rFonts w:ascii="仿宋" w:eastAsia="仿宋" w:hAnsi="仿宋" w:hint="eastAsia"/>
          <w:sz w:val="24"/>
        </w:rPr>
        <w:t>：屈光度补偿：</w:t>
      </w:r>
      <w:r>
        <w:rPr>
          <w:rFonts w:ascii="仿宋" w:eastAsia="仿宋" w:hAnsi="仿宋"/>
          <w:sz w:val="24"/>
        </w:rPr>
        <w:t>-20D to +20D</w:t>
      </w:r>
    </w:p>
    <w:p w14:paraId="689A6C79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2.5</w:t>
      </w:r>
      <w:r>
        <w:rPr>
          <w:rFonts w:ascii="仿宋" w:eastAsia="仿宋" w:hAnsi="仿宋" w:hint="eastAsia"/>
          <w:sz w:val="24"/>
        </w:rPr>
        <w:t>：具备无赤光和红外同步拍摄模式</w:t>
      </w:r>
    </w:p>
    <w:p w14:paraId="07405CE4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2.6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个内置固视点</w:t>
      </w:r>
    </w:p>
    <w:p w14:paraId="4B383EC4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3.1</w:t>
      </w:r>
      <w:r>
        <w:rPr>
          <w:rFonts w:ascii="仿宋" w:eastAsia="仿宋" w:hAnsi="仿宋" w:hint="eastAsia"/>
          <w:sz w:val="24"/>
        </w:rPr>
        <w:t>类型：眼表智能镜头</w:t>
      </w:r>
    </w:p>
    <w:p w14:paraId="47CCB7EC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3.2. </w:t>
      </w:r>
      <w:r>
        <w:rPr>
          <w:rFonts w:ascii="仿宋" w:eastAsia="仿宋" w:hAnsi="仿宋" w:hint="eastAsia"/>
          <w:sz w:val="24"/>
        </w:rPr>
        <w:t>全自动对焦</w:t>
      </w:r>
    </w:p>
    <w:p w14:paraId="13B8C6F5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3.3.  6</w:t>
      </w:r>
      <w:r>
        <w:rPr>
          <w:rFonts w:ascii="仿宋" w:eastAsia="仿宋" w:hAnsi="仿宋" w:hint="eastAsia"/>
          <w:sz w:val="24"/>
        </w:rPr>
        <w:t>倍数码变焦</w:t>
      </w:r>
    </w:p>
    <w:p w14:paraId="32B55FE6" w14:textId="77777777" w:rsidR="00414426" w:rsidRDefault="00414426" w:rsidP="00414426">
      <w:pPr>
        <w:widowControl/>
        <w:autoSpaceDE w:val="0"/>
        <w:autoSpaceDN w:val="0"/>
        <w:adjustRightIn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</w:t>
      </w:r>
      <w:r w:rsidRPr="00141C3D">
        <w:rPr>
          <w:rFonts w:hint="eastAsia"/>
        </w:rPr>
        <w:t xml:space="preserve"> </w:t>
      </w:r>
      <w:r w:rsidRPr="00141C3D">
        <w:rPr>
          <w:rFonts w:ascii="仿宋" w:eastAsia="仿宋" w:hAnsi="仿宋" w:hint="eastAsia"/>
          <w:sz w:val="24"/>
        </w:rPr>
        <w:t>眼底照相机配置清单</w:t>
      </w:r>
      <w:r>
        <w:rPr>
          <w:rFonts w:ascii="仿宋" w:eastAsia="仿宋" w:hAnsi="仿宋" w:hint="eastAsia"/>
          <w:sz w:val="24"/>
        </w:rPr>
        <w:t>如下</w:t>
      </w:r>
    </w:p>
    <w:p w14:paraId="732CCB8D" w14:textId="77777777" w:rsidR="00414426" w:rsidRDefault="00414426" w:rsidP="00414426">
      <w:r>
        <w:rPr>
          <w:b/>
          <w:bCs/>
          <w:kern w:val="0"/>
        </w:rPr>
        <w:br w:type="page"/>
      </w:r>
    </w:p>
    <w:p w14:paraId="1889C7A0" w14:textId="77777777" w:rsidR="00414426" w:rsidRDefault="00414426" w:rsidP="00414426">
      <w:pPr>
        <w:widowControl/>
        <w:jc w:val="center"/>
        <w:rPr>
          <w:rFonts w:ascii="仿宋" w:eastAsia="仿宋" w:hAnsi="仿宋"/>
          <w:sz w:val="24"/>
        </w:rPr>
      </w:pPr>
      <w:r>
        <w:rPr>
          <w:rFonts w:hint="eastAsia"/>
          <w:b/>
          <w:bCs/>
          <w:kern w:val="0"/>
          <w:sz w:val="36"/>
          <w:szCs w:val="36"/>
        </w:rPr>
        <w:lastRenderedPageBreak/>
        <w:t>眼底照相机配置清单</w:t>
      </w:r>
    </w:p>
    <w:tbl>
      <w:tblPr>
        <w:tblW w:w="7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1080"/>
        <w:gridCol w:w="1211"/>
      </w:tblGrid>
      <w:tr w:rsidR="00414426" w14:paraId="620E51A5" w14:textId="77777777" w:rsidTr="00BE245A">
        <w:trPr>
          <w:trHeight w:val="400"/>
        </w:trPr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C1213" w14:textId="77777777" w:rsidR="00414426" w:rsidRDefault="00414426" w:rsidP="00BE245A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眼底照相机配置清单</w:t>
            </w:r>
          </w:p>
        </w:tc>
      </w:tr>
      <w:tr w:rsidR="00414426" w14:paraId="6F07B02B" w14:textId="77777777" w:rsidTr="00BE245A">
        <w:trPr>
          <w:trHeight w:val="495"/>
        </w:trPr>
        <w:tc>
          <w:tcPr>
            <w:tcW w:w="5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A5F12C3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C5FAB4B" w14:textId="77777777" w:rsidR="00414426" w:rsidRDefault="00414426" w:rsidP="00BE245A">
            <w:pPr>
              <w:spacing w:line="24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D3B17AA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414426" w14:paraId="4DF17D66" w14:textId="77777777" w:rsidTr="00BE245A">
        <w:trPr>
          <w:trHeight w:val="465"/>
        </w:trPr>
        <w:tc>
          <w:tcPr>
            <w:tcW w:w="5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FE528A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数字照相机主机（台式手持式两用、免散瞳）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B147C7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1BA0B7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7F56F34A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6481A1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眼底智能镜头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CDD394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3AC9A8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4E049B82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C0661A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眼表智能镜头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19D5FB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32AC30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4F136550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CEA903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眼底相机底座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36A951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0A3802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000F76BB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229DEE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底座电源线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119491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7D6819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1B471BF5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4A89C5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电源转接插头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94405C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75B901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</w:tr>
      <w:tr w:rsidR="00414426" w14:paraId="2486984D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084024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底座数据传输线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916DDF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30DC77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409E05BE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8D77FF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电池充电器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414A0E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C2BB73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049A6B29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4F1F85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硅胶眼罩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78EE75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60E0BD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</w:tr>
      <w:tr w:rsidR="00414426" w14:paraId="5B7223FE" w14:textId="77777777" w:rsidTr="00BE245A">
        <w:trPr>
          <w:trHeight w:val="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0DB5B9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可充电电池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014C08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CE8FDF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</w:tr>
      <w:tr w:rsidR="00414426" w14:paraId="38CDACE4" w14:textId="77777777" w:rsidTr="00BE245A">
        <w:trPr>
          <w:trHeight w:val="32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DBBA23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铝合金手提箱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80BC03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B99D20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414426" w14:paraId="689FF419" w14:textId="77777777" w:rsidTr="00BE245A">
        <w:trPr>
          <w:trHeight w:val="46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6E7F9E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抹镜布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22B39B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5107AB" w14:textId="77777777" w:rsidR="00414426" w:rsidRDefault="00414426" w:rsidP="00BE245A">
            <w:pPr>
              <w:spacing w:line="24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</w:tbl>
    <w:p w14:paraId="3DD42B9C" w14:textId="77777777" w:rsidR="00BB51F2" w:rsidRDefault="00BB51F2"/>
    <w:sectPr w:rsidR="00BB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720B" w14:textId="77777777" w:rsidR="00414426" w:rsidRDefault="00414426" w:rsidP="00414426">
      <w:pPr>
        <w:spacing w:after="0" w:line="240" w:lineRule="auto"/>
      </w:pPr>
      <w:r>
        <w:separator/>
      </w:r>
    </w:p>
  </w:endnote>
  <w:endnote w:type="continuationSeparator" w:id="0">
    <w:p w14:paraId="6F7A7BD6" w14:textId="77777777" w:rsidR="00414426" w:rsidRDefault="00414426" w:rsidP="0041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D2DE" w14:textId="77777777" w:rsidR="00414426" w:rsidRDefault="00414426" w:rsidP="00414426">
      <w:pPr>
        <w:spacing w:after="0" w:line="240" w:lineRule="auto"/>
      </w:pPr>
      <w:r>
        <w:separator/>
      </w:r>
    </w:p>
  </w:footnote>
  <w:footnote w:type="continuationSeparator" w:id="0">
    <w:p w14:paraId="1E2032DB" w14:textId="77777777" w:rsidR="00414426" w:rsidRDefault="00414426" w:rsidP="00414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70"/>
    <w:rsid w:val="00414426"/>
    <w:rsid w:val="00991C70"/>
    <w:rsid w:val="00B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52698A-87AF-41AC-87B2-E965139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26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144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1442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42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426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144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14426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Normal Indent"/>
    <w:basedOn w:val="a"/>
    <w:qFormat/>
    <w:rsid w:val="00414426"/>
    <w:pPr>
      <w:ind w:firstLineChars="200" w:firstLine="200"/>
    </w:pPr>
  </w:style>
  <w:style w:type="table" w:styleId="a8">
    <w:name w:val="Table Grid"/>
    <w:basedOn w:val="a1"/>
    <w:qFormat/>
    <w:rsid w:val="0041442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2021-07-09T06:01:00Z</dcterms:created>
  <dcterms:modified xsi:type="dcterms:W3CDTF">2021-07-09T06:01:00Z</dcterms:modified>
</cp:coreProperties>
</file>