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EBB" w:rsidRPr="00485EBB" w:rsidRDefault="00485EBB" w:rsidP="00485EBB">
      <w:pPr>
        <w:spacing w:before="240" w:after="60"/>
        <w:jc w:val="center"/>
        <w:outlineLvl w:val="0"/>
        <w:rPr>
          <w:rFonts w:ascii="仿宋" w:eastAsia="仿宋" w:hAnsi="仿宋" w:cs="Times New Roman"/>
          <w:b/>
          <w:bCs/>
          <w:sz w:val="32"/>
          <w:szCs w:val="32"/>
        </w:rPr>
      </w:pPr>
      <w:r w:rsidRPr="00485EBB">
        <w:rPr>
          <w:rFonts w:ascii="仿宋" w:eastAsia="仿宋" w:hAnsi="仿宋" w:cs="Times New Roman" w:hint="eastAsia"/>
          <w:b/>
          <w:bCs/>
          <w:sz w:val="32"/>
          <w:szCs w:val="32"/>
        </w:rPr>
        <w:t>采购项目技术、服务、政府采购合同内容条款及其他商务要求</w:t>
      </w:r>
    </w:p>
    <w:p w:rsidR="00485EBB" w:rsidRPr="00485EBB" w:rsidRDefault="00485EBB" w:rsidP="00485EBB">
      <w:pPr>
        <w:spacing w:line="400" w:lineRule="exact"/>
        <w:ind w:firstLineChars="49" w:firstLine="118"/>
        <w:jc w:val="left"/>
        <w:outlineLvl w:val="1"/>
        <w:rPr>
          <w:rFonts w:ascii="仿宋" w:eastAsia="仿宋" w:hAnsi="仿宋" w:cs="Times New Roman"/>
          <w:b/>
          <w:bCs/>
          <w:sz w:val="24"/>
          <w:szCs w:val="24"/>
        </w:rPr>
      </w:pPr>
    </w:p>
    <w:p w:rsidR="00485EBB" w:rsidRPr="00485EBB" w:rsidRDefault="00485EBB" w:rsidP="00485EBB">
      <w:pPr>
        <w:spacing w:line="400" w:lineRule="exact"/>
        <w:ind w:firstLineChars="200" w:firstLine="482"/>
        <w:jc w:val="left"/>
        <w:outlineLvl w:val="1"/>
        <w:rPr>
          <w:rFonts w:ascii="仿宋" w:eastAsia="仿宋" w:hAnsi="仿宋" w:cs="Times New Roman"/>
          <w:b/>
          <w:bCs/>
          <w:sz w:val="24"/>
          <w:szCs w:val="24"/>
        </w:rPr>
      </w:pPr>
      <w:bookmarkStart w:id="0" w:name="PO_默认文件内容_27"/>
      <w:r w:rsidRPr="00485EBB">
        <w:rPr>
          <w:rFonts w:ascii="仿宋" w:eastAsia="仿宋" w:hAnsi="仿宋" w:cs="Times New Roman" w:hint="eastAsia"/>
          <w:b/>
          <w:bCs/>
          <w:sz w:val="24"/>
          <w:szCs w:val="24"/>
        </w:rPr>
        <w:t>前提：</w:t>
      </w:r>
      <w:r w:rsidRPr="00485EBB">
        <w:rPr>
          <w:rFonts w:ascii="仿宋" w:eastAsia="仿宋" w:hAnsi="仿宋" w:cs="Times New Roman"/>
          <w:b/>
          <w:bCs/>
          <w:sz w:val="24"/>
          <w:szCs w:val="24"/>
        </w:rPr>
        <w:t>本章采购需求中标注“*”号的条款为本次磋商采购项目的实质性要求，供应商应全部满足。</w:t>
      </w:r>
    </w:p>
    <w:p w:rsidR="00485EBB" w:rsidRPr="00485EBB" w:rsidRDefault="00485EBB" w:rsidP="00485EBB">
      <w:pPr>
        <w:keepNext/>
        <w:keepLines/>
        <w:spacing w:before="260" w:after="260" w:line="400" w:lineRule="exact"/>
        <w:ind w:firstLineChars="98" w:firstLine="236"/>
        <w:outlineLvl w:val="1"/>
        <w:rPr>
          <w:rFonts w:ascii="仿宋" w:eastAsia="仿宋" w:hAnsi="仿宋" w:cs="Times New Roman"/>
          <w:b/>
          <w:bCs/>
          <w:sz w:val="24"/>
          <w:szCs w:val="24"/>
        </w:rPr>
      </w:pPr>
      <w:r w:rsidRPr="00485EBB">
        <w:rPr>
          <w:rFonts w:ascii="仿宋" w:eastAsia="仿宋" w:hAnsi="仿宋" w:cs="Times New Roman" w:hint="eastAsia"/>
          <w:b/>
          <w:bCs/>
          <w:sz w:val="24"/>
          <w:szCs w:val="24"/>
        </w:rPr>
        <w:t>一. 项目概述</w:t>
      </w:r>
    </w:p>
    <w:p w:rsidR="00485EBB" w:rsidRPr="00485EBB" w:rsidRDefault="00485EBB" w:rsidP="00485EBB">
      <w:pPr>
        <w:spacing w:line="400" w:lineRule="exact"/>
        <w:ind w:firstLineChars="200" w:firstLine="480"/>
        <w:rPr>
          <w:rFonts w:ascii="仿宋" w:eastAsia="仿宋" w:hAnsi="仿宋" w:cs="Times New Roman"/>
          <w:bCs/>
          <w:sz w:val="24"/>
          <w:szCs w:val="24"/>
        </w:rPr>
      </w:pPr>
      <w:r w:rsidRPr="00485EBB">
        <w:rPr>
          <w:rFonts w:ascii="仿宋" w:eastAsia="仿宋" w:hAnsi="仿宋" w:cs="Times New Roman" w:hint="eastAsia"/>
          <w:bCs/>
          <w:sz w:val="24"/>
          <w:szCs w:val="24"/>
        </w:rPr>
        <w:t>1、四川天府新区统筹城乡和农业农村局采购四川天府新区直管区农产品质量安全监测及风险评估三方服务供应商一名。</w:t>
      </w:r>
    </w:p>
    <w:p w:rsidR="00485EBB" w:rsidRPr="00485EBB" w:rsidRDefault="00485EBB" w:rsidP="00485EBB">
      <w:pPr>
        <w:spacing w:line="400" w:lineRule="exact"/>
        <w:ind w:firstLineChars="200" w:firstLine="480"/>
        <w:rPr>
          <w:rFonts w:ascii="仿宋" w:eastAsia="仿宋" w:hAnsi="仿宋" w:cs="Times New Roman"/>
          <w:bCs/>
          <w:sz w:val="24"/>
          <w:szCs w:val="24"/>
        </w:rPr>
      </w:pPr>
      <w:r w:rsidRPr="00485EBB">
        <w:rPr>
          <w:rFonts w:ascii="仿宋" w:eastAsia="仿宋" w:hAnsi="仿宋" w:cs="Times New Roman" w:hint="eastAsia"/>
          <w:bCs/>
          <w:sz w:val="24"/>
          <w:szCs w:val="24"/>
        </w:rPr>
        <w:t>2、项目清单</w:t>
      </w:r>
    </w:p>
    <w:tbl>
      <w:tblPr>
        <w:tblW w:w="6634"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601"/>
        <w:gridCol w:w="3225"/>
      </w:tblGrid>
      <w:tr w:rsidR="00485EBB" w:rsidRPr="00485EBB" w:rsidTr="0029540B">
        <w:trPr>
          <w:trHeight w:val="390"/>
        </w:trPr>
        <w:tc>
          <w:tcPr>
            <w:tcW w:w="808" w:type="dxa"/>
            <w:vAlign w:val="center"/>
          </w:tcPr>
          <w:p w:rsidR="00485EBB" w:rsidRPr="00485EBB" w:rsidRDefault="00485EBB" w:rsidP="00485EBB">
            <w:pPr>
              <w:widowControl/>
              <w:spacing w:line="360" w:lineRule="atLeast"/>
              <w:jc w:val="center"/>
              <w:outlineLvl w:val="1"/>
              <w:rPr>
                <w:rFonts w:ascii="仿宋" w:eastAsia="仿宋" w:hAnsi="仿宋" w:cs="Times New Roman"/>
                <w:sz w:val="24"/>
                <w:szCs w:val="24"/>
              </w:rPr>
            </w:pPr>
            <w:r w:rsidRPr="00485EBB">
              <w:rPr>
                <w:rFonts w:ascii="仿宋" w:eastAsia="仿宋" w:hAnsi="仿宋" w:cs="Times New Roman" w:hint="eastAsia"/>
                <w:sz w:val="24"/>
                <w:szCs w:val="24"/>
              </w:rPr>
              <w:t>序号</w:t>
            </w:r>
          </w:p>
        </w:tc>
        <w:tc>
          <w:tcPr>
            <w:tcW w:w="2601" w:type="dxa"/>
            <w:vAlign w:val="center"/>
          </w:tcPr>
          <w:p w:rsidR="00485EBB" w:rsidRPr="00485EBB" w:rsidRDefault="00485EBB" w:rsidP="00485EBB">
            <w:pPr>
              <w:widowControl/>
              <w:spacing w:line="360" w:lineRule="atLeast"/>
              <w:jc w:val="center"/>
              <w:outlineLvl w:val="1"/>
              <w:rPr>
                <w:rFonts w:ascii="仿宋" w:eastAsia="仿宋" w:hAnsi="仿宋" w:cs="Times New Roman"/>
                <w:sz w:val="24"/>
                <w:szCs w:val="24"/>
              </w:rPr>
            </w:pPr>
            <w:r w:rsidRPr="00485EBB">
              <w:rPr>
                <w:rFonts w:ascii="仿宋" w:eastAsia="仿宋" w:hAnsi="仿宋" w:cs="Times New Roman" w:hint="eastAsia"/>
                <w:sz w:val="24"/>
                <w:szCs w:val="24"/>
              </w:rPr>
              <w:t>标的名称</w:t>
            </w:r>
          </w:p>
        </w:tc>
        <w:tc>
          <w:tcPr>
            <w:tcW w:w="3225" w:type="dxa"/>
          </w:tcPr>
          <w:p w:rsidR="00485EBB" w:rsidRPr="00485EBB" w:rsidRDefault="00485EBB" w:rsidP="00485EBB">
            <w:pPr>
              <w:widowControl/>
              <w:spacing w:line="360" w:lineRule="atLeast"/>
              <w:jc w:val="center"/>
              <w:outlineLvl w:val="1"/>
              <w:rPr>
                <w:rFonts w:ascii="仿宋" w:eastAsia="仿宋" w:hAnsi="仿宋" w:cs="Times New Roman"/>
                <w:sz w:val="24"/>
                <w:szCs w:val="24"/>
              </w:rPr>
            </w:pPr>
            <w:r w:rsidRPr="00485EBB">
              <w:rPr>
                <w:rFonts w:ascii="仿宋" w:eastAsia="仿宋" w:hAnsi="仿宋" w:cs="Times New Roman" w:hint="eastAsia"/>
                <w:sz w:val="24"/>
                <w:szCs w:val="24"/>
              </w:rPr>
              <w:t>所属行业</w:t>
            </w:r>
          </w:p>
        </w:tc>
      </w:tr>
      <w:tr w:rsidR="00485EBB" w:rsidRPr="00485EBB" w:rsidTr="0029540B">
        <w:trPr>
          <w:trHeight w:val="374"/>
        </w:trPr>
        <w:tc>
          <w:tcPr>
            <w:tcW w:w="808" w:type="dxa"/>
          </w:tcPr>
          <w:p w:rsidR="00485EBB" w:rsidRPr="00485EBB" w:rsidRDefault="00485EBB" w:rsidP="00485EBB">
            <w:pPr>
              <w:widowControl/>
              <w:spacing w:line="360" w:lineRule="atLeast"/>
              <w:jc w:val="center"/>
              <w:outlineLvl w:val="1"/>
              <w:rPr>
                <w:rFonts w:ascii="仿宋" w:eastAsia="仿宋" w:hAnsi="仿宋" w:cs="Times New Roman"/>
                <w:sz w:val="24"/>
                <w:szCs w:val="24"/>
              </w:rPr>
            </w:pPr>
            <w:r w:rsidRPr="00485EBB">
              <w:rPr>
                <w:rFonts w:ascii="仿宋" w:eastAsia="仿宋" w:hAnsi="仿宋" w:cs="Times New Roman" w:hint="eastAsia"/>
                <w:sz w:val="24"/>
                <w:szCs w:val="24"/>
              </w:rPr>
              <w:t>1</w:t>
            </w:r>
          </w:p>
        </w:tc>
        <w:tc>
          <w:tcPr>
            <w:tcW w:w="2601" w:type="dxa"/>
          </w:tcPr>
          <w:p w:rsidR="00485EBB" w:rsidRPr="00485EBB" w:rsidRDefault="00485EBB" w:rsidP="00485EBB">
            <w:pPr>
              <w:widowControl/>
              <w:spacing w:line="360" w:lineRule="atLeast"/>
              <w:jc w:val="center"/>
              <w:outlineLvl w:val="1"/>
              <w:rPr>
                <w:rFonts w:ascii="仿宋" w:eastAsia="仿宋" w:hAnsi="仿宋" w:cs="Times New Roman"/>
                <w:sz w:val="24"/>
                <w:szCs w:val="24"/>
              </w:rPr>
            </w:pPr>
            <w:r w:rsidRPr="00485EBB">
              <w:rPr>
                <w:rFonts w:ascii="仿宋" w:eastAsia="仿宋" w:hAnsi="仿宋" w:cs="Times New Roman" w:hint="eastAsia"/>
                <w:sz w:val="24"/>
                <w:szCs w:val="24"/>
              </w:rPr>
              <w:t>农产品质量安全监测</w:t>
            </w:r>
          </w:p>
          <w:p w:rsidR="00485EBB" w:rsidRPr="00485EBB" w:rsidRDefault="00485EBB" w:rsidP="00485EBB">
            <w:pPr>
              <w:widowControl/>
              <w:spacing w:line="360" w:lineRule="atLeast"/>
              <w:jc w:val="center"/>
              <w:outlineLvl w:val="1"/>
              <w:rPr>
                <w:rFonts w:ascii="仿宋" w:eastAsia="仿宋" w:hAnsi="仿宋" w:cs="Times New Roman"/>
                <w:sz w:val="24"/>
                <w:szCs w:val="24"/>
              </w:rPr>
            </w:pPr>
            <w:r w:rsidRPr="00485EBB">
              <w:rPr>
                <w:rFonts w:ascii="仿宋" w:eastAsia="仿宋" w:hAnsi="仿宋" w:cs="Times New Roman" w:hint="eastAsia"/>
                <w:sz w:val="24"/>
                <w:szCs w:val="24"/>
              </w:rPr>
              <w:t>及风险评估三方服务</w:t>
            </w:r>
          </w:p>
        </w:tc>
        <w:tc>
          <w:tcPr>
            <w:tcW w:w="3225" w:type="dxa"/>
          </w:tcPr>
          <w:p w:rsidR="00485EBB" w:rsidRPr="00485EBB" w:rsidRDefault="00485EBB" w:rsidP="00485EBB">
            <w:pPr>
              <w:widowControl/>
              <w:spacing w:line="360" w:lineRule="atLeast"/>
              <w:jc w:val="center"/>
              <w:outlineLvl w:val="1"/>
              <w:rPr>
                <w:rFonts w:ascii="仿宋" w:eastAsia="仿宋" w:hAnsi="仿宋" w:cs="Times New Roman"/>
                <w:sz w:val="24"/>
                <w:szCs w:val="24"/>
              </w:rPr>
            </w:pPr>
            <w:r w:rsidRPr="00485EBB">
              <w:rPr>
                <w:rFonts w:ascii="仿宋" w:eastAsia="仿宋" w:hAnsi="仿宋" w:cs="Times New Roman" w:hint="eastAsia"/>
                <w:sz w:val="24"/>
                <w:szCs w:val="24"/>
              </w:rPr>
              <w:t>其他未列明行业</w:t>
            </w:r>
          </w:p>
          <w:p w:rsidR="00485EBB" w:rsidRPr="00485EBB" w:rsidRDefault="00485EBB" w:rsidP="00485EBB">
            <w:pPr>
              <w:widowControl/>
              <w:spacing w:line="360" w:lineRule="atLeast"/>
              <w:jc w:val="center"/>
              <w:outlineLvl w:val="1"/>
              <w:rPr>
                <w:rFonts w:ascii="仿宋" w:eastAsia="仿宋" w:hAnsi="仿宋" w:cs="Times New Roman"/>
                <w:sz w:val="24"/>
                <w:szCs w:val="24"/>
              </w:rPr>
            </w:pPr>
            <w:r w:rsidRPr="00485EBB">
              <w:rPr>
                <w:rFonts w:ascii="仿宋" w:eastAsia="仿宋" w:hAnsi="仿宋" w:cs="Times New Roman" w:hint="eastAsia"/>
                <w:sz w:val="24"/>
                <w:szCs w:val="24"/>
              </w:rPr>
              <w:t>（科学研究和技术服务业）</w:t>
            </w:r>
          </w:p>
        </w:tc>
      </w:tr>
    </w:tbl>
    <w:p w:rsidR="00485EBB" w:rsidRPr="00485EBB" w:rsidRDefault="00485EBB" w:rsidP="00485EBB">
      <w:pPr>
        <w:keepNext/>
        <w:keepLines/>
        <w:spacing w:before="260" w:after="260" w:line="400" w:lineRule="exact"/>
        <w:ind w:firstLineChars="98" w:firstLine="236"/>
        <w:outlineLvl w:val="1"/>
        <w:rPr>
          <w:rFonts w:ascii="仿宋" w:eastAsia="仿宋" w:hAnsi="仿宋" w:cs="Times New Roman"/>
          <w:b/>
          <w:bCs/>
          <w:sz w:val="24"/>
          <w:szCs w:val="24"/>
        </w:rPr>
      </w:pPr>
      <w:r w:rsidRPr="00485EBB">
        <w:rPr>
          <w:rFonts w:ascii="仿宋" w:eastAsia="仿宋" w:hAnsi="仿宋" w:cs="Times New Roman" w:hint="eastAsia"/>
          <w:b/>
          <w:bCs/>
          <w:sz w:val="24"/>
          <w:szCs w:val="24"/>
        </w:rPr>
        <w:t>*二.商务要求</w:t>
      </w:r>
    </w:p>
    <w:p w:rsidR="00485EBB" w:rsidRPr="00485EBB" w:rsidRDefault="00485EBB" w:rsidP="00485EBB">
      <w:pPr>
        <w:spacing w:line="360" w:lineRule="auto"/>
        <w:ind w:firstLineChars="200" w:firstLine="482"/>
        <w:rPr>
          <w:rFonts w:ascii="仿宋" w:eastAsia="仿宋" w:hAnsi="仿宋" w:cs="仿宋_GB2312"/>
          <w:b/>
          <w:sz w:val="24"/>
          <w:szCs w:val="24"/>
        </w:rPr>
      </w:pPr>
      <w:r w:rsidRPr="00485EBB">
        <w:rPr>
          <w:rFonts w:ascii="仿宋" w:eastAsia="仿宋" w:hAnsi="仿宋" w:cs="仿宋_GB2312"/>
          <w:b/>
          <w:sz w:val="24"/>
          <w:szCs w:val="24"/>
        </w:rPr>
        <w:t>1</w:t>
      </w:r>
      <w:r w:rsidRPr="00485EBB">
        <w:rPr>
          <w:rFonts w:ascii="仿宋" w:eastAsia="仿宋" w:hAnsi="仿宋" w:cs="仿宋_GB2312" w:hint="eastAsia"/>
          <w:b/>
          <w:sz w:val="24"/>
          <w:szCs w:val="24"/>
        </w:rPr>
        <w:t>、服务地点要求</w:t>
      </w:r>
    </w:p>
    <w:p w:rsidR="00485EBB" w:rsidRPr="00485EBB" w:rsidRDefault="00485EBB" w:rsidP="00485EBB">
      <w:pPr>
        <w:spacing w:line="400" w:lineRule="exact"/>
        <w:ind w:firstLineChars="200" w:firstLine="480"/>
        <w:rPr>
          <w:rFonts w:ascii="仿宋" w:eastAsia="仿宋" w:hAnsi="仿宋" w:cs="仿宋_GB2312"/>
          <w:bCs/>
          <w:sz w:val="24"/>
          <w:szCs w:val="24"/>
        </w:rPr>
      </w:pPr>
      <w:r w:rsidRPr="00485EBB">
        <w:rPr>
          <w:rFonts w:ascii="仿宋" w:eastAsia="仿宋" w:hAnsi="仿宋" w:cs="仿宋_GB2312" w:hint="eastAsia"/>
          <w:bCs/>
          <w:sz w:val="24"/>
          <w:szCs w:val="24"/>
        </w:rPr>
        <w:t>天府新区直管区范围内。</w:t>
      </w:r>
    </w:p>
    <w:p w:rsidR="00485EBB" w:rsidRPr="00485EBB" w:rsidRDefault="00485EBB" w:rsidP="00485EBB">
      <w:pPr>
        <w:spacing w:line="400" w:lineRule="exact"/>
        <w:ind w:firstLineChars="200" w:firstLine="482"/>
        <w:rPr>
          <w:rFonts w:ascii="仿宋" w:eastAsia="仿宋" w:hAnsi="仿宋" w:cs="仿宋_GB2312"/>
          <w:b/>
          <w:sz w:val="24"/>
          <w:szCs w:val="24"/>
        </w:rPr>
      </w:pPr>
      <w:r w:rsidRPr="00485EBB">
        <w:rPr>
          <w:rFonts w:ascii="仿宋" w:eastAsia="仿宋" w:hAnsi="仿宋" w:cs="仿宋_GB2312"/>
          <w:b/>
          <w:sz w:val="24"/>
          <w:szCs w:val="24"/>
        </w:rPr>
        <w:t>2</w:t>
      </w:r>
      <w:r w:rsidRPr="00485EBB">
        <w:rPr>
          <w:rFonts w:ascii="仿宋" w:eastAsia="仿宋" w:hAnsi="仿宋" w:cs="仿宋_GB2312" w:hint="eastAsia"/>
          <w:b/>
          <w:sz w:val="24"/>
          <w:szCs w:val="24"/>
        </w:rPr>
        <w:t>、服务时间要求</w:t>
      </w:r>
    </w:p>
    <w:p w:rsidR="00485EBB" w:rsidRPr="00485EBB" w:rsidRDefault="00485EBB" w:rsidP="00485EBB">
      <w:pPr>
        <w:spacing w:line="400" w:lineRule="exact"/>
        <w:ind w:firstLineChars="200" w:firstLine="480"/>
        <w:rPr>
          <w:rFonts w:ascii="仿宋" w:eastAsia="仿宋" w:hAnsi="仿宋" w:cs="仿宋_GB2312"/>
          <w:bCs/>
          <w:sz w:val="24"/>
          <w:szCs w:val="24"/>
        </w:rPr>
      </w:pPr>
      <w:r w:rsidRPr="00485EBB">
        <w:rPr>
          <w:rFonts w:ascii="仿宋" w:eastAsia="仿宋" w:hAnsi="仿宋" w:cs="仿宋_GB2312" w:hint="eastAsia"/>
          <w:bCs/>
          <w:sz w:val="24"/>
          <w:szCs w:val="24"/>
        </w:rPr>
        <w:t>合同签订后1年。</w:t>
      </w:r>
    </w:p>
    <w:p w:rsidR="00485EBB" w:rsidRPr="00485EBB" w:rsidRDefault="00485EBB" w:rsidP="00485EBB">
      <w:pPr>
        <w:spacing w:line="400" w:lineRule="exact"/>
        <w:ind w:firstLineChars="200" w:firstLine="482"/>
        <w:rPr>
          <w:rFonts w:ascii="仿宋" w:eastAsia="仿宋" w:hAnsi="仿宋" w:cs="仿宋_GB2312"/>
          <w:b/>
          <w:sz w:val="24"/>
          <w:szCs w:val="24"/>
        </w:rPr>
      </w:pPr>
      <w:r w:rsidRPr="00485EBB">
        <w:rPr>
          <w:rFonts w:ascii="仿宋" w:eastAsia="仿宋" w:hAnsi="仿宋" w:cs="仿宋_GB2312"/>
          <w:b/>
          <w:sz w:val="24"/>
          <w:szCs w:val="24"/>
        </w:rPr>
        <w:t>3</w:t>
      </w:r>
      <w:r w:rsidRPr="00485EBB">
        <w:rPr>
          <w:rFonts w:ascii="仿宋" w:eastAsia="仿宋" w:hAnsi="仿宋" w:cs="仿宋_GB2312" w:hint="eastAsia"/>
          <w:b/>
          <w:sz w:val="24"/>
          <w:szCs w:val="24"/>
        </w:rPr>
        <w:t>、付款要求：</w:t>
      </w:r>
    </w:p>
    <w:p w:rsidR="00485EBB" w:rsidRPr="00485EBB" w:rsidRDefault="00485EBB" w:rsidP="00485EBB">
      <w:pPr>
        <w:spacing w:line="400" w:lineRule="exact"/>
        <w:ind w:firstLineChars="200" w:firstLine="480"/>
        <w:rPr>
          <w:rFonts w:ascii="仿宋" w:eastAsia="仿宋" w:hAnsi="仿宋" w:cs="仿宋_GB2312"/>
          <w:bCs/>
          <w:sz w:val="24"/>
          <w:szCs w:val="24"/>
        </w:rPr>
      </w:pPr>
      <w:bookmarkStart w:id="1" w:name="_Hlk69830782"/>
      <w:r w:rsidRPr="00485EBB">
        <w:rPr>
          <w:rFonts w:ascii="仿宋" w:eastAsia="仿宋" w:hAnsi="仿宋" w:cs="仿宋_GB2312"/>
          <w:bCs/>
          <w:sz w:val="24"/>
          <w:szCs w:val="24"/>
        </w:rPr>
        <w:t xml:space="preserve">3.1 </w:t>
      </w:r>
      <w:r w:rsidRPr="00485EBB">
        <w:rPr>
          <w:rFonts w:ascii="仿宋" w:eastAsia="仿宋" w:hAnsi="仿宋" w:cs="仿宋_GB2312" w:hint="eastAsia"/>
          <w:bCs/>
          <w:sz w:val="24"/>
          <w:szCs w:val="24"/>
        </w:rPr>
        <w:t>付款周期及比例：合同签订后5个工作日内支付合同金额的30%作为预付款。经采购人验收合格结束后，采购人支付合同金额的</w:t>
      </w:r>
      <w:r w:rsidRPr="00485EBB">
        <w:rPr>
          <w:rFonts w:ascii="仿宋" w:eastAsia="仿宋" w:hAnsi="仿宋" w:cs="仿宋_GB2312"/>
          <w:bCs/>
          <w:sz w:val="24"/>
          <w:szCs w:val="24"/>
        </w:rPr>
        <w:t>70%</w:t>
      </w:r>
      <w:r w:rsidRPr="00485EBB">
        <w:rPr>
          <w:rFonts w:ascii="仿宋" w:eastAsia="仿宋" w:hAnsi="仿宋" w:cs="仿宋_GB2312" w:hint="eastAsia"/>
          <w:bCs/>
          <w:sz w:val="24"/>
          <w:szCs w:val="24"/>
        </w:rPr>
        <w:t>。</w:t>
      </w:r>
    </w:p>
    <w:p w:rsidR="00485EBB" w:rsidRPr="00485EBB" w:rsidRDefault="00485EBB" w:rsidP="00485EBB">
      <w:pPr>
        <w:spacing w:line="400" w:lineRule="exact"/>
        <w:ind w:firstLineChars="200" w:firstLine="480"/>
        <w:rPr>
          <w:rFonts w:ascii="仿宋" w:eastAsia="仿宋" w:hAnsi="仿宋" w:cs="仿宋_GB2312"/>
          <w:bCs/>
          <w:sz w:val="24"/>
          <w:szCs w:val="24"/>
        </w:rPr>
      </w:pPr>
      <w:r w:rsidRPr="00485EBB">
        <w:rPr>
          <w:rFonts w:ascii="仿宋" w:eastAsia="仿宋" w:hAnsi="仿宋" w:cs="仿宋_GB2312"/>
          <w:bCs/>
          <w:sz w:val="24"/>
          <w:szCs w:val="24"/>
        </w:rPr>
        <w:t xml:space="preserve">3.2 </w:t>
      </w:r>
      <w:r w:rsidRPr="00485EBB">
        <w:rPr>
          <w:rFonts w:ascii="仿宋" w:eastAsia="仿宋" w:hAnsi="仿宋" w:cs="仿宋_GB2312" w:hint="eastAsia"/>
          <w:bCs/>
          <w:sz w:val="24"/>
          <w:szCs w:val="24"/>
        </w:rPr>
        <w:t>付款条件：每次款项的支付前提均为采购人收到成交供应商出具的正规发票后</w:t>
      </w:r>
      <w:r w:rsidRPr="00485EBB">
        <w:rPr>
          <w:rFonts w:ascii="仿宋" w:eastAsia="仿宋" w:hAnsi="仿宋" w:cs="仿宋_GB2312"/>
          <w:bCs/>
          <w:sz w:val="24"/>
          <w:szCs w:val="24"/>
        </w:rPr>
        <w:t>,15</w:t>
      </w:r>
      <w:r w:rsidRPr="00485EBB">
        <w:rPr>
          <w:rFonts w:ascii="仿宋" w:eastAsia="仿宋" w:hAnsi="仿宋" w:cs="仿宋_GB2312" w:hint="eastAsia"/>
          <w:bCs/>
          <w:sz w:val="24"/>
          <w:szCs w:val="24"/>
        </w:rPr>
        <w:t>日内办理款项支付事宜。</w:t>
      </w:r>
    </w:p>
    <w:p w:rsidR="00485EBB" w:rsidRPr="00485EBB" w:rsidRDefault="00485EBB" w:rsidP="00485EBB">
      <w:pPr>
        <w:spacing w:line="400" w:lineRule="exact"/>
        <w:ind w:firstLineChars="200" w:firstLine="480"/>
        <w:rPr>
          <w:rFonts w:ascii="仿宋" w:eastAsia="仿宋" w:hAnsi="仿宋" w:cs="仿宋_GB2312"/>
          <w:b/>
          <w:sz w:val="24"/>
          <w:szCs w:val="24"/>
        </w:rPr>
      </w:pPr>
      <w:r w:rsidRPr="00485EBB">
        <w:rPr>
          <w:rFonts w:ascii="仿宋" w:eastAsia="仿宋" w:hAnsi="仿宋" w:cs="仿宋_GB2312"/>
          <w:bCs/>
          <w:sz w:val="24"/>
          <w:szCs w:val="24"/>
        </w:rPr>
        <w:t>3.2</w:t>
      </w:r>
      <w:r w:rsidRPr="00485EBB">
        <w:rPr>
          <w:rFonts w:ascii="仿宋" w:eastAsia="仿宋" w:hAnsi="仿宋" w:cs="仿宋_GB2312" w:hint="eastAsia"/>
          <w:bCs/>
          <w:sz w:val="24"/>
          <w:szCs w:val="24"/>
        </w:rPr>
        <w:t>、逾期支付责任：采购人不得以机构变动、人员更替、政策调整等为由延迟付款，不得将采购文件和合同中未规定的义务作为向供应商付款的条件。采购人逾期付款的，依据相关规定承担相关责任。</w:t>
      </w:r>
      <w:r w:rsidRPr="00485EBB">
        <w:rPr>
          <w:rFonts w:ascii="仿宋" w:eastAsia="仿宋" w:hAnsi="仿宋" w:cs="仿宋_GB2312" w:hint="eastAsia"/>
          <w:b/>
          <w:sz w:val="24"/>
          <w:szCs w:val="24"/>
        </w:rPr>
        <w:t>（此条款为采购人的逾期支付责任说明，投标人可不对此条款做响应。）</w:t>
      </w:r>
    </w:p>
    <w:bookmarkEnd w:id="1"/>
    <w:p w:rsidR="00485EBB" w:rsidRPr="00485EBB" w:rsidRDefault="00485EBB" w:rsidP="00485EBB">
      <w:pPr>
        <w:spacing w:line="400" w:lineRule="exact"/>
        <w:ind w:firstLineChars="200" w:firstLine="482"/>
        <w:rPr>
          <w:rFonts w:ascii="仿宋" w:eastAsia="仿宋" w:hAnsi="仿宋" w:cs="仿宋_GB2312"/>
          <w:b/>
          <w:sz w:val="24"/>
          <w:szCs w:val="24"/>
        </w:rPr>
      </w:pPr>
    </w:p>
    <w:p w:rsidR="00485EBB" w:rsidRPr="00485EBB" w:rsidRDefault="00485EBB" w:rsidP="00485EBB">
      <w:pPr>
        <w:keepNext/>
        <w:keepLines/>
        <w:spacing w:line="400" w:lineRule="exact"/>
        <w:ind w:firstLineChars="98" w:firstLine="236"/>
        <w:outlineLvl w:val="1"/>
        <w:rPr>
          <w:rFonts w:ascii="仿宋" w:eastAsia="仿宋" w:hAnsi="仿宋" w:cs="Times New Roman"/>
          <w:b/>
          <w:bCs/>
          <w:sz w:val="24"/>
          <w:szCs w:val="24"/>
        </w:rPr>
      </w:pPr>
      <w:r w:rsidRPr="00485EBB">
        <w:rPr>
          <w:rFonts w:ascii="仿宋" w:eastAsia="仿宋" w:hAnsi="仿宋" w:cs="Times New Roman" w:hint="eastAsia"/>
          <w:b/>
          <w:bCs/>
          <w:sz w:val="24"/>
          <w:szCs w:val="24"/>
        </w:rPr>
        <w:t>*三.技术服务要求</w:t>
      </w:r>
    </w:p>
    <w:bookmarkEnd w:id="0"/>
    <w:p w:rsidR="00485EBB" w:rsidRPr="00485EBB" w:rsidRDefault="00485EBB" w:rsidP="00485EBB">
      <w:pPr>
        <w:spacing w:line="400" w:lineRule="exact"/>
        <w:ind w:firstLineChars="200" w:firstLine="480"/>
        <w:rPr>
          <w:rFonts w:ascii="仿宋" w:eastAsia="仿宋" w:hAnsi="仿宋" w:cs="Times New Roman"/>
          <w:sz w:val="24"/>
          <w:szCs w:val="24"/>
        </w:rPr>
      </w:pPr>
      <w:r w:rsidRPr="00485EBB">
        <w:rPr>
          <w:rFonts w:ascii="仿宋" w:eastAsia="仿宋" w:hAnsi="仿宋" w:cs="Times New Roman" w:hint="eastAsia"/>
          <w:sz w:val="24"/>
          <w:szCs w:val="24"/>
        </w:rPr>
        <w:t>一、安全监测和风险评估对象</w:t>
      </w:r>
    </w:p>
    <w:p w:rsidR="00485EBB" w:rsidRPr="00485EBB" w:rsidRDefault="00485EBB" w:rsidP="00485EBB">
      <w:pPr>
        <w:spacing w:line="400" w:lineRule="exact"/>
        <w:ind w:firstLine="560"/>
        <w:jc w:val="left"/>
        <w:rPr>
          <w:rFonts w:ascii="仿宋" w:eastAsia="仿宋" w:hAnsi="仿宋" w:cs="宋体"/>
          <w:sz w:val="24"/>
          <w:szCs w:val="24"/>
        </w:rPr>
      </w:pPr>
      <w:r w:rsidRPr="00485EBB">
        <w:rPr>
          <w:rFonts w:ascii="仿宋" w:eastAsia="仿宋" w:hAnsi="仿宋" w:cs="宋体" w:hint="eastAsia"/>
          <w:sz w:val="24"/>
          <w:szCs w:val="24"/>
        </w:rPr>
        <w:t>以直管区内农业产业化龙头企业、大宗农产品生产基地、“三品一标”基地、</w:t>
      </w:r>
      <w:r w:rsidRPr="00485EBB">
        <w:rPr>
          <w:rFonts w:ascii="仿宋" w:eastAsia="仿宋" w:hAnsi="仿宋" w:cs="宋体" w:hint="eastAsia"/>
          <w:sz w:val="24"/>
          <w:szCs w:val="24"/>
        </w:rPr>
        <w:lastRenderedPageBreak/>
        <w:t>农民专业合作社、家庭农场、种养殖大户、生产的农产品为重点。</w:t>
      </w:r>
    </w:p>
    <w:p w:rsidR="00485EBB" w:rsidRPr="00485EBB" w:rsidRDefault="00485EBB" w:rsidP="00485EBB">
      <w:pPr>
        <w:spacing w:line="400" w:lineRule="exact"/>
        <w:ind w:firstLine="560"/>
        <w:jc w:val="left"/>
        <w:rPr>
          <w:rFonts w:ascii="仿宋" w:eastAsia="仿宋" w:hAnsi="仿宋" w:cs="宋体"/>
          <w:sz w:val="24"/>
          <w:szCs w:val="24"/>
        </w:rPr>
      </w:pPr>
      <w:r w:rsidRPr="00485EBB">
        <w:rPr>
          <w:rFonts w:ascii="仿宋" w:eastAsia="仿宋" w:hAnsi="仿宋" w:cs="宋体" w:hint="eastAsia"/>
          <w:sz w:val="24"/>
          <w:szCs w:val="24"/>
        </w:rPr>
        <w:t>二、安全监测。</w:t>
      </w:r>
    </w:p>
    <w:p w:rsidR="00485EBB" w:rsidRPr="00485EBB" w:rsidRDefault="00485EBB" w:rsidP="00485EBB">
      <w:pPr>
        <w:spacing w:line="400" w:lineRule="exact"/>
        <w:rPr>
          <w:rFonts w:ascii="仿宋" w:eastAsia="仿宋" w:hAnsi="仿宋" w:cs="Times New Roman"/>
          <w:sz w:val="24"/>
          <w:szCs w:val="24"/>
        </w:rPr>
      </w:pPr>
      <w:r w:rsidRPr="00485EBB">
        <w:rPr>
          <w:rFonts w:ascii="仿宋" w:eastAsia="仿宋" w:hAnsi="仿宋" w:cs="黑体" w:hint="eastAsia"/>
          <w:sz w:val="24"/>
          <w:szCs w:val="24"/>
        </w:rPr>
        <w:t xml:space="preserve">   （二）</w:t>
      </w:r>
      <w:r w:rsidRPr="00485EBB">
        <w:rPr>
          <w:rFonts w:ascii="仿宋" w:eastAsia="仿宋" w:hAnsi="仿宋" w:cs="宋体" w:hint="eastAsia"/>
          <w:sz w:val="24"/>
          <w:szCs w:val="24"/>
        </w:rPr>
        <w:t>安全</w:t>
      </w:r>
      <w:r w:rsidRPr="00485EBB">
        <w:rPr>
          <w:rFonts w:ascii="仿宋" w:eastAsia="仿宋" w:hAnsi="仿宋" w:cs="Times New Roman" w:hint="eastAsia"/>
          <w:sz w:val="24"/>
          <w:szCs w:val="24"/>
        </w:rPr>
        <w:t>监测的时间和范围</w:t>
      </w:r>
    </w:p>
    <w:p w:rsidR="00485EBB" w:rsidRPr="00485EBB" w:rsidRDefault="00485EBB" w:rsidP="00485EBB">
      <w:pPr>
        <w:spacing w:line="400" w:lineRule="exact"/>
        <w:ind w:firstLineChars="200" w:firstLine="480"/>
        <w:rPr>
          <w:rFonts w:ascii="仿宋" w:eastAsia="仿宋" w:hAnsi="仿宋" w:cs="宋体"/>
          <w:sz w:val="24"/>
          <w:szCs w:val="24"/>
        </w:rPr>
      </w:pPr>
      <w:r w:rsidRPr="00485EBB">
        <w:rPr>
          <w:rFonts w:ascii="仿宋" w:eastAsia="仿宋" w:hAnsi="仿宋" w:cs="Times New Roman" w:hint="eastAsia"/>
          <w:sz w:val="24"/>
          <w:szCs w:val="24"/>
        </w:rPr>
        <w:t>1、例行监测每月开展1次，第一次从合同签订日当月开始。供应商在合同服务期内须完成12次例行监测。例行监测抽样时间原则上为当月10日左右，每次监测5～6个</w:t>
      </w:r>
      <w:r w:rsidRPr="00485EBB">
        <w:rPr>
          <w:rFonts w:ascii="仿宋" w:eastAsia="仿宋" w:hAnsi="仿宋" w:cs="宋体" w:hint="eastAsia"/>
          <w:sz w:val="24"/>
          <w:szCs w:val="24"/>
        </w:rPr>
        <w:t>街道。</w:t>
      </w:r>
    </w:p>
    <w:p w:rsidR="00485EBB" w:rsidRPr="00485EBB" w:rsidRDefault="00485EBB" w:rsidP="00485EBB">
      <w:pPr>
        <w:spacing w:line="400" w:lineRule="exact"/>
        <w:ind w:firstLineChars="200" w:firstLine="480"/>
        <w:rPr>
          <w:rFonts w:ascii="仿宋" w:eastAsia="仿宋" w:hAnsi="仿宋" w:cs="Times New Roman"/>
          <w:sz w:val="24"/>
          <w:szCs w:val="24"/>
        </w:rPr>
      </w:pPr>
      <w:r w:rsidRPr="00485EBB">
        <w:rPr>
          <w:rFonts w:ascii="仿宋" w:eastAsia="仿宋" w:hAnsi="仿宋" w:cs="Times New Roman" w:hint="eastAsia"/>
          <w:sz w:val="24"/>
          <w:szCs w:val="24"/>
        </w:rPr>
        <w:t>2、专项监测指</w:t>
      </w:r>
      <w:r w:rsidRPr="00485EBB">
        <w:rPr>
          <w:rFonts w:ascii="仿宋" w:eastAsia="仿宋" w:hAnsi="仿宋" w:cs="黑体" w:hint="eastAsia"/>
          <w:sz w:val="24"/>
          <w:szCs w:val="24"/>
        </w:rPr>
        <w:t>节日监测，</w:t>
      </w:r>
      <w:r w:rsidRPr="00485EBB">
        <w:rPr>
          <w:rFonts w:ascii="仿宋" w:eastAsia="仿宋" w:hAnsi="仿宋" w:cs="Times New Roman" w:hint="eastAsia"/>
          <w:sz w:val="24"/>
          <w:szCs w:val="24"/>
        </w:rPr>
        <w:t>分别在</w:t>
      </w:r>
      <w:r w:rsidRPr="00485EBB">
        <w:rPr>
          <w:rFonts w:ascii="仿宋" w:eastAsia="仿宋" w:hAnsi="仿宋" w:cs="宋体" w:hint="eastAsia"/>
          <w:sz w:val="24"/>
          <w:szCs w:val="24"/>
        </w:rPr>
        <w:t>元旦、春节、国庆前</w:t>
      </w:r>
      <w:r w:rsidRPr="00485EBB">
        <w:rPr>
          <w:rFonts w:ascii="仿宋" w:eastAsia="仿宋" w:hAnsi="仿宋" w:cs="Times New Roman" w:hint="eastAsia"/>
          <w:sz w:val="24"/>
          <w:szCs w:val="24"/>
        </w:rPr>
        <w:t>开展3次专项监测，其中元旦专项抽样时间为</w:t>
      </w:r>
      <w:r w:rsidRPr="00485EBB">
        <w:rPr>
          <w:rFonts w:ascii="仿宋" w:eastAsia="仿宋" w:hAnsi="仿宋" w:cs="Times New Roman"/>
          <w:sz w:val="24"/>
          <w:szCs w:val="24"/>
        </w:rPr>
        <w:t>每年</w:t>
      </w:r>
      <w:r w:rsidRPr="00485EBB">
        <w:rPr>
          <w:rFonts w:ascii="仿宋" w:eastAsia="仿宋" w:hAnsi="仿宋" w:cs="Times New Roman" w:hint="eastAsia"/>
          <w:sz w:val="24"/>
          <w:szCs w:val="24"/>
        </w:rPr>
        <w:t>12月（元旦节前），春节专项抽样时间为</w:t>
      </w:r>
      <w:r w:rsidRPr="00485EBB">
        <w:rPr>
          <w:rFonts w:ascii="仿宋" w:eastAsia="仿宋" w:hAnsi="仿宋" w:cs="Times New Roman"/>
          <w:sz w:val="24"/>
          <w:szCs w:val="24"/>
        </w:rPr>
        <w:t>每年</w:t>
      </w:r>
      <w:r w:rsidRPr="00485EBB">
        <w:rPr>
          <w:rFonts w:ascii="仿宋" w:eastAsia="仿宋" w:hAnsi="仿宋" w:cs="Times New Roman" w:hint="eastAsia"/>
          <w:sz w:val="24"/>
          <w:szCs w:val="24"/>
        </w:rPr>
        <w:t>1月（除夕前），国庆专项抽样时间为</w:t>
      </w:r>
      <w:r w:rsidRPr="00485EBB">
        <w:rPr>
          <w:rFonts w:ascii="仿宋" w:eastAsia="仿宋" w:hAnsi="仿宋" w:cs="Times New Roman"/>
          <w:sz w:val="24"/>
          <w:szCs w:val="24"/>
        </w:rPr>
        <w:t>每年</w:t>
      </w:r>
      <w:r w:rsidRPr="00485EBB">
        <w:rPr>
          <w:rFonts w:ascii="仿宋" w:eastAsia="仿宋" w:hAnsi="仿宋" w:cs="Times New Roman" w:hint="eastAsia"/>
          <w:sz w:val="24"/>
          <w:szCs w:val="24"/>
        </w:rPr>
        <w:t>9月（国庆节前）。</w:t>
      </w:r>
    </w:p>
    <w:p w:rsidR="00485EBB" w:rsidRPr="00485EBB" w:rsidRDefault="00485EBB" w:rsidP="00485EBB">
      <w:pPr>
        <w:spacing w:line="400" w:lineRule="exact"/>
        <w:ind w:firstLineChars="200" w:firstLine="480"/>
        <w:rPr>
          <w:rFonts w:ascii="仿宋" w:eastAsia="仿宋" w:hAnsi="仿宋" w:cs="黑体"/>
          <w:bCs/>
          <w:sz w:val="24"/>
          <w:szCs w:val="24"/>
        </w:rPr>
      </w:pPr>
      <w:r w:rsidRPr="00485EBB">
        <w:rPr>
          <w:rFonts w:ascii="仿宋" w:eastAsia="仿宋" w:hAnsi="仿宋" w:cs="黑体" w:hint="eastAsia"/>
          <w:bCs/>
          <w:sz w:val="24"/>
          <w:szCs w:val="24"/>
        </w:rPr>
        <w:t>（三）安全监测的品种和数量。</w:t>
      </w:r>
    </w:p>
    <w:p w:rsidR="00485EBB" w:rsidRPr="00485EBB" w:rsidRDefault="00485EBB" w:rsidP="00485EBB">
      <w:pPr>
        <w:spacing w:line="400" w:lineRule="exact"/>
        <w:ind w:firstLineChars="200" w:firstLine="480"/>
        <w:rPr>
          <w:rFonts w:ascii="仿宋" w:eastAsia="仿宋" w:hAnsi="仿宋" w:cs="宋体"/>
          <w:sz w:val="24"/>
          <w:szCs w:val="24"/>
        </w:rPr>
      </w:pPr>
      <w:r w:rsidRPr="00485EBB">
        <w:rPr>
          <w:rFonts w:ascii="仿宋" w:eastAsia="仿宋" w:hAnsi="仿宋" w:cs="黑体" w:hint="eastAsia"/>
          <w:bCs/>
          <w:sz w:val="24"/>
          <w:szCs w:val="24"/>
        </w:rPr>
        <w:t>1、蔬菜：每年总计监测195批次（含专项监测）。</w:t>
      </w:r>
      <w:r w:rsidRPr="00485EBB">
        <w:rPr>
          <w:rFonts w:ascii="仿宋" w:eastAsia="仿宋" w:hAnsi="仿宋" w:cs="Times New Roman"/>
          <w:sz w:val="24"/>
          <w:szCs w:val="24"/>
        </w:rPr>
        <w:t>监测的</w:t>
      </w:r>
      <w:r w:rsidRPr="00485EBB">
        <w:rPr>
          <w:rFonts w:ascii="仿宋" w:eastAsia="仿宋" w:hAnsi="仿宋" w:cs="Times New Roman" w:hint="eastAsia"/>
          <w:sz w:val="24"/>
          <w:szCs w:val="24"/>
        </w:rPr>
        <w:t>对象是当地主要生产和消费的</w:t>
      </w:r>
      <w:r w:rsidRPr="00485EBB">
        <w:rPr>
          <w:rFonts w:ascii="仿宋" w:eastAsia="仿宋" w:hAnsi="仿宋" w:cs="Times New Roman"/>
          <w:sz w:val="24"/>
          <w:szCs w:val="24"/>
        </w:rPr>
        <w:t>种类</w:t>
      </w:r>
      <w:r w:rsidRPr="00485EBB">
        <w:rPr>
          <w:rFonts w:ascii="仿宋" w:eastAsia="仿宋" w:hAnsi="仿宋" w:cs="Times New Roman" w:hint="eastAsia"/>
          <w:sz w:val="24"/>
          <w:szCs w:val="24"/>
        </w:rPr>
        <w:t>，</w:t>
      </w:r>
      <w:r w:rsidRPr="00485EBB">
        <w:rPr>
          <w:rFonts w:ascii="仿宋" w:eastAsia="仿宋" w:hAnsi="仿宋" w:cs="宋体" w:hint="eastAsia"/>
          <w:sz w:val="24"/>
          <w:szCs w:val="24"/>
        </w:rPr>
        <w:t>包括叶菜类、豆类、瓜果类、茄果类、根茎类、葱蒜类等。</w:t>
      </w:r>
    </w:p>
    <w:p w:rsidR="00485EBB" w:rsidRPr="00485EBB" w:rsidRDefault="00485EBB" w:rsidP="00485EBB">
      <w:pPr>
        <w:spacing w:line="400" w:lineRule="exact"/>
        <w:ind w:firstLineChars="200" w:firstLine="480"/>
        <w:rPr>
          <w:rFonts w:ascii="仿宋" w:eastAsia="仿宋" w:hAnsi="仿宋" w:cs="Times New Roman"/>
          <w:sz w:val="24"/>
          <w:szCs w:val="24"/>
        </w:rPr>
      </w:pPr>
      <w:r w:rsidRPr="00485EBB">
        <w:rPr>
          <w:rFonts w:ascii="仿宋" w:eastAsia="仿宋" w:hAnsi="仿宋" w:cs="Times New Roman" w:hint="eastAsia"/>
          <w:sz w:val="24"/>
          <w:szCs w:val="24"/>
        </w:rPr>
        <w:t>2、水果：</w:t>
      </w:r>
      <w:r w:rsidRPr="00485EBB">
        <w:rPr>
          <w:rFonts w:ascii="仿宋" w:eastAsia="仿宋" w:hAnsi="仿宋" w:cs="黑体" w:hint="eastAsia"/>
          <w:bCs/>
          <w:sz w:val="24"/>
          <w:szCs w:val="24"/>
        </w:rPr>
        <w:t>每年总计监测</w:t>
      </w:r>
      <w:r w:rsidRPr="00485EBB">
        <w:rPr>
          <w:rFonts w:ascii="仿宋" w:eastAsia="仿宋" w:hAnsi="仿宋" w:cs="Times New Roman" w:hint="eastAsia"/>
          <w:sz w:val="24"/>
          <w:szCs w:val="24"/>
        </w:rPr>
        <w:t>215批次（含专项监测），监测对象</w:t>
      </w:r>
      <w:r w:rsidRPr="00485EBB">
        <w:rPr>
          <w:rFonts w:ascii="仿宋" w:eastAsia="仿宋" w:hAnsi="仿宋" w:cs="宋体" w:hint="eastAsia"/>
          <w:sz w:val="24"/>
          <w:szCs w:val="24"/>
        </w:rPr>
        <w:t>为当季主要产出水果品种，包括枇杷、梨、李子、梨子、桃子、杨梅、枇杷、樱桃、柑橘等。</w:t>
      </w:r>
    </w:p>
    <w:p w:rsidR="00485EBB" w:rsidRPr="00485EBB" w:rsidRDefault="00485EBB" w:rsidP="00485EBB">
      <w:pPr>
        <w:spacing w:line="400" w:lineRule="exact"/>
        <w:ind w:firstLineChars="200" w:firstLine="480"/>
        <w:rPr>
          <w:rFonts w:ascii="仿宋" w:eastAsia="仿宋" w:hAnsi="仿宋" w:cs="宋体"/>
          <w:sz w:val="24"/>
          <w:szCs w:val="24"/>
        </w:rPr>
      </w:pPr>
      <w:r w:rsidRPr="00485EBB">
        <w:rPr>
          <w:rFonts w:ascii="仿宋" w:eastAsia="仿宋" w:hAnsi="仿宋" w:cs="Times New Roman" w:hint="eastAsia"/>
          <w:sz w:val="24"/>
          <w:szCs w:val="24"/>
        </w:rPr>
        <w:t>3、畜禽产品：</w:t>
      </w:r>
      <w:r w:rsidRPr="00485EBB">
        <w:rPr>
          <w:rFonts w:ascii="仿宋" w:eastAsia="仿宋" w:hAnsi="仿宋" w:cs="黑体" w:hint="eastAsia"/>
          <w:bCs/>
          <w:sz w:val="24"/>
          <w:szCs w:val="24"/>
        </w:rPr>
        <w:t>每年总计监测</w:t>
      </w:r>
      <w:r w:rsidRPr="00485EBB">
        <w:rPr>
          <w:rFonts w:ascii="仿宋" w:eastAsia="仿宋" w:hAnsi="仿宋" w:cs="Times New Roman" w:hint="eastAsia"/>
          <w:sz w:val="24"/>
          <w:szCs w:val="24"/>
        </w:rPr>
        <w:t>55批次（含专项监测），</w:t>
      </w:r>
      <w:r w:rsidRPr="00485EBB">
        <w:rPr>
          <w:rFonts w:ascii="仿宋" w:eastAsia="仿宋" w:hAnsi="仿宋" w:cs="宋体" w:hint="eastAsia"/>
          <w:sz w:val="24"/>
          <w:szCs w:val="24"/>
        </w:rPr>
        <w:t>包括猪肉、牛肉、禽肉和禽蛋等。</w:t>
      </w:r>
    </w:p>
    <w:p w:rsidR="00485EBB" w:rsidRPr="00485EBB" w:rsidRDefault="00485EBB" w:rsidP="00485EBB">
      <w:pPr>
        <w:spacing w:line="400" w:lineRule="exact"/>
        <w:ind w:firstLineChars="200" w:firstLine="480"/>
        <w:rPr>
          <w:rFonts w:ascii="仿宋" w:eastAsia="仿宋" w:hAnsi="仿宋" w:cs="宋体"/>
          <w:sz w:val="24"/>
          <w:szCs w:val="24"/>
        </w:rPr>
      </w:pPr>
      <w:r w:rsidRPr="00485EBB">
        <w:rPr>
          <w:rFonts w:ascii="仿宋" w:eastAsia="仿宋" w:hAnsi="仿宋" w:cs="Times New Roman" w:hint="eastAsia"/>
          <w:sz w:val="24"/>
          <w:szCs w:val="24"/>
        </w:rPr>
        <w:t>4、水产品：</w:t>
      </w:r>
      <w:r w:rsidRPr="00485EBB">
        <w:rPr>
          <w:rFonts w:ascii="仿宋" w:eastAsia="仿宋" w:hAnsi="仿宋" w:cs="黑体" w:hint="eastAsia"/>
          <w:bCs/>
          <w:sz w:val="24"/>
          <w:szCs w:val="24"/>
        </w:rPr>
        <w:t>每年监测总计</w:t>
      </w:r>
      <w:r w:rsidRPr="00485EBB">
        <w:rPr>
          <w:rFonts w:ascii="仿宋" w:eastAsia="仿宋" w:hAnsi="仿宋" w:cs="Times New Roman" w:hint="eastAsia"/>
          <w:sz w:val="24"/>
          <w:szCs w:val="24"/>
        </w:rPr>
        <w:t>75批次（含专项监测），</w:t>
      </w:r>
      <w:r w:rsidRPr="00485EBB">
        <w:rPr>
          <w:rFonts w:ascii="仿宋" w:eastAsia="仿宋" w:hAnsi="仿宋" w:cs="宋体" w:hint="eastAsia"/>
          <w:sz w:val="24"/>
          <w:szCs w:val="24"/>
        </w:rPr>
        <w:t>包括鲢鱼、草鱼、鳙鱼、鲫鱼、虾蟹类等。</w:t>
      </w:r>
    </w:p>
    <w:p w:rsidR="00485EBB" w:rsidRPr="00485EBB" w:rsidRDefault="00485EBB" w:rsidP="00485EBB">
      <w:pPr>
        <w:spacing w:line="400" w:lineRule="exact"/>
        <w:ind w:firstLineChars="200" w:firstLine="480"/>
        <w:rPr>
          <w:rFonts w:ascii="仿宋" w:eastAsia="仿宋" w:hAnsi="仿宋" w:cs="黑体"/>
          <w:bCs/>
          <w:sz w:val="24"/>
          <w:szCs w:val="24"/>
        </w:rPr>
      </w:pPr>
      <w:r w:rsidRPr="00485EBB">
        <w:rPr>
          <w:rFonts w:ascii="仿宋" w:eastAsia="仿宋" w:hAnsi="仿宋" w:cs="黑体" w:hint="eastAsia"/>
          <w:bCs/>
          <w:sz w:val="24"/>
          <w:szCs w:val="24"/>
        </w:rPr>
        <w:t>5、专项监测品种与例行监测一致，专项监测批次规定如下：</w:t>
      </w:r>
    </w:p>
    <w:p w:rsidR="00485EBB" w:rsidRPr="00485EBB" w:rsidRDefault="00485EBB" w:rsidP="00485EBB">
      <w:pPr>
        <w:spacing w:line="400" w:lineRule="exact"/>
        <w:ind w:firstLineChars="200" w:firstLine="480"/>
        <w:rPr>
          <w:rFonts w:ascii="仿宋" w:eastAsia="仿宋" w:hAnsi="仿宋" w:cs="Times New Roman"/>
          <w:sz w:val="24"/>
          <w:szCs w:val="24"/>
        </w:rPr>
      </w:pPr>
      <w:r w:rsidRPr="00485EBB">
        <w:rPr>
          <w:rFonts w:ascii="仿宋" w:eastAsia="仿宋" w:hAnsi="仿宋" w:cs="黑体" w:hint="eastAsia"/>
          <w:bCs/>
          <w:sz w:val="24"/>
          <w:szCs w:val="24"/>
        </w:rPr>
        <w:t>（1）蔬菜：共监测15批次，</w:t>
      </w:r>
      <w:r w:rsidRPr="00485EBB">
        <w:rPr>
          <w:rFonts w:ascii="仿宋" w:eastAsia="仿宋" w:hAnsi="仿宋" w:cs="宋体" w:hint="eastAsia"/>
          <w:sz w:val="24"/>
          <w:szCs w:val="24"/>
        </w:rPr>
        <w:t>元旦、</w:t>
      </w:r>
      <w:r w:rsidRPr="00485EBB">
        <w:rPr>
          <w:rFonts w:ascii="仿宋" w:eastAsia="仿宋" w:hAnsi="仿宋" w:cs="黑体" w:hint="eastAsia"/>
          <w:sz w:val="24"/>
          <w:szCs w:val="24"/>
        </w:rPr>
        <w:t>春节、国庆各监测5批次。</w:t>
      </w:r>
    </w:p>
    <w:p w:rsidR="00485EBB" w:rsidRPr="00485EBB" w:rsidRDefault="00485EBB" w:rsidP="00485EBB">
      <w:pPr>
        <w:spacing w:line="400" w:lineRule="exact"/>
        <w:ind w:firstLineChars="200" w:firstLine="480"/>
        <w:rPr>
          <w:rFonts w:ascii="仿宋" w:eastAsia="仿宋" w:hAnsi="仿宋" w:cs="黑体"/>
          <w:sz w:val="24"/>
          <w:szCs w:val="24"/>
        </w:rPr>
      </w:pPr>
      <w:r w:rsidRPr="00485EBB">
        <w:rPr>
          <w:rFonts w:ascii="仿宋" w:eastAsia="仿宋" w:hAnsi="仿宋" w:cs="黑体" w:hint="eastAsia"/>
          <w:sz w:val="24"/>
          <w:szCs w:val="24"/>
        </w:rPr>
        <w:t>（2）水果：共监测15批次，其中元旦、春节、国庆各监测5批次。</w:t>
      </w:r>
    </w:p>
    <w:p w:rsidR="00485EBB" w:rsidRPr="00485EBB" w:rsidRDefault="00485EBB" w:rsidP="00485EBB">
      <w:pPr>
        <w:spacing w:line="400" w:lineRule="exact"/>
        <w:ind w:firstLineChars="200" w:firstLine="480"/>
        <w:rPr>
          <w:rFonts w:ascii="仿宋" w:eastAsia="仿宋" w:hAnsi="仿宋" w:cs="黑体"/>
          <w:sz w:val="24"/>
          <w:szCs w:val="24"/>
        </w:rPr>
      </w:pPr>
      <w:r w:rsidRPr="00485EBB">
        <w:rPr>
          <w:rFonts w:ascii="仿宋" w:eastAsia="仿宋" w:hAnsi="仿宋" w:cs="黑体" w:hint="eastAsia"/>
          <w:sz w:val="24"/>
          <w:szCs w:val="24"/>
        </w:rPr>
        <w:t>（3）畜禽产品：共监测15批次，其中元旦、春节、国庆各监测5批次。</w:t>
      </w:r>
    </w:p>
    <w:p w:rsidR="00485EBB" w:rsidRPr="00485EBB" w:rsidRDefault="00485EBB" w:rsidP="00485EBB">
      <w:pPr>
        <w:spacing w:line="400" w:lineRule="exact"/>
        <w:ind w:firstLineChars="200" w:firstLine="480"/>
        <w:rPr>
          <w:rFonts w:ascii="仿宋" w:eastAsia="仿宋" w:hAnsi="仿宋" w:cs="黑体"/>
          <w:sz w:val="24"/>
          <w:szCs w:val="24"/>
        </w:rPr>
      </w:pPr>
      <w:r w:rsidRPr="00485EBB">
        <w:rPr>
          <w:rFonts w:ascii="仿宋" w:eastAsia="仿宋" w:hAnsi="仿宋" w:cs="黑体" w:hint="eastAsia"/>
          <w:sz w:val="24"/>
          <w:szCs w:val="24"/>
        </w:rPr>
        <w:t>（4）水产品：共监测15批次，其中元旦、春节、国庆各监测5批。</w:t>
      </w:r>
    </w:p>
    <w:p w:rsidR="00485EBB" w:rsidRPr="00485EBB" w:rsidRDefault="00485EBB" w:rsidP="00485EBB">
      <w:pPr>
        <w:spacing w:line="400" w:lineRule="exact"/>
        <w:ind w:firstLineChars="200" w:firstLine="480"/>
        <w:rPr>
          <w:rFonts w:ascii="仿宋" w:eastAsia="仿宋" w:hAnsi="仿宋" w:cs="黑体"/>
          <w:sz w:val="24"/>
          <w:szCs w:val="24"/>
        </w:rPr>
      </w:pPr>
      <w:r w:rsidRPr="00485EBB">
        <w:rPr>
          <w:rFonts w:ascii="仿宋" w:eastAsia="仿宋" w:hAnsi="仿宋" w:cs="黑体" w:hint="eastAsia"/>
          <w:sz w:val="24"/>
          <w:szCs w:val="24"/>
        </w:rPr>
        <w:t>蔬菜、水果、</w:t>
      </w:r>
      <w:r w:rsidRPr="00485EBB">
        <w:rPr>
          <w:rFonts w:ascii="仿宋" w:eastAsia="仿宋" w:hAnsi="仿宋" w:cs="宋体" w:hint="eastAsia"/>
          <w:b/>
          <w:bCs/>
          <w:kern w:val="0"/>
          <w:sz w:val="24"/>
          <w:szCs w:val="24"/>
        </w:rPr>
        <w:t>畜禽产品、水产品</w:t>
      </w:r>
      <w:r w:rsidRPr="00485EBB">
        <w:rPr>
          <w:rFonts w:ascii="仿宋" w:eastAsia="仿宋" w:hAnsi="仿宋" w:cs="黑体" w:hint="eastAsia"/>
          <w:sz w:val="24"/>
          <w:szCs w:val="24"/>
        </w:rPr>
        <w:t>各月例行监测和节日专项的监测时间、批次，以及风险评估和委托监测批次如下表所示。</w:t>
      </w:r>
    </w:p>
    <w:p w:rsidR="00485EBB" w:rsidRPr="00485EBB" w:rsidRDefault="00485EBB" w:rsidP="00485EBB">
      <w:pPr>
        <w:spacing w:line="400" w:lineRule="exact"/>
        <w:ind w:firstLine="560"/>
        <w:jc w:val="left"/>
        <w:rPr>
          <w:rFonts w:ascii="仿宋" w:eastAsia="仿宋" w:hAnsi="仿宋" w:cs="宋体"/>
          <w:sz w:val="24"/>
          <w:szCs w:val="24"/>
        </w:rPr>
      </w:pPr>
    </w:p>
    <w:tbl>
      <w:tblPr>
        <w:tblW w:w="8029" w:type="dxa"/>
        <w:jc w:val="center"/>
        <w:tblLook w:val="04A0" w:firstRow="1" w:lastRow="0" w:firstColumn="1" w:lastColumn="0" w:noHBand="0" w:noVBand="1"/>
      </w:tblPr>
      <w:tblGrid>
        <w:gridCol w:w="993"/>
        <w:gridCol w:w="1264"/>
        <w:gridCol w:w="720"/>
        <w:gridCol w:w="709"/>
        <w:gridCol w:w="851"/>
        <w:gridCol w:w="992"/>
        <w:gridCol w:w="992"/>
        <w:gridCol w:w="779"/>
        <w:gridCol w:w="729"/>
      </w:tblGrid>
      <w:tr w:rsidR="00485EBB" w:rsidRPr="00485EBB" w:rsidTr="0029540B">
        <w:trPr>
          <w:trHeight w:val="73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b/>
                <w:bCs/>
                <w:kern w:val="0"/>
                <w:sz w:val="24"/>
                <w:szCs w:val="24"/>
              </w:rPr>
            </w:pPr>
            <w:r w:rsidRPr="00485EBB">
              <w:rPr>
                <w:rFonts w:ascii="仿宋" w:eastAsia="仿宋" w:hAnsi="仿宋" w:cs="宋体" w:hint="eastAsia"/>
                <w:b/>
                <w:bCs/>
                <w:kern w:val="0"/>
                <w:sz w:val="24"/>
                <w:szCs w:val="24"/>
              </w:rPr>
              <w:t>抽样</w:t>
            </w:r>
          </w:p>
          <w:p w:rsidR="00485EBB" w:rsidRPr="00485EBB" w:rsidRDefault="00485EBB" w:rsidP="00485EBB">
            <w:pPr>
              <w:widowControl/>
              <w:spacing w:line="360" w:lineRule="auto"/>
              <w:jc w:val="center"/>
              <w:rPr>
                <w:rFonts w:ascii="仿宋" w:eastAsia="仿宋" w:hAnsi="仿宋" w:cs="宋体"/>
                <w:b/>
                <w:bCs/>
                <w:kern w:val="0"/>
                <w:sz w:val="24"/>
                <w:szCs w:val="24"/>
              </w:rPr>
            </w:pPr>
            <w:r w:rsidRPr="00485EBB">
              <w:rPr>
                <w:rFonts w:ascii="仿宋" w:eastAsia="仿宋" w:hAnsi="仿宋" w:cs="宋体" w:hint="eastAsia"/>
                <w:b/>
                <w:bCs/>
                <w:kern w:val="0"/>
                <w:sz w:val="24"/>
                <w:szCs w:val="24"/>
              </w:rPr>
              <w:t>时间</w:t>
            </w:r>
          </w:p>
        </w:tc>
        <w:tc>
          <w:tcPr>
            <w:tcW w:w="1264"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b/>
                <w:bCs/>
                <w:kern w:val="0"/>
                <w:sz w:val="24"/>
                <w:szCs w:val="24"/>
              </w:rPr>
            </w:pPr>
            <w:r w:rsidRPr="00485EBB">
              <w:rPr>
                <w:rFonts w:ascii="仿宋" w:eastAsia="仿宋" w:hAnsi="仿宋" w:cs="宋体" w:hint="eastAsia"/>
                <w:b/>
                <w:bCs/>
                <w:kern w:val="0"/>
                <w:sz w:val="24"/>
                <w:szCs w:val="24"/>
              </w:rPr>
              <w:t>类别</w:t>
            </w:r>
          </w:p>
        </w:tc>
        <w:tc>
          <w:tcPr>
            <w:tcW w:w="720"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b/>
                <w:bCs/>
                <w:kern w:val="0"/>
                <w:sz w:val="24"/>
                <w:szCs w:val="24"/>
              </w:rPr>
            </w:pPr>
            <w:r w:rsidRPr="00485EBB">
              <w:rPr>
                <w:rFonts w:ascii="仿宋" w:eastAsia="仿宋" w:hAnsi="仿宋" w:cs="宋体" w:hint="eastAsia"/>
                <w:b/>
                <w:bCs/>
                <w:kern w:val="0"/>
                <w:sz w:val="24"/>
                <w:szCs w:val="24"/>
              </w:rPr>
              <w:t>蔬菜</w:t>
            </w:r>
          </w:p>
        </w:tc>
        <w:tc>
          <w:tcPr>
            <w:tcW w:w="709"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b/>
                <w:bCs/>
                <w:kern w:val="0"/>
                <w:sz w:val="24"/>
                <w:szCs w:val="24"/>
              </w:rPr>
            </w:pPr>
            <w:r w:rsidRPr="00485EBB">
              <w:rPr>
                <w:rFonts w:ascii="仿宋" w:eastAsia="仿宋" w:hAnsi="仿宋" w:cs="宋体" w:hint="eastAsia"/>
                <w:b/>
                <w:bCs/>
                <w:kern w:val="0"/>
                <w:sz w:val="24"/>
                <w:szCs w:val="24"/>
              </w:rPr>
              <w:t>水果</w:t>
            </w:r>
          </w:p>
        </w:tc>
        <w:tc>
          <w:tcPr>
            <w:tcW w:w="851"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b/>
                <w:bCs/>
                <w:kern w:val="0"/>
                <w:sz w:val="24"/>
                <w:szCs w:val="24"/>
              </w:rPr>
            </w:pPr>
            <w:r w:rsidRPr="00485EBB">
              <w:rPr>
                <w:rFonts w:ascii="仿宋" w:eastAsia="仿宋" w:hAnsi="仿宋" w:cs="宋体" w:hint="eastAsia"/>
                <w:b/>
                <w:bCs/>
                <w:kern w:val="0"/>
                <w:sz w:val="24"/>
                <w:szCs w:val="24"/>
              </w:rPr>
              <w:t>畜禽产品</w:t>
            </w:r>
          </w:p>
        </w:tc>
        <w:tc>
          <w:tcPr>
            <w:tcW w:w="992"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b/>
                <w:bCs/>
                <w:kern w:val="0"/>
                <w:sz w:val="24"/>
                <w:szCs w:val="24"/>
              </w:rPr>
            </w:pPr>
            <w:r w:rsidRPr="00485EBB">
              <w:rPr>
                <w:rFonts w:ascii="仿宋" w:eastAsia="仿宋" w:hAnsi="仿宋" w:cs="宋体" w:hint="eastAsia"/>
                <w:b/>
                <w:bCs/>
                <w:kern w:val="0"/>
                <w:sz w:val="24"/>
                <w:szCs w:val="24"/>
              </w:rPr>
              <w:t>水产品</w:t>
            </w:r>
          </w:p>
        </w:tc>
        <w:tc>
          <w:tcPr>
            <w:tcW w:w="992"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b/>
                <w:bCs/>
                <w:kern w:val="0"/>
                <w:sz w:val="24"/>
                <w:szCs w:val="24"/>
              </w:rPr>
            </w:pPr>
            <w:r w:rsidRPr="00485EBB">
              <w:rPr>
                <w:rFonts w:ascii="仿宋" w:eastAsia="仿宋" w:hAnsi="仿宋" w:cs="宋体" w:hint="eastAsia"/>
                <w:b/>
                <w:bCs/>
                <w:kern w:val="0"/>
                <w:sz w:val="24"/>
                <w:szCs w:val="24"/>
              </w:rPr>
              <w:t>风险</w:t>
            </w:r>
          </w:p>
          <w:p w:rsidR="00485EBB" w:rsidRPr="00485EBB" w:rsidRDefault="00485EBB" w:rsidP="00485EBB">
            <w:pPr>
              <w:widowControl/>
              <w:spacing w:line="360" w:lineRule="auto"/>
              <w:jc w:val="center"/>
              <w:rPr>
                <w:rFonts w:ascii="仿宋" w:eastAsia="仿宋" w:hAnsi="仿宋" w:cs="宋体"/>
                <w:b/>
                <w:bCs/>
                <w:kern w:val="0"/>
                <w:sz w:val="24"/>
                <w:szCs w:val="24"/>
              </w:rPr>
            </w:pPr>
            <w:r w:rsidRPr="00485EBB">
              <w:rPr>
                <w:rFonts w:ascii="仿宋" w:eastAsia="仿宋" w:hAnsi="仿宋" w:cs="宋体" w:hint="eastAsia"/>
                <w:b/>
                <w:bCs/>
                <w:kern w:val="0"/>
                <w:sz w:val="24"/>
                <w:szCs w:val="24"/>
              </w:rPr>
              <w:t>评估</w:t>
            </w:r>
          </w:p>
        </w:tc>
        <w:tc>
          <w:tcPr>
            <w:tcW w:w="779"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b/>
                <w:bCs/>
                <w:kern w:val="0"/>
                <w:sz w:val="24"/>
                <w:szCs w:val="24"/>
              </w:rPr>
            </w:pPr>
            <w:r w:rsidRPr="00485EBB">
              <w:rPr>
                <w:rFonts w:ascii="仿宋" w:eastAsia="仿宋" w:hAnsi="仿宋" w:cs="宋体" w:hint="eastAsia"/>
                <w:b/>
                <w:bCs/>
                <w:kern w:val="0"/>
                <w:sz w:val="24"/>
                <w:szCs w:val="24"/>
              </w:rPr>
              <w:t>委托</w:t>
            </w:r>
          </w:p>
          <w:p w:rsidR="00485EBB" w:rsidRPr="00485EBB" w:rsidRDefault="00485EBB" w:rsidP="00485EBB">
            <w:pPr>
              <w:widowControl/>
              <w:spacing w:line="360" w:lineRule="auto"/>
              <w:jc w:val="center"/>
              <w:rPr>
                <w:rFonts w:ascii="仿宋" w:eastAsia="仿宋" w:hAnsi="仿宋" w:cs="宋体"/>
                <w:b/>
                <w:bCs/>
                <w:kern w:val="0"/>
                <w:sz w:val="24"/>
                <w:szCs w:val="24"/>
              </w:rPr>
            </w:pPr>
            <w:r w:rsidRPr="00485EBB">
              <w:rPr>
                <w:rFonts w:ascii="仿宋" w:eastAsia="仿宋" w:hAnsi="仿宋" w:cs="宋体" w:hint="eastAsia"/>
                <w:b/>
                <w:bCs/>
                <w:kern w:val="0"/>
                <w:sz w:val="24"/>
                <w:szCs w:val="24"/>
              </w:rPr>
              <w:t>检测</w:t>
            </w:r>
          </w:p>
        </w:tc>
        <w:tc>
          <w:tcPr>
            <w:tcW w:w="729"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b/>
                <w:bCs/>
                <w:kern w:val="0"/>
                <w:sz w:val="24"/>
                <w:szCs w:val="24"/>
              </w:rPr>
            </w:pPr>
            <w:r w:rsidRPr="00485EBB">
              <w:rPr>
                <w:rFonts w:ascii="仿宋" w:eastAsia="仿宋" w:hAnsi="仿宋" w:cs="宋体" w:hint="eastAsia"/>
                <w:b/>
                <w:bCs/>
                <w:kern w:val="0"/>
                <w:sz w:val="24"/>
                <w:szCs w:val="24"/>
              </w:rPr>
              <w:t>合计</w:t>
            </w:r>
          </w:p>
        </w:tc>
      </w:tr>
      <w:tr w:rsidR="00485EBB" w:rsidRPr="00485EBB" w:rsidTr="0029540B">
        <w:trPr>
          <w:trHeight w:val="441"/>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1月</w:t>
            </w:r>
          </w:p>
        </w:tc>
        <w:tc>
          <w:tcPr>
            <w:tcW w:w="1264"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例行监测</w:t>
            </w:r>
          </w:p>
        </w:tc>
        <w:tc>
          <w:tcPr>
            <w:tcW w:w="720"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79"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29"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25</w:t>
            </w:r>
          </w:p>
        </w:tc>
      </w:tr>
      <w:tr w:rsidR="00485EBB" w:rsidRPr="00485EBB" w:rsidTr="0029540B">
        <w:trPr>
          <w:trHeight w:val="277"/>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1月</w:t>
            </w:r>
          </w:p>
        </w:tc>
        <w:tc>
          <w:tcPr>
            <w:tcW w:w="1264"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春节专项</w:t>
            </w:r>
          </w:p>
        </w:tc>
        <w:tc>
          <w:tcPr>
            <w:tcW w:w="720"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79"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left"/>
              <w:rPr>
                <w:rFonts w:ascii="仿宋" w:eastAsia="仿宋" w:hAnsi="仿宋" w:cs="Calibri"/>
                <w:kern w:val="0"/>
                <w:sz w:val="24"/>
                <w:szCs w:val="24"/>
              </w:rPr>
            </w:pPr>
          </w:p>
        </w:tc>
        <w:tc>
          <w:tcPr>
            <w:tcW w:w="729"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20</w:t>
            </w:r>
          </w:p>
        </w:tc>
      </w:tr>
      <w:tr w:rsidR="00485EBB" w:rsidRPr="00485EBB" w:rsidTr="0029540B">
        <w:trPr>
          <w:trHeight w:val="381"/>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2月</w:t>
            </w:r>
          </w:p>
        </w:tc>
        <w:tc>
          <w:tcPr>
            <w:tcW w:w="1264"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例行监测</w:t>
            </w:r>
          </w:p>
        </w:tc>
        <w:tc>
          <w:tcPr>
            <w:tcW w:w="720"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21</w:t>
            </w:r>
          </w:p>
        </w:tc>
        <w:tc>
          <w:tcPr>
            <w:tcW w:w="851"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79"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29"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46</w:t>
            </w:r>
          </w:p>
        </w:tc>
      </w:tr>
      <w:tr w:rsidR="00485EBB" w:rsidRPr="00485EBB" w:rsidTr="0029540B">
        <w:trPr>
          <w:trHeight w:val="557"/>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3月</w:t>
            </w:r>
          </w:p>
        </w:tc>
        <w:tc>
          <w:tcPr>
            <w:tcW w:w="1264"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例行监测</w:t>
            </w:r>
          </w:p>
        </w:tc>
        <w:tc>
          <w:tcPr>
            <w:tcW w:w="720"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21</w:t>
            </w:r>
          </w:p>
        </w:tc>
        <w:tc>
          <w:tcPr>
            <w:tcW w:w="851"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79"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29"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45</w:t>
            </w:r>
          </w:p>
        </w:tc>
      </w:tr>
      <w:tr w:rsidR="00485EBB" w:rsidRPr="00485EBB" w:rsidTr="0029540B">
        <w:trPr>
          <w:trHeight w:val="409"/>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4月</w:t>
            </w:r>
          </w:p>
        </w:tc>
        <w:tc>
          <w:tcPr>
            <w:tcW w:w="1264"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例行监测</w:t>
            </w:r>
          </w:p>
        </w:tc>
        <w:tc>
          <w:tcPr>
            <w:tcW w:w="720"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21</w:t>
            </w:r>
          </w:p>
        </w:tc>
        <w:tc>
          <w:tcPr>
            <w:tcW w:w="851"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79"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29"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44</w:t>
            </w:r>
          </w:p>
        </w:tc>
      </w:tr>
      <w:tr w:rsidR="00485EBB" w:rsidRPr="00485EBB" w:rsidTr="0029540B">
        <w:trPr>
          <w:trHeight w:val="41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lastRenderedPageBreak/>
              <w:t>5月</w:t>
            </w:r>
          </w:p>
        </w:tc>
        <w:tc>
          <w:tcPr>
            <w:tcW w:w="1264"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例行监测</w:t>
            </w:r>
          </w:p>
        </w:tc>
        <w:tc>
          <w:tcPr>
            <w:tcW w:w="720"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21</w:t>
            </w:r>
          </w:p>
        </w:tc>
        <w:tc>
          <w:tcPr>
            <w:tcW w:w="851"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79"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29" w:type="dxa"/>
            <w:tcBorders>
              <w:top w:val="single" w:sz="4" w:space="0" w:color="auto"/>
              <w:left w:val="nil"/>
              <w:bottom w:val="single" w:sz="4" w:space="0" w:color="auto"/>
              <w:right w:val="single" w:sz="4" w:space="0" w:color="auto"/>
            </w:tcBorders>
            <w:shd w:val="clear" w:color="auto" w:fill="auto"/>
            <w:vAlign w:val="center"/>
          </w:tcPr>
          <w:p w:rsidR="00485EBB" w:rsidRPr="00485EBB" w:rsidRDefault="00485EBB" w:rsidP="00485EBB">
            <w:pPr>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44</w:t>
            </w:r>
          </w:p>
        </w:tc>
      </w:tr>
      <w:tr w:rsidR="00485EBB" w:rsidRPr="00485EBB" w:rsidTr="0029540B">
        <w:trPr>
          <w:trHeight w:val="413"/>
          <w:jc w:val="center"/>
        </w:trPr>
        <w:tc>
          <w:tcPr>
            <w:tcW w:w="993" w:type="dxa"/>
            <w:tcBorders>
              <w:top w:val="nil"/>
              <w:left w:val="single" w:sz="4" w:space="0" w:color="auto"/>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6月</w:t>
            </w:r>
          </w:p>
        </w:tc>
        <w:tc>
          <w:tcPr>
            <w:tcW w:w="1264"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例行监测</w:t>
            </w:r>
          </w:p>
        </w:tc>
        <w:tc>
          <w:tcPr>
            <w:tcW w:w="720"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15</w:t>
            </w:r>
          </w:p>
        </w:tc>
        <w:tc>
          <w:tcPr>
            <w:tcW w:w="70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20</w:t>
            </w:r>
          </w:p>
        </w:tc>
        <w:tc>
          <w:tcPr>
            <w:tcW w:w="851"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5</w:t>
            </w:r>
          </w:p>
        </w:tc>
        <w:tc>
          <w:tcPr>
            <w:tcW w:w="992"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8</w:t>
            </w:r>
          </w:p>
        </w:tc>
        <w:tc>
          <w:tcPr>
            <w:tcW w:w="992"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7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2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48</w:t>
            </w:r>
          </w:p>
        </w:tc>
      </w:tr>
      <w:tr w:rsidR="00485EBB" w:rsidRPr="00485EBB" w:rsidTr="0029540B">
        <w:trPr>
          <w:trHeight w:val="419"/>
          <w:jc w:val="center"/>
        </w:trPr>
        <w:tc>
          <w:tcPr>
            <w:tcW w:w="993" w:type="dxa"/>
            <w:tcBorders>
              <w:top w:val="nil"/>
              <w:left w:val="single" w:sz="4" w:space="0" w:color="auto"/>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7月</w:t>
            </w:r>
          </w:p>
        </w:tc>
        <w:tc>
          <w:tcPr>
            <w:tcW w:w="1264"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例行监测</w:t>
            </w:r>
          </w:p>
        </w:tc>
        <w:tc>
          <w:tcPr>
            <w:tcW w:w="720"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15</w:t>
            </w:r>
          </w:p>
        </w:tc>
        <w:tc>
          <w:tcPr>
            <w:tcW w:w="70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20</w:t>
            </w:r>
          </w:p>
        </w:tc>
        <w:tc>
          <w:tcPr>
            <w:tcW w:w="851"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4</w:t>
            </w:r>
          </w:p>
        </w:tc>
        <w:tc>
          <w:tcPr>
            <w:tcW w:w="992"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5</w:t>
            </w:r>
          </w:p>
        </w:tc>
        <w:tc>
          <w:tcPr>
            <w:tcW w:w="992"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7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2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44</w:t>
            </w:r>
          </w:p>
        </w:tc>
      </w:tr>
      <w:tr w:rsidR="00485EBB" w:rsidRPr="00485EBB" w:rsidTr="0029540B">
        <w:trPr>
          <w:trHeight w:val="411"/>
          <w:jc w:val="center"/>
        </w:trPr>
        <w:tc>
          <w:tcPr>
            <w:tcW w:w="993" w:type="dxa"/>
            <w:tcBorders>
              <w:top w:val="nil"/>
              <w:left w:val="single" w:sz="4" w:space="0" w:color="auto"/>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8月</w:t>
            </w:r>
          </w:p>
        </w:tc>
        <w:tc>
          <w:tcPr>
            <w:tcW w:w="1264"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例行监测</w:t>
            </w:r>
          </w:p>
        </w:tc>
        <w:tc>
          <w:tcPr>
            <w:tcW w:w="720"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15</w:t>
            </w:r>
          </w:p>
        </w:tc>
        <w:tc>
          <w:tcPr>
            <w:tcW w:w="70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20</w:t>
            </w:r>
          </w:p>
        </w:tc>
        <w:tc>
          <w:tcPr>
            <w:tcW w:w="851"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4</w:t>
            </w:r>
          </w:p>
        </w:tc>
        <w:tc>
          <w:tcPr>
            <w:tcW w:w="992"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5</w:t>
            </w:r>
          </w:p>
        </w:tc>
        <w:tc>
          <w:tcPr>
            <w:tcW w:w="992"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7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2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44</w:t>
            </w:r>
          </w:p>
        </w:tc>
      </w:tr>
      <w:tr w:rsidR="00485EBB" w:rsidRPr="00485EBB" w:rsidTr="0029540B">
        <w:trPr>
          <w:trHeight w:val="416"/>
          <w:jc w:val="center"/>
        </w:trPr>
        <w:tc>
          <w:tcPr>
            <w:tcW w:w="993" w:type="dxa"/>
            <w:tcBorders>
              <w:top w:val="nil"/>
              <w:left w:val="single" w:sz="4" w:space="0" w:color="auto"/>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9月</w:t>
            </w:r>
          </w:p>
        </w:tc>
        <w:tc>
          <w:tcPr>
            <w:tcW w:w="1264"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例行监测</w:t>
            </w:r>
          </w:p>
        </w:tc>
        <w:tc>
          <w:tcPr>
            <w:tcW w:w="720"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15</w:t>
            </w:r>
          </w:p>
        </w:tc>
        <w:tc>
          <w:tcPr>
            <w:tcW w:w="70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5</w:t>
            </w:r>
          </w:p>
        </w:tc>
        <w:tc>
          <w:tcPr>
            <w:tcW w:w="851"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2</w:t>
            </w:r>
          </w:p>
        </w:tc>
        <w:tc>
          <w:tcPr>
            <w:tcW w:w="992"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3</w:t>
            </w:r>
          </w:p>
        </w:tc>
        <w:tc>
          <w:tcPr>
            <w:tcW w:w="992"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7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2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25</w:t>
            </w:r>
          </w:p>
        </w:tc>
      </w:tr>
      <w:tr w:rsidR="00485EBB" w:rsidRPr="00485EBB" w:rsidTr="0029540B">
        <w:trPr>
          <w:trHeight w:val="409"/>
          <w:jc w:val="center"/>
        </w:trPr>
        <w:tc>
          <w:tcPr>
            <w:tcW w:w="993" w:type="dxa"/>
            <w:tcBorders>
              <w:top w:val="nil"/>
              <w:left w:val="single" w:sz="4" w:space="0" w:color="auto"/>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9月</w:t>
            </w:r>
          </w:p>
        </w:tc>
        <w:tc>
          <w:tcPr>
            <w:tcW w:w="1264"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国庆专项</w:t>
            </w:r>
          </w:p>
        </w:tc>
        <w:tc>
          <w:tcPr>
            <w:tcW w:w="720"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5</w:t>
            </w:r>
          </w:p>
        </w:tc>
        <w:tc>
          <w:tcPr>
            <w:tcW w:w="70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5</w:t>
            </w:r>
          </w:p>
        </w:tc>
        <w:tc>
          <w:tcPr>
            <w:tcW w:w="851"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5</w:t>
            </w:r>
          </w:p>
        </w:tc>
        <w:tc>
          <w:tcPr>
            <w:tcW w:w="992"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5</w:t>
            </w:r>
          </w:p>
        </w:tc>
        <w:tc>
          <w:tcPr>
            <w:tcW w:w="992"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7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2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20</w:t>
            </w:r>
          </w:p>
        </w:tc>
      </w:tr>
      <w:tr w:rsidR="00485EBB" w:rsidRPr="00485EBB" w:rsidTr="0029540B">
        <w:trPr>
          <w:trHeight w:val="415"/>
          <w:jc w:val="center"/>
        </w:trPr>
        <w:tc>
          <w:tcPr>
            <w:tcW w:w="993" w:type="dxa"/>
            <w:tcBorders>
              <w:top w:val="nil"/>
              <w:left w:val="single" w:sz="4" w:space="0" w:color="auto"/>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10月</w:t>
            </w:r>
          </w:p>
        </w:tc>
        <w:tc>
          <w:tcPr>
            <w:tcW w:w="1264"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例行监测</w:t>
            </w:r>
          </w:p>
        </w:tc>
        <w:tc>
          <w:tcPr>
            <w:tcW w:w="720"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15</w:t>
            </w:r>
          </w:p>
        </w:tc>
        <w:tc>
          <w:tcPr>
            <w:tcW w:w="70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21</w:t>
            </w:r>
          </w:p>
        </w:tc>
        <w:tc>
          <w:tcPr>
            <w:tcW w:w="851"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4</w:t>
            </w:r>
          </w:p>
        </w:tc>
        <w:tc>
          <w:tcPr>
            <w:tcW w:w="992"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6</w:t>
            </w:r>
          </w:p>
        </w:tc>
        <w:tc>
          <w:tcPr>
            <w:tcW w:w="992"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7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2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46</w:t>
            </w:r>
          </w:p>
        </w:tc>
      </w:tr>
      <w:tr w:rsidR="00485EBB" w:rsidRPr="00485EBB" w:rsidTr="0029540B">
        <w:trPr>
          <w:trHeight w:val="421"/>
          <w:jc w:val="center"/>
        </w:trPr>
        <w:tc>
          <w:tcPr>
            <w:tcW w:w="993" w:type="dxa"/>
            <w:tcBorders>
              <w:top w:val="nil"/>
              <w:left w:val="single" w:sz="4" w:space="0" w:color="auto"/>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11月</w:t>
            </w:r>
          </w:p>
        </w:tc>
        <w:tc>
          <w:tcPr>
            <w:tcW w:w="1264"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例行监测</w:t>
            </w:r>
          </w:p>
        </w:tc>
        <w:tc>
          <w:tcPr>
            <w:tcW w:w="720"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15</w:t>
            </w:r>
          </w:p>
        </w:tc>
        <w:tc>
          <w:tcPr>
            <w:tcW w:w="70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20</w:t>
            </w:r>
          </w:p>
        </w:tc>
        <w:tc>
          <w:tcPr>
            <w:tcW w:w="851"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4</w:t>
            </w:r>
          </w:p>
        </w:tc>
        <w:tc>
          <w:tcPr>
            <w:tcW w:w="992"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5</w:t>
            </w:r>
          </w:p>
        </w:tc>
        <w:tc>
          <w:tcPr>
            <w:tcW w:w="992"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7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2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44</w:t>
            </w:r>
          </w:p>
        </w:tc>
      </w:tr>
      <w:tr w:rsidR="00485EBB" w:rsidRPr="00485EBB" w:rsidTr="0029540B">
        <w:trPr>
          <w:trHeight w:val="412"/>
          <w:jc w:val="center"/>
        </w:trPr>
        <w:tc>
          <w:tcPr>
            <w:tcW w:w="993" w:type="dxa"/>
            <w:tcBorders>
              <w:top w:val="nil"/>
              <w:left w:val="single" w:sz="4" w:space="0" w:color="auto"/>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12月</w:t>
            </w:r>
          </w:p>
        </w:tc>
        <w:tc>
          <w:tcPr>
            <w:tcW w:w="1264"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例行监测</w:t>
            </w:r>
          </w:p>
        </w:tc>
        <w:tc>
          <w:tcPr>
            <w:tcW w:w="720"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15</w:t>
            </w:r>
          </w:p>
        </w:tc>
        <w:tc>
          <w:tcPr>
            <w:tcW w:w="70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5</w:t>
            </w:r>
          </w:p>
        </w:tc>
        <w:tc>
          <w:tcPr>
            <w:tcW w:w="851"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2</w:t>
            </w:r>
          </w:p>
        </w:tc>
        <w:tc>
          <w:tcPr>
            <w:tcW w:w="992"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3</w:t>
            </w:r>
          </w:p>
        </w:tc>
        <w:tc>
          <w:tcPr>
            <w:tcW w:w="992"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7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2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25</w:t>
            </w:r>
          </w:p>
        </w:tc>
      </w:tr>
      <w:tr w:rsidR="00485EBB" w:rsidRPr="00485EBB" w:rsidTr="0029540B">
        <w:trPr>
          <w:trHeight w:val="419"/>
          <w:jc w:val="center"/>
        </w:trPr>
        <w:tc>
          <w:tcPr>
            <w:tcW w:w="993" w:type="dxa"/>
            <w:tcBorders>
              <w:top w:val="nil"/>
              <w:left w:val="single" w:sz="4" w:space="0" w:color="auto"/>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12月</w:t>
            </w:r>
          </w:p>
        </w:tc>
        <w:tc>
          <w:tcPr>
            <w:tcW w:w="1264"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元旦专项</w:t>
            </w:r>
          </w:p>
        </w:tc>
        <w:tc>
          <w:tcPr>
            <w:tcW w:w="720"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5</w:t>
            </w:r>
          </w:p>
        </w:tc>
        <w:tc>
          <w:tcPr>
            <w:tcW w:w="70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5</w:t>
            </w:r>
          </w:p>
        </w:tc>
        <w:tc>
          <w:tcPr>
            <w:tcW w:w="851"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5</w:t>
            </w:r>
          </w:p>
        </w:tc>
        <w:tc>
          <w:tcPr>
            <w:tcW w:w="992"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5</w:t>
            </w:r>
          </w:p>
        </w:tc>
        <w:tc>
          <w:tcPr>
            <w:tcW w:w="992"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7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2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20</w:t>
            </w:r>
          </w:p>
        </w:tc>
      </w:tr>
      <w:tr w:rsidR="00485EBB" w:rsidRPr="00485EBB" w:rsidTr="0029540B">
        <w:trPr>
          <w:trHeight w:val="560"/>
          <w:jc w:val="center"/>
        </w:trPr>
        <w:tc>
          <w:tcPr>
            <w:tcW w:w="993" w:type="dxa"/>
            <w:tcBorders>
              <w:top w:val="nil"/>
              <w:left w:val="single" w:sz="4" w:space="0" w:color="auto"/>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1-12月</w:t>
            </w:r>
          </w:p>
        </w:tc>
        <w:tc>
          <w:tcPr>
            <w:tcW w:w="1264"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风评评估</w:t>
            </w:r>
          </w:p>
        </w:tc>
        <w:tc>
          <w:tcPr>
            <w:tcW w:w="720"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851"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90</w:t>
            </w:r>
          </w:p>
        </w:tc>
        <w:tc>
          <w:tcPr>
            <w:tcW w:w="77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2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90</w:t>
            </w:r>
          </w:p>
        </w:tc>
      </w:tr>
      <w:tr w:rsidR="00485EBB" w:rsidRPr="00485EBB" w:rsidTr="0029540B">
        <w:trPr>
          <w:trHeight w:val="419"/>
          <w:jc w:val="center"/>
        </w:trPr>
        <w:tc>
          <w:tcPr>
            <w:tcW w:w="993" w:type="dxa"/>
            <w:tcBorders>
              <w:top w:val="nil"/>
              <w:left w:val="single" w:sz="4" w:space="0" w:color="auto"/>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1-12月</w:t>
            </w:r>
          </w:p>
        </w:tc>
        <w:tc>
          <w:tcPr>
            <w:tcW w:w="1264"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委托检测</w:t>
            </w:r>
          </w:p>
        </w:tc>
        <w:tc>
          <w:tcPr>
            <w:tcW w:w="720"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851"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p>
        </w:tc>
        <w:tc>
          <w:tcPr>
            <w:tcW w:w="77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30</w:t>
            </w:r>
          </w:p>
        </w:tc>
        <w:tc>
          <w:tcPr>
            <w:tcW w:w="72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spacing w:line="360" w:lineRule="auto"/>
              <w:jc w:val="center"/>
              <w:rPr>
                <w:rFonts w:ascii="仿宋" w:eastAsia="仿宋" w:hAnsi="仿宋" w:cs="宋体"/>
                <w:kern w:val="0"/>
                <w:sz w:val="24"/>
                <w:szCs w:val="24"/>
              </w:rPr>
            </w:pPr>
            <w:r w:rsidRPr="00485EBB">
              <w:rPr>
                <w:rFonts w:ascii="仿宋" w:eastAsia="仿宋" w:hAnsi="仿宋" w:cs="宋体" w:hint="eastAsia"/>
                <w:kern w:val="0"/>
                <w:sz w:val="24"/>
                <w:szCs w:val="24"/>
              </w:rPr>
              <w:t>30</w:t>
            </w:r>
          </w:p>
        </w:tc>
      </w:tr>
      <w:tr w:rsidR="00485EBB" w:rsidRPr="00485EBB" w:rsidTr="0029540B">
        <w:trPr>
          <w:trHeight w:val="436"/>
          <w:jc w:val="center"/>
        </w:trPr>
        <w:tc>
          <w:tcPr>
            <w:tcW w:w="993" w:type="dxa"/>
            <w:tcBorders>
              <w:top w:val="nil"/>
              <w:left w:val="single" w:sz="4" w:space="0" w:color="auto"/>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b/>
                <w:bCs/>
                <w:kern w:val="0"/>
                <w:sz w:val="24"/>
                <w:szCs w:val="24"/>
              </w:rPr>
            </w:pPr>
            <w:r w:rsidRPr="00485EBB">
              <w:rPr>
                <w:rFonts w:ascii="仿宋" w:eastAsia="仿宋" w:hAnsi="仿宋" w:cs="宋体" w:hint="eastAsia"/>
                <w:b/>
                <w:bCs/>
                <w:kern w:val="0"/>
                <w:sz w:val="24"/>
                <w:szCs w:val="24"/>
              </w:rPr>
              <w:t>合计</w:t>
            </w:r>
          </w:p>
        </w:tc>
        <w:tc>
          <w:tcPr>
            <w:tcW w:w="1264"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b/>
                <w:bCs/>
                <w:kern w:val="0"/>
                <w:sz w:val="24"/>
                <w:szCs w:val="24"/>
              </w:rPr>
            </w:pPr>
            <w:r w:rsidRPr="00485EBB">
              <w:rPr>
                <w:rFonts w:ascii="仿宋" w:eastAsia="仿宋" w:hAnsi="仿宋" w:cs="宋体" w:hint="eastAsia"/>
                <w:b/>
                <w:bCs/>
                <w:kern w:val="0"/>
                <w:sz w:val="24"/>
                <w:szCs w:val="24"/>
              </w:rPr>
              <w:t xml:space="preserve">　</w:t>
            </w:r>
          </w:p>
        </w:tc>
        <w:tc>
          <w:tcPr>
            <w:tcW w:w="720"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b/>
                <w:bCs/>
                <w:kern w:val="0"/>
                <w:sz w:val="24"/>
                <w:szCs w:val="24"/>
              </w:rPr>
            </w:pPr>
            <w:r w:rsidRPr="00485EBB">
              <w:rPr>
                <w:rFonts w:ascii="仿宋" w:eastAsia="仿宋" w:hAnsi="仿宋" w:cs="宋体" w:hint="eastAsia"/>
                <w:b/>
                <w:bCs/>
                <w:kern w:val="0"/>
                <w:sz w:val="24"/>
                <w:szCs w:val="24"/>
              </w:rPr>
              <w:t>195</w:t>
            </w:r>
          </w:p>
        </w:tc>
        <w:tc>
          <w:tcPr>
            <w:tcW w:w="70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b/>
                <w:bCs/>
                <w:kern w:val="0"/>
                <w:sz w:val="24"/>
                <w:szCs w:val="24"/>
              </w:rPr>
            </w:pPr>
            <w:r w:rsidRPr="00485EBB">
              <w:rPr>
                <w:rFonts w:ascii="仿宋" w:eastAsia="仿宋" w:hAnsi="仿宋" w:cs="宋体" w:hint="eastAsia"/>
                <w:b/>
                <w:bCs/>
                <w:kern w:val="0"/>
                <w:sz w:val="24"/>
                <w:szCs w:val="24"/>
              </w:rPr>
              <w:t>215</w:t>
            </w:r>
          </w:p>
        </w:tc>
        <w:tc>
          <w:tcPr>
            <w:tcW w:w="851"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b/>
                <w:bCs/>
                <w:kern w:val="0"/>
                <w:sz w:val="24"/>
                <w:szCs w:val="24"/>
              </w:rPr>
            </w:pPr>
            <w:r w:rsidRPr="00485EBB">
              <w:rPr>
                <w:rFonts w:ascii="仿宋" w:eastAsia="仿宋" w:hAnsi="仿宋" w:cs="宋体" w:hint="eastAsia"/>
                <w:b/>
                <w:bCs/>
                <w:kern w:val="0"/>
                <w:sz w:val="24"/>
                <w:szCs w:val="24"/>
              </w:rPr>
              <w:t>55</w:t>
            </w:r>
          </w:p>
        </w:tc>
        <w:tc>
          <w:tcPr>
            <w:tcW w:w="992"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b/>
                <w:bCs/>
                <w:kern w:val="0"/>
                <w:sz w:val="24"/>
                <w:szCs w:val="24"/>
              </w:rPr>
            </w:pPr>
            <w:r w:rsidRPr="00485EBB">
              <w:rPr>
                <w:rFonts w:ascii="仿宋" w:eastAsia="仿宋" w:hAnsi="仿宋" w:cs="宋体" w:hint="eastAsia"/>
                <w:b/>
                <w:bCs/>
                <w:kern w:val="0"/>
                <w:sz w:val="24"/>
                <w:szCs w:val="24"/>
              </w:rPr>
              <w:t>75</w:t>
            </w:r>
          </w:p>
        </w:tc>
        <w:tc>
          <w:tcPr>
            <w:tcW w:w="992"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b/>
                <w:bCs/>
                <w:kern w:val="0"/>
                <w:sz w:val="24"/>
                <w:szCs w:val="24"/>
              </w:rPr>
            </w:pPr>
            <w:r w:rsidRPr="00485EBB">
              <w:rPr>
                <w:rFonts w:ascii="仿宋" w:eastAsia="仿宋" w:hAnsi="仿宋" w:cs="宋体" w:hint="eastAsia"/>
                <w:b/>
                <w:bCs/>
                <w:kern w:val="0"/>
                <w:sz w:val="24"/>
                <w:szCs w:val="24"/>
              </w:rPr>
              <w:t>90</w:t>
            </w:r>
          </w:p>
        </w:tc>
        <w:tc>
          <w:tcPr>
            <w:tcW w:w="77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widowControl/>
              <w:spacing w:line="360" w:lineRule="auto"/>
              <w:jc w:val="center"/>
              <w:rPr>
                <w:rFonts w:ascii="仿宋" w:eastAsia="仿宋" w:hAnsi="仿宋" w:cs="宋体"/>
                <w:b/>
                <w:bCs/>
                <w:kern w:val="0"/>
                <w:sz w:val="24"/>
                <w:szCs w:val="24"/>
              </w:rPr>
            </w:pPr>
            <w:r w:rsidRPr="00485EBB">
              <w:rPr>
                <w:rFonts w:ascii="仿宋" w:eastAsia="仿宋" w:hAnsi="仿宋" w:cs="宋体" w:hint="eastAsia"/>
                <w:b/>
                <w:bCs/>
                <w:kern w:val="0"/>
                <w:sz w:val="24"/>
                <w:szCs w:val="24"/>
              </w:rPr>
              <w:t>30</w:t>
            </w:r>
          </w:p>
        </w:tc>
        <w:tc>
          <w:tcPr>
            <w:tcW w:w="729" w:type="dxa"/>
            <w:tcBorders>
              <w:top w:val="nil"/>
              <w:left w:val="nil"/>
              <w:bottom w:val="single" w:sz="4" w:space="0" w:color="auto"/>
              <w:right w:val="single" w:sz="4" w:space="0" w:color="auto"/>
            </w:tcBorders>
            <w:shd w:val="clear" w:color="auto" w:fill="auto"/>
            <w:vAlign w:val="center"/>
          </w:tcPr>
          <w:p w:rsidR="00485EBB" w:rsidRPr="00485EBB" w:rsidRDefault="00485EBB" w:rsidP="00485EBB">
            <w:pPr>
              <w:spacing w:line="360" w:lineRule="auto"/>
              <w:jc w:val="center"/>
              <w:rPr>
                <w:rFonts w:ascii="仿宋" w:eastAsia="仿宋" w:hAnsi="仿宋" w:cs="宋体"/>
                <w:b/>
                <w:bCs/>
                <w:kern w:val="0"/>
                <w:sz w:val="24"/>
                <w:szCs w:val="24"/>
              </w:rPr>
            </w:pPr>
            <w:r w:rsidRPr="00485EBB">
              <w:rPr>
                <w:rFonts w:ascii="仿宋" w:eastAsia="仿宋" w:hAnsi="仿宋" w:cs="宋体" w:hint="eastAsia"/>
                <w:b/>
                <w:bCs/>
                <w:kern w:val="0"/>
                <w:sz w:val="24"/>
                <w:szCs w:val="24"/>
              </w:rPr>
              <w:t>660</w:t>
            </w:r>
          </w:p>
        </w:tc>
      </w:tr>
      <w:tr w:rsidR="00485EBB" w:rsidRPr="00485EBB" w:rsidTr="0029540B">
        <w:trPr>
          <w:trHeight w:val="104"/>
          <w:jc w:val="center"/>
        </w:trPr>
        <w:tc>
          <w:tcPr>
            <w:tcW w:w="802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85EBB" w:rsidRPr="00485EBB" w:rsidRDefault="00485EBB" w:rsidP="00485EBB">
            <w:pPr>
              <w:spacing w:line="360" w:lineRule="auto"/>
              <w:jc w:val="left"/>
              <w:rPr>
                <w:rFonts w:ascii="仿宋" w:eastAsia="仿宋" w:hAnsi="仿宋" w:cs="宋体"/>
                <w:bCs/>
                <w:kern w:val="0"/>
                <w:sz w:val="24"/>
                <w:szCs w:val="24"/>
              </w:rPr>
            </w:pPr>
            <w:r w:rsidRPr="00485EBB">
              <w:rPr>
                <w:rFonts w:ascii="仿宋" w:eastAsia="仿宋" w:hAnsi="仿宋" w:cs="宋体" w:hint="eastAsia"/>
                <w:bCs/>
                <w:kern w:val="0"/>
                <w:sz w:val="24"/>
                <w:szCs w:val="24"/>
              </w:rPr>
              <w:t>备注：例行监测每月的数量可根据实际情况进行增减，样品批次总量不变；风险评估每年在</w:t>
            </w:r>
            <w:r w:rsidRPr="00485EBB">
              <w:rPr>
                <w:rFonts w:ascii="仿宋" w:eastAsia="仿宋" w:hAnsi="仿宋" w:cs="黑体" w:hint="eastAsia"/>
                <w:sz w:val="24"/>
                <w:szCs w:val="24"/>
              </w:rPr>
              <w:t>蔬菜、水果、</w:t>
            </w:r>
            <w:r w:rsidRPr="00485EBB">
              <w:rPr>
                <w:rFonts w:ascii="仿宋" w:eastAsia="仿宋" w:hAnsi="仿宋" w:cs="宋体" w:hint="eastAsia"/>
                <w:b/>
                <w:bCs/>
                <w:kern w:val="0"/>
                <w:sz w:val="24"/>
                <w:szCs w:val="24"/>
              </w:rPr>
              <w:t>畜禽产品、水产品中</w:t>
            </w:r>
            <w:r w:rsidRPr="00485EBB">
              <w:rPr>
                <w:rFonts w:ascii="仿宋" w:eastAsia="仿宋" w:hAnsi="仿宋" w:cs="宋体" w:hint="eastAsia"/>
                <w:bCs/>
                <w:kern w:val="0"/>
                <w:sz w:val="24"/>
                <w:szCs w:val="24"/>
              </w:rPr>
              <w:t>选择3个品种进行监测，每个品种各30个样品，根据品种的生产季节开展风险评估；委托检测根据实际情况送检，时间不作要求。</w:t>
            </w:r>
          </w:p>
        </w:tc>
      </w:tr>
    </w:tbl>
    <w:p w:rsidR="00485EBB" w:rsidRPr="00485EBB" w:rsidRDefault="00485EBB" w:rsidP="00485EBB">
      <w:pPr>
        <w:spacing w:line="400" w:lineRule="exact"/>
        <w:rPr>
          <w:rFonts w:ascii="仿宋" w:eastAsia="仿宋" w:hAnsi="仿宋" w:cs="黑体"/>
          <w:sz w:val="24"/>
          <w:szCs w:val="24"/>
        </w:rPr>
      </w:pPr>
    </w:p>
    <w:p w:rsidR="00485EBB" w:rsidRPr="00485EBB" w:rsidRDefault="00485EBB" w:rsidP="00485EBB">
      <w:pPr>
        <w:spacing w:line="400" w:lineRule="exact"/>
        <w:ind w:firstLineChars="200" w:firstLine="480"/>
        <w:rPr>
          <w:rFonts w:ascii="仿宋" w:eastAsia="仿宋" w:hAnsi="仿宋" w:cs="黑体"/>
          <w:bCs/>
          <w:sz w:val="24"/>
          <w:szCs w:val="24"/>
        </w:rPr>
      </w:pPr>
      <w:r w:rsidRPr="00485EBB">
        <w:rPr>
          <w:rFonts w:ascii="仿宋" w:eastAsia="仿宋" w:hAnsi="仿宋" w:cs="黑体" w:hint="eastAsia"/>
          <w:bCs/>
          <w:sz w:val="24"/>
          <w:szCs w:val="24"/>
        </w:rPr>
        <w:t>（四）安全监测抽样方法</w:t>
      </w:r>
    </w:p>
    <w:p w:rsidR="00485EBB" w:rsidRPr="00485EBB" w:rsidRDefault="00485EBB" w:rsidP="00485EBB">
      <w:pPr>
        <w:spacing w:line="400" w:lineRule="exact"/>
        <w:ind w:firstLineChars="200" w:firstLine="480"/>
        <w:rPr>
          <w:rFonts w:ascii="仿宋" w:eastAsia="仿宋" w:hAnsi="仿宋" w:cs="黑体"/>
          <w:bCs/>
          <w:sz w:val="24"/>
          <w:szCs w:val="24"/>
        </w:rPr>
      </w:pPr>
      <w:r w:rsidRPr="00485EBB">
        <w:rPr>
          <w:rFonts w:ascii="仿宋" w:eastAsia="仿宋" w:hAnsi="仿宋" w:cs="黑体" w:hint="eastAsia"/>
          <w:bCs/>
          <w:sz w:val="24"/>
          <w:szCs w:val="24"/>
        </w:rPr>
        <w:t>1、蔬菜和水果:按NY/T 789-2004《农药残留分析样本的采样方法》规定执行。</w:t>
      </w:r>
    </w:p>
    <w:p w:rsidR="00485EBB" w:rsidRPr="00485EBB" w:rsidRDefault="00485EBB" w:rsidP="00485EBB">
      <w:pPr>
        <w:spacing w:line="400" w:lineRule="exact"/>
        <w:ind w:firstLineChars="200" w:firstLine="480"/>
        <w:rPr>
          <w:rFonts w:ascii="仿宋" w:eastAsia="仿宋" w:hAnsi="仿宋" w:cs="黑体"/>
          <w:bCs/>
          <w:sz w:val="24"/>
          <w:szCs w:val="24"/>
        </w:rPr>
      </w:pPr>
      <w:r w:rsidRPr="00485EBB">
        <w:rPr>
          <w:rFonts w:ascii="仿宋" w:eastAsia="仿宋" w:hAnsi="仿宋" w:cs="黑体" w:hint="eastAsia"/>
          <w:bCs/>
          <w:sz w:val="24"/>
          <w:szCs w:val="24"/>
        </w:rPr>
        <w:t>2、畜禽产品:按NY</w:t>
      </w:r>
      <w:r w:rsidRPr="00485EBB">
        <w:rPr>
          <w:rFonts w:ascii="仿宋" w:eastAsia="仿宋" w:hAnsi="仿宋" w:cs="黑体"/>
          <w:bCs/>
          <w:sz w:val="24"/>
          <w:szCs w:val="24"/>
        </w:rPr>
        <w:t xml:space="preserve">/T </w:t>
      </w:r>
      <w:r w:rsidRPr="00485EBB">
        <w:rPr>
          <w:rFonts w:ascii="仿宋" w:eastAsia="仿宋" w:hAnsi="仿宋" w:cs="黑体" w:hint="eastAsia"/>
          <w:bCs/>
          <w:sz w:val="24"/>
          <w:szCs w:val="24"/>
        </w:rPr>
        <w:t>1897</w:t>
      </w:r>
      <w:r w:rsidRPr="00485EBB">
        <w:rPr>
          <w:rFonts w:ascii="仿宋" w:eastAsia="仿宋" w:hAnsi="仿宋" w:cs="黑体"/>
          <w:bCs/>
          <w:sz w:val="24"/>
          <w:szCs w:val="24"/>
        </w:rPr>
        <w:t>-20</w:t>
      </w:r>
      <w:r w:rsidRPr="00485EBB">
        <w:rPr>
          <w:rFonts w:ascii="仿宋" w:eastAsia="仿宋" w:hAnsi="仿宋" w:cs="黑体" w:hint="eastAsia"/>
          <w:bCs/>
          <w:sz w:val="24"/>
          <w:szCs w:val="24"/>
        </w:rPr>
        <w:t>10《动物及动物产品兽药残留监控抽样规范》规定执行。</w:t>
      </w:r>
    </w:p>
    <w:p w:rsidR="00485EBB" w:rsidRPr="00485EBB" w:rsidRDefault="00485EBB" w:rsidP="00485EBB">
      <w:pPr>
        <w:spacing w:line="400" w:lineRule="exact"/>
        <w:ind w:firstLineChars="200" w:firstLine="480"/>
        <w:rPr>
          <w:rFonts w:ascii="仿宋" w:eastAsia="仿宋" w:hAnsi="仿宋" w:cs="黑体"/>
          <w:bCs/>
          <w:sz w:val="24"/>
          <w:szCs w:val="24"/>
        </w:rPr>
      </w:pPr>
      <w:r w:rsidRPr="00485EBB">
        <w:rPr>
          <w:rFonts w:ascii="仿宋" w:eastAsia="仿宋" w:hAnsi="仿宋" w:cs="黑体" w:hint="eastAsia"/>
          <w:bCs/>
          <w:sz w:val="24"/>
          <w:szCs w:val="24"/>
        </w:rPr>
        <w:t>3、水产品:按GB</w:t>
      </w:r>
      <w:r w:rsidRPr="00485EBB">
        <w:rPr>
          <w:rFonts w:ascii="仿宋" w:eastAsia="仿宋" w:hAnsi="仿宋" w:cs="黑体"/>
          <w:bCs/>
          <w:sz w:val="24"/>
          <w:szCs w:val="24"/>
        </w:rPr>
        <w:t>/T 30</w:t>
      </w:r>
      <w:r w:rsidRPr="00485EBB">
        <w:rPr>
          <w:rFonts w:ascii="仿宋" w:eastAsia="仿宋" w:hAnsi="仿宋" w:cs="黑体" w:hint="eastAsia"/>
          <w:bCs/>
          <w:sz w:val="24"/>
          <w:szCs w:val="24"/>
        </w:rPr>
        <w:t>891</w:t>
      </w:r>
      <w:r w:rsidRPr="00485EBB">
        <w:rPr>
          <w:rFonts w:ascii="仿宋" w:eastAsia="仿宋" w:hAnsi="仿宋" w:cs="黑体"/>
          <w:bCs/>
          <w:sz w:val="24"/>
          <w:szCs w:val="24"/>
        </w:rPr>
        <w:t>-20</w:t>
      </w:r>
      <w:r w:rsidRPr="00485EBB">
        <w:rPr>
          <w:rFonts w:ascii="仿宋" w:eastAsia="仿宋" w:hAnsi="仿宋" w:cs="黑体" w:hint="eastAsia"/>
          <w:bCs/>
          <w:sz w:val="24"/>
          <w:szCs w:val="24"/>
        </w:rPr>
        <w:t>1</w:t>
      </w:r>
      <w:r w:rsidRPr="00485EBB">
        <w:rPr>
          <w:rFonts w:ascii="仿宋" w:eastAsia="仿宋" w:hAnsi="仿宋" w:cs="黑体"/>
          <w:bCs/>
          <w:sz w:val="24"/>
          <w:szCs w:val="24"/>
        </w:rPr>
        <w:t>4</w:t>
      </w:r>
      <w:r w:rsidRPr="00485EBB">
        <w:rPr>
          <w:rFonts w:ascii="仿宋" w:eastAsia="仿宋" w:hAnsi="仿宋" w:cs="黑体" w:hint="eastAsia"/>
          <w:bCs/>
          <w:sz w:val="24"/>
          <w:szCs w:val="24"/>
        </w:rPr>
        <w:t>《水产品抽样规范》规定执行。</w:t>
      </w:r>
    </w:p>
    <w:p w:rsidR="00485EBB" w:rsidRPr="00485EBB" w:rsidRDefault="00485EBB" w:rsidP="00485EBB">
      <w:pPr>
        <w:spacing w:line="400" w:lineRule="exact"/>
        <w:ind w:firstLineChars="200" w:firstLine="480"/>
        <w:rPr>
          <w:rFonts w:ascii="仿宋" w:eastAsia="仿宋" w:hAnsi="仿宋" w:cs="黑体"/>
          <w:bCs/>
          <w:sz w:val="24"/>
          <w:szCs w:val="24"/>
        </w:rPr>
      </w:pPr>
      <w:r w:rsidRPr="00485EBB">
        <w:rPr>
          <w:rFonts w:ascii="仿宋" w:eastAsia="仿宋" w:hAnsi="仿宋" w:cs="黑体" w:hint="eastAsia"/>
          <w:bCs/>
          <w:sz w:val="24"/>
          <w:szCs w:val="24"/>
        </w:rPr>
        <w:t>(五)安全监测样品制备：</w:t>
      </w:r>
    </w:p>
    <w:p w:rsidR="00485EBB" w:rsidRPr="00485EBB" w:rsidRDefault="00485EBB" w:rsidP="00485EBB">
      <w:pPr>
        <w:spacing w:line="400" w:lineRule="exact"/>
        <w:ind w:firstLineChars="200" w:firstLine="480"/>
        <w:rPr>
          <w:rFonts w:ascii="仿宋" w:eastAsia="仿宋" w:hAnsi="仿宋" w:cs="黑体"/>
          <w:bCs/>
          <w:sz w:val="24"/>
          <w:szCs w:val="24"/>
        </w:rPr>
      </w:pPr>
      <w:r w:rsidRPr="00485EBB">
        <w:rPr>
          <w:rFonts w:ascii="仿宋" w:eastAsia="仿宋" w:hAnsi="仿宋" w:cs="黑体" w:hint="eastAsia"/>
          <w:bCs/>
          <w:sz w:val="24"/>
          <w:szCs w:val="24"/>
        </w:rPr>
        <w:t>1、农产品：按GB 2763-2019要求执行，农药残留检测样品不用水洗，但要去除样品表面污物。所抽样品按样品处理要求全部处理，充分混合后用四分法取样进行粉碎。水果中除桃和枣要去核外，同时记录果重和核重。其余样品均为带皮带核全果处理。每个样品打成两份匀浆，每份匀浆不少于200g。</w:t>
      </w:r>
    </w:p>
    <w:p w:rsidR="00485EBB" w:rsidRPr="00485EBB" w:rsidRDefault="00485EBB" w:rsidP="00485EBB">
      <w:pPr>
        <w:spacing w:line="400" w:lineRule="exact"/>
        <w:ind w:firstLineChars="200" w:firstLine="480"/>
        <w:rPr>
          <w:rFonts w:ascii="仿宋" w:eastAsia="仿宋" w:hAnsi="仿宋" w:cs="黑体"/>
          <w:bCs/>
          <w:sz w:val="24"/>
          <w:szCs w:val="24"/>
        </w:rPr>
      </w:pPr>
      <w:r w:rsidRPr="00485EBB">
        <w:rPr>
          <w:rFonts w:ascii="仿宋" w:eastAsia="仿宋" w:hAnsi="仿宋" w:cs="黑体" w:hint="eastAsia"/>
          <w:bCs/>
          <w:sz w:val="24"/>
          <w:szCs w:val="24"/>
        </w:rPr>
        <w:t>2、畜禽产品：家畜(牛羊猪)取肌肉，家禽(鸡鸭鹅)取全部胸，兔取全部背；每个样品打成两份匀浆，每盒匀浆不少于200g。</w:t>
      </w:r>
    </w:p>
    <w:p w:rsidR="00485EBB" w:rsidRPr="00485EBB" w:rsidRDefault="00485EBB" w:rsidP="00485EBB">
      <w:pPr>
        <w:spacing w:line="400" w:lineRule="exact"/>
        <w:ind w:firstLineChars="200" w:firstLine="480"/>
        <w:rPr>
          <w:rFonts w:ascii="仿宋" w:eastAsia="仿宋" w:hAnsi="仿宋" w:cs="黑体"/>
          <w:bCs/>
          <w:sz w:val="24"/>
          <w:szCs w:val="24"/>
        </w:rPr>
      </w:pPr>
      <w:r w:rsidRPr="00485EBB">
        <w:rPr>
          <w:rFonts w:ascii="仿宋" w:eastAsia="仿宋" w:hAnsi="仿宋" w:cs="黑体" w:hint="eastAsia"/>
          <w:bCs/>
          <w:sz w:val="24"/>
          <w:szCs w:val="24"/>
        </w:rPr>
        <w:lastRenderedPageBreak/>
        <w:t>3、水产品：鱼至少取3尾，去除头、骨及内脏，取肌肉等可食部分。每个样品打成两份匀浆，每盒匀浆不少于200g。</w:t>
      </w:r>
    </w:p>
    <w:p w:rsidR="00485EBB" w:rsidRPr="00485EBB" w:rsidRDefault="00485EBB" w:rsidP="00485EBB">
      <w:pPr>
        <w:spacing w:line="400" w:lineRule="exact"/>
        <w:ind w:firstLineChars="200" w:firstLine="480"/>
        <w:rPr>
          <w:rFonts w:ascii="仿宋" w:eastAsia="仿宋" w:hAnsi="仿宋" w:cs="黑体"/>
          <w:bCs/>
          <w:sz w:val="24"/>
          <w:szCs w:val="24"/>
        </w:rPr>
      </w:pPr>
      <w:r w:rsidRPr="00485EBB">
        <w:rPr>
          <w:rFonts w:ascii="仿宋" w:eastAsia="仿宋" w:hAnsi="仿宋" w:cs="黑体" w:hint="eastAsia"/>
          <w:bCs/>
          <w:sz w:val="24"/>
          <w:szCs w:val="24"/>
        </w:rPr>
        <w:t>（六）安全监测指标、检测依据和判定依据</w:t>
      </w:r>
    </w:p>
    <w:p w:rsidR="00485EBB" w:rsidRPr="00485EBB" w:rsidRDefault="00485EBB" w:rsidP="00485EBB">
      <w:pPr>
        <w:spacing w:line="400" w:lineRule="exact"/>
        <w:ind w:firstLineChars="200" w:firstLine="480"/>
        <w:rPr>
          <w:rFonts w:ascii="仿宋" w:eastAsia="仿宋" w:hAnsi="仿宋" w:cs="黑体"/>
          <w:bCs/>
          <w:sz w:val="24"/>
          <w:szCs w:val="24"/>
        </w:rPr>
      </w:pPr>
      <w:r w:rsidRPr="00485EBB">
        <w:rPr>
          <w:rFonts w:ascii="仿宋" w:eastAsia="仿宋" w:hAnsi="仿宋" w:cs="黑体" w:hint="eastAsia"/>
          <w:bCs/>
          <w:sz w:val="24"/>
          <w:szCs w:val="24"/>
        </w:rPr>
        <w:t>1、蔬菜、水果监测指标、检测依据如表2所示</w:t>
      </w:r>
    </w:p>
    <w:p w:rsidR="00485EBB" w:rsidRPr="00485EBB" w:rsidRDefault="00485EBB" w:rsidP="00485EBB">
      <w:pPr>
        <w:spacing w:line="400" w:lineRule="exact"/>
        <w:jc w:val="center"/>
        <w:rPr>
          <w:rFonts w:ascii="仿宋" w:eastAsia="仿宋" w:hAnsi="仿宋" w:cs="宋体"/>
          <w:b/>
          <w:sz w:val="24"/>
          <w:szCs w:val="24"/>
        </w:rPr>
      </w:pPr>
      <w:r w:rsidRPr="00485EBB">
        <w:rPr>
          <w:rFonts w:ascii="仿宋" w:eastAsia="仿宋" w:hAnsi="仿宋" w:cs="Times New Roman" w:hint="eastAsia"/>
          <w:b/>
          <w:bCs/>
          <w:sz w:val="24"/>
          <w:szCs w:val="24"/>
        </w:rPr>
        <w:t>表2</w:t>
      </w:r>
      <w:r w:rsidRPr="00485EBB">
        <w:rPr>
          <w:rFonts w:ascii="仿宋" w:eastAsia="仿宋" w:hAnsi="仿宋" w:cs="宋体" w:hint="eastAsia"/>
          <w:b/>
          <w:sz w:val="24"/>
          <w:szCs w:val="24"/>
        </w:rPr>
        <w:t>蔬菜、水果</w:t>
      </w:r>
      <w:r w:rsidRPr="00485EBB">
        <w:rPr>
          <w:rFonts w:ascii="仿宋" w:eastAsia="仿宋" w:hAnsi="仿宋" w:cs="Times New Roman" w:hint="eastAsia"/>
          <w:b/>
          <w:bCs/>
          <w:sz w:val="24"/>
          <w:szCs w:val="24"/>
        </w:rPr>
        <w:t>监测指标、检测依据</w:t>
      </w:r>
    </w:p>
    <w:tbl>
      <w:tblPr>
        <w:tblW w:w="77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9"/>
        <w:gridCol w:w="2550"/>
      </w:tblGrid>
      <w:tr w:rsidR="00485EBB" w:rsidRPr="00485EBB" w:rsidTr="0029540B">
        <w:tc>
          <w:tcPr>
            <w:tcW w:w="5169" w:type="dxa"/>
          </w:tcPr>
          <w:p w:rsidR="00485EBB" w:rsidRPr="00485EBB" w:rsidRDefault="00485EBB" w:rsidP="00485EBB">
            <w:pPr>
              <w:spacing w:line="360" w:lineRule="auto"/>
              <w:ind w:firstLineChars="107" w:firstLine="258"/>
              <w:jc w:val="left"/>
              <w:rPr>
                <w:rFonts w:ascii="仿宋" w:eastAsia="仿宋" w:hAnsi="仿宋" w:cs="宋体"/>
                <w:b/>
                <w:sz w:val="24"/>
                <w:szCs w:val="24"/>
              </w:rPr>
            </w:pPr>
            <w:r w:rsidRPr="00485EBB">
              <w:rPr>
                <w:rFonts w:ascii="仿宋" w:eastAsia="仿宋" w:hAnsi="仿宋" w:cs="宋体" w:hint="eastAsia"/>
                <w:b/>
                <w:sz w:val="24"/>
                <w:szCs w:val="24"/>
              </w:rPr>
              <w:t>监测项目</w:t>
            </w:r>
          </w:p>
        </w:tc>
        <w:tc>
          <w:tcPr>
            <w:tcW w:w="2550" w:type="dxa"/>
          </w:tcPr>
          <w:p w:rsidR="00485EBB" w:rsidRPr="00485EBB" w:rsidRDefault="00485EBB" w:rsidP="00485EBB">
            <w:pPr>
              <w:spacing w:line="360" w:lineRule="auto"/>
              <w:ind w:firstLineChars="107" w:firstLine="258"/>
              <w:jc w:val="left"/>
              <w:rPr>
                <w:rFonts w:ascii="仿宋" w:eastAsia="仿宋" w:hAnsi="仿宋" w:cs="宋体"/>
                <w:b/>
                <w:sz w:val="24"/>
                <w:szCs w:val="24"/>
              </w:rPr>
            </w:pPr>
            <w:r w:rsidRPr="00485EBB">
              <w:rPr>
                <w:rFonts w:ascii="仿宋" w:eastAsia="仿宋" w:hAnsi="仿宋" w:cs="宋体" w:hint="eastAsia"/>
                <w:b/>
                <w:sz w:val="24"/>
                <w:szCs w:val="24"/>
              </w:rPr>
              <w:t>检测依据</w:t>
            </w:r>
          </w:p>
        </w:tc>
      </w:tr>
      <w:tr w:rsidR="00485EBB" w:rsidRPr="00485EBB" w:rsidTr="0029540B">
        <w:tc>
          <w:tcPr>
            <w:tcW w:w="5169" w:type="dxa"/>
          </w:tcPr>
          <w:p w:rsidR="00485EBB" w:rsidRPr="00485EBB" w:rsidRDefault="00485EBB" w:rsidP="00485EBB">
            <w:pPr>
              <w:spacing w:line="360" w:lineRule="auto"/>
              <w:ind w:firstLineChars="107" w:firstLine="257"/>
              <w:jc w:val="left"/>
              <w:rPr>
                <w:rFonts w:ascii="仿宋" w:eastAsia="仿宋" w:hAnsi="仿宋" w:cs="宋体"/>
                <w:sz w:val="24"/>
                <w:szCs w:val="24"/>
              </w:rPr>
            </w:pPr>
            <w:r w:rsidRPr="00485EBB">
              <w:rPr>
                <w:rFonts w:ascii="仿宋" w:eastAsia="仿宋" w:hAnsi="仿宋" w:cs="宋体" w:hint="eastAsia"/>
                <w:sz w:val="24"/>
                <w:szCs w:val="24"/>
              </w:rPr>
              <w:t>甲胺磷、对硫磷、甲基对硫磷、六六六、甲拌磷（包括甲拌磷砜和甲拌磷亚砜）、氧乐果、水胺硫磷、甲基异柳磷、毒死蜱、三唑磷、乐果、乙酰甲胺磷、敌敌畏、丙溴磷、杀螟硫磷、二嗪磷、马拉硫磷、亚胺硫磷、伏杀硫磷、氯氰菊酯、甲氰菊酯、氟氯氰菊酯、溴氰菊酯、联苯菊酯、氟胺氰菊酯、氟氰戊菊酯、三唑酮、异菌脲、三氯杀螨醇、腐霉利、五氯硝基苯、乙烯菌核利、氟虫腈（包括氟甲腈、氟虫腈硫醚、氟虫腈砜）、苯醚甲环唑、二甲戊乐灵、氯氟氰菊酯</w:t>
            </w:r>
          </w:p>
        </w:tc>
        <w:tc>
          <w:tcPr>
            <w:tcW w:w="2550" w:type="dxa"/>
          </w:tcPr>
          <w:p w:rsidR="00485EBB" w:rsidRPr="00485EBB" w:rsidRDefault="00485EBB" w:rsidP="00485EBB">
            <w:pPr>
              <w:spacing w:line="360" w:lineRule="auto"/>
              <w:ind w:firstLineChars="107" w:firstLine="257"/>
              <w:jc w:val="left"/>
              <w:rPr>
                <w:rFonts w:ascii="仿宋" w:eastAsia="仿宋" w:hAnsi="仿宋" w:cs="宋体"/>
                <w:sz w:val="24"/>
                <w:szCs w:val="24"/>
              </w:rPr>
            </w:pPr>
            <w:r w:rsidRPr="00485EBB">
              <w:rPr>
                <w:rFonts w:ascii="仿宋" w:eastAsia="仿宋" w:hAnsi="仿宋" w:cs="宋体" w:hint="eastAsia"/>
                <w:sz w:val="24"/>
                <w:szCs w:val="24"/>
              </w:rPr>
              <w:t>GB 23200.113-2018</w:t>
            </w:r>
          </w:p>
          <w:p w:rsidR="00485EBB" w:rsidRPr="00485EBB" w:rsidRDefault="00485EBB" w:rsidP="00485EBB">
            <w:pPr>
              <w:spacing w:line="360" w:lineRule="auto"/>
              <w:ind w:firstLineChars="107" w:firstLine="257"/>
              <w:jc w:val="left"/>
              <w:rPr>
                <w:rFonts w:ascii="仿宋" w:eastAsia="仿宋" w:hAnsi="仿宋" w:cs="宋体"/>
                <w:sz w:val="24"/>
                <w:szCs w:val="24"/>
              </w:rPr>
            </w:pPr>
          </w:p>
        </w:tc>
      </w:tr>
      <w:tr w:rsidR="00485EBB" w:rsidRPr="00485EBB" w:rsidTr="0029540B">
        <w:tc>
          <w:tcPr>
            <w:tcW w:w="5169" w:type="dxa"/>
          </w:tcPr>
          <w:p w:rsidR="00485EBB" w:rsidRPr="00485EBB" w:rsidRDefault="00485EBB" w:rsidP="00485EBB">
            <w:pPr>
              <w:spacing w:line="360" w:lineRule="auto"/>
              <w:ind w:firstLineChars="107" w:firstLine="257"/>
              <w:jc w:val="left"/>
              <w:rPr>
                <w:rFonts w:ascii="仿宋" w:eastAsia="仿宋" w:hAnsi="仿宋" w:cs="宋体"/>
                <w:sz w:val="24"/>
                <w:szCs w:val="24"/>
              </w:rPr>
            </w:pPr>
            <w:r w:rsidRPr="00485EBB">
              <w:rPr>
                <w:rFonts w:ascii="仿宋" w:eastAsia="仿宋" w:hAnsi="仿宋" w:cs="宋体" w:hint="eastAsia"/>
                <w:sz w:val="24"/>
                <w:szCs w:val="24"/>
              </w:rPr>
              <w:t>克百威（包括3-羟基克百威）、涕灭威（包括涕灭威砜涕灭威亚砜）、灭多威、百菌清</w:t>
            </w:r>
          </w:p>
        </w:tc>
        <w:tc>
          <w:tcPr>
            <w:tcW w:w="2550" w:type="dxa"/>
          </w:tcPr>
          <w:p w:rsidR="00485EBB" w:rsidRPr="00485EBB" w:rsidRDefault="00485EBB" w:rsidP="00485EBB">
            <w:pPr>
              <w:spacing w:line="360" w:lineRule="auto"/>
              <w:ind w:firstLineChars="107" w:firstLine="257"/>
              <w:jc w:val="left"/>
              <w:rPr>
                <w:rFonts w:ascii="仿宋" w:eastAsia="仿宋" w:hAnsi="仿宋" w:cs="宋体"/>
                <w:sz w:val="24"/>
                <w:szCs w:val="24"/>
              </w:rPr>
            </w:pPr>
            <w:r w:rsidRPr="00485EBB">
              <w:rPr>
                <w:rFonts w:ascii="仿宋" w:eastAsia="仿宋" w:hAnsi="仿宋" w:cs="宋体" w:hint="eastAsia"/>
                <w:sz w:val="24"/>
                <w:szCs w:val="24"/>
              </w:rPr>
              <w:t>NY/T 761-2008</w:t>
            </w:r>
          </w:p>
        </w:tc>
      </w:tr>
      <w:tr w:rsidR="00485EBB" w:rsidRPr="00485EBB" w:rsidTr="0029540B">
        <w:tc>
          <w:tcPr>
            <w:tcW w:w="5169" w:type="dxa"/>
          </w:tcPr>
          <w:p w:rsidR="00485EBB" w:rsidRPr="00485EBB" w:rsidRDefault="00485EBB" w:rsidP="00485EBB">
            <w:pPr>
              <w:spacing w:line="360" w:lineRule="auto"/>
              <w:ind w:firstLineChars="107" w:firstLine="257"/>
              <w:jc w:val="left"/>
              <w:rPr>
                <w:rFonts w:ascii="仿宋" w:eastAsia="仿宋" w:hAnsi="仿宋" w:cs="宋体"/>
                <w:sz w:val="24"/>
                <w:szCs w:val="24"/>
              </w:rPr>
            </w:pPr>
            <w:r w:rsidRPr="00485EBB">
              <w:rPr>
                <w:rFonts w:ascii="仿宋" w:eastAsia="仿宋" w:hAnsi="仿宋" w:cs="宋体" w:hint="eastAsia"/>
                <w:sz w:val="24"/>
                <w:szCs w:val="24"/>
              </w:rPr>
              <w:t>氰戊菊酯、氟啶脲、醚菊酯、虫螨腈、氯菊酯（异构体之和）</w:t>
            </w:r>
          </w:p>
        </w:tc>
        <w:tc>
          <w:tcPr>
            <w:tcW w:w="2550" w:type="dxa"/>
          </w:tcPr>
          <w:p w:rsidR="00485EBB" w:rsidRPr="00485EBB" w:rsidRDefault="00485EBB" w:rsidP="00485EBB">
            <w:pPr>
              <w:spacing w:line="360" w:lineRule="auto"/>
              <w:ind w:firstLineChars="107" w:firstLine="257"/>
              <w:jc w:val="left"/>
              <w:rPr>
                <w:rFonts w:ascii="仿宋" w:eastAsia="仿宋" w:hAnsi="仿宋" w:cs="宋体"/>
                <w:sz w:val="24"/>
                <w:szCs w:val="24"/>
              </w:rPr>
            </w:pPr>
            <w:r w:rsidRPr="00485EBB">
              <w:rPr>
                <w:rFonts w:ascii="仿宋" w:eastAsia="仿宋" w:hAnsi="仿宋" w:cs="宋体" w:hint="eastAsia"/>
                <w:sz w:val="24"/>
                <w:szCs w:val="24"/>
              </w:rPr>
              <w:t>GB 23200.8-2016</w:t>
            </w:r>
          </w:p>
        </w:tc>
      </w:tr>
      <w:tr w:rsidR="00485EBB" w:rsidRPr="00485EBB" w:rsidTr="0029540B">
        <w:tc>
          <w:tcPr>
            <w:tcW w:w="5169" w:type="dxa"/>
          </w:tcPr>
          <w:p w:rsidR="00485EBB" w:rsidRPr="00485EBB" w:rsidRDefault="00485EBB" w:rsidP="00485EBB">
            <w:pPr>
              <w:spacing w:line="360" w:lineRule="auto"/>
              <w:ind w:firstLineChars="107" w:firstLine="257"/>
              <w:jc w:val="left"/>
              <w:rPr>
                <w:rFonts w:ascii="仿宋" w:eastAsia="仿宋" w:hAnsi="仿宋" w:cs="宋体"/>
                <w:sz w:val="24"/>
                <w:szCs w:val="24"/>
              </w:rPr>
            </w:pPr>
            <w:r w:rsidRPr="00485EBB">
              <w:rPr>
                <w:rFonts w:ascii="仿宋" w:eastAsia="仿宋" w:hAnsi="仿宋" w:cs="宋体" w:hint="eastAsia"/>
                <w:sz w:val="24"/>
                <w:szCs w:val="24"/>
              </w:rPr>
              <w:t>辛硫磷、甲萘威、多菌灵、吡虫啉、啶虫脒、哒螨灵、嘧霉胺、甲氨基阿维菌素苯甲酸盐、烯酰吗啉、咪鲜胺、噻虫嗪、灭幼脲、灭蝇胺、甲霜灵、霜霉威、多效唑、虫酰肼、吡唑醚菌酯</w:t>
            </w:r>
          </w:p>
        </w:tc>
        <w:tc>
          <w:tcPr>
            <w:tcW w:w="2550" w:type="dxa"/>
          </w:tcPr>
          <w:p w:rsidR="00485EBB" w:rsidRPr="00485EBB" w:rsidRDefault="00485EBB" w:rsidP="00485EBB">
            <w:pPr>
              <w:spacing w:line="360" w:lineRule="auto"/>
              <w:ind w:firstLineChars="107" w:firstLine="257"/>
              <w:jc w:val="left"/>
              <w:rPr>
                <w:rFonts w:ascii="仿宋" w:eastAsia="仿宋" w:hAnsi="仿宋" w:cs="宋体"/>
                <w:sz w:val="24"/>
                <w:szCs w:val="24"/>
              </w:rPr>
            </w:pPr>
            <w:r w:rsidRPr="00485EBB">
              <w:rPr>
                <w:rFonts w:ascii="仿宋" w:eastAsia="仿宋" w:hAnsi="仿宋" w:cs="宋体" w:hint="eastAsia"/>
                <w:sz w:val="24"/>
                <w:szCs w:val="24"/>
              </w:rPr>
              <w:t>GB/T 20769-2008</w:t>
            </w:r>
          </w:p>
        </w:tc>
      </w:tr>
      <w:tr w:rsidR="00485EBB" w:rsidRPr="00485EBB" w:rsidTr="0029540B">
        <w:tc>
          <w:tcPr>
            <w:tcW w:w="5169" w:type="dxa"/>
          </w:tcPr>
          <w:p w:rsidR="00485EBB" w:rsidRPr="00485EBB" w:rsidRDefault="00485EBB" w:rsidP="00485EBB">
            <w:pPr>
              <w:spacing w:line="360" w:lineRule="auto"/>
              <w:ind w:firstLineChars="107" w:firstLine="257"/>
              <w:jc w:val="left"/>
              <w:rPr>
                <w:rFonts w:ascii="仿宋" w:eastAsia="仿宋" w:hAnsi="仿宋" w:cs="宋体"/>
                <w:sz w:val="24"/>
                <w:szCs w:val="24"/>
              </w:rPr>
            </w:pPr>
            <w:r w:rsidRPr="00485EBB">
              <w:rPr>
                <w:rFonts w:ascii="仿宋" w:eastAsia="仿宋" w:hAnsi="仿宋" w:cs="宋体" w:hint="eastAsia"/>
                <w:sz w:val="24"/>
                <w:szCs w:val="24"/>
              </w:rPr>
              <w:t>阿维菌素</w:t>
            </w:r>
          </w:p>
        </w:tc>
        <w:tc>
          <w:tcPr>
            <w:tcW w:w="2550" w:type="dxa"/>
          </w:tcPr>
          <w:p w:rsidR="00485EBB" w:rsidRPr="00485EBB" w:rsidRDefault="00485EBB" w:rsidP="00485EBB">
            <w:pPr>
              <w:spacing w:line="360" w:lineRule="auto"/>
              <w:ind w:firstLineChars="107" w:firstLine="257"/>
              <w:jc w:val="left"/>
              <w:rPr>
                <w:rFonts w:ascii="仿宋" w:eastAsia="仿宋" w:hAnsi="仿宋" w:cs="宋体"/>
                <w:sz w:val="24"/>
                <w:szCs w:val="24"/>
              </w:rPr>
            </w:pPr>
            <w:r w:rsidRPr="00485EBB">
              <w:rPr>
                <w:rFonts w:ascii="仿宋" w:eastAsia="仿宋" w:hAnsi="仿宋" w:cs="宋体" w:hint="eastAsia"/>
                <w:sz w:val="24"/>
                <w:szCs w:val="24"/>
              </w:rPr>
              <w:t>GB 23200.19-2016</w:t>
            </w:r>
          </w:p>
        </w:tc>
      </w:tr>
      <w:tr w:rsidR="00485EBB" w:rsidRPr="00485EBB" w:rsidTr="0029540B">
        <w:tc>
          <w:tcPr>
            <w:tcW w:w="5169" w:type="dxa"/>
          </w:tcPr>
          <w:p w:rsidR="00485EBB" w:rsidRPr="00485EBB" w:rsidRDefault="00485EBB" w:rsidP="00485EBB">
            <w:pPr>
              <w:spacing w:line="360" w:lineRule="auto"/>
              <w:ind w:firstLineChars="107" w:firstLine="257"/>
              <w:jc w:val="left"/>
              <w:rPr>
                <w:rFonts w:ascii="仿宋" w:eastAsia="仿宋" w:hAnsi="仿宋" w:cs="宋体"/>
                <w:sz w:val="24"/>
                <w:szCs w:val="24"/>
              </w:rPr>
            </w:pPr>
            <w:r w:rsidRPr="00485EBB">
              <w:rPr>
                <w:rFonts w:ascii="仿宋" w:eastAsia="仿宋" w:hAnsi="仿宋" w:cs="宋体" w:hint="eastAsia"/>
                <w:sz w:val="24"/>
                <w:szCs w:val="24"/>
              </w:rPr>
              <w:t>除虫脲</w:t>
            </w:r>
          </w:p>
        </w:tc>
        <w:tc>
          <w:tcPr>
            <w:tcW w:w="2550" w:type="dxa"/>
          </w:tcPr>
          <w:p w:rsidR="00485EBB" w:rsidRPr="00485EBB" w:rsidRDefault="00485EBB" w:rsidP="00485EBB">
            <w:pPr>
              <w:spacing w:line="360" w:lineRule="auto"/>
              <w:ind w:firstLineChars="107" w:firstLine="257"/>
              <w:jc w:val="left"/>
              <w:rPr>
                <w:rFonts w:ascii="仿宋" w:eastAsia="仿宋" w:hAnsi="仿宋" w:cs="宋体"/>
                <w:sz w:val="24"/>
                <w:szCs w:val="24"/>
              </w:rPr>
            </w:pPr>
            <w:r w:rsidRPr="00485EBB">
              <w:rPr>
                <w:rFonts w:ascii="仿宋" w:eastAsia="仿宋" w:hAnsi="仿宋" w:cs="宋体" w:hint="eastAsia"/>
                <w:sz w:val="24"/>
                <w:szCs w:val="24"/>
              </w:rPr>
              <w:t>GB/T 5009.147-2003</w:t>
            </w:r>
          </w:p>
        </w:tc>
      </w:tr>
      <w:tr w:rsidR="00485EBB" w:rsidRPr="00485EBB" w:rsidTr="0029540B">
        <w:tc>
          <w:tcPr>
            <w:tcW w:w="5169" w:type="dxa"/>
          </w:tcPr>
          <w:p w:rsidR="00485EBB" w:rsidRPr="00485EBB" w:rsidRDefault="00485EBB" w:rsidP="00485EBB">
            <w:pPr>
              <w:spacing w:line="360" w:lineRule="auto"/>
              <w:ind w:firstLineChars="107" w:firstLine="257"/>
              <w:jc w:val="left"/>
              <w:rPr>
                <w:rFonts w:ascii="仿宋" w:eastAsia="仿宋" w:hAnsi="仿宋" w:cs="宋体"/>
                <w:sz w:val="24"/>
                <w:szCs w:val="24"/>
              </w:rPr>
            </w:pPr>
            <w:r w:rsidRPr="00485EBB">
              <w:rPr>
                <w:rFonts w:ascii="仿宋" w:eastAsia="仿宋" w:hAnsi="仿宋" w:cs="宋体" w:hint="eastAsia"/>
                <w:sz w:val="24"/>
                <w:szCs w:val="24"/>
              </w:rPr>
              <w:t>嘧菌酯</w:t>
            </w:r>
          </w:p>
        </w:tc>
        <w:tc>
          <w:tcPr>
            <w:tcW w:w="2550" w:type="dxa"/>
          </w:tcPr>
          <w:p w:rsidR="00485EBB" w:rsidRPr="00485EBB" w:rsidRDefault="00485EBB" w:rsidP="00485EBB">
            <w:pPr>
              <w:spacing w:line="360" w:lineRule="auto"/>
              <w:ind w:firstLineChars="107" w:firstLine="257"/>
              <w:jc w:val="left"/>
              <w:rPr>
                <w:rFonts w:ascii="仿宋" w:eastAsia="仿宋" w:hAnsi="仿宋" w:cs="宋体"/>
                <w:sz w:val="24"/>
                <w:szCs w:val="24"/>
              </w:rPr>
            </w:pPr>
            <w:r w:rsidRPr="00485EBB">
              <w:rPr>
                <w:rFonts w:ascii="仿宋" w:eastAsia="仿宋" w:hAnsi="仿宋" w:cs="宋体" w:hint="eastAsia"/>
                <w:sz w:val="24"/>
                <w:szCs w:val="24"/>
              </w:rPr>
              <w:t>GB 23200.46-2016</w:t>
            </w:r>
          </w:p>
        </w:tc>
      </w:tr>
      <w:tr w:rsidR="00485EBB" w:rsidRPr="00485EBB" w:rsidTr="0029540B">
        <w:tc>
          <w:tcPr>
            <w:tcW w:w="5169" w:type="dxa"/>
          </w:tcPr>
          <w:p w:rsidR="00485EBB" w:rsidRPr="00485EBB" w:rsidRDefault="00485EBB" w:rsidP="00485EBB">
            <w:pPr>
              <w:spacing w:line="360" w:lineRule="auto"/>
              <w:ind w:firstLineChars="107" w:firstLine="257"/>
              <w:jc w:val="left"/>
              <w:rPr>
                <w:rFonts w:ascii="仿宋" w:eastAsia="仿宋" w:hAnsi="仿宋" w:cs="宋体"/>
                <w:sz w:val="24"/>
                <w:szCs w:val="24"/>
              </w:rPr>
            </w:pPr>
            <w:r w:rsidRPr="00485EBB">
              <w:rPr>
                <w:rFonts w:ascii="仿宋" w:eastAsia="仿宋" w:hAnsi="仿宋" w:cs="宋体" w:hint="eastAsia"/>
                <w:sz w:val="24"/>
                <w:szCs w:val="24"/>
              </w:rPr>
              <w:t>氯吡脲</w:t>
            </w:r>
          </w:p>
        </w:tc>
        <w:tc>
          <w:tcPr>
            <w:tcW w:w="2550" w:type="dxa"/>
          </w:tcPr>
          <w:p w:rsidR="00485EBB" w:rsidRPr="00485EBB" w:rsidRDefault="00485EBB" w:rsidP="00485EBB">
            <w:pPr>
              <w:spacing w:line="360" w:lineRule="auto"/>
              <w:ind w:firstLineChars="107" w:firstLine="257"/>
              <w:jc w:val="left"/>
              <w:rPr>
                <w:rFonts w:ascii="仿宋" w:eastAsia="仿宋" w:hAnsi="仿宋" w:cs="宋体"/>
                <w:sz w:val="24"/>
                <w:szCs w:val="24"/>
              </w:rPr>
            </w:pPr>
            <w:r w:rsidRPr="00485EBB">
              <w:rPr>
                <w:rFonts w:ascii="仿宋" w:eastAsia="仿宋" w:hAnsi="仿宋" w:cs="宋体" w:hint="eastAsia"/>
                <w:sz w:val="24"/>
                <w:szCs w:val="24"/>
              </w:rPr>
              <w:t>GB 23200.110-2018</w:t>
            </w:r>
          </w:p>
        </w:tc>
      </w:tr>
    </w:tbl>
    <w:p w:rsidR="00485EBB" w:rsidRPr="00485EBB" w:rsidRDefault="00485EBB" w:rsidP="00485EBB">
      <w:pPr>
        <w:spacing w:line="360" w:lineRule="auto"/>
        <w:ind w:firstLine="560"/>
        <w:rPr>
          <w:rFonts w:ascii="仿宋" w:eastAsia="仿宋" w:hAnsi="仿宋" w:cs="黑体"/>
          <w:bCs/>
          <w:sz w:val="24"/>
          <w:szCs w:val="24"/>
        </w:rPr>
      </w:pPr>
      <w:r w:rsidRPr="00485EBB">
        <w:rPr>
          <w:rFonts w:ascii="仿宋" w:eastAsia="仿宋" w:hAnsi="仿宋" w:cs="黑体" w:hint="eastAsia"/>
          <w:bCs/>
          <w:sz w:val="24"/>
          <w:szCs w:val="24"/>
        </w:rPr>
        <w:t>2、畜禽产品监测指标、检测依据如表3所示</w:t>
      </w:r>
    </w:p>
    <w:p w:rsidR="00485EBB" w:rsidRPr="00485EBB" w:rsidRDefault="00485EBB" w:rsidP="00485EBB">
      <w:pPr>
        <w:spacing w:line="360" w:lineRule="auto"/>
        <w:ind w:firstLineChars="200" w:firstLine="482"/>
        <w:jc w:val="center"/>
        <w:rPr>
          <w:rFonts w:ascii="仿宋" w:eastAsia="仿宋" w:hAnsi="仿宋" w:cs="Times New Roman"/>
          <w:b/>
          <w:bCs/>
          <w:sz w:val="24"/>
          <w:szCs w:val="24"/>
        </w:rPr>
      </w:pPr>
      <w:r w:rsidRPr="00485EBB">
        <w:rPr>
          <w:rFonts w:ascii="仿宋" w:eastAsia="仿宋" w:hAnsi="仿宋" w:cs="Times New Roman" w:hint="eastAsia"/>
          <w:b/>
          <w:bCs/>
          <w:sz w:val="24"/>
          <w:szCs w:val="24"/>
        </w:rPr>
        <w:lastRenderedPageBreak/>
        <w:t>表3</w:t>
      </w:r>
      <w:r w:rsidRPr="00485EBB">
        <w:rPr>
          <w:rFonts w:ascii="仿宋" w:eastAsia="仿宋" w:hAnsi="仿宋" w:cs="宋体" w:hint="eastAsia"/>
          <w:b/>
          <w:sz w:val="24"/>
          <w:szCs w:val="24"/>
        </w:rPr>
        <w:t>畜禽产品</w:t>
      </w:r>
      <w:r w:rsidRPr="00485EBB">
        <w:rPr>
          <w:rFonts w:ascii="仿宋" w:eastAsia="仿宋" w:hAnsi="仿宋" w:cs="Times New Roman" w:hint="eastAsia"/>
          <w:b/>
          <w:bCs/>
          <w:sz w:val="24"/>
          <w:szCs w:val="24"/>
        </w:rPr>
        <w:t>监测指标、检测依据</w:t>
      </w:r>
    </w:p>
    <w:tbl>
      <w:tblPr>
        <w:tblpPr w:leftFromText="180" w:rightFromText="180" w:vertAnchor="text" w:horzAnchor="margin" w:tblpXSpec="center" w:tblpY="270"/>
        <w:tblW w:w="8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3"/>
        <w:gridCol w:w="1333"/>
        <w:gridCol w:w="2267"/>
      </w:tblGrid>
      <w:tr w:rsidR="00485EBB" w:rsidRPr="00485EBB" w:rsidTr="0029540B">
        <w:tc>
          <w:tcPr>
            <w:tcW w:w="4693" w:type="dxa"/>
          </w:tcPr>
          <w:p w:rsidR="00485EBB" w:rsidRPr="00485EBB" w:rsidRDefault="00485EBB" w:rsidP="00485EBB">
            <w:pPr>
              <w:spacing w:line="360" w:lineRule="auto"/>
              <w:ind w:firstLine="480"/>
              <w:jc w:val="left"/>
              <w:rPr>
                <w:rFonts w:ascii="仿宋" w:eastAsia="仿宋" w:hAnsi="仿宋" w:cs="宋体"/>
                <w:sz w:val="24"/>
                <w:szCs w:val="24"/>
              </w:rPr>
            </w:pPr>
            <w:r w:rsidRPr="00485EBB">
              <w:rPr>
                <w:rFonts w:ascii="仿宋" w:eastAsia="仿宋" w:hAnsi="仿宋" w:cs="宋体" w:hint="eastAsia"/>
                <w:sz w:val="24"/>
                <w:szCs w:val="24"/>
              </w:rPr>
              <w:t>监测项目</w:t>
            </w:r>
          </w:p>
        </w:tc>
        <w:tc>
          <w:tcPr>
            <w:tcW w:w="1333" w:type="dxa"/>
          </w:tcPr>
          <w:p w:rsidR="00485EBB" w:rsidRPr="00485EBB" w:rsidRDefault="00485EBB" w:rsidP="00485EBB">
            <w:pPr>
              <w:spacing w:line="360" w:lineRule="auto"/>
              <w:jc w:val="center"/>
              <w:rPr>
                <w:rFonts w:ascii="仿宋" w:eastAsia="仿宋" w:hAnsi="仿宋" w:cs="宋体"/>
                <w:sz w:val="24"/>
                <w:szCs w:val="24"/>
              </w:rPr>
            </w:pPr>
            <w:r w:rsidRPr="00485EBB">
              <w:rPr>
                <w:rFonts w:ascii="仿宋" w:eastAsia="仿宋" w:hAnsi="仿宋" w:cs="宋体" w:hint="eastAsia"/>
                <w:sz w:val="24"/>
                <w:szCs w:val="24"/>
              </w:rPr>
              <w:t>样品种类</w:t>
            </w:r>
          </w:p>
        </w:tc>
        <w:tc>
          <w:tcPr>
            <w:tcW w:w="2267" w:type="dxa"/>
          </w:tcPr>
          <w:p w:rsidR="00485EBB" w:rsidRPr="00485EBB" w:rsidRDefault="00485EBB" w:rsidP="00485EBB">
            <w:pPr>
              <w:spacing w:line="360" w:lineRule="auto"/>
              <w:ind w:firstLine="480"/>
              <w:jc w:val="left"/>
              <w:rPr>
                <w:rFonts w:ascii="仿宋" w:eastAsia="仿宋" w:hAnsi="仿宋" w:cs="宋体"/>
                <w:sz w:val="24"/>
                <w:szCs w:val="24"/>
              </w:rPr>
            </w:pPr>
            <w:r w:rsidRPr="00485EBB">
              <w:rPr>
                <w:rFonts w:ascii="仿宋" w:eastAsia="仿宋" w:hAnsi="仿宋" w:cs="宋体" w:hint="eastAsia"/>
                <w:sz w:val="24"/>
                <w:szCs w:val="24"/>
              </w:rPr>
              <w:t>检测依据</w:t>
            </w:r>
          </w:p>
        </w:tc>
      </w:tr>
      <w:tr w:rsidR="00485EBB" w:rsidRPr="00485EBB" w:rsidTr="0029540B">
        <w:trPr>
          <w:trHeight w:val="1000"/>
        </w:trPr>
        <w:tc>
          <w:tcPr>
            <w:tcW w:w="4693" w:type="dxa"/>
          </w:tcPr>
          <w:p w:rsidR="00485EBB" w:rsidRPr="00485EBB" w:rsidRDefault="00485EBB" w:rsidP="00485EBB">
            <w:pPr>
              <w:spacing w:line="360" w:lineRule="auto"/>
              <w:jc w:val="left"/>
              <w:rPr>
                <w:rFonts w:ascii="仿宋" w:eastAsia="仿宋" w:hAnsi="仿宋" w:cs="宋体"/>
                <w:sz w:val="24"/>
                <w:szCs w:val="24"/>
              </w:rPr>
            </w:pPr>
            <w:r w:rsidRPr="00485EBB">
              <w:rPr>
                <w:rFonts w:ascii="仿宋" w:eastAsia="仿宋" w:hAnsi="仿宋" w:cs="宋体" w:hint="eastAsia"/>
                <w:sz w:val="24"/>
                <w:szCs w:val="24"/>
              </w:rPr>
              <w:t>瘦肉精（克伦特罗、莱克多巴胺、沙丁胺醇、特布他林、西马特罗、非诺特罗、氯丙那林、妥布特罗、喷布特罗）</w:t>
            </w:r>
          </w:p>
        </w:tc>
        <w:tc>
          <w:tcPr>
            <w:tcW w:w="1333" w:type="dxa"/>
            <w:vAlign w:val="center"/>
          </w:tcPr>
          <w:p w:rsidR="00485EBB" w:rsidRPr="00485EBB" w:rsidRDefault="00485EBB" w:rsidP="00485EBB">
            <w:pPr>
              <w:spacing w:line="360" w:lineRule="auto"/>
              <w:jc w:val="center"/>
              <w:rPr>
                <w:rFonts w:ascii="仿宋" w:eastAsia="仿宋" w:hAnsi="仿宋" w:cs="宋体"/>
                <w:sz w:val="24"/>
                <w:szCs w:val="24"/>
              </w:rPr>
            </w:pPr>
            <w:r w:rsidRPr="00485EBB">
              <w:rPr>
                <w:rFonts w:ascii="仿宋" w:eastAsia="仿宋" w:hAnsi="仿宋" w:cs="宋体" w:hint="eastAsia"/>
                <w:sz w:val="24"/>
                <w:szCs w:val="24"/>
              </w:rPr>
              <w:t>猪肉</w:t>
            </w:r>
          </w:p>
          <w:p w:rsidR="00485EBB" w:rsidRPr="00485EBB" w:rsidRDefault="00485EBB" w:rsidP="00485EBB">
            <w:pPr>
              <w:spacing w:line="360" w:lineRule="auto"/>
              <w:jc w:val="center"/>
              <w:rPr>
                <w:rFonts w:ascii="仿宋" w:eastAsia="仿宋" w:hAnsi="仿宋" w:cs="宋体"/>
                <w:sz w:val="24"/>
                <w:szCs w:val="24"/>
              </w:rPr>
            </w:pPr>
            <w:r w:rsidRPr="00485EBB">
              <w:rPr>
                <w:rFonts w:ascii="仿宋" w:eastAsia="仿宋" w:hAnsi="仿宋" w:cs="宋体" w:hint="eastAsia"/>
                <w:sz w:val="24"/>
                <w:szCs w:val="24"/>
              </w:rPr>
              <w:t>牛肉</w:t>
            </w:r>
          </w:p>
          <w:p w:rsidR="00485EBB" w:rsidRPr="00485EBB" w:rsidRDefault="00485EBB" w:rsidP="00485EBB">
            <w:pPr>
              <w:spacing w:line="360" w:lineRule="auto"/>
              <w:jc w:val="center"/>
              <w:rPr>
                <w:rFonts w:ascii="仿宋" w:eastAsia="仿宋" w:hAnsi="仿宋" w:cs="宋体"/>
                <w:sz w:val="24"/>
                <w:szCs w:val="24"/>
              </w:rPr>
            </w:pPr>
            <w:r w:rsidRPr="00485EBB">
              <w:rPr>
                <w:rFonts w:ascii="仿宋" w:eastAsia="仿宋" w:hAnsi="仿宋" w:cs="宋体" w:hint="eastAsia"/>
                <w:sz w:val="24"/>
                <w:szCs w:val="24"/>
              </w:rPr>
              <w:t>羊肉</w:t>
            </w:r>
          </w:p>
        </w:tc>
        <w:tc>
          <w:tcPr>
            <w:tcW w:w="2267" w:type="dxa"/>
            <w:vAlign w:val="center"/>
          </w:tcPr>
          <w:p w:rsidR="00485EBB" w:rsidRPr="00485EBB" w:rsidRDefault="00485EBB" w:rsidP="00485EBB">
            <w:pPr>
              <w:spacing w:line="360" w:lineRule="auto"/>
              <w:jc w:val="left"/>
              <w:rPr>
                <w:rFonts w:ascii="仿宋" w:eastAsia="仿宋" w:hAnsi="仿宋" w:cs="宋体"/>
                <w:sz w:val="24"/>
                <w:szCs w:val="24"/>
              </w:rPr>
            </w:pPr>
            <w:r w:rsidRPr="00485EBB">
              <w:rPr>
                <w:rFonts w:ascii="仿宋" w:eastAsia="仿宋" w:hAnsi="仿宋" w:cs="宋体" w:hint="eastAsia"/>
                <w:sz w:val="24"/>
                <w:szCs w:val="24"/>
              </w:rPr>
              <w:t>农业部1025号公告-18-2008</w:t>
            </w:r>
          </w:p>
        </w:tc>
      </w:tr>
      <w:tr w:rsidR="00485EBB" w:rsidRPr="00485EBB" w:rsidTr="0029540B">
        <w:trPr>
          <w:trHeight w:val="1209"/>
        </w:trPr>
        <w:tc>
          <w:tcPr>
            <w:tcW w:w="4693" w:type="dxa"/>
            <w:tcBorders>
              <w:bottom w:val="single" w:sz="4" w:space="0" w:color="auto"/>
            </w:tcBorders>
          </w:tcPr>
          <w:p w:rsidR="00485EBB" w:rsidRPr="00485EBB" w:rsidRDefault="00485EBB" w:rsidP="00485EBB">
            <w:pPr>
              <w:spacing w:line="360" w:lineRule="auto"/>
              <w:jc w:val="left"/>
              <w:rPr>
                <w:rFonts w:ascii="仿宋" w:eastAsia="仿宋" w:hAnsi="仿宋" w:cs="宋体"/>
                <w:sz w:val="24"/>
                <w:szCs w:val="24"/>
              </w:rPr>
            </w:pPr>
            <w:r w:rsidRPr="00485EBB">
              <w:rPr>
                <w:rFonts w:ascii="仿宋" w:eastAsia="仿宋" w:hAnsi="仿宋" w:cs="宋体" w:hint="eastAsia"/>
                <w:sz w:val="24"/>
                <w:szCs w:val="24"/>
              </w:rPr>
              <w:t>磺胺类（磺胺甲噻二唑、磺胺醋酰、磺胺嘧啶、磺胺吡啶、磺胺二甲异噁唑、磺胺甲基嘧啶、磺胺氯哒嗪等16种）</w:t>
            </w:r>
          </w:p>
        </w:tc>
        <w:tc>
          <w:tcPr>
            <w:tcW w:w="1333" w:type="dxa"/>
            <w:tcBorders>
              <w:bottom w:val="single" w:sz="4" w:space="0" w:color="auto"/>
            </w:tcBorders>
            <w:vAlign w:val="center"/>
          </w:tcPr>
          <w:p w:rsidR="00485EBB" w:rsidRPr="00485EBB" w:rsidRDefault="00485EBB" w:rsidP="00485EBB">
            <w:pPr>
              <w:spacing w:line="360" w:lineRule="auto"/>
              <w:jc w:val="center"/>
              <w:rPr>
                <w:rFonts w:ascii="仿宋" w:eastAsia="仿宋" w:hAnsi="仿宋" w:cs="宋体"/>
                <w:sz w:val="24"/>
                <w:szCs w:val="24"/>
              </w:rPr>
            </w:pPr>
            <w:r w:rsidRPr="00485EBB">
              <w:rPr>
                <w:rFonts w:ascii="仿宋" w:eastAsia="仿宋" w:hAnsi="仿宋" w:cs="宋体" w:hint="eastAsia"/>
                <w:sz w:val="24"/>
                <w:szCs w:val="24"/>
              </w:rPr>
              <w:t>猪肉</w:t>
            </w:r>
          </w:p>
          <w:p w:rsidR="00485EBB" w:rsidRPr="00485EBB" w:rsidRDefault="00485EBB" w:rsidP="00485EBB">
            <w:pPr>
              <w:spacing w:line="360" w:lineRule="auto"/>
              <w:jc w:val="center"/>
              <w:rPr>
                <w:rFonts w:ascii="仿宋" w:eastAsia="仿宋" w:hAnsi="仿宋" w:cs="宋体"/>
                <w:sz w:val="24"/>
                <w:szCs w:val="24"/>
              </w:rPr>
            </w:pPr>
            <w:r w:rsidRPr="00485EBB">
              <w:rPr>
                <w:rFonts w:ascii="仿宋" w:eastAsia="仿宋" w:hAnsi="仿宋" w:cs="宋体" w:hint="eastAsia"/>
                <w:sz w:val="24"/>
                <w:szCs w:val="24"/>
              </w:rPr>
              <w:t>牛肉</w:t>
            </w:r>
          </w:p>
          <w:p w:rsidR="00485EBB" w:rsidRPr="00485EBB" w:rsidRDefault="00485EBB" w:rsidP="00485EBB">
            <w:pPr>
              <w:spacing w:line="360" w:lineRule="auto"/>
              <w:jc w:val="center"/>
              <w:rPr>
                <w:rFonts w:ascii="仿宋" w:eastAsia="仿宋" w:hAnsi="仿宋" w:cs="宋体"/>
                <w:sz w:val="24"/>
                <w:szCs w:val="24"/>
              </w:rPr>
            </w:pPr>
            <w:r w:rsidRPr="00485EBB">
              <w:rPr>
                <w:rFonts w:ascii="仿宋" w:eastAsia="仿宋" w:hAnsi="仿宋" w:cs="宋体" w:hint="eastAsia"/>
                <w:sz w:val="24"/>
                <w:szCs w:val="24"/>
              </w:rPr>
              <w:t>羊肉</w:t>
            </w:r>
          </w:p>
        </w:tc>
        <w:tc>
          <w:tcPr>
            <w:tcW w:w="2267" w:type="dxa"/>
            <w:tcBorders>
              <w:bottom w:val="single" w:sz="4" w:space="0" w:color="auto"/>
            </w:tcBorders>
            <w:vAlign w:val="center"/>
          </w:tcPr>
          <w:p w:rsidR="00485EBB" w:rsidRPr="00485EBB" w:rsidRDefault="00485EBB" w:rsidP="00485EBB">
            <w:pPr>
              <w:spacing w:line="360" w:lineRule="auto"/>
              <w:jc w:val="left"/>
              <w:rPr>
                <w:rFonts w:ascii="仿宋" w:eastAsia="仿宋" w:hAnsi="仿宋" w:cs="宋体"/>
                <w:sz w:val="24"/>
                <w:szCs w:val="24"/>
              </w:rPr>
            </w:pPr>
            <w:r w:rsidRPr="00485EBB">
              <w:rPr>
                <w:rFonts w:ascii="仿宋" w:eastAsia="仿宋" w:hAnsi="仿宋" w:cs="宋体" w:hint="eastAsia"/>
                <w:sz w:val="24"/>
                <w:szCs w:val="24"/>
              </w:rPr>
              <w:t>GB/T 20759-2006</w:t>
            </w:r>
          </w:p>
        </w:tc>
      </w:tr>
      <w:tr w:rsidR="00485EBB" w:rsidRPr="00485EBB" w:rsidTr="0029540B">
        <w:trPr>
          <w:trHeight w:val="320"/>
        </w:trPr>
        <w:tc>
          <w:tcPr>
            <w:tcW w:w="4693" w:type="dxa"/>
            <w:tcBorders>
              <w:bottom w:val="single" w:sz="4" w:space="0" w:color="auto"/>
            </w:tcBorders>
          </w:tcPr>
          <w:p w:rsidR="00485EBB" w:rsidRPr="00485EBB" w:rsidRDefault="00485EBB" w:rsidP="00485EBB">
            <w:pPr>
              <w:spacing w:line="360" w:lineRule="auto"/>
              <w:jc w:val="left"/>
              <w:rPr>
                <w:rFonts w:ascii="仿宋" w:eastAsia="仿宋" w:hAnsi="仿宋" w:cs="宋体"/>
                <w:sz w:val="24"/>
                <w:szCs w:val="24"/>
              </w:rPr>
            </w:pPr>
            <w:r w:rsidRPr="00485EBB">
              <w:rPr>
                <w:rFonts w:ascii="仿宋" w:eastAsia="仿宋" w:hAnsi="仿宋" w:cs="宋体" w:hint="eastAsia"/>
                <w:sz w:val="24"/>
                <w:szCs w:val="24"/>
              </w:rPr>
              <w:t>四环类（金霉素、土霉素、四环素、强力霉素）</w:t>
            </w:r>
          </w:p>
        </w:tc>
        <w:tc>
          <w:tcPr>
            <w:tcW w:w="1333" w:type="dxa"/>
            <w:vAlign w:val="center"/>
          </w:tcPr>
          <w:p w:rsidR="00485EBB" w:rsidRPr="00485EBB" w:rsidRDefault="00485EBB" w:rsidP="00485EBB">
            <w:pPr>
              <w:spacing w:line="360" w:lineRule="auto"/>
              <w:jc w:val="center"/>
              <w:rPr>
                <w:rFonts w:ascii="仿宋" w:eastAsia="仿宋" w:hAnsi="仿宋" w:cs="宋体"/>
                <w:sz w:val="24"/>
                <w:szCs w:val="24"/>
              </w:rPr>
            </w:pPr>
            <w:r w:rsidRPr="00485EBB">
              <w:rPr>
                <w:rFonts w:ascii="仿宋" w:eastAsia="仿宋" w:hAnsi="仿宋" w:cs="宋体" w:hint="eastAsia"/>
                <w:sz w:val="24"/>
                <w:szCs w:val="24"/>
              </w:rPr>
              <w:t>猪肉</w:t>
            </w:r>
          </w:p>
          <w:p w:rsidR="00485EBB" w:rsidRPr="00485EBB" w:rsidRDefault="00485EBB" w:rsidP="00485EBB">
            <w:pPr>
              <w:spacing w:line="360" w:lineRule="auto"/>
              <w:jc w:val="center"/>
              <w:rPr>
                <w:rFonts w:ascii="仿宋" w:eastAsia="仿宋" w:hAnsi="仿宋" w:cs="宋体"/>
                <w:sz w:val="24"/>
                <w:szCs w:val="24"/>
              </w:rPr>
            </w:pPr>
            <w:r w:rsidRPr="00485EBB">
              <w:rPr>
                <w:rFonts w:ascii="仿宋" w:eastAsia="仿宋" w:hAnsi="仿宋" w:cs="宋体" w:hint="eastAsia"/>
                <w:sz w:val="24"/>
                <w:szCs w:val="24"/>
              </w:rPr>
              <w:t>牛肉</w:t>
            </w:r>
          </w:p>
          <w:p w:rsidR="00485EBB" w:rsidRPr="00485EBB" w:rsidRDefault="00485EBB" w:rsidP="00485EBB">
            <w:pPr>
              <w:spacing w:line="360" w:lineRule="auto"/>
              <w:jc w:val="center"/>
              <w:rPr>
                <w:rFonts w:ascii="仿宋" w:eastAsia="仿宋" w:hAnsi="仿宋" w:cs="宋体"/>
                <w:sz w:val="24"/>
                <w:szCs w:val="24"/>
              </w:rPr>
            </w:pPr>
            <w:r w:rsidRPr="00485EBB">
              <w:rPr>
                <w:rFonts w:ascii="仿宋" w:eastAsia="仿宋" w:hAnsi="仿宋" w:cs="宋体" w:hint="eastAsia"/>
                <w:sz w:val="24"/>
                <w:szCs w:val="24"/>
              </w:rPr>
              <w:t>羊肉</w:t>
            </w:r>
          </w:p>
        </w:tc>
        <w:tc>
          <w:tcPr>
            <w:tcW w:w="2267" w:type="dxa"/>
            <w:vAlign w:val="center"/>
          </w:tcPr>
          <w:p w:rsidR="00485EBB" w:rsidRPr="00485EBB" w:rsidRDefault="00485EBB" w:rsidP="00485EBB">
            <w:pPr>
              <w:spacing w:line="360" w:lineRule="auto"/>
              <w:jc w:val="left"/>
              <w:rPr>
                <w:rFonts w:ascii="仿宋" w:eastAsia="仿宋" w:hAnsi="仿宋" w:cs="宋体"/>
                <w:sz w:val="24"/>
                <w:szCs w:val="24"/>
              </w:rPr>
            </w:pPr>
            <w:r w:rsidRPr="00485EBB">
              <w:rPr>
                <w:rFonts w:ascii="仿宋" w:eastAsia="仿宋" w:hAnsi="仿宋" w:cs="宋体"/>
                <w:sz w:val="24"/>
                <w:szCs w:val="24"/>
              </w:rPr>
              <w:t>GB/T 21317-2007</w:t>
            </w:r>
          </w:p>
        </w:tc>
      </w:tr>
      <w:tr w:rsidR="00485EBB" w:rsidRPr="00485EBB" w:rsidTr="0029540B">
        <w:trPr>
          <w:trHeight w:val="390"/>
        </w:trPr>
        <w:tc>
          <w:tcPr>
            <w:tcW w:w="4693" w:type="dxa"/>
          </w:tcPr>
          <w:p w:rsidR="00485EBB" w:rsidRPr="00485EBB" w:rsidRDefault="00485EBB" w:rsidP="00485EBB">
            <w:pPr>
              <w:spacing w:line="360" w:lineRule="auto"/>
              <w:jc w:val="left"/>
              <w:rPr>
                <w:rFonts w:ascii="仿宋" w:eastAsia="仿宋" w:hAnsi="仿宋" w:cs="宋体"/>
                <w:sz w:val="24"/>
                <w:szCs w:val="24"/>
              </w:rPr>
            </w:pPr>
            <w:r w:rsidRPr="00485EBB">
              <w:rPr>
                <w:rFonts w:ascii="仿宋" w:eastAsia="仿宋" w:hAnsi="仿宋" w:cs="宋体" w:hint="eastAsia"/>
                <w:sz w:val="24"/>
                <w:szCs w:val="24"/>
              </w:rPr>
              <w:t>氯霉素、甲砜霉素</w:t>
            </w:r>
          </w:p>
        </w:tc>
        <w:tc>
          <w:tcPr>
            <w:tcW w:w="1333" w:type="dxa"/>
            <w:vAlign w:val="center"/>
          </w:tcPr>
          <w:p w:rsidR="00485EBB" w:rsidRPr="00485EBB" w:rsidRDefault="00485EBB" w:rsidP="00485EBB">
            <w:pPr>
              <w:spacing w:line="360" w:lineRule="auto"/>
              <w:jc w:val="center"/>
              <w:rPr>
                <w:rFonts w:ascii="仿宋" w:eastAsia="仿宋" w:hAnsi="仿宋" w:cs="宋体"/>
                <w:sz w:val="24"/>
                <w:szCs w:val="24"/>
              </w:rPr>
            </w:pPr>
            <w:r w:rsidRPr="00485EBB">
              <w:rPr>
                <w:rFonts w:ascii="仿宋" w:eastAsia="仿宋" w:hAnsi="仿宋" w:cs="宋体" w:hint="eastAsia"/>
                <w:sz w:val="24"/>
                <w:szCs w:val="24"/>
              </w:rPr>
              <w:t>禽肉禽蛋</w:t>
            </w:r>
          </w:p>
        </w:tc>
        <w:tc>
          <w:tcPr>
            <w:tcW w:w="2267" w:type="dxa"/>
            <w:vAlign w:val="center"/>
          </w:tcPr>
          <w:p w:rsidR="00485EBB" w:rsidRPr="00485EBB" w:rsidRDefault="00485EBB" w:rsidP="00485EBB">
            <w:pPr>
              <w:spacing w:line="360" w:lineRule="auto"/>
              <w:jc w:val="left"/>
              <w:rPr>
                <w:rFonts w:ascii="仿宋" w:eastAsia="仿宋" w:hAnsi="仿宋" w:cs="宋体"/>
                <w:sz w:val="24"/>
                <w:szCs w:val="24"/>
              </w:rPr>
            </w:pPr>
            <w:r w:rsidRPr="00485EBB">
              <w:rPr>
                <w:rFonts w:ascii="仿宋" w:eastAsia="仿宋" w:hAnsi="仿宋" w:cs="宋体" w:hint="eastAsia"/>
                <w:sz w:val="24"/>
                <w:szCs w:val="24"/>
              </w:rPr>
              <w:t>GB/T 22338-2008</w:t>
            </w:r>
          </w:p>
        </w:tc>
      </w:tr>
      <w:tr w:rsidR="00485EBB" w:rsidRPr="00485EBB" w:rsidTr="0029540B">
        <w:trPr>
          <w:trHeight w:val="390"/>
        </w:trPr>
        <w:tc>
          <w:tcPr>
            <w:tcW w:w="4693" w:type="dxa"/>
          </w:tcPr>
          <w:p w:rsidR="00485EBB" w:rsidRPr="00485EBB" w:rsidRDefault="00485EBB" w:rsidP="00485EBB">
            <w:pPr>
              <w:spacing w:line="360" w:lineRule="auto"/>
              <w:jc w:val="left"/>
              <w:rPr>
                <w:rFonts w:ascii="仿宋" w:eastAsia="仿宋" w:hAnsi="仿宋" w:cs="宋体"/>
                <w:sz w:val="24"/>
                <w:szCs w:val="24"/>
              </w:rPr>
            </w:pPr>
            <w:r w:rsidRPr="00485EBB">
              <w:rPr>
                <w:rFonts w:ascii="仿宋" w:eastAsia="仿宋" w:hAnsi="仿宋" w:cs="Times New Roman" w:hint="eastAsia"/>
                <w:sz w:val="24"/>
                <w:szCs w:val="24"/>
                <w:shd w:val="clear" w:color="auto" w:fill="FFFFFF"/>
              </w:rPr>
              <w:t>氟苯尼考（氟苯尼考与氟苯尼考胺之和）</w:t>
            </w:r>
          </w:p>
        </w:tc>
        <w:tc>
          <w:tcPr>
            <w:tcW w:w="1333" w:type="dxa"/>
            <w:vAlign w:val="center"/>
          </w:tcPr>
          <w:p w:rsidR="00485EBB" w:rsidRPr="00485EBB" w:rsidRDefault="00485EBB" w:rsidP="00485EBB">
            <w:pPr>
              <w:spacing w:line="360" w:lineRule="auto"/>
              <w:jc w:val="center"/>
              <w:rPr>
                <w:rFonts w:ascii="仿宋" w:eastAsia="仿宋" w:hAnsi="仿宋" w:cs="宋体"/>
                <w:sz w:val="24"/>
                <w:szCs w:val="24"/>
              </w:rPr>
            </w:pPr>
            <w:r w:rsidRPr="00485EBB">
              <w:rPr>
                <w:rFonts w:ascii="仿宋" w:eastAsia="仿宋" w:hAnsi="仿宋" w:cs="宋体" w:hint="eastAsia"/>
                <w:sz w:val="24"/>
                <w:szCs w:val="24"/>
              </w:rPr>
              <w:t>禽肉禽蛋</w:t>
            </w:r>
          </w:p>
        </w:tc>
        <w:tc>
          <w:tcPr>
            <w:tcW w:w="2267" w:type="dxa"/>
            <w:vAlign w:val="center"/>
          </w:tcPr>
          <w:p w:rsidR="00485EBB" w:rsidRPr="00485EBB" w:rsidRDefault="00485EBB" w:rsidP="00485EBB">
            <w:pPr>
              <w:spacing w:line="360" w:lineRule="auto"/>
              <w:jc w:val="left"/>
              <w:rPr>
                <w:rFonts w:ascii="仿宋" w:eastAsia="仿宋" w:hAnsi="仿宋" w:cs="宋体"/>
                <w:sz w:val="24"/>
                <w:szCs w:val="24"/>
              </w:rPr>
            </w:pPr>
            <w:r w:rsidRPr="00485EBB">
              <w:rPr>
                <w:rFonts w:ascii="仿宋" w:eastAsia="仿宋" w:hAnsi="仿宋" w:cs="Times New Roman" w:hint="eastAsia"/>
                <w:sz w:val="24"/>
                <w:szCs w:val="24"/>
                <w:shd w:val="clear" w:color="auto" w:fill="FFFFFF"/>
              </w:rPr>
              <w:t>SN/T 1865-2016</w:t>
            </w:r>
            <w:r w:rsidRPr="00485EBB">
              <w:rPr>
                <w:rFonts w:ascii="Calibri" w:eastAsia="仿宋" w:hAnsi="Calibri" w:cs="Calibri"/>
                <w:sz w:val="24"/>
                <w:szCs w:val="24"/>
                <w:shd w:val="clear" w:color="auto" w:fill="FFFFFF"/>
              </w:rPr>
              <w:t> </w:t>
            </w:r>
          </w:p>
        </w:tc>
      </w:tr>
      <w:tr w:rsidR="00485EBB" w:rsidRPr="00485EBB" w:rsidTr="0029540B">
        <w:trPr>
          <w:trHeight w:val="395"/>
        </w:trPr>
        <w:tc>
          <w:tcPr>
            <w:tcW w:w="4693" w:type="dxa"/>
          </w:tcPr>
          <w:p w:rsidR="00485EBB" w:rsidRPr="00485EBB" w:rsidRDefault="00485EBB" w:rsidP="00485EBB">
            <w:pPr>
              <w:spacing w:line="360" w:lineRule="auto"/>
              <w:jc w:val="left"/>
              <w:rPr>
                <w:rFonts w:ascii="仿宋" w:eastAsia="仿宋" w:hAnsi="仿宋" w:cs="宋体"/>
                <w:sz w:val="24"/>
                <w:szCs w:val="24"/>
              </w:rPr>
            </w:pPr>
            <w:r w:rsidRPr="00485EBB">
              <w:rPr>
                <w:rFonts w:ascii="仿宋" w:eastAsia="仿宋" w:hAnsi="仿宋" w:cs="宋体" w:hint="eastAsia"/>
                <w:sz w:val="24"/>
                <w:szCs w:val="24"/>
              </w:rPr>
              <w:t>金刚烷胺</w:t>
            </w:r>
          </w:p>
        </w:tc>
        <w:tc>
          <w:tcPr>
            <w:tcW w:w="1333" w:type="dxa"/>
            <w:vAlign w:val="center"/>
          </w:tcPr>
          <w:p w:rsidR="00485EBB" w:rsidRPr="00485EBB" w:rsidRDefault="00485EBB" w:rsidP="00485EBB">
            <w:pPr>
              <w:spacing w:line="360" w:lineRule="auto"/>
              <w:jc w:val="center"/>
              <w:rPr>
                <w:rFonts w:ascii="仿宋" w:eastAsia="仿宋" w:hAnsi="仿宋" w:cs="宋体"/>
                <w:sz w:val="24"/>
                <w:szCs w:val="24"/>
              </w:rPr>
            </w:pPr>
            <w:r w:rsidRPr="00485EBB">
              <w:rPr>
                <w:rFonts w:ascii="仿宋" w:eastAsia="仿宋" w:hAnsi="仿宋" w:cs="宋体" w:hint="eastAsia"/>
                <w:sz w:val="24"/>
                <w:szCs w:val="24"/>
              </w:rPr>
              <w:t>禽肉禽蛋</w:t>
            </w:r>
          </w:p>
        </w:tc>
        <w:tc>
          <w:tcPr>
            <w:tcW w:w="2267" w:type="dxa"/>
            <w:tcBorders>
              <w:bottom w:val="single" w:sz="4" w:space="0" w:color="auto"/>
            </w:tcBorders>
            <w:vAlign w:val="center"/>
          </w:tcPr>
          <w:p w:rsidR="00485EBB" w:rsidRPr="00485EBB" w:rsidRDefault="00485EBB" w:rsidP="00485EBB">
            <w:pPr>
              <w:spacing w:line="360" w:lineRule="auto"/>
              <w:jc w:val="left"/>
              <w:rPr>
                <w:rFonts w:ascii="仿宋" w:eastAsia="仿宋" w:hAnsi="仿宋" w:cs="宋体"/>
                <w:sz w:val="24"/>
                <w:szCs w:val="24"/>
              </w:rPr>
            </w:pPr>
            <w:r w:rsidRPr="00485EBB">
              <w:rPr>
                <w:rFonts w:ascii="仿宋" w:eastAsia="仿宋" w:hAnsi="仿宋" w:cs="宋体" w:hint="eastAsia"/>
                <w:sz w:val="24"/>
                <w:szCs w:val="24"/>
              </w:rPr>
              <w:t>GB 31660.5-2019</w:t>
            </w:r>
          </w:p>
        </w:tc>
      </w:tr>
      <w:tr w:rsidR="00485EBB" w:rsidRPr="00485EBB" w:rsidTr="0029540B">
        <w:trPr>
          <w:trHeight w:val="519"/>
        </w:trPr>
        <w:tc>
          <w:tcPr>
            <w:tcW w:w="4693" w:type="dxa"/>
          </w:tcPr>
          <w:p w:rsidR="00485EBB" w:rsidRPr="00485EBB" w:rsidRDefault="00485EBB" w:rsidP="00485EBB">
            <w:pPr>
              <w:spacing w:line="360" w:lineRule="auto"/>
              <w:jc w:val="left"/>
              <w:rPr>
                <w:rFonts w:ascii="仿宋" w:eastAsia="仿宋" w:hAnsi="仿宋" w:cs="宋体"/>
                <w:sz w:val="24"/>
                <w:szCs w:val="24"/>
              </w:rPr>
            </w:pPr>
            <w:r w:rsidRPr="00485EBB">
              <w:rPr>
                <w:rFonts w:ascii="仿宋" w:eastAsia="仿宋" w:hAnsi="仿宋" w:cs="宋体" w:hint="eastAsia"/>
                <w:sz w:val="24"/>
                <w:szCs w:val="24"/>
              </w:rPr>
              <w:t>氟喹诺酮类(恩诺沙星、环丙沙星、沙拉沙星、达氟沙星、氧氟沙星、培氟沙星、诺氟沙星、洛美沙星)</w:t>
            </w:r>
          </w:p>
        </w:tc>
        <w:tc>
          <w:tcPr>
            <w:tcW w:w="1333" w:type="dxa"/>
            <w:vAlign w:val="center"/>
          </w:tcPr>
          <w:p w:rsidR="00485EBB" w:rsidRPr="00485EBB" w:rsidRDefault="00485EBB" w:rsidP="00485EBB">
            <w:pPr>
              <w:spacing w:line="360" w:lineRule="auto"/>
              <w:jc w:val="center"/>
              <w:rPr>
                <w:rFonts w:ascii="仿宋" w:eastAsia="仿宋" w:hAnsi="仿宋" w:cs="宋体"/>
                <w:sz w:val="24"/>
                <w:szCs w:val="24"/>
              </w:rPr>
            </w:pPr>
            <w:r w:rsidRPr="00485EBB">
              <w:rPr>
                <w:rFonts w:ascii="仿宋" w:eastAsia="仿宋" w:hAnsi="仿宋" w:cs="宋体" w:hint="eastAsia"/>
                <w:sz w:val="24"/>
                <w:szCs w:val="24"/>
              </w:rPr>
              <w:t>禽肉禽蛋</w:t>
            </w:r>
          </w:p>
        </w:tc>
        <w:tc>
          <w:tcPr>
            <w:tcW w:w="2267" w:type="dxa"/>
            <w:vAlign w:val="center"/>
          </w:tcPr>
          <w:p w:rsidR="00485EBB" w:rsidRPr="00485EBB" w:rsidRDefault="00485EBB" w:rsidP="00485EBB">
            <w:pPr>
              <w:spacing w:line="360" w:lineRule="auto"/>
              <w:jc w:val="left"/>
              <w:rPr>
                <w:rFonts w:ascii="仿宋" w:eastAsia="仿宋" w:hAnsi="仿宋" w:cs="宋体"/>
                <w:sz w:val="24"/>
                <w:szCs w:val="24"/>
              </w:rPr>
            </w:pPr>
            <w:r w:rsidRPr="00485EBB">
              <w:rPr>
                <w:rFonts w:ascii="仿宋" w:eastAsia="仿宋" w:hAnsi="仿宋" w:cs="宋体" w:hint="eastAsia"/>
                <w:sz w:val="24"/>
                <w:szCs w:val="24"/>
              </w:rPr>
              <w:t>GB/T 21312-2007</w:t>
            </w:r>
          </w:p>
        </w:tc>
      </w:tr>
    </w:tbl>
    <w:p w:rsidR="00485EBB" w:rsidRPr="00485EBB" w:rsidRDefault="00485EBB" w:rsidP="00485EBB">
      <w:pPr>
        <w:spacing w:line="360" w:lineRule="auto"/>
        <w:ind w:firstLineChars="150" w:firstLine="360"/>
        <w:rPr>
          <w:rFonts w:ascii="仿宋" w:eastAsia="仿宋" w:hAnsi="仿宋" w:cs="黑体"/>
          <w:bCs/>
          <w:sz w:val="24"/>
          <w:szCs w:val="24"/>
        </w:rPr>
      </w:pPr>
      <w:r w:rsidRPr="00485EBB">
        <w:rPr>
          <w:rFonts w:ascii="仿宋" w:eastAsia="仿宋" w:hAnsi="仿宋" w:cs="黑体" w:hint="eastAsia"/>
          <w:bCs/>
          <w:sz w:val="24"/>
          <w:szCs w:val="24"/>
        </w:rPr>
        <w:t>3、水产品监测指标、检测依据如表4所示</w:t>
      </w:r>
    </w:p>
    <w:p w:rsidR="00485EBB" w:rsidRPr="00485EBB" w:rsidRDefault="00485EBB" w:rsidP="00485EBB">
      <w:pPr>
        <w:spacing w:line="360" w:lineRule="auto"/>
        <w:ind w:firstLine="480"/>
        <w:jc w:val="center"/>
        <w:rPr>
          <w:rFonts w:ascii="仿宋" w:eastAsia="仿宋" w:hAnsi="仿宋" w:cs="Times New Roman"/>
          <w:b/>
          <w:bCs/>
          <w:sz w:val="24"/>
          <w:szCs w:val="24"/>
        </w:rPr>
      </w:pPr>
      <w:r w:rsidRPr="00485EBB">
        <w:rPr>
          <w:rFonts w:ascii="仿宋" w:eastAsia="仿宋" w:hAnsi="仿宋" w:cs="Times New Roman" w:hint="eastAsia"/>
          <w:b/>
          <w:bCs/>
          <w:sz w:val="24"/>
          <w:szCs w:val="24"/>
        </w:rPr>
        <w:t>表4</w:t>
      </w:r>
      <w:r w:rsidRPr="00485EBB">
        <w:rPr>
          <w:rFonts w:ascii="仿宋" w:eastAsia="仿宋" w:hAnsi="仿宋" w:cs="宋体" w:hint="eastAsia"/>
          <w:b/>
          <w:sz w:val="24"/>
          <w:szCs w:val="24"/>
        </w:rPr>
        <w:t>水产品</w:t>
      </w:r>
      <w:r w:rsidRPr="00485EBB">
        <w:rPr>
          <w:rFonts w:ascii="仿宋" w:eastAsia="仿宋" w:hAnsi="仿宋" w:cs="Times New Roman" w:hint="eastAsia"/>
          <w:b/>
          <w:bCs/>
          <w:sz w:val="24"/>
          <w:szCs w:val="24"/>
        </w:rPr>
        <w:t>监测指标、检测依据</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7"/>
        <w:gridCol w:w="3812"/>
      </w:tblGrid>
      <w:tr w:rsidR="00485EBB" w:rsidRPr="00485EBB" w:rsidTr="0029540B">
        <w:trPr>
          <w:jc w:val="center"/>
        </w:trPr>
        <w:tc>
          <w:tcPr>
            <w:tcW w:w="5517" w:type="dxa"/>
            <w:tcBorders>
              <w:top w:val="single" w:sz="4" w:space="0" w:color="auto"/>
              <w:left w:val="single" w:sz="4" w:space="0" w:color="auto"/>
              <w:bottom w:val="single" w:sz="4" w:space="0" w:color="auto"/>
              <w:right w:val="single" w:sz="4" w:space="0" w:color="auto"/>
            </w:tcBorders>
          </w:tcPr>
          <w:p w:rsidR="00485EBB" w:rsidRPr="00485EBB" w:rsidRDefault="00485EBB" w:rsidP="00485EBB">
            <w:pPr>
              <w:spacing w:line="360" w:lineRule="auto"/>
              <w:ind w:firstLineChars="850" w:firstLine="2040"/>
              <w:rPr>
                <w:rFonts w:ascii="仿宋" w:eastAsia="仿宋" w:hAnsi="仿宋" w:cs="宋体"/>
                <w:sz w:val="24"/>
                <w:szCs w:val="24"/>
              </w:rPr>
            </w:pPr>
            <w:r w:rsidRPr="00485EBB">
              <w:rPr>
                <w:rFonts w:ascii="仿宋" w:eastAsia="仿宋" w:hAnsi="仿宋" w:cs="宋体" w:hint="eastAsia"/>
                <w:sz w:val="24"/>
                <w:szCs w:val="24"/>
              </w:rPr>
              <w:t>监测项目</w:t>
            </w:r>
          </w:p>
        </w:tc>
        <w:tc>
          <w:tcPr>
            <w:tcW w:w="3812" w:type="dxa"/>
            <w:tcBorders>
              <w:top w:val="single" w:sz="4" w:space="0" w:color="auto"/>
              <w:left w:val="single" w:sz="4" w:space="0" w:color="auto"/>
              <w:bottom w:val="single" w:sz="4" w:space="0" w:color="auto"/>
              <w:right w:val="single" w:sz="4" w:space="0" w:color="auto"/>
            </w:tcBorders>
            <w:vAlign w:val="center"/>
          </w:tcPr>
          <w:p w:rsidR="00485EBB" w:rsidRPr="00485EBB" w:rsidRDefault="00485EBB" w:rsidP="00485EBB">
            <w:pPr>
              <w:spacing w:line="360" w:lineRule="auto"/>
              <w:ind w:firstLineChars="400" w:firstLine="960"/>
              <w:jc w:val="left"/>
              <w:rPr>
                <w:rFonts w:ascii="仿宋" w:eastAsia="仿宋" w:hAnsi="仿宋" w:cs="宋体"/>
                <w:sz w:val="24"/>
                <w:szCs w:val="24"/>
              </w:rPr>
            </w:pPr>
            <w:r w:rsidRPr="00485EBB">
              <w:rPr>
                <w:rFonts w:ascii="仿宋" w:eastAsia="仿宋" w:hAnsi="仿宋" w:cs="宋体" w:hint="eastAsia"/>
                <w:sz w:val="24"/>
                <w:szCs w:val="24"/>
              </w:rPr>
              <w:t>检测依据</w:t>
            </w:r>
          </w:p>
        </w:tc>
      </w:tr>
      <w:tr w:rsidR="00485EBB" w:rsidRPr="00485EBB" w:rsidTr="0029540B">
        <w:trPr>
          <w:jc w:val="center"/>
        </w:trPr>
        <w:tc>
          <w:tcPr>
            <w:tcW w:w="5517" w:type="dxa"/>
            <w:tcBorders>
              <w:top w:val="single" w:sz="4" w:space="0" w:color="auto"/>
              <w:left w:val="single" w:sz="4" w:space="0" w:color="auto"/>
              <w:bottom w:val="single" w:sz="4" w:space="0" w:color="auto"/>
              <w:right w:val="single" w:sz="4" w:space="0" w:color="auto"/>
            </w:tcBorders>
          </w:tcPr>
          <w:p w:rsidR="00485EBB" w:rsidRPr="00485EBB" w:rsidRDefault="00485EBB" w:rsidP="00485EBB">
            <w:pPr>
              <w:spacing w:line="360" w:lineRule="auto"/>
              <w:rPr>
                <w:rFonts w:ascii="仿宋" w:eastAsia="仿宋" w:hAnsi="仿宋" w:cs="宋体"/>
                <w:sz w:val="24"/>
                <w:szCs w:val="24"/>
              </w:rPr>
            </w:pPr>
            <w:r w:rsidRPr="00485EBB">
              <w:rPr>
                <w:rFonts w:ascii="仿宋" w:eastAsia="仿宋" w:hAnsi="仿宋" w:cs="宋体" w:hint="eastAsia"/>
                <w:sz w:val="24"/>
                <w:szCs w:val="24"/>
              </w:rPr>
              <w:t>氯霉素、甲砜毒素</w:t>
            </w:r>
          </w:p>
        </w:tc>
        <w:tc>
          <w:tcPr>
            <w:tcW w:w="3812" w:type="dxa"/>
            <w:tcBorders>
              <w:top w:val="single" w:sz="4" w:space="0" w:color="auto"/>
              <w:left w:val="single" w:sz="4" w:space="0" w:color="auto"/>
              <w:bottom w:val="single" w:sz="4" w:space="0" w:color="auto"/>
              <w:right w:val="single" w:sz="4" w:space="0" w:color="auto"/>
            </w:tcBorders>
            <w:vAlign w:val="center"/>
          </w:tcPr>
          <w:p w:rsidR="00485EBB" w:rsidRPr="00485EBB" w:rsidRDefault="00485EBB" w:rsidP="00485EBB">
            <w:pPr>
              <w:spacing w:line="360" w:lineRule="auto"/>
              <w:rPr>
                <w:rFonts w:ascii="仿宋" w:eastAsia="仿宋" w:hAnsi="仿宋" w:cs="宋体"/>
                <w:sz w:val="24"/>
                <w:szCs w:val="24"/>
              </w:rPr>
            </w:pPr>
            <w:r w:rsidRPr="00485EBB">
              <w:rPr>
                <w:rFonts w:ascii="仿宋" w:eastAsia="仿宋" w:hAnsi="仿宋" w:cs="宋体" w:hint="eastAsia"/>
                <w:sz w:val="24"/>
                <w:szCs w:val="24"/>
              </w:rPr>
              <w:t>GB/T 20756-2006</w:t>
            </w:r>
          </w:p>
        </w:tc>
      </w:tr>
      <w:tr w:rsidR="00485EBB" w:rsidRPr="00485EBB" w:rsidTr="0029540B">
        <w:trPr>
          <w:jc w:val="center"/>
        </w:trPr>
        <w:tc>
          <w:tcPr>
            <w:tcW w:w="5517" w:type="dxa"/>
            <w:tcBorders>
              <w:top w:val="single" w:sz="4" w:space="0" w:color="auto"/>
              <w:left w:val="single" w:sz="4" w:space="0" w:color="auto"/>
              <w:bottom w:val="single" w:sz="4" w:space="0" w:color="auto"/>
              <w:right w:val="single" w:sz="4" w:space="0" w:color="auto"/>
            </w:tcBorders>
          </w:tcPr>
          <w:p w:rsidR="00485EBB" w:rsidRPr="00485EBB" w:rsidRDefault="00485EBB" w:rsidP="00485EBB">
            <w:pPr>
              <w:spacing w:line="360" w:lineRule="auto"/>
              <w:rPr>
                <w:rFonts w:ascii="仿宋" w:eastAsia="仿宋" w:hAnsi="仿宋" w:cs="宋体"/>
                <w:sz w:val="24"/>
                <w:szCs w:val="24"/>
              </w:rPr>
            </w:pPr>
            <w:r w:rsidRPr="00485EBB">
              <w:rPr>
                <w:rFonts w:ascii="仿宋" w:eastAsia="仿宋" w:hAnsi="仿宋" w:cs="宋体" w:hint="eastAsia"/>
                <w:sz w:val="24"/>
                <w:szCs w:val="24"/>
              </w:rPr>
              <w:t>氟苯尼考（氟苯尼考和氟苯尼考胺）</w:t>
            </w:r>
          </w:p>
        </w:tc>
        <w:tc>
          <w:tcPr>
            <w:tcW w:w="3812" w:type="dxa"/>
            <w:tcBorders>
              <w:top w:val="single" w:sz="4" w:space="0" w:color="auto"/>
              <w:left w:val="single" w:sz="4" w:space="0" w:color="auto"/>
              <w:bottom w:val="single" w:sz="4" w:space="0" w:color="auto"/>
              <w:right w:val="single" w:sz="4" w:space="0" w:color="auto"/>
            </w:tcBorders>
            <w:vAlign w:val="center"/>
          </w:tcPr>
          <w:p w:rsidR="00485EBB" w:rsidRPr="00485EBB" w:rsidRDefault="00485EBB" w:rsidP="00485EBB">
            <w:pPr>
              <w:spacing w:line="360" w:lineRule="auto"/>
              <w:rPr>
                <w:rFonts w:ascii="仿宋" w:eastAsia="仿宋" w:hAnsi="仿宋" w:cs="宋体"/>
                <w:sz w:val="24"/>
                <w:szCs w:val="24"/>
              </w:rPr>
            </w:pPr>
            <w:r w:rsidRPr="00485EBB">
              <w:rPr>
                <w:rFonts w:ascii="仿宋" w:eastAsia="仿宋" w:hAnsi="仿宋" w:cs="宋体" w:hint="eastAsia"/>
                <w:sz w:val="24"/>
                <w:szCs w:val="24"/>
              </w:rPr>
              <w:t>SN/T 1865-2016</w:t>
            </w:r>
            <w:r w:rsidRPr="00485EBB">
              <w:rPr>
                <w:rFonts w:ascii="Calibri" w:eastAsia="仿宋" w:hAnsi="Calibri" w:cs="Calibri"/>
                <w:sz w:val="24"/>
                <w:szCs w:val="24"/>
              </w:rPr>
              <w:t> </w:t>
            </w:r>
          </w:p>
        </w:tc>
      </w:tr>
      <w:tr w:rsidR="00485EBB" w:rsidRPr="00485EBB" w:rsidTr="0029540B">
        <w:trPr>
          <w:jc w:val="center"/>
        </w:trPr>
        <w:tc>
          <w:tcPr>
            <w:tcW w:w="5517" w:type="dxa"/>
            <w:tcBorders>
              <w:top w:val="single" w:sz="4" w:space="0" w:color="auto"/>
              <w:left w:val="single" w:sz="4" w:space="0" w:color="auto"/>
              <w:bottom w:val="single" w:sz="4" w:space="0" w:color="auto"/>
              <w:right w:val="single" w:sz="4" w:space="0" w:color="auto"/>
            </w:tcBorders>
          </w:tcPr>
          <w:p w:rsidR="00485EBB" w:rsidRPr="00485EBB" w:rsidRDefault="00485EBB" w:rsidP="00485EBB">
            <w:pPr>
              <w:spacing w:line="360" w:lineRule="auto"/>
              <w:rPr>
                <w:rFonts w:ascii="仿宋" w:eastAsia="仿宋" w:hAnsi="仿宋" w:cs="宋体"/>
                <w:sz w:val="24"/>
                <w:szCs w:val="24"/>
              </w:rPr>
            </w:pPr>
            <w:r w:rsidRPr="00485EBB">
              <w:rPr>
                <w:rFonts w:ascii="仿宋" w:eastAsia="仿宋" w:hAnsi="仿宋" w:cs="宋体" w:hint="eastAsia"/>
                <w:sz w:val="24"/>
                <w:szCs w:val="24"/>
              </w:rPr>
              <w:t>孔雀石绿（有色孔雀石绿和无色孔雀石绿）</w:t>
            </w:r>
          </w:p>
        </w:tc>
        <w:tc>
          <w:tcPr>
            <w:tcW w:w="3812" w:type="dxa"/>
            <w:tcBorders>
              <w:top w:val="single" w:sz="4" w:space="0" w:color="auto"/>
              <w:left w:val="single" w:sz="4" w:space="0" w:color="auto"/>
              <w:bottom w:val="single" w:sz="4" w:space="0" w:color="auto"/>
              <w:right w:val="single" w:sz="4" w:space="0" w:color="auto"/>
            </w:tcBorders>
            <w:vAlign w:val="center"/>
          </w:tcPr>
          <w:p w:rsidR="00485EBB" w:rsidRPr="00485EBB" w:rsidRDefault="00485EBB" w:rsidP="00485EBB">
            <w:pPr>
              <w:spacing w:line="360" w:lineRule="auto"/>
              <w:rPr>
                <w:rFonts w:ascii="仿宋" w:eastAsia="仿宋" w:hAnsi="仿宋" w:cs="宋体"/>
                <w:sz w:val="24"/>
                <w:szCs w:val="24"/>
              </w:rPr>
            </w:pPr>
            <w:r w:rsidRPr="00485EBB">
              <w:rPr>
                <w:rFonts w:ascii="仿宋" w:eastAsia="仿宋" w:hAnsi="仿宋" w:cs="宋体"/>
                <w:sz w:val="24"/>
                <w:szCs w:val="24"/>
              </w:rPr>
              <w:t xml:space="preserve">GB/T </w:t>
            </w:r>
            <w:r w:rsidRPr="00485EBB">
              <w:rPr>
                <w:rFonts w:ascii="仿宋" w:eastAsia="仿宋" w:hAnsi="仿宋" w:cs="宋体" w:hint="eastAsia"/>
                <w:sz w:val="24"/>
                <w:szCs w:val="24"/>
              </w:rPr>
              <w:t>19857-2005</w:t>
            </w:r>
          </w:p>
        </w:tc>
      </w:tr>
      <w:tr w:rsidR="00485EBB" w:rsidRPr="00485EBB" w:rsidTr="0029540B">
        <w:trPr>
          <w:jc w:val="center"/>
        </w:trPr>
        <w:tc>
          <w:tcPr>
            <w:tcW w:w="5517" w:type="dxa"/>
            <w:tcBorders>
              <w:top w:val="single" w:sz="4" w:space="0" w:color="auto"/>
              <w:left w:val="single" w:sz="4" w:space="0" w:color="auto"/>
              <w:bottom w:val="single" w:sz="4" w:space="0" w:color="auto"/>
              <w:right w:val="single" w:sz="4" w:space="0" w:color="auto"/>
            </w:tcBorders>
          </w:tcPr>
          <w:p w:rsidR="00485EBB" w:rsidRPr="00485EBB" w:rsidRDefault="00485EBB" w:rsidP="00485EBB">
            <w:pPr>
              <w:spacing w:line="360" w:lineRule="auto"/>
              <w:rPr>
                <w:rFonts w:ascii="仿宋" w:eastAsia="仿宋" w:hAnsi="仿宋" w:cs="宋体"/>
                <w:sz w:val="24"/>
                <w:szCs w:val="24"/>
              </w:rPr>
            </w:pPr>
            <w:r w:rsidRPr="00485EBB">
              <w:rPr>
                <w:rFonts w:ascii="仿宋" w:eastAsia="仿宋" w:hAnsi="仿宋" w:cs="宋体" w:hint="eastAsia"/>
                <w:sz w:val="24"/>
                <w:szCs w:val="24"/>
              </w:rPr>
              <w:t>硝基呋喃代谢物（AOZ 、AMOZ、SEM 、AHD）</w:t>
            </w:r>
          </w:p>
        </w:tc>
        <w:tc>
          <w:tcPr>
            <w:tcW w:w="3812" w:type="dxa"/>
            <w:tcBorders>
              <w:top w:val="single" w:sz="4" w:space="0" w:color="auto"/>
              <w:left w:val="single" w:sz="4" w:space="0" w:color="auto"/>
              <w:bottom w:val="single" w:sz="4" w:space="0" w:color="auto"/>
              <w:right w:val="single" w:sz="4" w:space="0" w:color="auto"/>
            </w:tcBorders>
            <w:vAlign w:val="center"/>
          </w:tcPr>
          <w:p w:rsidR="00485EBB" w:rsidRPr="00485EBB" w:rsidRDefault="00485EBB" w:rsidP="00485EBB">
            <w:pPr>
              <w:spacing w:line="360" w:lineRule="auto"/>
              <w:rPr>
                <w:rFonts w:ascii="仿宋" w:eastAsia="仿宋" w:hAnsi="仿宋" w:cs="宋体"/>
                <w:sz w:val="24"/>
                <w:szCs w:val="24"/>
              </w:rPr>
            </w:pPr>
            <w:r w:rsidRPr="00485EBB">
              <w:rPr>
                <w:rFonts w:ascii="仿宋" w:eastAsia="仿宋" w:hAnsi="仿宋" w:cs="宋体" w:hint="eastAsia"/>
                <w:sz w:val="24"/>
                <w:szCs w:val="24"/>
              </w:rPr>
              <w:t>农业部783号公告-1-2006</w:t>
            </w:r>
          </w:p>
        </w:tc>
      </w:tr>
      <w:tr w:rsidR="00485EBB" w:rsidRPr="00485EBB" w:rsidTr="0029540B">
        <w:trPr>
          <w:jc w:val="center"/>
        </w:trPr>
        <w:tc>
          <w:tcPr>
            <w:tcW w:w="5517" w:type="dxa"/>
            <w:tcBorders>
              <w:top w:val="single" w:sz="4" w:space="0" w:color="auto"/>
              <w:left w:val="single" w:sz="4" w:space="0" w:color="auto"/>
              <w:bottom w:val="single" w:sz="4" w:space="0" w:color="auto"/>
              <w:right w:val="single" w:sz="4" w:space="0" w:color="auto"/>
            </w:tcBorders>
          </w:tcPr>
          <w:p w:rsidR="00485EBB" w:rsidRPr="00485EBB" w:rsidRDefault="00485EBB" w:rsidP="00485EBB">
            <w:pPr>
              <w:spacing w:line="360" w:lineRule="auto"/>
              <w:rPr>
                <w:rFonts w:ascii="仿宋" w:eastAsia="仿宋" w:hAnsi="仿宋" w:cs="宋体"/>
                <w:sz w:val="24"/>
                <w:szCs w:val="24"/>
              </w:rPr>
            </w:pPr>
            <w:r w:rsidRPr="00485EBB">
              <w:rPr>
                <w:rFonts w:ascii="仿宋" w:eastAsia="仿宋" w:hAnsi="仿宋" w:cs="宋体" w:hint="eastAsia"/>
                <w:sz w:val="24"/>
                <w:szCs w:val="24"/>
              </w:rPr>
              <w:t>磺胺类（包括磺胺二甲异噁唑、磺胺二甲异嘧啶、磺胺噻唑、磺胺吡啶、磺胺间甲氧嘧啶、磺胺甲氧哒嗪、磺胺甲噁唑、磺胺甲噻二唑、磺胺二甲基嘧啶、磺胺对甲氧嘧啶、磺胺甲基嘧啶、磺胺胍、磺</w:t>
            </w:r>
            <w:r w:rsidRPr="00485EBB">
              <w:rPr>
                <w:rFonts w:ascii="仿宋" w:eastAsia="仿宋" w:hAnsi="仿宋" w:cs="宋体" w:hint="eastAsia"/>
                <w:sz w:val="24"/>
                <w:szCs w:val="24"/>
              </w:rPr>
              <w:lastRenderedPageBreak/>
              <w:t>胺邻二甲氧嘧啶、磺胺间二甲氧嘧啶、磺胺嘧啶、磺胺氯哒嗪、磺胺喹噁啉17种）</w:t>
            </w:r>
          </w:p>
        </w:tc>
        <w:tc>
          <w:tcPr>
            <w:tcW w:w="3812" w:type="dxa"/>
            <w:tcBorders>
              <w:top w:val="single" w:sz="4" w:space="0" w:color="auto"/>
              <w:left w:val="single" w:sz="4" w:space="0" w:color="auto"/>
              <w:bottom w:val="single" w:sz="4" w:space="0" w:color="auto"/>
              <w:right w:val="single" w:sz="4" w:space="0" w:color="auto"/>
            </w:tcBorders>
            <w:vAlign w:val="center"/>
          </w:tcPr>
          <w:p w:rsidR="00485EBB" w:rsidRPr="00485EBB" w:rsidRDefault="00485EBB" w:rsidP="00485EBB">
            <w:pPr>
              <w:spacing w:line="360" w:lineRule="auto"/>
              <w:rPr>
                <w:rFonts w:ascii="仿宋" w:eastAsia="仿宋" w:hAnsi="仿宋" w:cs="宋体"/>
                <w:sz w:val="24"/>
                <w:szCs w:val="24"/>
              </w:rPr>
            </w:pPr>
            <w:r w:rsidRPr="00485EBB">
              <w:rPr>
                <w:rFonts w:ascii="仿宋" w:eastAsia="仿宋" w:hAnsi="仿宋" w:cs="宋体" w:hint="eastAsia"/>
                <w:sz w:val="24"/>
                <w:szCs w:val="24"/>
              </w:rPr>
              <w:lastRenderedPageBreak/>
              <w:t>农业部1077号公告-1-2008</w:t>
            </w:r>
          </w:p>
        </w:tc>
      </w:tr>
      <w:tr w:rsidR="00485EBB" w:rsidRPr="00485EBB" w:rsidTr="0029540B">
        <w:trPr>
          <w:jc w:val="center"/>
        </w:trPr>
        <w:tc>
          <w:tcPr>
            <w:tcW w:w="5517" w:type="dxa"/>
            <w:tcBorders>
              <w:top w:val="single" w:sz="4" w:space="0" w:color="auto"/>
              <w:left w:val="single" w:sz="4" w:space="0" w:color="auto"/>
              <w:bottom w:val="single" w:sz="4" w:space="0" w:color="auto"/>
              <w:right w:val="single" w:sz="4" w:space="0" w:color="auto"/>
            </w:tcBorders>
          </w:tcPr>
          <w:p w:rsidR="00485EBB" w:rsidRPr="00485EBB" w:rsidRDefault="00485EBB" w:rsidP="00485EBB">
            <w:pPr>
              <w:spacing w:line="360" w:lineRule="auto"/>
              <w:rPr>
                <w:rFonts w:ascii="仿宋" w:eastAsia="仿宋" w:hAnsi="仿宋" w:cs="宋体"/>
                <w:sz w:val="24"/>
                <w:szCs w:val="24"/>
              </w:rPr>
            </w:pPr>
            <w:r w:rsidRPr="00485EBB">
              <w:rPr>
                <w:rFonts w:ascii="仿宋" w:eastAsia="仿宋" w:hAnsi="仿宋" w:cs="宋体" w:hint="eastAsia"/>
                <w:sz w:val="24"/>
                <w:szCs w:val="24"/>
              </w:rPr>
              <w:lastRenderedPageBreak/>
              <w:t>氟喹洛酮类（恩诺沙星、环丙沙星、诺氟沙星、氧氟沙星、培氟沙星、洛美沙星）</w:t>
            </w:r>
          </w:p>
        </w:tc>
        <w:tc>
          <w:tcPr>
            <w:tcW w:w="3812" w:type="dxa"/>
            <w:tcBorders>
              <w:top w:val="single" w:sz="4" w:space="0" w:color="auto"/>
              <w:left w:val="single" w:sz="4" w:space="0" w:color="auto"/>
              <w:bottom w:val="single" w:sz="4" w:space="0" w:color="auto"/>
              <w:right w:val="single" w:sz="4" w:space="0" w:color="auto"/>
            </w:tcBorders>
            <w:vAlign w:val="center"/>
          </w:tcPr>
          <w:p w:rsidR="00485EBB" w:rsidRPr="00485EBB" w:rsidRDefault="00485EBB" w:rsidP="00485EBB">
            <w:pPr>
              <w:spacing w:line="360" w:lineRule="auto"/>
              <w:rPr>
                <w:rFonts w:ascii="仿宋" w:eastAsia="仿宋" w:hAnsi="仿宋" w:cs="宋体"/>
                <w:sz w:val="24"/>
                <w:szCs w:val="24"/>
              </w:rPr>
            </w:pPr>
            <w:r w:rsidRPr="00485EBB">
              <w:rPr>
                <w:rFonts w:ascii="仿宋" w:eastAsia="仿宋" w:hAnsi="仿宋" w:cs="宋体" w:hint="eastAsia"/>
                <w:sz w:val="24"/>
                <w:szCs w:val="24"/>
              </w:rPr>
              <w:t>农业部1077号公告-1-2008</w:t>
            </w:r>
          </w:p>
        </w:tc>
      </w:tr>
    </w:tbl>
    <w:p w:rsidR="00485EBB" w:rsidRPr="00485EBB" w:rsidRDefault="00485EBB" w:rsidP="00485EBB">
      <w:pPr>
        <w:spacing w:line="400" w:lineRule="exact"/>
        <w:ind w:firstLineChars="200" w:firstLine="480"/>
        <w:rPr>
          <w:rFonts w:ascii="仿宋" w:eastAsia="仿宋" w:hAnsi="仿宋" w:cs="黑体"/>
          <w:bCs/>
          <w:sz w:val="24"/>
          <w:szCs w:val="24"/>
        </w:rPr>
      </w:pPr>
      <w:r w:rsidRPr="00485EBB">
        <w:rPr>
          <w:rFonts w:ascii="仿宋" w:eastAsia="仿宋" w:hAnsi="仿宋" w:cs="黑体" w:hint="eastAsia"/>
          <w:bCs/>
          <w:sz w:val="24"/>
          <w:szCs w:val="24"/>
        </w:rPr>
        <w:t>（七）判定依据</w:t>
      </w:r>
    </w:p>
    <w:p w:rsidR="00485EBB" w:rsidRPr="00485EBB" w:rsidRDefault="00485EBB" w:rsidP="00485EBB">
      <w:pPr>
        <w:spacing w:line="400" w:lineRule="exact"/>
        <w:ind w:firstLineChars="200" w:firstLine="480"/>
        <w:rPr>
          <w:rFonts w:ascii="仿宋" w:eastAsia="仿宋" w:hAnsi="仿宋" w:cs="黑体"/>
          <w:bCs/>
          <w:sz w:val="24"/>
          <w:szCs w:val="24"/>
        </w:rPr>
      </w:pPr>
      <w:r w:rsidRPr="00485EBB">
        <w:rPr>
          <w:rFonts w:ascii="仿宋" w:eastAsia="仿宋" w:hAnsi="仿宋" w:cs="黑体" w:hint="eastAsia"/>
          <w:bCs/>
          <w:sz w:val="24"/>
          <w:szCs w:val="24"/>
        </w:rPr>
        <w:t>GB 2763-2019、</w:t>
      </w:r>
      <w:r w:rsidRPr="00485EBB">
        <w:rPr>
          <w:rFonts w:ascii="仿宋" w:eastAsia="仿宋" w:hAnsi="仿宋" w:cs="黑体"/>
          <w:bCs/>
          <w:sz w:val="24"/>
          <w:szCs w:val="24"/>
        </w:rPr>
        <w:t>GB 31650-2019</w:t>
      </w:r>
      <w:r w:rsidRPr="00485EBB">
        <w:rPr>
          <w:rFonts w:ascii="仿宋" w:eastAsia="仿宋" w:hAnsi="仿宋" w:cs="黑体" w:hint="eastAsia"/>
          <w:bCs/>
          <w:sz w:val="24"/>
          <w:szCs w:val="24"/>
        </w:rPr>
        <w:t>、农业部第250号公告、农业部2292号公告、农业部第</w:t>
      </w:r>
      <w:r w:rsidRPr="00485EBB">
        <w:rPr>
          <w:rFonts w:ascii="仿宋" w:eastAsia="仿宋" w:hAnsi="仿宋" w:cs="黑体"/>
          <w:bCs/>
          <w:sz w:val="24"/>
          <w:szCs w:val="24"/>
        </w:rPr>
        <w:t>193</w:t>
      </w:r>
      <w:r w:rsidRPr="00485EBB">
        <w:rPr>
          <w:rFonts w:ascii="仿宋" w:eastAsia="仿宋" w:hAnsi="仿宋" w:cs="黑体" w:hint="eastAsia"/>
          <w:bCs/>
          <w:sz w:val="24"/>
          <w:szCs w:val="24"/>
        </w:rPr>
        <w:t>号公告、农业部第235号公告、农业部第560号公告。</w:t>
      </w:r>
    </w:p>
    <w:p w:rsidR="00485EBB" w:rsidRPr="00485EBB" w:rsidRDefault="00485EBB" w:rsidP="00485EBB">
      <w:pPr>
        <w:spacing w:line="400" w:lineRule="exact"/>
        <w:ind w:firstLineChars="200" w:firstLine="480"/>
        <w:rPr>
          <w:rFonts w:ascii="仿宋" w:eastAsia="仿宋" w:hAnsi="仿宋" w:cs="黑体"/>
          <w:bCs/>
          <w:sz w:val="24"/>
          <w:szCs w:val="24"/>
        </w:rPr>
      </w:pPr>
      <w:r w:rsidRPr="00485EBB">
        <w:rPr>
          <w:rFonts w:ascii="仿宋" w:eastAsia="仿宋" w:hAnsi="仿宋" w:cs="黑体" w:hint="eastAsia"/>
          <w:bCs/>
          <w:sz w:val="24"/>
          <w:szCs w:val="24"/>
        </w:rPr>
        <w:t>备注：检测依据涉及国家或行业标准有更新的，以最新的现行有效标准为准。凡上述标准中对抽检产品没有限量要求的，仅报实测数据，不做符合性判定。</w:t>
      </w:r>
    </w:p>
    <w:p w:rsidR="00485EBB" w:rsidRPr="00485EBB" w:rsidRDefault="00485EBB" w:rsidP="00485EBB">
      <w:pPr>
        <w:spacing w:line="400" w:lineRule="exact"/>
        <w:ind w:firstLineChars="200" w:firstLine="480"/>
        <w:rPr>
          <w:rFonts w:ascii="仿宋" w:eastAsia="仿宋" w:hAnsi="仿宋" w:cs="黑体"/>
          <w:bCs/>
          <w:sz w:val="24"/>
          <w:szCs w:val="24"/>
        </w:rPr>
      </w:pPr>
      <w:r w:rsidRPr="00485EBB">
        <w:rPr>
          <w:rFonts w:ascii="仿宋" w:eastAsia="仿宋" w:hAnsi="仿宋" w:cs="黑体" w:hint="eastAsia"/>
          <w:bCs/>
          <w:sz w:val="24"/>
          <w:szCs w:val="24"/>
        </w:rPr>
        <w:t>（八）工作要求</w:t>
      </w:r>
    </w:p>
    <w:p w:rsidR="00485EBB" w:rsidRPr="00485EBB" w:rsidRDefault="00485EBB" w:rsidP="00485EBB">
      <w:pPr>
        <w:spacing w:line="400" w:lineRule="exact"/>
        <w:ind w:firstLineChars="200" w:firstLine="480"/>
        <w:rPr>
          <w:rFonts w:ascii="仿宋" w:eastAsia="仿宋" w:hAnsi="仿宋" w:cs="黑体"/>
          <w:bCs/>
          <w:sz w:val="24"/>
          <w:szCs w:val="24"/>
        </w:rPr>
      </w:pPr>
      <w:r w:rsidRPr="00485EBB">
        <w:rPr>
          <w:rFonts w:ascii="仿宋" w:eastAsia="仿宋" w:hAnsi="仿宋" w:cs="黑体" w:hint="eastAsia"/>
          <w:bCs/>
          <w:sz w:val="24"/>
          <w:szCs w:val="24"/>
        </w:rPr>
        <w:t>1、例行监测工作应保证抽样和监测结果真实，科学、准确且具有代表性。</w:t>
      </w:r>
    </w:p>
    <w:p w:rsidR="00485EBB" w:rsidRPr="00485EBB" w:rsidRDefault="00485EBB" w:rsidP="00485EBB">
      <w:pPr>
        <w:spacing w:line="400" w:lineRule="exact"/>
        <w:ind w:firstLineChars="200" w:firstLine="480"/>
        <w:rPr>
          <w:rFonts w:ascii="仿宋" w:eastAsia="仿宋" w:hAnsi="仿宋" w:cs="黑体"/>
          <w:bCs/>
          <w:sz w:val="24"/>
          <w:szCs w:val="24"/>
        </w:rPr>
      </w:pPr>
      <w:r w:rsidRPr="00485EBB">
        <w:rPr>
          <w:rFonts w:ascii="仿宋" w:eastAsia="仿宋" w:hAnsi="仿宋" w:cs="黑体" w:hint="eastAsia"/>
          <w:bCs/>
          <w:sz w:val="24"/>
          <w:szCs w:val="24"/>
        </w:rPr>
        <w:t>2、农（兽）药残留分析时要求至少每10个样本加一个混标，每检测一批样品做一个加标回收率，对不合格样品要进行确认。</w:t>
      </w:r>
    </w:p>
    <w:p w:rsidR="00485EBB" w:rsidRPr="00485EBB" w:rsidRDefault="00485EBB" w:rsidP="00485EBB">
      <w:pPr>
        <w:spacing w:line="400" w:lineRule="exact"/>
        <w:ind w:firstLineChars="200" w:firstLine="480"/>
        <w:rPr>
          <w:rFonts w:ascii="仿宋" w:eastAsia="仿宋" w:hAnsi="仿宋" w:cs="黑体"/>
          <w:bCs/>
          <w:sz w:val="24"/>
          <w:szCs w:val="24"/>
        </w:rPr>
      </w:pPr>
      <w:r w:rsidRPr="00485EBB">
        <w:rPr>
          <w:rFonts w:ascii="仿宋" w:eastAsia="仿宋" w:hAnsi="仿宋" w:cs="黑体" w:hint="eastAsia"/>
          <w:bCs/>
          <w:sz w:val="24"/>
          <w:szCs w:val="24"/>
        </w:rPr>
        <w:t>（九）安全监测结果报送</w:t>
      </w:r>
    </w:p>
    <w:p w:rsidR="00485EBB" w:rsidRPr="00485EBB" w:rsidRDefault="00485EBB" w:rsidP="00485EBB">
      <w:pPr>
        <w:spacing w:line="400" w:lineRule="exact"/>
        <w:ind w:firstLineChars="200" w:firstLine="480"/>
        <w:rPr>
          <w:rFonts w:ascii="仿宋" w:eastAsia="仿宋" w:hAnsi="仿宋" w:cs="黑体"/>
          <w:bCs/>
          <w:sz w:val="24"/>
          <w:szCs w:val="24"/>
        </w:rPr>
      </w:pPr>
      <w:r w:rsidRPr="00485EBB">
        <w:rPr>
          <w:rFonts w:ascii="仿宋" w:eastAsia="仿宋" w:hAnsi="仿宋" w:cs="黑体" w:hint="eastAsia"/>
          <w:bCs/>
          <w:sz w:val="24"/>
          <w:szCs w:val="24"/>
        </w:rPr>
        <w:t>1、</w:t>
      </w:r>
      <w:r w:rsidRPr="00485EBB">
        <w:rPr>
          <w:rFonts w:ascii="仿宋" w:eastAsia="仿宋" w:hAnsi="仿宋" w:cs="黑体"/>
          <w:bCs/>
          <w:sz w:val="24"/>
          <w:szCs w:val="24"/>
        </w:rPr>
        <w:t>例行监测的检测结果每月汇总一次，</w:t>
      </w:r>
      <w:r w:rsidRPr="00485EBB">
        <w:rPr>
          <w:rFonts w:ascii="仿宋" w:eastAsia="仿宋" w:hAnsi="仿宋" w:cs="黑体" w:hint="eastAsia"/>
          <w:bCs/>
          <w:sz w:val="24"/>
          <w:szCs w:val="24"/>
        </w:rPr>
        <w:t>成交供应商应在例行监测样品抽取后的1</w:t>
      </w:r>
      <w:r w:rsidRPr="00485EBB">
        <w:rPr>
          <w:rFonts w:ascii="仿宋" w:eastAsia="仿宋" w:hAnsi="仿宋" w:cs="黑体"/>
          <w:bCs/>
          <w:sz w:val="24"/>
          <w:szCs w:val="24"/>
        </w:rPr>
        <w:t>5</w:t>
      </w:r>
      <w:r w:rsidRPr="00485EBB">
        <w:rPr>
          <w:rFonts w:ascii="仿宋" w:eastAsia="仿宋" w:hAnsi="仿宋" w:cs="黑体" w:hint="eastAsia"/>
          <w:bCs/>
          <w:sz w:val="24"/>
          <w:szCs w:val="24"/>
        </w:rPr>
        <w:t>个工作日内将月监测结果</w:t>
      </w:r>
      <w:r w:rsidRPr="00485EBB">
        <w:rPr>
          <w:rFonts w:ascii="仿宋" w:eastAsia="仿宋" w:hAnsi="仿宋" w:cs="黑体"/>
          <w:bCs/>
          <w:sz w:val="24"/>
          <w:szCs w:val="24"/>
        </w:rPr>
        <w:t>汇总表报送</w:t>
      </w:r>
      <w:r w:rsidRPr="00485EBB">
        <w:rPr>
          <w:rFonts w:ascii="仿宋" w:eastAsia="仿宋" w:hAnsi="仿宋" w:cs="黑体" w:hint="eastAsia"/>
          <w:bCs/>
          <w:sz w:val="24"/>
          <w:szCs w:val="24"/>
        </w:rPr>
        <w:t>采购人</w:t>
      </w:r>
      <w:r w:rsidRPr="00485EBB">
        <w:rPr>
          <w:rFonts w:ascii="仿宋" w:eastAsia="仿宋" w:hAnsi="仿宋" w:cs="黑体"/>
          <w:bCs/>
          <w:sz w:val="24"/>
          <w:szCs w:val="24"/>
        </w:rPr>
        <w:t>；每季度形成例行监测分析报告，分析报告应包括抽检的基本情况、抽检样品总体合格情况、不合格样品的详细信息、存在的问题、原因分析、建议措施等，于每季度结束后15日内报送</w:t>
      </w:r>
      <w:r w:rsidRPr="00485EBB">
        <w:rPr>
          <w:rFonts w:ascii="仿宋" w:eastAsia="仿宋" w:hAnsi="仿宋" w:cs="黑体" w:hint="eastAsia"/>
          <w:bCs/>
          <w:sz w:val="24"/>
          <w:szCs w:val="24"/>
        </w:rPr>
        <w:t>采购人</w:t>
      </w:r>
      <w:r w:rsidRPr="00485EBB">
        <w:rPr>
          <w:rFonts w:ascii="仿宋" w:eastAsia="仿宋" w:hAnsi="仿宋" w:cs="黑体"/>
          <w:bCs/>
          <w:sz w:val="24"/>
          <w:szCs w:val="24"/>
        </w:rPr>
        <w:t>。</w:t>
      </w:r>
    </w:p>
    <w:p w:rsidR="00485EBB" w:rsidRPr="00485EBB" w:rsidRDefault="00485EBB" w:rsidP="00485EBB">
      <w:pPr>
        <w:spacing w:line="400" w:lineRule="exact"/>
        <w:ind w:firstLineChars="200" w:firstLine="480"/>
        <w:rPr>
          <w:rFonts w:ascii="仿宋" w:eastAsia="仿宋" w:hAnsi="仿宋" w:cs="黑体"/>
          <w:bCs/>
          <w:sz w:val="24"/>
          <w:szCs w:val="24"/>
        </w:rPr>
      </w:pPr>
      <w:r w:rsidRPr="00485EBB">
        <w:rPr>
          <w:rFonts w:ascii="仿宋" w:eastAsia="仿宋" w:hAnsi="仿宋" w:cs="黑体" w:hint="eastAsia"/>
          <w:bCs/>
          <w:sz w:val="24"/>
          <w:szCs w:val="24"/>
        </w:rPr>
        <w:t>2、成交供应商</w:t>
      </w:r>
      <w:r w:rsidRPr="00485EBB">
        <w:rPr>
          <w:rFonts w:ascii="仿宋" w:eastAsia="仿宋" w:hAnsi="仿宋" w:cs="黑体"/>
          <w:bCs/>
          <w:sz w:val="24"/>
          <w:szCs w:val="24"/>
        </w:rPr>
        <w:t>应在例行监测样品抽取后的10个工作日内完成分析工作并报</w:t>
      </w:r>
      <w:r w:rsidRPr="00485EBB">
        <w:rPr>
          <w:rFonts w:ascii="仿宋" w:eastAsia="仿宋" w:hAnsi="仿宋" w:cs="黑体" w:hint="eastAsia"/>
          <w:bCs/>
          <w:sz w:val="24"/>
          <w:szCs w:val="24"/>
        </w:rPr>
        <w:t>采购人</w:t>
      </w:r>
      <w:r w:rsidRPr="00485EBB">
        <w:rPr>
          <w:rFonts w:ascii="仿宋" w:eastAsia="仿宋" w:hAnsi="仿宋" w:cs="黑体"/>
          <w:bCs/>
          <w:sz w:val="24"/>
          <w:szCs w:val="24"/>
        </w:rPr>
        <w:t>，节日专项监测于国务院确定的法定节假日休假起始日前5日报送分析结果。对不合格产品：</w:t>
      </w:r>
      <w:r w:rsidRPr="00485EBB">
        <w:rPr>
          <w:rFonts w:ascii="仿宋" w:eastAsia="仿宋" w:hAnsi="仿宋" w:cs="黑体" w:hint="eastAsia"/>
          <w:bCs/>
          <w:sz w:val="24"/>
          <w:szCs w:val="24"/>
        </w:rPr>
        <w:t>成交供应商</w:t>
      </w:r>
      <w:r w:rsidRPr="00485EBB">
        <w:rPr>
          <w:rFonts w:ascii="仿宋" w:eastAsia="仿宋" w:hAnsi="仿宋" w:cs="黑体"/>
          <w:bCs/>
          <w:sz w:val="24"/>
          <w:szCs w:val="24"/>
        </w:rPr>
        <w:t>应在确认结果后三天之内将检验（测）报告</w:t>
      </w:r>
      <w:r w:rsidRPr="00485EBB">
        <w:rPr>
          <w:rFonts w:ascii="仿宋" w:eastAsia="仿宋" w:hAnsi="仿宋" w:cs="黑体" w:hint="eastAsia"/>
          <w:bCs/>
          <w:sz w:val="24"/>
          <w:szCs w:val="24"/>
        </w:rPr>
        <w:t>报送采购人</w:t>
      </w:r>
      <w:r w:rsidRPr="00485EBB">
        <w:rPr>
          <w:rFonts w:ascii="仿宋" w:eastAsia="仿宋" w:hAnsi="仿宋" w:cs="黑体"/>
          <w:bCs/>
          <w:sz w:val="24"/>
          <w:szCs w:val="24"/>
        </w:rPr>
        <w:t>。</w:t>
      </w:r>
    </w:p>
    <w:p w:rsidR="00485EBB" w:rsidRPr="00485EBB" w:rsidRDefault="00485EBB" w:rsidP="00485EBB">
      <w:pPr>
        <w:spacing w:line="400" w:lineRule="exact"/>
        <w:ind w:firstLineChars="200" w:firstLine="480"/>
        <w:rPr>
          <w:rFonts w:ascii="仿宋" w:eastAsia="仿宋" w:hAnsi="仿宋" w:cs="黑体"/>
          <w:bCs/>
          <w:sz w:val="24"/>
          <w:szCs w:val="24"/>
        </w:rPr>
      </w:pPr>
      <w:r w:rsidRPr="00485EBB">
        <w:rPr>
          <w:rFonts w:ascii="仿宋" w:eastAsia="仿宋" w:hAnsi="仿宋" w:cs="黑体" w:hint="eastAsia"/>
          <w:bCs/>
          <w:sz w:val="24"/>
          <w:szCs w:val="24"/>
        </w:rPr>
        <w:t>3、</w:t>
      </w:r>
      <w:r w:rsidRPr="00485EBB">
        <w:rPr>
          <w:rFonts w:ascii="仿宋" w:eastAsia="仿宋" w:hAnsi="仿宋" w:cs="黑体"/>
          <w:bCs/>
          <w:sz w:val="24"/>
          <w:szCs w:val="24"/>
        </w:rPr>
        <w:t>全年监测分析报告。</w:t>
      </w:r>
      <w:r w:rsidRPr="00485EBB">
        <w:rPr>
          <w:rFonts w:ascii="仿宋" w:eastAsia="仿宋" w:hAnsi="仿宋" w:cs="黑体" w:hint="eastAsia"/>
          <w:bCs/>
          <w:sz w:val="24"/>
          <w:szCs w:val="24"/>
        </w:rPr>
        <w:t>成交供应商</w:t>
      </w:r>
      <w:r w:rsidRPr="00485EBB">
        <w:rPr>
          <w:rFonts w:ascii="仿宋" w:eastAsia="仿宋" w:hAnsi="仿宋" w:cs="黑体"/>
          <w:bCs/>
          <w:sz w:val="24"/>
          <w:szCs w:val="24"/>
        </w:rPr>
        <w:t>应在全年监测工作完成后的15个工作日内将全年农产品监测结果分析报告报送</w:t>
      </w:r>
      <w:r w:rsidRPr="00485EBB">
        <w:rPr>
          <w:rFonts w:ascii="仿宋" w:eastAsia="仿宋" w:hAnsi="仿宋" w:cs="黑体" w:hint="eastAsia"/>
          <w:bCs/>
          <w:sz w:val="24"/>
          <w:szCs w:val="24"/>
        </w:rPr>
        <w:t>采购人</w:t>
      </w:r>
      <w:r w:rsidRPr="00485EBB">
        <w:rPr>
          <w:rFonts w:ascii="仿宋" w:eastAsia="仿宋" w:hAnsi="仿宋" w:cs="黑体"/>
          <w:bCs/>
          <w:sz w:val="24"/>
          <w:szCs w:val="24"/>
        </w:rPr>
        <w:t>，分析报告应包括抽检的基本情况、抽检样品总体合格情况、不合格样品的详细信息、存在的问题、原因分析等。</w:t>
      </w:r>
    </w:p>
    <w:p w:rsidR="00485EBB" w:rsidRPr="00485EBB" w:rsidRDefault="00485EBB" w:rsidP="00485EBB">
      <w:pPr>
        <w:spacing w:line="360" w:lineRule="auto"/>
        <w:ind w:firstLineChars="200" w:firstLine="480"/>
        <w:rPr>
          <w:rFonts w:ascii="仿宋" w:eastAsia="仿宋" w:hAnsi="仿宋" w:cs="黑体"/>
          <w:bCs/>
          <w:sz w:val="24"/>
          <w:szCs w:val="24"/>
        </w:rPr>
      </w:pPr>
      <w:r w:rsidRPr="00485EBB">
        <w:rPr>
          <w:rFonts w:ascii="仿宋" w:eastAsia="仿宋" w:hAnsi="仿宋" w:cs="黑体" w:hint="eastAsia"/>
          <w:bCs/>
          <w:sz w:val="24"/>
          <w:szCs w:val="24"/>
        </w:rPr>
        <w:t>4、季度和全年</w:t>
      </w:r>
      <w:r w:rsidRPr="00485EBB">
        <w:rPr>
          <w:rFonts w:ascii="仿宋" w:eastAsia="仿宋" w:hAnsi="仿宋" w:cs="黑体"/>
          <w:bCs/>
          <w:sz w:val="24"/>
          <w:szCs w:val="24"/>
        </w:rPr>
        <w:t>分析报告</w:t>
      </w:r>
      <w:r w:rsidRPr="00485EBB">
        <w:rPr>
          <w:rFonts w:ascii="仿宋" w:eastAsia="仿宋" w:hAnsi="仿宋" w:cs="黑体" w:hint="eastAsia"/>
          <w:bCs/>
          <w:sz w:val="24"/>
          <w:szCs w:val="24"/>
        </w:rPr>
        <w:t>应具备如下</w:t>
      </w:r>
      <w:r w:rsidRPr="00485EBB">
        <w:rPr>
          <w:rFonts w:ascii="仿宋" w:eastAsia="仿宋" w:hAnsi="仿宋" w:cs="黑体"/>
          <w:bCs/>
          <w:sz w:val="24"/>
          <w:szCs w:val="24"/>
        </w:rPr>
        <w:t>内容</w:t>
      </w:r>
    </w:p>
    <w:p w:rsidR="00485EBB" w:rsidRPr="00485EBB" w:rsidRDefault="00485EBB" w:rsidP="00485EBB">
      <w:pPr>
        <w:spacing w:line="360" w:lineRule="auto"/>
        <w:ind w:firstLineChars="200" w:firstLine="480"/>
        <w:rPr>
          <w:rFonts w:ascii="仿宋" w:eastAsia="仿宋" w:hAnsi="仿宋" w:cs="黑体"/>
          <w:bCs/>
          <w:sz w:val="24"/>
          <w:szCs w:val="24"/>
        </w:rPr>
      </w:pPr>
      <w:r w:rsidRPr="00485EBB">
        <w:rPr>
          <w:rFonts w:ascii="仿宋" w:eastAsia="仿宋" w:hAnsi="仿宋" w:cs="黑体" w:hint="eastAsia"/>
          <w:bCs/>
          <w:sz w:val="24"/>
          <w:szCs w:val="24"/>
        </w:rPr>
        <w:t>（1）</w:t>
      </w:r>
      <w:r w:rsidRPr="00485EBB">
        <w:rPr>
          <w:rFonts w:ascii="仿宋" w:eastAsia="仿宋" w:hAnsi="仿宋" w:cs="黑体"/>
          <w:bCs/>
          <w:sz w:val="24"/>
          <w:szCs w:val="24"/>
        </w:rPr>
        <w:t>监测结果总体概况。</w:t>
      </w:r>
    </w:p>
    <w:p w:rsidR="00485EBB" w:rsidRPr="00485EBB" w:rsidRDefault="00485EBB" w:rsidP="00485EBB">
      <w:pPr>
        <w:spacing w:line="360" w:lineRule="auto"/>
        <w:ind w:firstLineChars="200" w:firstLine="480"/>
        <w:rPr>
          <w:rFonts w:ascii="仿宋" w:eastAsia="仿宋" w:hAnsi="仿宋" w:cs="黑体"/>
          <w:bCs/>
          <w:sz w:val="24"/>
          <w:szCs w:val="24"/>
        </w:rPr>
      </w:pPr>
      <w:r w:rsidRPr="00485EBB">
        <w:rPr>
          <w:rFonts w:ascii="仿宋" w:eastAsia="仿宋" w:hAnsi="仿宋" w:cs="黑体" w:hint="eastAsia"/>
          <w:bCs/>
          <w:sz w:val="24"/>
          <w:szCs w:val="24"/>
        </w:rPr>
        <w:t>（</w:t>
      </w:r>
      <w:r w:rsidRPr="00485EBB">
        <w:rPr>
          <w:rFonts w:ascii="仿宋" w:eastAsia="仿宋" w:hAnsi="仿宋" w:cs="黑体"/>
          <w:bCs/>
          <w:sz w:val="24"/>
          <w:szCs w:val="24"/>
        </w:rPr>
        <w:t>2</w:t>
      </w:r>
      <w:r w:rsidRPr="00485EBB">
        <w:rPr>
          <w:rFonts w:ascii="仿宋" w:eastAsia="仿宋" w:hAnsi="仿宋" w:cs="黑体" w:hint="eastAsia"/>
          <w:bCs/>
          <w:sz w:val="24"/>
          <w:szCs w:val="24"/>
        </w:rPr>
        <w:t>）</w:t>
      </w:r>
      <w:r w:rsidRPr="00485EBB">
        <w:rPr>
          <w:rFonts w:ascii="仿宋" w:eastAsia="仿宋" w:hAnsi="仿宋" w:cs="黑体"/>
          <w:bCs/>
          <w:sz w:val="24"/>
          <w:szCs w:val="24"/>
        </w:rPr>
        <w:t>监测的基本情况。包括监测地点选定、监测样本代表性和抽样环节科学性、抽样数量、检测参数等。</w:t>
      </w:r>
    </w:p>
    <w:p w:rsidR="00485EBB" w:rsidRPr="00485EBB" w:rsidRDefault="00485EBB" w:rsidP="00485EBB">
      <w:pPr>
        <w:spacing w:line="360" w:lineRule="auto"/>
        <w:ind w:firstLineChars="200" w:firstLine="480"/>
        <w:rPr>
          <w:rFonts w:ascii="仿宋" w:eastAsia="仿宋" w:hAnsi="仿宋" w:cs="黑体"/>
          <w:bCs/>
          <w:sz w:val="24"/>
          <w:szCs w:val="24"/>
        </w:rPr>
      </w:pPr>
      <w:r w:rsidRPr="00485EBB">
        <w:rPr>
          <w:rFonts w:ascii="仿宋" w:eastAsia="仿宋" w:hAnsi="仿宋" w:cs="黑体" w:hint="eastAsia"/>
          <w:bCs/>
          <w:sz w:val="24"/>
          <w:szCs w:val="24"/>
        </w:rPr>
        <w:t>（</w:t>
      </w:r>
      <w:r w:rsidRPr="00485EBB">
        <w:rPr>
          <w:rFonts w:ascii="仿宋" w:eastAsia="仿宋" w:hAnsi="仿宋" w:cs="黑体"/>
          <w:bCs/>
          <w:sz w:val="24"/>
          <w:szCs w:val="24"/>
        </w:rPr>
        <w:t>3</w:t>
      </w:r>
      <w:r w:rsidRPr="00485EBB">
        <w:rPr>
          <w:rFonts w:ascii="仿宋" w:eastAsia="仿宋" w:hAnsi="仿宋" w:cs="黑体" w:hint="eastAsia"/>
          <w:bCs/>
          <w:sz w:val="24"/>
          <w:szCs w:val="24"/>
        </w:rPr>
        <w:t>）</w:t>
      </w:r>
      <w:r w:rsidRPr="00485EBB">
        <w:rPr>
          <w:rFonts w:ascii="仿宋" w:eastAsia="仿宋" w:hAnsi="仿宋" w:cs="黑体"/>
          <w:bCs/>
          <w:sz w:val="24"/>
          <w:szCs w:val="24"/>
        </w:rPr>
        <w:t>当地种</w:t>
      </w:r>
      <w:r w:rsidRPr="00485EBB">
        <w:rPr>
          <w:rFonts w:ascii="仿宋" w:eastAsia="仿宋" w:hAnsi="仿宋" w:cs="黑体" w:hint="eastAsia"/>
          <w:bCs/>
          <w:sz w:val="24"/>
          <w:szCs w:val="24"/>
        </w:rPr>
        <w:t>养殖</w:t>
      </w:r>
      <w:r w:rsidRPr="00485EBB">
        <w:rPr>
          <w:rFonts w:ascii="仿宋" w:eastAsia="仿宋" w:hAnsi="仿宋" w:cs="黑体"/>
          <w:bCs/>
          <w:sz w:val="24"/>
          <w:szCs w:val="24"/>
        </w:rPr>
        <w:t>业产品生产和质量总体情况。</w:t>
      </w:r>
    </w:p>
    <w:p w:rsidR="00485EBB" w:rsidRPr="00485EBB" w:rsidRDefault="00485EBB" w:rsidP="00485EBB">
      <w:pPr>
        <w:spacing w:line="360" w:lineRule="auto"/>
        <w:ind w:firstLineChars="200" w:firstLine="480"/>
        <w:rPr>
          <w:rFonts w:ascii="仿宋" w:eastAsia="仿宋" w:hAnsi="仿宋" w:cs="黑体"/>
          <w:bCs/>
          <w:sz w:val="24"/>
          <w:szCs w:val="24"/>
        </w:rPr>
      </w:pPr>
      <w:r w:rsidRPr="00485EBB">
        <w:rPr>
          <w:rFonts w:ascii="仿宋" w:eastAsia="仿宋" w:hAnsi="仿宋" w:cs="黑体" w:hint="eastAsia"/>
          <w:bCs/>
          <w:sz w:val="24"/>
          <w:szCs w:val="24"/>
        </w:rPr>
        <w:t>（</w:t>
      </w:r>
      <w:r w:rsidRPr="00485EBB">
        <w:rPr>
          <w:rFonts w:ascii="仿宋" w:eastAsia="仿宋" w:hAnsi="仿宋" w:cs="黑体"/>
          <w:bCs/>
          <w:sz w:val="24"/>
          <w:szCs w:val="24"/>
        </w:rPr>
        <w:t>4</w:t>
      </w:r>
      <w:r w:rsidRPr="00485EBB">
        <w:rPr>
          <w:rFonts w:ascii="仿宋" w:eastAsia="仿宋" w:hAnsi="仿宋" w:cs="黑体" w:hint="eastAsia"/>
          <w:bCs/>
          <w:sz w:val="24"/>
          <w:szCs w:val="24"/>
        </w:rPr>
        <w:t>）</w:t>
      </w:r>
      <w:r w:rsidRPr="00485EBB">
        <w:rPr>
          <w:rFonts w:ascii="仿宋" w:eastAsia="仿宋" w:hAnsi="仿宋" w:cs="黑体"/>
          <w:bCs/>
          <w:sz w:val="24"/>
          <w:szCs w:val="24"/>
        </w:rPr>
        <w:t>监测结果分析</w:t>
      </w:r>
    </w:p>
    <w:p w:rsidR="00485EBB" w:rsidRPr="00485EBB" w:rsidRDefault="00485EBB" w:rsidP="00485EBB">
      <w:pPr>
        <w:spacing w:line="360" w:lineRule="auto"/>
        <w:ind w:firstLineChars="200" w:firstLine="480"/>
        <w:rPr>
          <w:rFonts w:ascii="仿宋" w:eastAsia="仿宋" w:hAnsi="仿宋" w:cs="黑体"/>
          <w:bCs/>
          <w:sz w:val="24"/>
          <w:szCs w:val="24"/>
        </w:rPr>
      </w:pPr>
      <w:r w:rsidRPr="00485EBB">
        <w:rPr>
          <w:rFonts w:ascii="仿宋" w:eastAsia="仿宋" w:hAnsi="仿宋" w:cs="黑体"/>
          <w:bCs/>
          <w:sz w:val="24"/>
          <w:szCs w:val="24"/>
        </w:rPr>
        <w:t>1）不同种</w:t>
      </w:r>
      <w:r w:rsidRPr="00485EBB">
        <w:rPr>
          <w:rFonts w:ascii="仿宋" w:eastAsia="仿宋" w:hAnsi="仿宋" w:cs="黑体" w:hint="eastAsia"/>
          <w:bCs/>
          <w:sz w:val="24"/>
          <w:szCs w:val="24"/>
        </w:rPr>
        <w:t>养殖</w:t>
      </w:r>
      <w:r w:rsidRPr="00485EBB">
        <w:rPr>
          <w:rFonts w:ascii="仿宋" w:eastAsia="仿宋" w:hAnsi="仿宋" w:cs="黑体"/>
          <w:bCs/>
          <w:sz w:val="24"/>
          <w:szCs w:val="24"/>
        </w:rPr>
        <w:t>产品种类及品种农</w:t>
      </w:r>
      <w:r w:rsidRPr="00485EBB">
        <w:rPr>
          <w:rFonts w:ascii="仿宋" w:eastAsia="仿宋" w:hAnsi="仿宋" w:cs="黑体" w:hint="eastAsia"/>
          <w:bCs/>
          <w:sz w:val="24"/>
          <w:szCs w:val="24"/>
        </w:rPr>
        <w:t>兽</w:t>
      </w:r>
      <w:r w:rsidRPr="00485EBB">
        <w:rPr>
          <w:rFonts w:ascii="仿宋" w:eastAsia="仿宋" w:hAnsi="仿宋" w:cs="黑体"/>
          <w:bCs/>
          <w:sz w:val="24"/>
          <w:szCs w:val="24"/>
        </w:rPr>
        <w:t>药残留监测结果比较。</w:t>
      </w:r>
    </w:p>
    <w:p w:rsidR="00485EBB" w:rsidRPr="00485EBB" w:rsidRDefault="00485EBB" w:rsidP="00485EBB">
      <w:pPr>
        <w:spacing w:line="360" w:lineRule="auto"/>
        <w:ind w:firstLineChars="200" w:firstLine="480"/>
        <w:rPr>
          <w:rFonts w:ascii="仿宋" w:eastAsia="仿宋" w:hAnsi="仿宋" w:cs="黑体"/>
          <w:bCs/>
          <w:sz w:val="24"/>
          <w:szCs w:val="24"/>
        </w:rPr>
      </w:pPr>
      <w:r w:rsidRPr="00485EBB">
        <w:rPr>
          <w:rFonts w:ascii="仿宋" w:eastAsia="仿宋" w:hAnsi="仿宋" w:cs="黑体"/>
          <w:bCs/>
          <w:sz w:val="24"/>
          <w:szCs w:val="24"/>
        </w:rPr>
        <w:lastRenderedPageBreak/>
        <w:t>2）监测环节结果比较。种</w:t>
      </w:r>
      <w:r w:rsidRPr="00485EBB">
        <w:rPr>
          <w:rFonts w:ascii="仿宋" w:eastAsia="仿宋" w:hAnsi="仿宋" w:cs="黑体" w:hint="eastAsia"/>
          <w:bCs/>
          <w:sz w:val="24"/>
          <w:szCs w:val="24"/>
        </w:rPr>
        <w:t>养殖</w:t>
      </w:r>
      <w:r w:rsidRPr="00485EBB">
        <w:rPr>
          <w:rFonts w:ascii="仿宋" w:eastAsia="仿宋" w:hAnsi="仿宋" w:cs="黑体"/>
          <w:bCs/>
          <w:sz w:val="24"/>
          <w:szCs w:val="24"/>
        </w:rPr>
        <w:t>业产品比较；</w:t>
      </w:r>
      <w:r w:rsidRPr="00485EBB">
        <w:rPr>
          <w:rFonts w:ascii="仿宋" w:eastAsia="仿宋" w:hAnsi="仿宋" w:cs="黑体" w:hint="eastAsia"/>
          <w:bCs/>
          <w:sz w:val="24"/>
          <w:szCs w:val="24"/>
        </w:rPr>
        <w:t>龙头企业、专业合作社、家庭农场、种养殖大户、生猪定点屠宰场比较。</w:t>
      </w:r>
    </w:p>
    <w:p w:rsidR="00485EBB" w:rsidRPr="00485EBB" w:rsidRDefault="00485EBB" w:rsidP="00485EBB">
      <w:pPr>
        <w:spacing w:line="360" w:lineRule="auto"/>
        <w:ind w:firstLineChars="200" w:firstLine="480"/>
        <w:rPr>
          <w:rFonts w:ascii="仿宋" w:eastAsia="仿宋" w:hAnsi="仿宋" w:cs="黑体"/>
          <w:bCs/>
          <w:sz w:val="24"/>
          <w:szCs w:val="24"/>
        </w:rPr>
      </w:pPr>
      <w:r w:rsidRPr="00485EBB">
        <w:rPr>
          <w:rFonts w:ascii="仿宋" w:eastAsia="仿宋" w:hAnsi="仿宋" w:cs="黑体"/>
          <w:bCs/>
          <w:sz w:val="24"/>
          <w:szCs w:val="24"/>
        </w:rPr>
        <w:t>3）不同农</w:t>
      </w:r>
      <w:r w:rsidRPr="00485EBB">
        <w:rPr>
          <w:rFonts w:ascii="仿宋" w:eastAsia="仿宋" w:hAnsi="仿宋" w:cs="黑体" w:hint="eastAsia"/>
          <w:bCs/>
          <w:sz w:val="24"/>
          <w:szCs w:val="24"/>
        </w:rPr>
        <w:t>兽</w:t>
      </w:r>
      <w:r w:rsidRPr="00485EBB">
        <w:rPr>
          <w:rFonts w:ascii="仿宋" w:eastAsia="仿宋" w:hAnsi="仿宋" w:cs="黑体"/>
          <w:bCs/>
          <w:sz w:val="24"/>
          <w:szCs w:val="24"/>
        </w:rPr>
        <w:t>药残留、违禁物质检出率和合格率比较。</w:t>
      </w:r>
    </w:p>
    <w:p w:rsidR="00485EBB" w:rsidRPr="00485EBB" w:rsidRDefault="00485EBB" w:rsidP="00485EBB">
      <w:pPr>
        <w:spacing w:line="360" w:lineRule="auto"/>
        <w:ind w:firstLineChars="200" w:firstLine="480"/>
        <w:rPr>
          <w:rFonts w:ascii="仿宋" w:eastAsia="仿宋" w:hAnsi="仿宋" w:cs="黑体"/>
          <w:bCs/>
          <w:sz w:val="24"/>
          <w:szCs w:val="24"/>
        </w:rPr>
      </w:pPr>
      <w:r w:rsidRPr="00485EBB">
        <w:rPr>
          <w:rFonts w:ascii="仿宋" w:eastAsia="仿宋" w:hAnsi="仿宋" w:cs="黑体" w:hint="eastAsia"/>
          <w:bCs/>
          <w:sz w:val="24"/>
          <w:szCs w:val="24"/>
        </w:rPr>
        <w:t>4</w:t>
      </w:r>
      <w:r w:rsidRPr="00485EBB">
        <w:rPr>
          <w:rFonts w:ascii="仿宋" w:eastAsia="仿宋" w:hAnsi="仿宋" w:cs="黑体"/>
          <w:bCs/>
          <w:sz w:val="24"/>
          <w:szCs w:val="24"/>
        </w:rPr>
        <w:t>）监测发现的突出问题。</w:t>
      </w:r>
    </w:p>
    <w:p w:rsidR="00485EBB" w:rsidRPr="00485EBB" w:rsidRDefault="00485EBB" w:rsidP="00485EBB">
      <w:pPr>
        <w:spacing w:line="360" w:lineRule="auto"/>
        <w:ind w:firstLineChars="200" w:firstLine="480"/>
        <w:rPr>
          <w:rFonts w:ascii="仿宋" w:eastAsia="仿宋" w:hAnsi="仿宋" w:cs="黑体"/>
          <w:bCs/>
          <w:sz w:val="24"/>
          <w:szCs w:val="24"/>
        </w:rPr>
      </w:pPr>
      <w:r w:rsidRPr="00485EBB">
        <w:rPr>
          <w:rFonts w:ascii="仿宋" w:eastAsia="仿宋" w:hAnsi="仿宋" w:cs="黑体" w:hint="eastAsia"/>
          <w:bCs/>
          <w:sz w:val="24"/>
          <w:szCs w:val="24"/>
        </w:rPr>
        <w:t>5</w:t>
      </w:r>
      <w:r w:rsidRPr="00485EBB">
        <w:rPr>
          <w:rFonts w:ascii="仿宋" w:eastAsia="仿宋" w:hAnsi="仿宋" w:cs="黑体"/>
          <w:bCs/>
          <w:sz w:val="24"/>
          <w:szCs w:val="24"/>
        </w:rPr>
        <w:t>）</w:t>
      </w:r>
      <w:r w:rsidRPr="00485EBB">
        <w:rPr>
          <w:rFonts w:ascii="仿宋" w:eastAsia="仿宋" w:hAnsi="仿宋" w:cs="黑体" w:hint="eastAsia"/>
          <w:bCs/>
          <w:sz w:val="24"/>
          <w:szCs w:val="24"/>
        </w:rPr>
        <w:t>不合格样品的详细信息。</w:t>
      </w:r>
    </w:p>
    <w:p w:rsidR="00485EBB" w:rsidRPr="00485EBB" w:rsidRDefault="00485EBB" w:rsidP="00485EBB">
      <w:pPr>
        <w:spacing w:line="360" w:lineRule="auto"/>
        <w:ind w:firstLineChars="200" w:firstLine="480"/>
        <w:rPr>
          <w:rFonts w:ascii="仿宋" w:eastAsia="仿宋" w:hAnsi="仿宋" w:cs="黑体"/>
          <w:bCs/>
          <w:sz w:val="24"/>
          <w:szCs w:val="24"/>
        </w:rPr>
      </w:pPr>
      <w:r w:rsidRPr="00485EBB">
        <w:rPr>
          <w:rFonts w:ascii="仿宋" w:eastAsia="仿宋" w:hAnsi="仿宋" w:cs="黑体" w:hint="eastAsia"/>
          <w:bCs/>
          <w:sz w:val="24"/>
          <w:szCs w:val="24"/>
        </w:rPr>
        <w:t>6</w:t>
      </w:r>
      <w:r w:rsidRPr="00485EBB">
        <w:rPr>
          <w:rFonts w:ascii="仿宋" w:eastAsia="仿宋" w:hAnsi="仿宋" w:cs="黑体"/>
          <w:bCs/>
          <w:sz w:val="24"/>
          <w:szCs w:val="24"/>
        </w:rPr>
        <w:t>）</w:t>
      </w:r>
      <w:r w:rsidRPr="00485EBB">
        <w:rPr>
          <w:rFonts w:ascii="仿宋" w:eastAsia="仿宋" w:hAnsi="仿宋" w:cs="黑体" w:hint="eastAsia"/>
          <w:bCs/>
          <w:sz w:val="24"/>
          <w:szCs w:val="24"/>
        </w:rPr>
        <w:t>存在的问题和</w:t>
      </w:r>
      <w:r w:rsidRPr="00485EBB">
        <w:rPr>
          <w:rFonts w:ascii="仿宋" w:eastAsia="仿宋" w:hAnsi="仿宋" w:cs="黑体"/>
          <w:bCs/>
          <w:sz w:val="24"/>
          <w:szCs w:val="24"/>
        </w:rPr>
        <w:t>原因分析。</w:t>
      </w:r>
    </w:p>
    <w:p w:rsidR="00485EBB" w:rsidRPr="00485EBB" w:rsidRDefault="00485EBB" w:rsidP="00485EBB">
      <w:pPr>
        <w:spacing w:line="360" w:lineRule="auto"/>
        <w:ind w:firstLineChars="200" w:firstLine="480"/>
        <w:rPr>
          <w:rFonts w:ascii="仿宋" w:eastAsia="仿宋" w:hAnsi="仿宋" w:cs="黑体"/>
          <w:bCs/>
          <w:sz w:val="24"/>
          <w:szCs w:val="24"/>
        </w:rPr>
      </w:pPr>
      <w:r w:rsidRPr="00485EBB">
        <w:rPr>
          <w:rFonts w:ascii="仿宋" w:eastAsia="仿宋" w:hAnsi="仿宋" w:cs="黑体" w:hint="eastAsia"/>
          <w:bCs/>
          <w:sz w:val="24"/>
          <w:szCs w:val="24"/>
        </w:rPr>
        <w:t>三、风险评估</w:t>
      </w:r>
    </w:p>
    <w:p w:rsidR="00485EBB" w:rsidRPr="00485EBB" w:rsidRDefault="00485EBB" w:rsidP="00485EBB">
      <w:pPr>
        <w:spacing w:line="360" w:lineRule="auto"/>
        <w:ind w:firstLineChars="200" w:firstLine="480"/>
        <w:rPr>
          <w:rFonts w:ascii="仿宋" w:eastAsia="仿宋" w:hAnsi="仿宋" w:cs="黑体"/>
          <w:bCs/>
          <w:sz w:val="24"/>
          <w:szCs w:val="24"/>
        </w:rPr>
      </w:pPr>
      <w:r w:rsidRPr="00485EBB">
        <w:rPr>
          <w:rFonts w:ascii="仿宋" w:eastAsia="仿宋" w:hAnsi="仿宋" w:cs="黑体" w:hint="eastAsia"/>
          <w:bCs/>
          <w:sz w:val="24"/>
          <w:szCs w:val="24"/>
        </w:rPr>
        <w:t>（一）风险评估对象和数量</w:t>
      </w:r>
    </w:p>
    <w:p w:rsidR="00485EBB" w:rsidRPr="00485EBB" w:rsidRDefault="00485EBB" w:rsidP="00485EBB">
      <w:pPr>
        <w:spacing w:line="360" w:lineRule="auto"/>
        <w:ind w:firstLineChars="200" w:firstLine="480"/>
        <w:rPr>
          <w:rFonts w:ascii="仿宋" w:eastAsia="仿宋" w:hAnsi="仿宋" w:cs="黑体"/>
          <w:bCs/>
          <w:sz w:val="24"/>
          <w:szCs w:val="24"/>
        </w:rPr>
      </w:pPr>
      <w:r w:rsidRPr="00485EBB">
        <w:rPr>
          <w:rFonts w:ascii="仿宋" w:eastAsia="仿宋" w:hAnsi="仿宋" w:cs="黑体" w:hint="eastAsia"/>
          <w:bCs/>
          <w:sz w:val="24"/>
          <w:szCs w:val="24"/>
        </w:rPr>
        <w:t>评估对象：柑橘、葡萄、草莓、枇杷、桃、叶菜类蔬菜</w:t>
      </w:r>
    </w:p>
    <w:p w:rsidR="00485EBB" w:rsidRPr="00485EBB" w:rsidRDefault="00485EBB" w:rsidP="00485EBB">
      <w:pPr>
        <w:spacing w:line="360" w:lineRule="auto"/>
        <w:ind w:firstLineChars="200" w:firstLine="480"/>
        <w:rPr>
          <w:rFonts w:ascii="仿宋" w:eastAsia="仿宋" w:hAnsi="仿宋" w:cs="黑体"/>
          <w:bCs/>
          <w:sz w:val="24"/>
          <w:szCs w:val="24"/>
        </w:rPr>
      </w:pPr>
      <w:r w:rsidRPr="00485EBB">
        <w:rPr>
          <w:rFonts w:ascii="仿宋" w:eastAsia="仿宋" w:hAnsi="仿宋" w:cs="黑体" w:hint="eastAsia"/>
          <w:bCs/>
          <w:sz w:val="24"/>
          <w:szCs w:val="24"/>
        </w:rPr>
        <w:t>数量：每年选取3个风险</w:t>
      </w:r>
      <w:r w:rsidRPr="00485EBB">
        <w:rPr>
          <w:rFonts w:ascii="仿宋" w:eastAsia="仿宋" w:hAnsi="仿宋" w:cs="黑体"/>
          <w:bCs/>
          <w:sz w:val="24"/>
          <w:szCs w:val="24"/>
        </w:rPr>
        <w:t>较高的</w:t>
      </w:r>
      <w:r w:rsidRPr="00485EBB">
        <w:rPr>
          <w:rFonts w:ascii="仿宋" w:eastAsia="仿宋" w:hAnsi="仿宋" w:cs="黑体" w:hint="eastAsia"/>
          <w:bCs/>
          <w:sz w:val="24"/>
          <w:szCs w:val="24"/>
        </w:rPr>
        <w:t>品种作为当年风险</w:t>
      </w:r>
      <w:r w:rsidRPr="00485EBB">
        <w:rPr>
          <w:rFonts w:ascii="仿宋" w:eastAsia="仿宋" w:hAnsi="仿宋" w:cs="黑体"/>
          <w:bCs/>
          <w:sz w:val="24"/>
          <w:szCs w:val="24"/>
        </w:rPr>
        <w:t>评估对象</w:t>
      </w:r>
      <w:r w:rsidRPr="00485EBB">
        <w:rPr>
          <w:rFonts w:ascii="仿宋" w:eastAsia="仿宋" w:hAnsi="仿宋" w:cs="黑体" w:hint="eastAsia"/>
          <w:bCs/>
          <w:sz w:val="24"/>
          <w:szCs w:val="24"/>
        </w:rPr>
        <w:t>，每个品种各30批次，每年共90批次。</w:t>
      </w:r>
    </w:p>
    <w:p w:rsidR="00485EBB" w:rsidRPr="00485EBB" w:rsidRDefault="00485EBB" w:rsidP="00485EBB">
      <w:pPr>
        <w:spacing w:line="360" w:lineRule="auto"/>
        <w:ind w:firstLineChars="200" w:firstLine="480"/>
        <w:rPr>
          <w:rFonts w:ascii="仿宋" w:eastAsia="仿宋" w:hAnsi="仿宋" w:cs="黑体"/>
          <w:bCs/>
          <w:sz w:val="24"/>
          <w:szCs w:val="24"/>
        </w:rPr>
      </w:pPr>
      <w:r w:rsidRPr="00485EBB">
        <w:rPr>
          <w:rFonts w:ascii="仿宋" w:eastAsia="仿宋" w:hAnsi="仿宋" w:cs="黑体" w:hint="eastAsia"/>
          <w:bCs/>
          <w:sz w:val="24"/>
          <w:szCs w:val="24"/>
        </w:rPr>
        <w:t>（二）风险评估时间</w:t>
      </w:r>
    </w:p>
    <w:p w:rsidR="00485EBB" w:rsidRPr="00485EBB" w:rsidRDefault="00485EBB" w:rsidP="00485EBB">
      <w:pPr>
        <w:spacing w:line="360" w:lineRule="auto"/>
        <w:ind w:firstLineChars="200" w:firstLine="480"/>
        <w:rPr>
          <w:rFonts w:ascii="仿宋" w:eastAsia="仿宋" w:hAnsi="仿宋" w:cs="黑体"/>
          <w:bCs/>
          <w:sz w:val="24"/>
          <w:szCs w:val="24"/>
        </w:rPr>
      </w:pPr>
      <w:r w:rsidRPr="00485EBB">
        <w:rPr>
          <w:rFonts w:ascii="仿宋" w:eastAsia="仿宋" w:hAnsi="仿宋" w:cs="黑体" w:hint="eastAsia"/>
          <w:bCs/>
          <w:sz w:val="24"/>
          <w:szCs w:val="24"/>
        </w:rPr>
        <w:t>根据评估品种的生产季节开展风险评估。</w:t>
      </w:r>
    </w:p>
    <w:p w:rsidR="00485EBB" w:rsidRPr="00485EBB" w:rsidRDefault="00485EBB" w:rsidP="00485EBB">
      <w:pPr>
        <w:spacing w:line="360" w:lineRule="auto"/>
        <w:ind w:firstLineChars="200" w:firstLine="480"/>
        <w:rPr>
          <w:rFonts w:ascii="仿宋" w:eastAsia="仿宋" w:hAnsi="仿宋" w:cs="黑体"/>
          <w:bCs/>
          <w:sz w:val="24"/>
          <w:szCs w:val="24"/>
        </w:rPr>
      </w:pPr>
      <w:r w:rsidRPr="00485EBB">
        <w:rPr>
          <w:rFonts w:ascii="仿宋" w:eastAsia="仿宋" w:hAnsi="仿宋" w:cs="黑体" w:hint="eastAsia"/>
          <w:bCs/>
          <w:sz w:val="24"/>
          <w:szCs w:val="24"/>
        </w:rPr>
        <w:t>（三）风险评估内容</w:t>
      </w:r>
    </w:p>
    <w:p w:rsidR="00485EBB" w:rsidRPr="00485EBB" w:rsidRDefault="00485EBB" w:rsidP="00485EBB">
      <w:pPr>
        <w:spacing w:line="360" w:lineRule="auto"/>
        <w:ind w:firstLineChars="200" w:firstLine="480"/>
        <w:rPr>
          <w:rFonts w:ascii="仿宋" w:eastAsia="仿宋" w:hAnsi="仿宋" w:cs="黑体"/>
          <w:bCs/>
          <w:sz w:val="24"/>
          <w:szCs w:val="24"/>
        </w:rPr>
      </w:pPr>
      <w:r w:rsidRPr="00485EBB">
        <w:rPr>
          <w:rFonts w:ascii="仿宋" w:eastAsia="仿宋" w:hAnsi="仿宋" w:cs="黑体" w:hint="eastAsia"/>
          <w:bCs/>
          <w:sz w:val="24"/>
          <w:szCs w:val="24"/>
        </w:rPr>
        <w:t>对柑橘、葡萄、草莓、桃、枇杷和叶菜类蔬菜的生产过程进行调查，了解其生长规律、在生长过程中所采取的栽培措施、管理措施等，调查作物病虫害的发生情况，采取的植保措施及农药、植物生长调节剂使用情况，调查了解产品上市前贮藏、运输情况及为产品保鲜采取的措施，找出生产全过程安全生产关键控制点，为制定安全生产管控技术指南提供技术支撑。</w:t>
      </w:r>
    </w:p>
    <w:p w:rsidR="00485EBB" w:rsidRPr="00485EBB" w:rsidRDefault="00485EBB" w:rsidP="00485EBB">
      <w:pPr>
        <w:spacing w:line="360" w:lineRule="auto"/>
        <w:ind w:firstLineChars="200" w:firstLine="480"/>
        <w:rPr>
          <w:rFonts w:ascii="仿宋" w:eastAsia="仿宋" w:hAnsi="仿宋" w:cs="黑体"/>
          <w:bCs/>
          <w:sz w:val="24"/>
          <w:szCs w:val="24"/>
        </w:rPr>
      </w:pPr>
      <w:r w:rsidRPr="00485EBB">
        <w:rPr>
          <w:rFonts w:ascii="仿宋" w:eastAsia="仿宋" w:hAnsi="仿宋" w:cs="黑体" w:hint="eastAsia"/>
          <w:bCs/>
          <w:sz w:val="24"/>
          <w:szCs w:val="24"/>
        </w:rPr>
        <w:t>（四）评估因子和检测方法</w:t>
      </w:r>
    </w:p>
    <w:tbl>
      <w:tblPr>
        <w:tblW w:w="83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6450"/>
        <w:gridCol w:w="1873"/>
      </w:tblGrid>
      <w:tr w:rsidR="00485EBB" w:rsidRPr="00485EBB" w:rsidTr="0029540B">
        <w:trPr>
          <w:trHeight w:val="299"/>
          <w:tblHeader/>
          <w:jc w:val="center"/>
        </w:trPr>
        <w:tc>
          <w:tcPr>
            <w:tcW w:w="6450" w:type="dxa"/>
            <w:tcBorders>
              <w:top w:val="single" w:sz="4" w:space="0" w:color="000000"/>
              <w:left w:val="single" w:sz="4" w:space="0" w:color="000000"/>
              <w:bottom w:val="single" w:sz="4" w:space="0" w:color="000000"/>
              <w:right w:val="single" w:sz="4" w:space="0" w:color="000000"/>
            </w:tcBorders>
            <w:vAlign w:val="center"/>
          </w:tcPr>
          <w:p w:rsidR="00485EBB" w:rsidRPr="00485EBB" w:rsidRDefault="00485EBB" w:rsidP="00485EBB">
            <w:pPr>
              <w:spacing w:line="360" w:lineRule="auto"/>
              <w:ind w:firstLine="480"/>
              <w:jc w:val="center"/>
              <w:rPr>
                <w:rFonts w:ascii="仿宋" w:eastAsia="仿宋" w:hAnsi="仿宋" w:cs="宋体"/>
                <w:sz w:val="24"/>
                <w:szCs w:val="24"/>
              </w:rPr>
            </w:pPr>
            <w:r w:rsidRPr="00485EBB">
              <w:rPr>
                <w:rFonts w:ascii="仿宋" w:eastAsia="仿宋" w:hAnsi="仿宋" w:cs="宋体" w:hint="eastAsia"/>
                <w:sz w:val="24"/>
                <w:szCs w:val="24"/>
              </w:rPr>
              <w:t>风险因子</w:t>
            </w:r>
          </w:p>
        </w:tc>
        <w:tc>
          <w:tcPr>
            <w:tcW w:w="1873" w:type="dxa"/>
            <w:tcBorders>
              <w:top w:val="single" w:sz="4" w:space="0" w:color="000000"/>
              <w:left w:val="single" w:sz="4" w:space="0" w:color="000000"/>
              <w:bottom w:val="single" w:sz="4" w:space="0" w:color="000000"/>
              <w:right w:val="single" w:sz="4" w:space="0" w:color="000000"/>
            </w:tcBorders>
            <w:vAlign w:val="center"/>
          </w:tcPr>
          <w:p w:rsidR="00485EBB" w:rsidRPr="00485EBB" w:rsidRDefault="00485EBB" w:rsidP="00485EBB">
            <w:pPr>
              <w:spacing w:line="360" w:lineRule="auto"/>
              <w:ind w:firstLine="480"/>
              <w:rPr>
                <w:rFonts w:ascii="仿宋" w:eastAsia="仿宋" w:hAnsi="仿宋" w:cs="宋体"/>
                <w:sz w:val="24"/>
                <w:szCs w:val="24"/>
              </w:rPr>
            </w:pPr>
            <w:r w:rsidRPr="00485EBB">
              <w:rPr>
                <w:rFonts w:ascii="仿宋" w:eastAsia="仿宋" w:hAnsi="仿宋" w:cs="宋体" w:hint="eastAsia"/>
                <w:sz w:val="24"/>
                <w:szCs w:val="24"/>
              </w:rPr>
              <w:t>检测方法</w:t>
            </w:r>
          </w:p>
        </w:tc>
      </w:tr>
      <w:tr w:rsidR="00485EBB" w:rsidRPr="00485EBB" w:rsidTr="0029540B">
        <w:trPr>
          <w:trHeight w:val="402"/>
          <w:jc w:val="center"/>
        </w:trPr>
        <w:tc>
          <w:tcPr>
            <w:tcW w:w="6450" w:type="dxa"/>
            <w:tcBorders>
              <w:top w:val="single" w:sz="4" w:space="0" w:color="000000"/>
              <w:left w:val="single" w:sz="4" w:space="0" w:color="000000"/>
              <w:bottom w:val="single" w:sz="4" w:space="0" w:color="000000"/>
              <w:right w:val="single" w:sz="4" w:space="0" w:color="000000"/>
            </w:tcBorders>
            <w:vAlign w:val="center"/>
          </w:tcPr>
          <w:p w:rsidR="00485EBB" w:rsidRPr="00485EBB" w:rsidRDefault="00485EBB" w:rsidP="00485EBB">
            <w:pPr>
              <w:spacing w:line="360" w:lineRule="auto"/>
              <w:rPr>
                <w:rFonts w:ascii="仿宋" w:eastAsia="仿宋" w:hAnsi="仿宋" w:cs="Times New Roman"/>
                <w:sz w:val="24"/>
                <w:szCs w:val="24"/>
              </w:rPr>
            </w:pPr>
            <w:r w:rsidRPr="00485EBB">
              <w:rPr>
                <w:rFonts w:ascii="仿宋" w:eastAsia="仿宋" w:hAnsi="仿宋" w:cs="Times New Roman" w:hint="eastAsia"/>
                <w:sz w:val="24"/>
                <w:szCs w:val="24"/>
              </w:rPr>
              <w:t>alpha-六六六；beta-六六六；delta-六六六；gamma-六六六；o,p'-DDD；o,p'-DDE；o,p'-DDT；p,p'-DDD；p,p'-DDE；p,p'-DDT；阿特拉通；艾氏剂；安硫磷；百治磷；苯草醚；吡丙醚；丙草胺；虫螨磷；虫线磷；除草定；除草醚；狄氏剂；敌稗；敌草腈；敌草净；敌恶磷；地胺磷；丁草胺；定菌磷；毒壤膦；对氧磷；噁草酮；噁霜灵；二苯胺；二嗪磷；伐灭磷；丰索磷；氟丙菊酯；氟草胺；氟虫腈；氟虫腈砜；氟虫腈硫醚；氟丁酰草胺；氟甲氰；氟氯氰菊酯；氟醚唑；氟萘禾草灵；氟</w:t>
            </w:r>
            <w:r w:rsidRPr="00485EBB">
              <w:rPr>
                <w:rFonts w:ascii="仿宋" w:eastAsia="仿宋" w:hAnsi="仿宋" w:cs="Times New Roman" w:hint="eastAsia"/>
                <w:sz w:val="24"/>
                <w:szCs w:val="24"/>
              </w:rPr>
              <w:lastRenderedPageBreak/>
              <w:t>氰戊菊酯；腐霉利；禾草灵；环丙氟灵；环氟菌胺；环唑醇；甲基对氧磷；联苯；硫丹；硫环磷；六氯苯；氯苯甲醚；氯丹-反式；氯氟氰菊酯；氯菊酯；氯氰菊酯；氯硝胺；嘧丙磷；灭草松；灭菌磷；萘丙酰草胺；皮蝇磷；扑草净；扑灭津；嗪草酮；氰戊菊酯；炔苯酰草胺；噻唑膦；三氟硝草醚；三硫磷；三氯杀螨砜；杀虫威；杀螨酯；生物烯丙菊酯；四氯硝基苯；速灭磷；特丁津；土菌灵；脱叶磷；脱乙基阿特拉津；五氯苯胺；五氯硝基苯；西玛津；烯虫酯；溴苯磷；溴苯烯磷；溴硫磷；溴螨酯；溴氰菊酯；氧异柳磷；野麦畏；乙丁烯氟灵；乙基谷硫磷；乙基溴硫磷；乙烯菌核利；乙酯杀螨醇；异丙净；异狄氏剂；异噁草酮；异柳磷；异唑磷；抑草磷；氟酰胺；四聚乙醛；氟乐灵；灭蚁灵；苦参碱；虫螨畏；禾草敌；残杀威；灭线磷；草灭特；治螟磷；胺丙畏；特丁硫磷；地虫硫磷；磷胺；氯唑磷；乙嘧硫磷；异稻瘟净；除线磷；乙草胺；甲基毒死蜱；马拉氧磷；甲基对硫磷；甲基立枯磷；甲草胺；甲基嘧啶磷；杀螟硫磷；去草净；马拉硫磷；异丙甲草胺；毒死蜱；禾草丹；倍硫磷；对硫磷；三唑酮；水胺硫磷；乙基虫螨磷；甲基异柳磷；毒虫畏；二甲戊灵；喹硫磷；杀扑磷；苯硫威；抑霉唑；稻瘟灵；丙硫磷；丙溴磷；乙氧氟草醚；乙嘧酚磺酸酯；醚菌酯；倍硫磷亚砜；倍硫磷砜；乙硫磷；三唑磷；敌瘟磷；喹氧灵；环嗪酮；氟环唑；增效醚；哒嗪硫磷；异菌脲；胺菊酯；亚胺硫磷；联苯菊酯；苯硫磷；哌草磷；甲氰菊酯；咪唑菌酮；吡螨胺；莎稗磷；伏杀硫磷；苯噻酰草胺；氯苯嘧啶醇；蝇毒磷；氟喹唑；氟胺氰菊酯；抑菌灵；灭锈胺；炔螨特；氰氟草酯；醚菊酯；2,4-滴；3-羟基克百威；5-硝基邻甲氧基苯酚钠；阿维菌素；矮壮素；胺酰酯；苯醚甲环唑；苯霜灵；苯线磷；吡虫啉；吡蚜酮；吡唑醚菌酯；苄氨基嘌呤；丙环唑；赤霉素；虫酰肼；除虫菊素；除虫脲；哒螨灵；敌百虫；</w:t>
            </w:r>
            <w:r w:rsidRPr="00485EBB">
              <w:rPr>
                <w:rFonts w:ascii="仿宋" w:eastAsia="仿宋" w:hAnsi="仿宋" w:cs="Times New Roman" w:hint="eastAsia"/>
                <w:sz w:val="24"/>
                <w:szCs w:val="24"/>
              </w:rPr>
              <w:lastRenderedPageBreak/>
              <w:t>敌敌畏；丁硫克百威；丁醚脲；啶虫隆；啶虫脒；啶酰菌胺；对氯苯氧乙酸；对硝基苯酚钠；多菌灵；多杀菌素A；多杀菌素D；多效唑；二氯吡啶酸；呋虫胺；氟苯脲；氟虫脲；氟啶胺；氟啶脲；氟啶酰菌胺；氟硅唑；氟甲腈；氟节胺；氟铃脲；氟吗啉；氟酰脲；咯菌腈；环丙酰草胺；环酰菌胺；己唑醇；甲氨基阿维菌素苯甲酸盐；甲胺磷；甲拌磷；甲拌磷砜；甲拌磷亚砜；甲基硫菌灵；甲萘威；甲哌嗡；甲霜灵；甲氧虫酰肼；腈苯唑；腈菌唑；精喹禾灵；久效磷；抗倒胺；抗倒酯；抗蚜威；克百威；克螨特；喹螨醚；乐果；联苯肼酯；联苯三唑醇；螺虫乙酯；螺螨酯；氯苯胺灵；氯吡脲；氯虫苯甲酰胺；氯磺隆；咪鲜胺；嘧菌胺；嘧菌环胺；嘧菌酯；嘧霉胺；灭多威；灭蝇胺；灭幼脲；内吸磷-S；羟烯腺嘌呤；噻苯隆；噻虫胺；噻虫啉；噻虫嗪；噻菌灵；噻螨酮；噻嗪酮；三碘苯甲酸；三环唑；三唑醇；杀草强；杀虫脒；杀虫畏；杀铃脲；十三吗啉；双炔酰菌胺；霜霉威；四螨嗪；速灭威；特丁硫磷砜；特丁硫磷亚砜；涕灭威；涕灭威砜；涕灭威亚砜；调果酸；脱落酸；萎锈灵；肟草酮；肟菌酯；戊菌唑；戊唑醇；烯啶虫胺；烯酰吗啉；烯腺嘌呤；烯效唑；烯唑醇；辛硫磷；溴虫苯甲酰胺；溴氰虫酰胺；氧乐果；乙螨唑；乙霉威；乙酰甲胺磷；异丙威；抑霉唑；抑芽唑；吲哚丁酸；吲哚乙酸；吲熟酯；茚虫威；莠灭净；莠去津；鱼藤酮；芸苔素内酯；仲丁灵；仲丁威；唑螨酯、百菌清、霜脲氰、苯氧菌胺、苯菌灵、虫螨腈、氟吡菌酰胺、氟菌唑、溴菌腈</w:t>
            </w:r>
          </w:p>
        </w:tc>
        <w:tc>
          <w:tcPr>
            <w:tcW w:w="1873" w:type="dxa"/>
            <w:tcBorders>
              <w:top w:val="single" w:sz="4" w:space="0" w:color="000000"/>
              <w:left w:val="single" w:sz="4" w:space="0" w:color="000000"/>
              <w:bottom w:val="single" w:sz="4" w:space="0" w:color="000000"/>
              <w:right w:val="single" w:sz="4" w:space="0" w:color="000000"/>
            </w:tcBorders>
            <w:vAlign w:val="center"/>
          </w:tcPr>
          <w:p w:rsidR="00485EBB" w:rsidRPr="00485EBB" w:rsidRDefault="00485EBB" w:rsidP="00485EBB">
            <w:pPr>
              <w:spacing w:line="360" w:lineRule="auto"/>
              <w:jc w:val="left"/>
              <w:rPr>
                <w:rFonts w:ascii="仿宋" w:eastAsia="仿宋" w:hAnsi="仿宋" w:cs="Times New Roman"/>
                <w:sz w:val="24"/>
                <w:szCs w:val="24"/>
              </w:rPr>
            </w:pPr>
            <w:r w:rsidRPr="00485EBB">
              <w:rPr>
                <w:rFonts w:ascii="仿宋" w:eastAsia="仿宋" w:hAnsi="仿宋" w:cs="Times New Roman" w:hint="eastAsia"/>
                <w:sz w:val="24"/>
                <w:szCs w:val="24"/>
              </w:rPr>
              <w:lastRenderedPageBreak/>
              <w:t>GB 23200.113、</w:t>
            </w:r>
            <w:r w:rsidRPr="00485EBB">
              <w:rPr>
                <w:rFonts w:ascii="仿宋" w:eastAsia="仿宋" w:hAnsi="仿宋" w:cs="Times New Roman"/>
                <w:sz w:val="24"/>
                <w:szCs w:val="24"/>
              </w:rPr>
              <w:t>NY/T 761、GB/T 20769、GB/T 19648或实验室方法</w:t>
            </w:r>
          </w:p>
        </w:tc>
      </w:tr>
    </w:tbl>
    <w:p w:rsidR="00485EBB" w:rsidRPr="00485EBB" w:rsidRDefault="00485EBB" w:rsidP="00485EBB">
      <w:pPr>
        <w:spacing w:line="360" w:lineRule="auto"/>
        <w:jc w:val="left"/>
        <w:rPr>
          <w:rFonts w:ascii="仿宋" w:eastAsia="仿宋" w:hAnsi="仿宋" w:cs="宋体"/>
          <w:sz w:val="24"/>
          <w:szCs w:val="24"/>
        </w:rPr>
      </w:pPr>
      <w:r w:rsidRPr="00485EBB">
        <w:rPr>
          <w:rFonts w:ascii="仿宋" w:eastAsia="仿宋" w:hAnsi="仿宋" w:cs="宋体" w:hint="eastAsia"/>
          <w:sz w:val="24"/>
          <w:szCs w:val="24"/>
        </w:rPr>
        <w:lastRenderedPageBreak/>
        <w:t>注：上述风险因子里的内容缺一不可。</w:t>
      </w:r>
    </w:p>
    <w:p w:rsidR="00485EBB" w:rsidRPr="00485EBB" w:rsidRDefault="00485EBB" w:rsidP="00485EBB">
      <w:pPr>
        <w:spacing w:line="360" w:lineRule="auto"/>
        <w:ind w:firstLineChars="200" w:firstLine="480"/>
        <w:rPr>
          <w:rFonts w:ascii="仿宋" w:eastAsia="仿宋" w:hAnsi="仿宋" w:cs="黑体"/>
          <w:bCs/>
          <w:sz w:val="24"/>
          <w:szCs w:val="24"/>
        </w:rPr>
      </w:pPr>
      <w:r w:rsidRPr="00485EBB">
        <w:rPr>
          <w:rFonts w:ascii="仿宋" w:eastAsia="仿宋" w:hAnsi="仿宋" w:cs="黑体" w:hint="eastAsia"/>
          <w:bCs/>
          <w:sz w:val="24"/>
          <w:szCs w:val="24"/>
        </w:rPr>
        <w:t>（五）分析研判</w:t>
      </w:r>
    </w:p>
    <w:p w:rsidR="00485EBB" w:rsidRPr="00485EBB" w:rsidRDefault="00485EBB" w:rsidP="00485EBB">
      <w:pPr>
        <w:spacing w:line="360" w:lineRule="auto"/>
        <w:ind w:firstLineChars="200" w:firstLine="480"/>
        <w:rPr>
          <w:rFonts w:ascii="仿宋" w:eastAsia="仿宋" w:hAnsi="仿宋" w:cs="黑体"/>
          <w:bCs/>
          <w:sz w:val="24"/>
          <w:szCs w:val="24"/>
        </w:rPr>
      </w:pPr>
      <w:r w:rsidRPr="00485EBB">
        <w:rPr>
          <w:rFonts w:ascii="仿宋" w:eastAsia="仿宋" w:hAnsi="仿宋" w:cs="黑体" w:hint="eastAsia"/>
          <w:bCs/>
          <w:sz w:val="24"/>
          <w:szCs w:val="24"/>
        </w:rPr>
        <w:t>分析的风险因子中有国家安全标准限量的，按限量评估合格率，无限量的，可参照GB2763中相近作物进行评估；无国标参照的，对检出率和检出值进行分析；此外，按禁限用农药、允许使用农药、未登记农药进行评估。</w:t>
      </w:r>
    </w:p>
    <w:p w:rsidR="00485EBB" w:rsidRPr="00485EBB" w:rsidRDefault="00485EBB" w:rsidP="00485EBB">
      <w:pPr>
        <w:spacing w:line="360" w:lineRule="auto"/>
        <w:ind w:firstLineChars="200" w:firstLine="480"/>
        <w:rPr>
          <w:rFonts w:ascii="仿宋" w:eastAsia="仿宋" w:hAnsi="仿宋" w:cs="黑体"/>
          <w:bCs/>
          <w:sz w:val="24"/>
          <w:szCs w:val="24"/>
        </w:rPr>
      </w:pPr>
      <w:r w:rsidRPr="00485EBB">
        <w:rPr>
          <w:rFonts w:ascii="仿宋" w:eastAsia="仿宋" w:hAnsi="仿宋" w:cs="黑体" w:hint="eastAsia"/>
          <w:bCs/>
          <w:sz w:val="24"/>
          <w:szCs w:val="24"/>
        </w:rPr>
        <w:lastRenderedPageBreak/>
        <w:t>（六）综合会商和风险评估报告编制</w:t>
      </w:r>
    </w:p>
    <w:p w:rsidR="00485EBB" w:rsidRPr="00485EBB" w:rsidRDefault="00485EBB" w:rsidP="00485EBB">
      <w:pPr>
        <w:spacing w:line="360" w:lineRule="auto"/>
        <w:ind w:firstLineChars="200" w:firstLine="480"/>
        <w:rPr>
          <w:rFonts w:ascii="仿宋" w:eastAsia="仿宋" w:hAnsi="仿宋" w:cs="黑体"/>
          <w:bCs/>
          <w:sz w:val="24"/>
          <w:szCs w:val="24"/>
        </w:rPr>
      </w:pPr>
      <w:r w:rsidRPr="00485EBB">
        <w:rPr>
          <w:rFonts w:ascii="仿宋" w:eastAsia="仿宋" w:hAnsi="仿宋" w:cs="黑体" w:hint="eastAsia"/>
          <w:bCs/>
          <w:sz w:val="24"/>
          <w:szCs w:val="24"/>
        </w:rPr>
        <w:t>成交</w:t>
      </w:r>
      <w:r w:rsidRPr="00485EBB">
        <w:rPr>
          <w:rFonts w:ascii="仿宋" w:eastAsia="仿宋" w:hAnsi="仿宋" w:cs="黑体"/>
          <w:bCs/>
          <w:sz w:val="24"/>
          <w:szCs w:val="24"/>
        </w:rPr>
        <w:t>供应商</w:t>
      </w:r>
      <w:r w:rsidRPr="00485EBB">
        <w:rPr>
          <w:rFonts w:ascii="仿宋" w:eastAsia="仿宋" w:hAnsi="仿宋" w:cs="黑体" w:hint="eastAsia"/>
          <w:bCs/>
          <w:sz w:val="24"/>
          <w:szCs w:val="24"/>
        </w:rPr>
        <w:t>综合现场调查和取样验证结果，对产品初步评估结果和结论进行集体审议，对产品的安全性做出评判，并对其中的危害因子的种类、危害程度、消除及控制措施等方面给出建议、对策和措施，最终形成风险评估报告。风险评估报告于该品种</w:t>
      </w:r>
      <w:r w:rsidRPr="00485EBB">
        <w:rPr>
          <w:rFonts w:ascii="仿宋" w:eastAsia="仿宋" w:hAnsi="仿宋" w:cs="黑体"/>
          <w:bCs/>
          <w:sz w:val="24"/>
          <w:szCs w:val="24"/>
        </w:rPr>
        <w:t>监测工作完成后的</w:t>
      </w:r>
      <w:r w:rsidRPr="00485EBB">
        <w:rPr>
          <w:rFonts w:ascii="仿宋" w:eastAsia="仿宋" w:hAnsi="仿宋" w:cs="黑体" w:hint="eastAsia"/>
          <w:bCs/>
          <w:sz w:val="24"/>
          <w:szCs w:val="24"/>
        </w:rPr>
        <w:t>2个月</w:t>
      </w:r>
      <w:r w:rsidRPr="00485EBB">
        <w:rPr>
          <w:rFonts w:ascii="仿宋" w:eastAsia="仿宋" w:hAnsi="仿宋" w:cs="黑体"/>
          <w:bCs/>
          <w:sz w:val="24"/>
          <w:szCs w:val="24"/>
        </w:rPr>
        <w:t>内报送统筹城乡局</w:t>
      </w:r>
      <w:r w:rsidRPr="00485EBB">
        <w:rPr>
          <w:rFonts w:ascii="仿宋" w:eastAsia="仿宋" w:hAnsi="仿宋" w:cs="黑体" w:hint="eastAsia"/>
          <w:bCs/>
          <w:sz w:val="24"/>
          <w:szCs w:val="24"/>
        </w:rPr>
        <w:t>。</w:t>
      </w:r>
    </w:p>
    <w:p w:rsidR="00485EBB" w:rsidRPr="00485EBB" w:rsidRDefault="00485EBB" w:rsidP="00485EBB">
      <w:pPr>
        <w:spacing w:line="360" w:lineRule="auto"/>
        <w:ind w:firstLineChars="200" w:firstLine="480"/>
        <w:rPr>
          <w:rFonts w:ascii="仿宋" w:eastAsia="仿宋" w:hAnsi="仿宋" w:cs="黑体"/>
          <w:bCs/>
          <w:sz w:val="24"/>
          <w:szCs w:val="24"/>
        </w:rPr>
      </w:pPr>
      <w:r w:rsidRPr="00485EBB">
        <w:rPr>
          <w:rFonts w:ascii="仿宋" w:eastAsia="仿宋" w:hAnsi="仿宋" w:cs="黑体" w:hint="eastAsia"/>
          <w:bCs/>
          <w:sz w:val="24"/>
          <w:szCs w:val="24"/>
        </w:rPr>
        <w:t>四、委托（临时）检测</w:t>
      </w:r>
    </w:p>
    <w:p w:rsidR="00485EBB" w:rsidRPr="00485EBB" w:rsidRDefault="00485EBB" w:rsidP="00485EBB">
      <w:pPr>
        <w:spacing w:line="360" w:lineRule="auto"/>
        <w:ind w:firstLineChars="200" w:firstLine="480"/>
        <w:rPr>
          <w:rFonts w:ascii="仿宋" w:eastAsia="仿宋" w:hAnsi="仿宋" w:cs="仿宋"/>
          <w:b/>
          <w:sz w:val="24"/>
          <w:szCs w:val="24"/>
        </w:rPr>
      </w:pPr>
      <w:r w:rsidRPr="00485EBB">
        <w:rPr>
          <w:rFonts w:ascii="仿宋" w:eastAsia="仿宋" w:hAnsi="仿宋" w:cs="黑体" w:hint="eastAsia"/>
          <w:bCs/>
          <w:sz w:val="24"/>
          <w:szCs w:val="24"/>
        </w:rPr>
        <w:t>每年30个样品，由采购人</w:t>
      </w:r>
      <w:r w:rsidRPr="00485EBB">
        <w:rPr>
          <w:rFonts w:ascii="仿宋" w:eastAsia="仿宋" w:hAnsi="仿宋" w:cs="黑体"/>
          <w:bCs/>
          <w:sz w:val="24"/>
          <w:szCs w:val="24"/>
        </w:rPr>
        <w:t>确定检测时间</w:t>
      </w:r>
      <w:r w:rsidRPr="00485EBB">
        <w:rPr>
          <w:rFonts w:ascii="仿宋" w:eastAsia="仿宋" w:hAnsi="仿宋" w:cs="黑体" w:hint="eastAsia"/>
          <w:bCs/>
          <w:sz w:val="24"/>
          <w:szCs w:val="24"/>
        </w:rPr>
        <w:t>、</w:t>
      </w:r>
      <w:r w:rsidRPr="00485EBB">
        <w:rPr>
          <w:rFonts w:ascii="仿宋" w:eastAsia="仿宋" w:hAnsi="仿宋" w:cs="黑体"/>
          <w:bCs/>
          <w:sz w:val="24"/>
          <w:szCs w:val="24"/>
        </w:rPr>
        <w:t>品种</w:t>
      </w:r>
      <w:r w:rsidRPr="00485EBB">
        <w:rPr>
          <w:rFonts w:ascii="仿宋" w:eastAsia="仿宋" w:hAnsi="仿宋" w:cs="黑体" w:hint="eastAsia"/>
          <w:bCs/>
          <w:sz w:val="24"/>
          <w:szCs w:val="24"/>
        </w:rPr>
        <w:t>和</w:t>
      </w:r>
      <w:r w:rsidRPr="00485EBB">
        <w:rPr>
          <w:rFonts w:ascii="仿宋" w:eastAsia="仿宋" w:hAnsi="仿宋" w:cs="仿宋" w:hint="eastAsia"/>
          <w:bCs/>
          <w:sz w:val="24"/>
          <w:szCs w:val="24"/>
        </w:rPr>
        <w:t>检测指标，中选检测机构按照</w:t>
      </w:r>
      <w:r w:rsidRPr="00485EBB">
        <w:rPr>
          <w:rFonts w:ascii="仿宋" w:eastAsia="仿宋" w:hAnsi="仿宋" w:cs="仿宋"/>
          <w:bCs/>
          <w:sz w:val="24"/>
          <w:szCs w:val="24"/>
        </w:rPr>
        <w:t>例行检测</w:t>
      </w:r>
      <w:r w:rsidRPr="00485EBB">
        <w:rPr>
          <w:rFonts w:ascii="仿宋" w:eastAsia="仿宋" w:hAnsi="仿宋" w:cs="仿宋" w:hint="eastAsia"/>
          <w:bCs/>
          <w:sz w:val="24"/>
          <w:szCs w:val="24"/>
        </w:rPr>
        <w:t>操作</w:t>
      </w:r>
      <w:r w:rsidRPr="00485EBB">
        <w:rPr>
          <w:rFonts w:ascii="仿宋" w:eastAsia="仿宋" w:hAnsi="仿宋" w:cs="仿宋"/>
          <w:bCs/>
          <w:sz w:val="24"/>
          <w:szCs w:val="24"/>
        </w:rPr>
        <w:t>流程和规</w:t>
      </w:r>
      <w:r w:rsidRPr="00485EBB">
        <w:rPr>
          <w:rFonts w:ascii="仿宋" w:eastAsia="仿宋" w:hAnsi="仿宋" w:cs="仿宋" w:hint="eastAsia"/>
          <w:bCs/>
          <w:sz w:val="24"/>
          <w:szCs w:val="24"/>
        </w:rPr>
        <w:t>程于5个工作日内将检测结果表报送采购人。</w:t>
      </w:r>
    </w:p>
    <w:p w:rsidR="00485EBB" w:rsidRPr="00485EBB" w:rsidRDefault="00485EBB" w:rsidP="00485EBB">
      <w:pPr>
        <w:spacing w:line="360" w:lineRule="auto"/>
        <w:ind w:firstLineChars="200" w:firstLine="480"/>
        <w:rPr>
          <w:rFonts w:ascii="仿宋" w:eastAsia="仿宋" w:hAnsi="仿宋" w:cs="黑体"/>
          <w:bCs/>
          <w:sz w:val="24"/>
          <w:szCs w:val="24"/>
        </w:rPr>
      </w:pPr>
      <w:r w:rsidRPr="00485EBB">
        <w:rPr>
          <w:rFonts w:ascii="仿宋" w:eastAsia="仿宋" w:hAnsi="仿宋" w:cs="黑体" w:hint="eastAsia"/>
          <w:bCs/>
          <w:sz w:val="24"/>
          <w:szCs w:val="24"/>
        </w:rPr>
        <w:t>五、专家咨询服务：</w:t>
      </w:r>
    </w:p>
    <w:p w:rsidR="00485EBB" w:rsidRPr="00485EBB" w:rsidRDefault="00485EBB" w:rsidP="00485EBB">
      <w:pPr>
        <w:spacing w:line="400" w:lineRule="exact"/>
        <w:ind w:firstLineChars="100" w:firstLine="240"/>
        <w:rPr>
          <w:rFonts w:ascii="仿宋" w:eastAsia="仿宋" w:hAnsi="仿宋" w:cs="Times New Roman"/>
          <w:sz w:val="24"/>
          <w:szCs w:val="24"/>
        </w:rPr>
      </w:pPr>
      <w:r w:rsidRPr="00485EBB">
        <w:rPr>
          <w:rFonts w:ascii="仿宋" w:eastAsia="仿宋" w:hAnsi="仿宋" w:cs="黑体" w:hint="eastAsia"/>
          <w:bCs/>
          <w:sz w:val="24"/>
          <w:szCs w:val="24"/>
        </w:rPr>
        <w:t>根据例行监测和风险评估情况，组织相关专家对生产主体开展技术指导服务，每年不少于5次。指导服务内容包括农产品质量安全现状分析、科学用药、病虫害防治等。</w:t>
      </w:r>
    </w:p>
    <w:p w:rsidR="001746B8" w:rsidRPr="00485EBB" w:rsidRDefault="00485EBB" w:rsidP="00485EBB">
      <w:r w:rsidRPr="00485EBB">
        <w:rPr>
          <w:rFonts w:ascii="仿宋" w:eastAsia="仿宋" w:hAnsi="仿宋" w:cs="Times New Roman"/>
          <w:sz w:val="24"/>
          <w:szCs w:val="24"/>
        </w:rPr>
        <w:br w:type="page"/>
      </w:r>
      <w:bookmarkStart w:id="2" w:name="_GoBack"/>
      <w:bookmarkEnd w:id="2"/>
    </w:p>
    <w:sectPr w:rsidR="001746B8" w:rsidRPr="00485E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EBB" w:rsidRDefault="00485EBB" w:rsidP="00485EBB">
      <w:r>
        <w:separator/>
      </w:r>
    </w:p>
  </w:endnote>
  <w:endnote w:type="continuationSeparator" w:id="0">
    <w:p w:rsidR="00485EBB" w:rsidRDefault="00485EBB" w:rsidP="0048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altName w:val="宋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EBB" w:rsidRDefault="00485EBB" w:rsidP="00485EBB">
      <w:r>
        <w:separator/>
      </w:r>
    </w:p>
  </w:footnote>
  <w:footnote w:type="continuationSeparator" w:id="0">
    <w:p w:rsidR="00485EBB" w:rsidRDefault="00485EBB" w:rsidP="00485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DE"/>
    <w:rsid w:val="000C05DE"/>
    <w:rsid w:val="001746B8"/>
    <w:rsid w:val="00485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5E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5EBB"/>
    <w:rPr>
      <w:sz w:val="18"/>
      <w:szCs w:val="18"/>
    </w:rPr>
  </w:style>
  <w:style w:type="paragraph" w:styleId="a4">
    <w:name w:val="footer"/>
    <w:basedOn w:val="a"/>
    <w:link w:val="Char0"/>
    <w:uiPriority w:val="99"/>
    <w:unhideWhenUsed/>
    <w:rsid w:val="00485EBB"/>
    <w:pPr>
      <w:tabs>
        <w:tab w:val="center" w:pos="4153"/>
        <w:tab w:val="right" w:pos="8306"/>
      </w:tabs>
      <w:snapToGrid w:val="0"/>
      <w:jc w:val="left"/>
    </w:pPr>
    <w:rPr>
      <w:sz w:val="18"/>
      <w:szCs w:val="18"/>
    </w:rPr>
  </w:style>
  <w:style w:type="character" w:customStyle="1" w:styleId="Char0">
    <w:name w:val="页脚 Char"/>
    <w:basedOn w:val="a0"/>
    <w:link w:val="a4"/>
    <w:uiPriority w:val="99"/>
    <w:rsid w:val="00485E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5E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5EBB"/>
    <w:rPr>
      <w:sz w:val="18"/>
      <w:szCs w:val="18"/>
    </w:rPr>
  </w:style>
  <w:style w:type="paragraph" w:styleId="a4">
    <w:name w:val="footer"/>
    <w:basedOn w:val="a"/>
    <w:link w:val="Char0"/>
    <w:uiPriority w:val="99"/>
    <w:unhideWhenUsed/>
    <w:rsid w:val="00485EBB"/>
    <w:pPr>
      <w:tabs>
        <w:tab w:val="center" w:pos="4153"/>
        <w:tab w:val="right" w:pos="8306"/>
      </w:tabs>
      <w:snapToGrid w:val="0"/>
      <w:jc w:val="left"/>
    </w:pPr>
    <w:rPr>
      <w:sz w:val="18"/>
      <w:szCs w:val="18"/>
    </w:rPr>
  </w:style>
  <w:style w:type="character" w:customStyle="1" w:styleId="Char0">
    <w:name w:val="页脚 Char"/>
    <w:basedOn w:val="a0"/>
    <w:link w:val="a4"/>
    <w:uiPriority w:val="99"/>
    <w:rsid w:val="00485E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1038</Words>
  <Characters>5918</Characters>
  <Application>Microsoft Office Word</Application>
  <DocSecurity>0</DocSecurity>
  <Lines>49</Lines>
  <Paragraphs>13</Paragraphs>
  <ScaleCrop>false</ScaleCrop>
  <Company>china</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2021-07-14T08:15:00Z</dcterms:created>
  <dcterms:modified xsi:type="dcterms:W3CDTF">2021-07-14T08:17:00Z</dcterms:modified>
</cp:coreProperties>
</file>