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BB" w:rsidRPr="00485EBB" w:rsidRDefault="00485EBB" w:rsidP="00485EBB">
      <w:pPr>
        <w:spacing w:before="240" w:after="60"/>
        <w:jc w:val="center"/>
        <w:outlineLvl w:val="0"/>
        <w:rPr>
          <w:rFonts w:ascii="仿宋" w:eastAsia="仿宋" w:hAnsi="仿宋" w:cs="Times New Roman"/>
          <w:b/>
          <w:bCs/>
          <w:sz w:val="32"/>
          <w:szCs w:val="32"/>
        </w:rPr>
      </w:pPr>
      <w:r w:rsidRPr="00485EBB">
        <w:rPr>
          <w:rFonts w:ascii="仿宋" w:eastAsia="仿宋" w:hAnsi="仿宋" w:cs="Times New Roman" w:hint="eastAsia"/>
          <w:b/>
          <w:bCs/>
          <w:sz w:val="32"/>
          <w:szCs w:val="32"/>
        </w:rPr>
        <w:t>采购项目技术、服务、政府采购合同内容条款及其他商务要求</w:t>
      </w:r>
    </w:p>
    <w:p w:rsidR="00485EBB" w:rsidRPr="00485EBB" w:rsidRDefault="00485EBB" w:rsidP="00485EBB">
      <w:pPr>
        <w:spacing w:line="400" w:lineRule="exact"/>
        <w:ind w:firstLineChars="49" w:firstLine="118"/>
        <w:jc w:val="left"/>
        <w:outlineLvl w:val="1"/>
        <w:rPr>
          <w:rFonts w:ascii="仿宋" w:eastAsia="仿宋" w:hAnsi="仿宋" w:cs="Times New Roman"/>
          <w:b/>
          <w:bCs/>
          <w:sz w:val="24"/>
          <w:szCs w:val="24"/>
        </w:rPr>
      </w:pPr>
    </w:p>
    <w:p w:rsidR="00485EBB" w:rsidRPr="00485EBB" w:rsidRDefault="00485EBB" w:rsidP="00485EBB">
      <w:pPr>
        <w:spacing w:line="400" w:lineRule="exact"/>
        <w:ind w:firstLineChars="200" w:firstLine="482"/>
        <w:jc w:val="left"/>
        <w:outlineLvl w:val="1"/>
        <w:rPr>
          <w:rFonts w:ascii="仿宋" w:eastAsia="仿宋" w:hAnsi="仿宋" w:cs="Times New Roman"/>
          <w:b/>
          <w:bCs/>
          <w:sz w:val="24"/>
          <w:szCs w:val="24"/>
        </w:rPr>
      </w:pPr>
      <w:bookmarkStart w:id="0" w:name="PO_默认文件内容_27"/>
      <w:r w:rsidRPr="00485EBB">
        <w:rPr>
          <w:rFonts w:ascii="仿宋" w:eastAsia="仿宋" w:hAnsi="仿宋" w:cs="Times New Roman" w:hint="eastAsia"/>
          <w:b/>
          <w:bCs/>
          <w:sz w:val="24"/>
          <w:szCs w:val="24"/>
        </w:rPr>
        <w:t>前提：</w:t>
      </w:r>
      <w:r w:rsidRPr="00485EBB">
        <w:rPr>
          <w:rFonts w:ascii="仿宋" w:eastAsia="仿宋" w:hAnsi="仿宋" w:cs="Times New Roman"/>
          <w:b/>
          <w:bCs/>
          <w:sz w:val="24"/>
          <w:szCs w:val="24"/>
        </w:rPr>
        <w:t>本章采购需求中标注“*”号的条款为本次磋商采购项目的实质性要求，供应商应全部满足。</w:t>
      </w:r>
    </w:p>
    <w:p w:rsidR="00485EBB" w:rsidRPr="00485EBB" w:rsidRDefault="00485EBB" w:rsidP="00485EBB">
      <w:pPr>
        <w:keepNext/>
        <w:keepLines/>
        <w:spacing w:before="260" w:after="260" w:line="400" w:lineRule="exact"/>
        <w:ind w:firstLineChars="98" w:firstLine="236"/>
        <w:outlineLvl w:val="1"/>
        <w:rPr>
          <w:rFonts w:ascii="仿宋" w:eastAsia="仿宋" w:hAnsi="仿宋" w:cs="Times New Roman"/>
          <w:b/>
          <w:bCs/>
          <w:sz w:val="24"/>
          <w:szCs w:val="24"/>
        </w:rPr>
      </w:pPr>
      <w:r w:rsidRPr="00485EBB">
        <w:rPr>
          <w:rFonts w:ascii="仿宋" w:eastAsia="仿宋" w:hAnsi="仿宋" w:cs="Times New Roman" w:hint="eastAsia"/>
          <w:b/>
          <w:bCs/>
          <w:sz w:val="24"/>
          <w:szCs w:val="24"/>
        </w:rPr>
        <w:t>一. 项目概述</w:t>
      </w:r>
    </w:p>
    <w:p w:rsidR="00485EBB" w:rsidRPr="00485EBB" w:rsidRDefault="00485EBB" w:rsidP="00485EBB">
      <w:pPr>
        <w:spacing w:line="400" w:lineRule="exact"/>
        <w:ind w:firstLineChars="200" w:firstLine="480"/>
        <w:rPr>
          <w:rFonts w:ascii="仿宋" w:eastAsia="仿宋" w:hAnsi="仿宋" w:cs="Times New Roman"/>
          <w:bCs/>
          <w:sz w:val="24"/>
          <w:szCs w:val="24"/>
        </w:rPr>
      </w:pPr>
      <w:r w:rsidRPr="00485EBB">
        <w:rPr>
          <w:rFonts w:ascii="仿宋" w:eastAsia="仿宋" w:hAnsi="仿宋" w:cs="Times New Roman" w:hint="eastAsia"/>
          <w:bCs/>
          <w:sz w:val="24"/>
          <w:szCs w:val="24"/>
        </w:rPr>
        <w:t>1、四川天府新区统筹城乡和农业农村局采购四川天府新区直管区农产品质量安全监测及风险评估三方服务供应商一名。</w:t>
      </w:r>
    </w:p>
    <w:p w:rsidR="00485EBB" w:rsidRPr="00485EBB" w:rsidRDefault="00485EBB" w:rsidP="00485EBB">
      <w:pPr>
        <w:spacing w:line="400" w:lineRule="exact"/>
        <w:ind w:firstLineChars="200" w:firstLine="480"/>
        <w:rPr>
          <w:rFonts w:ascii="仿宋" w:eastAsia="仿宋" w:hAnsi="仿宋" w:cs="Times New Roman"/>
          <w:bCs/>
          <w:sz w:val="24"/>
          <w:szCs w:val="24"/>
        </w:rPr>
      </w:pPr>
      <w:r w:rsidRPr="00485EBB">
        <w:rPr>
          <w:rFonts w:ascii="仿宋" w:eastAsia="仿宋" w:hAnsi="仿宋" w:cs="Times New Roman" w:hint="eastAsia"/>
          <w:bCs/>
          <w:sz w:val="24"/>
          <w:szCs w:val="24"/>
        </w:rPr>
        <w:t>2、项目清单</w:t>
      </w:r>
    </w:p>
    <w:tbl>
      <w:tblPr>
        <w:tblW w:w="6634"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601"/>
        <w:gridCol w:w="3225"/>
      </w:tblGrid>
      <w:tr w:rsidR="00485EBB" w:rsidRPr="00485EBB" w:rsidTr="0029540B">
        <w:trPr>
          <w:trHeight w:val="390"/>
        </w:trPr>
        <w:tc>
          <w:tcPr>
            <w:tcW w:w="808" w:type="dxa"/>
            <w:vAlign w:val="center"/>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序号</w:t>
            </w:r>
          </w:p>
        </w:tc>
        <w:tc>
          <w:tcPr>
            <w:tcW w:w="2601" w:type="dxa"/>
            <w:vAlign w:val="center"/>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标的名称</w:t>
            </w:r>
          </w:p>
        </w:tc>
        <w:tc>
          <w:tcPr>
            <w:tcW w:w="3225" w:type="dxa"/>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所属行业</w:t>
            </w:r>
          </w:p>
        </w:tc>
      </w:tr>
      <w:tr w:rsidR="00485EBB" w:rsidRPr="00485EBB" w:rsidTr="0029540B">
        <w:trPr>
          <w:trHeight w:val="374"/>
        </w:trPr>
        <w:tc>
          <w:tcPr>
            <w:tcW w:w="808" w:type="dxa"/>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1</w:t>
            </w:r>
          </w:p>
        </w:tc>
        <w:tc>
          <w:tcPr>
            <w:tcW w:w="2601" w:type="dxa"/>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农产品质量安全监测</w:t>
            </w:r>
          </w:p>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及风险评估三方服务</w:t>
            </w:r>
          </w:p>
        </w:tc>
        <w:tc>
          <w:tcPr>
            <w:tcW w:w="3225" w:type="dxa"/>
          </w:tcPr>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其他未列明行业</w:t>
            </w:r>
          </w:p>
          <w:p w:rsidR="00485EBB" w:rsidRPr="00485EBB" w:rsidRDefault="00485EBB" w:rsidP="00485EBB">
            <w:pPr>
              <w:widowControl/>
              <w:spacing w:line="360" w:lineRule="atLeast"/>
              <w:jc w:val="center"/>
              <w:outlineLvl w:val="1"/>
              <w:rPr>
                <w:rFonts w:ascii="仿宋" w:eastAsia="仿宋" w:hAnsi="仿宋" w:cs="Times New Roman"/>
                <w:sz w:val="24"/>
                <w:szCs w:val="24"/>
              </w:rPr>
            </w:pPr>
            <w:r w:rsidRPr="00485EBB">
              <w:rPr>
                <w:rFonts w:ascii="仿宋" w:eastAsia="仿宋" w:hAnsi="仿宋" w:cs="Times New Roman" w:hint="eastAsia"/>
                <w:sz w:val="24"/>
                <w:szCs w:val="24"/>
              </w:rPr>
              <w:t>（科学研究和技术服务业）</w:t>
            </w:r>
          </w:p>
        </w:tc>
      </w:tr>
    </w:tbl>
    <w:p w:rsidR="00485EBB" w:rsidRPr="00485EBB" w:rsidRDefault="00485EBB" w:rsidP="00485EBB">
      <w:pPr>
        <w:keepNext/>
        <w:keepLines/>
        <w:spacing w:before="260" w:after="260" w:line="400" w:lineRule="exact"/>
        <w:ind w:firstLineChars="98" w:firstLine="236"/>
        <w:outlineLvl w:val="1"/>
        <w:rPr>
          <w:rFonts w:ascii="仿宋" w:eastAsia="仿宋" w:hAnsi="仿宋" w:cs="Times New Roman"/>
          <w:b/>
          <w:bCs/>
          <w:sz w:val="24"/>
          <w:szCs w:val="24"/>
        </w:rPr>
      </w:pPr>
      <w:r w:rsidRPr="00485EBB">
        <w:rPr>
          <w:rFonts w:ascii="仿宋" w:eastAsia="仿宋" w:hAnsi="仿宋" w:cs="Times New Roman" w:hint="eastAsia"/>
          <w:b/>
          <w:bCs/>
          <w:sz w:val="24"/>
          <w:szCs w:val="24"/>
        </w:rPr>
        <w:t>*二.商务要求</w:t>
      </w:r>
    </w:p>
    <w:p w:rsidR="00485EBB" w:rsidRPr="00485EBB" w:rsidRDefault="00485EBB" w:rsidP="00485EBB">
      <w:pPr>
        <w:spacing w:line="360" w:lineRule="auto"/>
        <w:ind w:firstLineChars="200" w:firstLine="482"/>
        <w:rPr>
          <w:rFonts w:ascii="仿宋" w:eastAsia="仿宋" w:hAnsi="仿宋" w:cs="仿宋_GB2312"/>
          <w:b/>
          <w:sz w:val="24"/>
          <w:szCs w:val="24"/>
        </w:rPr>
      </w:pPr>
      <w:r w:rsidRPr="00485EBB">
        <w:rPr>
          <w:rFonts w:ascii="仿宋" w:eastAsia="仿宋" w:hAnsi="仿宋" w:cs="仿宋_GB2312"/>
          <w:b/>
          <w:sz w:val="24"/>
          <w:szCs w:val="24"/>
        </w:rPr>
        <w:t>1</w:t>
      </w:r>
      <w:r w:rsidRPr="00485EBB">
        <w:rPr>
          <w:rFonts w:ascii="仿宋" w:eastAsia="仿宋" w:hAnsi="仿宋" w:cs="仿宋_GB2312" w:hint="eastAsia"/>
          <w:b/>
          <w:sz w:val="24"/>
          <w:szCs w:val="24"/>
        </w:rPr>
        <w:t>、服务地点要求</w:t>
      </w:r>
    </w:p>
    <w:p w:rsidR="00485EBB" w:rsidRPr="00485EBB" w:rsidRDefault="00485EBB" w:rsidP="00485EBB">
      <w:pPr>
        <w:spacing w:line="400" w:lineRule="exact"/>
        <w:ind w:firstLineChars="200" w:firstLine="480"/>
        <w:rPr>
          <w:rFonts w:ascii="仿宋" w:eastAsia="仿宋" w:hAnsi="仿宋" w:cs="仿宋_GB2312"/>
          <w:bCs/>
          <w:sz w:val="24"/>
          <w:szCs w:val="24"/>
        </w:rPr>
      </w:pPr>
      <w:r w:rsidRPr="00485EBB">
        <w:rPr>
          <w:rFonts w:ascii="仿宋" w:eastAsia="仿宋" w:hAnsi="仿宋" w:cs="仿宋_GB2312" w:hint="eastAsia"/>
          <w:bCs/>
          <w:sz w:val="24"/>
          <w:szCs w:val="24"/>
        </w:rPr>
        <w:t>天府新区直管区范围内。</w:t>
      </w:r>
    </w:p>
    <w:p w:rsidR="00485EBB" w:rsidRPr="00485EBB" w:rsidRDefault="00485EBB" w:rsidP="00485EBB">
      <w:pPr>
        <w:spacing w:line="400" w:lineRule="exact"/>
        <w:ind w:firstLineChars="200" w:firstLine="482"/>
        <w:rPr>
          <w:rFonts w:ascii="仿宋" w:eastAsia="仿宋" w:hAnsi="仿宋" w:cs="仿宋_GB2312"/>
          <w:b/>
          <w:sz w:val="24"/>
          <w:szCs w:val="24"/>
        </w:rPr>
      </w:pPr>
      <w:r w:rsidRPr="00485EBB">
        <w:rPr>
          <w:rFonts w:ascii="仿宋" w:eastAsia="仿宋" w:hAnsi="仿宋" w:cs="仿宋_GB2312"/>
          <w:b/>
          <w:sz w:val="24"/>
          <w:szCs w:val="24"/>
        </w:rPr>
        <w:t>2</w:t>
      </w:r>
      <w:r w:rsidRPr="00485EBB">
        <w:rPr>
          <w:rFonts w:ascii="仿宋" w:eastAsia="仿宋" w:hAnsi="仿宋" w:cs="仿宋_GB2312" w:hint="eastAsia"/>
          <w:b/>
          <w:sz w:val="24"/>
          <w:szCs w:val="24"/>
        </w:rPr>
        <w:t>、服务时间要求</w:t>
      </w:r>
    </w:p>
    <w:p w:rsidR="00485EBB" w:rsidRPr="00485EBB" w:rsidRDefault="00485EBB" w:rsidP="00485EBB">
      <w:pPr>
        <w:spacing w:line="400" w:lineRule="exact"/>
        <w:ind w:firstLineChars="200" w:firstLine="480"/>
        <w:rPr>
          <w:rFonts w:ascii="仿宋" w:eastAsia="仿宋" w:hAnsi="仿宋" w:cs="仿宋_GB2312"/>
          <w:bCs/>
          <w:sz w:val="24"/>
          <w:szCs w:val="24"/>
        </w:rPr>
      </w:pPr>
      <w:r w:rsidRPr="00485EBB">
        <w:rPr>
          <w:rFonts w:ascii="仿宋" w:eastAsia="仿宋" w:hAnsi="仿宋" w:cs="仿宋_GB2312" w:hint="eastAsia"/>
          <w:bCs/>
          <w:sz w:val="24"/>
          <w:szCs w:val="24"/>
        </w:rPr>
        <w:t>合同签订后1年。</w:t>
      </w:r>
    </w:p>
    <w:p w:rsidR="00485EBB" w:rsidRPr="00485EBB" w:rsidRDefault="00485EBB" w:rsidP="00485EBB">
      <w:pPr>
        <w:spacing w:line="400" w:lineRule="exact"/>
        <w:ind w:firstLineChars="200" w:firstLine="482"/>
        <w:rPr>
          <w:rFonts w:ascii="仿宋" w:eastAsia="仿宋" w:hAnsi="仿宋" w:cs="仿宋_GB2312"/>
          <w:b/>
          <w:sz w:val="24"/>
          <w:szCs w:val="24"/>
        </w:rPr>
      </w:pPr>
      <w:r w:rsidRPr="00485EBB">
        <w:rPr>
          <w:rFonts w:ascii="仿宋" w:eastAsia="仿宋" w:hAnsi="仿宋" w:cs="仿宋_GB2312"/>
          <w:b/>
          <w:sz w:val="24"/>
          <w:szCs w:val="24"/>
        </w:rPr>
        <w:t>3</w:t>
      </w:r>
      <w:r w:rsidRPr="00485EBB">
        <w:rPr>
          <w:rFonts w:ascii="仿宋" w:eastAsia="仿宋" w:hAnsi="仿宋" w:cs="仿宋_GB2312" w:hint="eastAsia"/>
          <w:b/>
          <w:sz w:val="24"/>
          <w:szCs w:val="24"/>
        </w:rPr>
        <w:t>、付款要求：</w:t>
      </w:r>
    </w:p>
    <w:p w:rsidR="00485EBB" w:rsidRPr="00485EBB" w:rsidRDefault="00485EBB" w:rsidP="00485EBB">
      <w:pPr>
        <w:spacing w:line="400" w:lineRule="exact"/>
        <w:ind w:firstLineChars="200" w:firstLine="480"/>
        <w:rPr>
          <w:rFonts w:ascii="仿宋" w:eastAsia="仿宋" w:hAnsi="仿宋" w:cs="仿宋_GB2312"/>
          <w:bCs/>
          <w:sz w:val="24"/>
          <w:szCs w:val="24"/>
        </w:rPr>
      </w:pPr>
      <w:bookmarkStart w:id="1" w:name="_Hlk69830782"/>
      <w:r w:rsidRPr="00485EBB">
        <w:rPr>
          <w:rFonts w:ascii="仿宋" w:eastAsia="仿宋" w:hAnsi="仿宋" w:cs="仿宋_GB2312"/>
          <w:bCs/>
          <w:sz w:val="24"/>
          <w:szCs w:val="24"/>
        </w:rPr>
        <w:t xml:space="preserve">3.1 </w:t>
      </w:r>
      <w:r w:rsidRPr="00485EBB">
        <w:rPr>
          <w:rFonts w:ascii="仿宋" w:eastAsia="仿宋" w:hAnsi="仿宋" w:cs="仿宋_GB2312" w:hint="eastAsia"/>
          <w:bCs/>
          <w:sz w:val="24"/>
          <w:szCs w:val="24"/>
        </w:rPr>
        <w:t>付款周期及比例：合同签订后5个工作日内支付合同金额的30%作为预付款。经采购人验收合格结束后，采购人支付合同金额的</w:t>
      </w:r>
      <w:r w:rsidRPr="00485EBB">
        <w:rPr>
          <w:rFonts w:ascii="仿宋" w:eastAsia="仿宋" w:hAnsi="仿宋" w:cs="仿宋_GB2312"/>
          <w:bCs/>
          <w:sz w:val="24"/>
          <w:szCs w:val="24"/>
        </w:rPr>
        <w:t>70%</w:t>
      </w:r>
      <w:r w:rsidRPr="00485EBB">
        <w:rPr>
          <w:rFonts w:ascii="仿宋" w:eastAsia="仿宋" w:hAnsi="仿宋" w:cs="仿宋_GB2312" w:hint="eastAsia"/>
          <w:bCs/>
          <w:sz w:val="24"/>
          <w:szCs w:val="24"/>
        </w:rPr>
        <w:t>。</w:t>
      </w:r>
    </w:p>
    <w:p w:rsidR="00485EBB" w:rsidRPr="00485EBB" w:rsidRDefault="00485EBB" w:rsidP="00485EBB">
      <w:pPr>
        <w:spacing w:line="400" w:lineRule="exact"/>
        <w:ind w:firstLineChars="200" w:firstLine="480"/>
        <w:rPr>
          <w:rFonts w:ascii="仿宋" w:eastAsia="仿宋" w:hAnsi="仿宋" w:cs="仿宋_GB2312"/>
          <w:bCs/>
          <w:sz w:val="24"/>
          <w:szCs w:val="24"/>
        </w:rPr>
      </w:pPr>
      <w:r w:rsidRPr="00485EBB">
        <w:rPr>
          <w:rFonts w:ascii="仿宋" w:eastAsia="仿宋" w:hAnsi="仿宋" w:cs="仿宋_GB2312"/>
          <w:bCs/>
          <w:sz w:val="24"/>
          <w:szCs w:val="24"/>
        </w:rPr>
        <w:t xml:space="preserve">3.2 </w:t>
      </w:r>
      <w:r w:rsidRPr="00485EBB">
        <w:rPr>
          <w:rFonts w:ascii="仿宋" w:eastAsia="仿宋" w:hAnsi="仿宋" w:cs="仿宋_GB2312" w:hint="eastAsia"/>
          <w:bCs/>
          <w:sz w:val="24"/>
          <w:szCs w:val="24"/>
        </w:rPr>
        <w:t>付款条件：每次款项的支付前提均为采购人收到成交供应商出具的正规发票后</w:t>
      </w:r>
      <w:r w:rsidRPr="00485EBB">
        <w:rPr>
          <w:rFonts w:ascii="仿宋" w:eastAsia="仿宋" w:hAnsi="仿宋" w:cs="仿宋_GB2312"/>
          <w:bCs/>
          <w:sz w:val="24"/>
          <w:szCs w:val="24"/>
        </w:rPr>
        <w:t>,15</w:t>
      </w:r>
      <w:r w:rsidRPr="00485EBB">
        <w:rPr>
          <w:rFonts w:ascii="仿宋" w:eastAsia="仿宋" w:hAnsi="仿宋" w:cs="仿宋_GB2312" w:hint="eastAsia"/>
          <w:bCs/>
          <w:sz w:val="24"/>
          <w:szCs w:val="24"/>
        </w:rPr>
        <w:t>日内办理款项支付事宜。</w:t>
      </w:r>
    </w:p>
    <w:p w:rsidR="00485EBB" w:rsidRPr="00485EBB" w:rsidRDefault="00485EBB" w:rsidP="00485EBB">
      <w:pPr>
        <w:spacing w:line="400" w:lineRule="exact"/>
        <w:ind w:firstLineChars="200" w:firstLine="480"/>
        <w:rPr>
          <w:rFonts w:ascii="仿宋" w:eastAsia="仿宋" w:hAnsi="仿宋" w:cs="仿宋_GB2312"/>
          <w:b/>
          <w:sz w:val="24"/>
          <w:szCs w:val="24"/>
        </w:rPr>
      </w:pPr>
      <w:r w:rsidRPr="00485EBB">
        <w:rPr>
          <w:rFonts w:ascii="仿宋" w:eastAsia="仿宋" w:hAnsi="仿宋" w:cs="仿宋_GB2312"/>
          <w:bCs/>
          <w:sz w:val="24"/>
          <w:szCs w:val="24"/>
        </w:rPr>
        <w:t>3.2</w:t>
      </w:r>
      <w:r w:rsidRPr="00485EBB">
        <w:rPr>
          <w:rFonts w:ascii="仿宋" w:eastAsia="仿宋" w:hAnsi="仿宋" w:cs="仿宋_GB2312" w:hint="eastAsia"/>
          <w:bCs/>
          <w:sz w:val="24"/>
          <w:szCs w:val="24"/>
        </w:rPr>
        <w:t>、逾期支付责任：采购人不得以机构变动、人员更替、政策调整等为由延迟付款，不得将采购文件和合同中未规定的义务作为向供应商付款的条件。采购人逾期付款的，依据相关规定承担相关责任。</w:t>
      </w:r>
      <w:r w:rsidRPr="00485EBB">
        <w:rPr>
          <w:rFonts w:ascii="仿宋" w:eastAsia="仿宋" w:hAnsi="仿宋" w:cs="仿宋_GB2312" w:hint="eastAsia"/>
          <w:b/>
          <w:sz w:val="24"/>
          <w:szCs w:val="24"/>
        </w:rPr>
        <w:t>（此条款为采购人的逾期支付责任说明，投标人可不对此条款做响应。）</w:t>
      </w:r>
    </w:p>
    <w:bookmarkEnd w:id="1"/>
    <w:p w:rsidR="00485EBB" w:rsidRPr="00485EBB" w:rsidRDefault="00485EBB" w:rsidP="00485EBB">
      <w:pPr>
        <w:spacing w:line="400" w:lineRule="exact"/>
        <w:ind w:firstLineChars="200" w:firstLine="482"/>
        <w:rPr>
          <w:rFonts w:ascii="仿宋" w:eastAsia="仿宋" w:hAnsi="仿宋" w:cs="仿宋_GB2312"/>
          <w:b/>
          <w:sz w:val="24"/>
          <w:szCs w:val="24"/>
        </w:rPr>
      </w:pPr>
    </w:p>
    <w:p w:rsidR="00485EBB" w:rsidRPr="00485EBB" w:rsidRDefault="00485EBB" w:rsidP="00485EBB">
      <w:pPr>
        <w:keepNext/>
        <w:keepLines/>
        <w:spacing w:line="400" w:lineRule="exact"/>
        <w:ind w:firstLineChars="98" w:firstLine="236"/>
        <w:outlineLvl w:val="1"/>
        <w:rPr>
          <w:rFonts w:ascii="仿宋" w:eastAsia="仿宋" w:hAnsi="仿宋" w:cs="Times New Roman"/>
          <w:b/>
          <w:bCs/>
          <w:sz w:val="24"/>
          <w:szCs w:val="24"/>
        </w:rPr>
      </w:pPr>
      <w:r w:rsidRPr="00485EBB">
        <w:rPr>
          <w:rFonts w:ascii="仿宋" w:eastAsia="仿宋" w:hAnsi="仿宋" w:cs="Times New Roman" w:hint="eastAsia"/>
          <w:b/>
          <w:bCs/>
          <w:sz w:val="24"/>
          <w:szCs w:val="24"/>
        </w:rPr>
        <w:t>*三.技术服务要求</w:t>
      </w:r>
    </w:p>
    <w:bookmarkEnd w:id="0"/>
    <w:p w:rsidR="00485EBB" w:rsidRPr="00485EBB" w:rsidRDefault="00485EBB" w:rsidP="00485EBB">
      <w:pPr>
        <w:spacing w:line="400" w:lineRule="exact"/>
        <w:ind w:firstLineChars="200" w:firstLine="480"/>
        <w:rPr>
          <w:rFonts w:ascii="仿宋" w:eastAsia="仿宋" w:hAnsi="仿宋" w:cs="Times New Roman"/>
          <w:sz w:val="24"/>
          <w:szCs w:val="24"/>
        </w:rPr>
      </w:pPr>
      <w:r w:rsidRPr="00485EBB">
        <w:rPr>
          <w:rFonts w:ascii="仿宋" w:eastAsia="仿宋" w:hAnsi="仿宋" w:cs="Times New Roman" w:hint="eastAsia"/>
          <w:sz w:val="24"/>
          <w:szCs w:val="24"/>
        </w:rPr>
        <w:t>一、安全监测和风险评估对象</w:t>
      </w:r>
    </w:p>
    <w:p w:rsidR="00485EBB" w:rsidRPr="00485EBB" w:rsidRDefault="00485EBB" w:rsidP="00485EBB">
      <w:pPr>
        <w:spacing w:line="400" w:lineRule="exact"/>
        <w:ind w:firstLine="560"/>
        <w:jc w:val="left"/>
        <w:rPr>
          <w:rFonts w:ascii="仿宋" w:eastAsia="仿宋" w:hAnsi="仿宋" w:cs="宋体"/>
          <w:sz w:val="24"/>
          <w:szCs w:val="24"/>
        </w:rPr>
      </w:pPr>
      <w:r w:rsidRPr="00485EBB">
        <w:rPr>
          <w:rFonts w:ascii="仿宋" w:eastAsia="仿宋" w:hAnsi="仿宋" w:cs="宋体" w:hint="eastAsia"/>
          <w:sz w:val="24"/>
          <w:szCs w:val="24"/>
        </w:rPr>
        <w:t>以直管区内农业产业化龙头企业、大宗农产品生产基地、“三品一标”基地、</w:t>
      </w:r>
      <w:r w:rsidRPr="00485EBB">
        <w:rPr>
          <w:rFonts w:ascii="仿宋" w:eastAsia="仿宋" w:hAnsi="仿宋" w:cs="宋体" w:hint="eastAsia"/>
          <w:sz w:val="24"/>
          <w:szCs w:val="24"/>
        </w:rPr>
        <w:lastRenderedPageBreak/>
        <w:t>农民专业合作社、家庭农场、种养殖大户、生产的农产品为重点。</w:t>
      </w:r>
    </w:p>
    <w:p w:rsidR="00485EBB" w:rsidRPr="00485EBB" w:rsidRDefault="00485EBB" w:rsidP="00485EBB">
      <w:pPr>
        <w:spacing w:line="400" w:lineRule="exact"/>
        <w:ind w:firstLine="560"/>
        <w:jc w:val="left"/>
        <w:rPr>
          <w:rFonts w:ascii="仿宋" w:eastAsia="仿宋" w:hAnsi="仿宋" w:cs="宋体"/>
          <w:sz w:val="24"/>
          <w:szCs w:val="24"/>
        </w:rPr>
      </w:pPr>
      <w:r w:rsidRPr="00485EBB">
        <w:rPr>
          <w:rFonts w:ascii="仿宋" w:eastAsia="仿宋" w:hAnsi="仿宋" w:cs="宋体" w:hint="eastAsia"/>
          <w:sz w:val="24"/>
          <w:szCs w:val="24"/>
        </w:rPr>
        <w:t>二、安全监测。</w:t>
      </w:r>
    </w:p>
    <w:p w:rsidR="00485EBB" w:rsidRPr="00485EBB" w:rsidRDefault="00485EBB" w:rsidP="00485EBB">
      <w:pPr>
        <w:spacing w:line="400" w:lineRule="exact"/>
        <w:rPr>
          <w:rFonts w:ascii="仿宋" w:eastAsia="仿宋" w:hAnsi="仿宋" w:cs="Times New Roman"/>
          <w:sz w:val="24"/>
          <w:szCs w:val="24"/>
        </w:rPr>
      </w:pPr>
      <w:r w:rsidRPr="00485EBB">
        <w:rPr>
          <w:rFonts w:ascii="仿宋" w:eastAsia="仿宋" w:hAnsi="仿宋" w:cs="黑体" w:hint="eastAsia"/>
          <w:sz w:val="24"/>
          <w:szCs w:val="24"/>
        </w:rPr>
        <w:t xml:space="preserve">   （二）</w:t>
      </w:r>
      <w:r w:rsidRPr="00485EBB">
        <w:rPr>
          <w:rFonts w:ascii="仿宋" w:eastAsia="仿宋" w:hAnsi="仿宋" w:cs="宋体" w:hint="eastAsia"/>
          <w:sz w:val="24"/>
          <w:szCs w:val="24"/>
        </w:rPr>
        <w:t>安全</w:t>
      </w:r>
      <w:r w:rsidRPr="00485EBB">
        <w:rPr>
          <w:rFonts w:ascii="仿宋" w:eastAsia="仿宋" w:hAnsi="仿宋" w:cs="Times New Roman" w:hint="eastAsia"/>
          <w:sz w:val="24"/>
          <w:szCs w:val="24"/>
        </w:rPr>
        <w:t>监测的时间和范围</w:t>
      </w:r>
    </w:p>
    <w:p w:rsidR="00485EBB" w:rsidRPr="00485EBB" w:rsidRDefault="00485EBB" w:rsidP="00485EBB">
      <w:pPr>
        <w:spacing w:line="400" w:lineRule="exact"/>
        <w:ind w:firstLineChars="200" w:firstLine="480"/>
        <w:rPr>
          <w:rFonts w:ascii="仿宋" w:eastAsia="仿宋" w:hAnsi="仿宋" w:cs="宋体"/>
          <w:sz w:val="24"/>
          <w:szCs w:val="24"/>
        </w:rPr>
      </w:pPr>
      <w:r w:rsidRPr="00485EBB">
        <w:rPr>
          <w:rFonts w:ascii="仿宋" w:eastAsia="仿宋" w:hAnsi="仿宋" w:cs="Times New Roman" w:hint="eastAsia"/>
          <w:sz w:val="24"/>
          <w:szCs w:val="24"/>
        </w:rPr>
        <w:t>1、例行监测每月开展1次，第一次从合同签订日当月开始。供应商在合同服务期内须完成12次例行监测。例行监测抽样时间原则上为当月10日左右，每次监测5～6个</w:t>
      </w:r>
      <w:r w:rsidRPr="00485EBB">
        <w:rPr>
          <w:rFonts w:ascii="仿宋" w:eastAsia="仿宋" w:hAnsi="仿宋" w:cs="宋体" w:hint="eastAsia"/>
          <w:sz w:val="24"/>
          <w:szCs w:val="24"/>
        </w:rPr>
        <w:t>街道。</w:t>
      </w:r>
    </w:p>
    <w:p w:rsidR="00485EBB" w:rsidRPr="00485EBB" w:rsidRDefault="00485EBB" w:rsidP="00485EBB">
      <w:pPr>
        <w:spacing w:line="400" w:lineRule="exact"/>
        <w:ind w:firstLineChars="200" w:firstLine="480"/>
        <w:rPr>
          <w:rFonts w:ascii="仿宋" w:eastAsia="仿宋" w:hAnsi="仿宋" w:cs="Times New Roman"/>
          <w:sz w:val="24"/>
          <w:szCs w:val="24"/>
        </w:rPr>
      </w:pPr>
      <w:r w:rsidRPr="00485EBB">
        <w:rPr>
          <w:rFonts w:ascii="仿宋" w:eastAsia="仿宋" w:hAnsi="仿宋" w:cs="Times New Roman" w:hint="eastAsia"/>
          <w:sz w:val="24"/>
          <w:szCs w:val="24"/>
        </w:rPr>
        <w:t>2、专项监测指</w:t>
      </w:r>
      <w:r w:rsidRPr="00485EBB">
        <w:rPr>
          <w:rFonts w:ascii="仿宋" w:eastAsia="仿宋" w:hAnsi="仿宋" w:cs="黑体" w:hint="eastAsia"/>
          <w:sz w:val="24"/>
          <w:szCs w:val="24"/>
        </w:rPr>
        <w:t>节日监测，</w:t>
      </w:r>
      <w:r w:rsidRPr="00485EBB">
        <w:rPr>
          <w:rFonts w:ascii="仿宋" w:eastAsia="仿宋" w:hAnsi="仿宋" w:cs="Times New Roman" w:hint="eastAsia"/>
          <w:sz w:val="24"/>
          <w:szCs w:val="24"/>
        </w:rPr>
        <w:t>分别在</w:t>
      </w:r>
      <w:r w:rsidRPr="00485EBB">
        <w:rPr>
          <w:rFonts w:ascii="仿宋" w:eastAsia="仿宋" w:hAnsi="仿宋" w:cs="宋体" w:hint="eastAsia"/>
          <w:sz w:val="24"/>
          <w:szCs w:val="24"/>
        </w:rPr>
        <w:t>元旦、春节、国庆前</w:t>
      </w:r>
      <w:r w:rsidRPr="00485EBB">
        <w:rPr>
          <w:rFonts w:ascii="仿宋" w:eastAsia="仿宋" w:hAnsi="仿宋" w:cs="Times New Roman" w:hint="eastAsia"/>
          <w:sz w:val="24"/>
          <w:szCs w:val="24"/>
        </w:rPr>
        <w:t>开展3次专项监测，其中元旦专项抽样时间为</w:t>
      </w:r>
      <w:r w:rsidRPr="00485EBB">
        <w:rPr>
          <w:rFonts w:ascii="仿宋" w:eastAsia="仿宋" w:hAnsi="仿宋" w:cs="Times New Roman"/>
          <w:sz w:val="24"/>
          <w:szCs w:val="24"/>
        </w:rPr>
        <w:t>每年</w:t>
      </w:r>
      <w:r w:rsidRPr="00485EBB">
        <w:rPr>
          <w:rFonts w:ascii="仿宋" w:eastAsia="仿宋" w:hAnsi="仿宋" w:cs="Times New Roman" w:hint="eastAsia"/>
          <w:sz w:val="24"/>
          <w:szCs w:val="24"/>
        </w:rPr>
        <w:t>12月（元旦节前），春节专项抽样时间为</w:t>
      </w:r>
      <w:r w:rsidRPr="00485EBB">
        <w:rPr>
          <w:rFonts w:ascii="仿宋" w:eastAsia="仿宋" w:hAnsi="仿宋" w:cs="Times New Roman"/>
          <w:sz w:val="24"/>
          <w:szCs w:val="24"/>
        </w:rPr>
        <w:t>每年</w:t>
      </w:r>
      <w:r w:rsidRPr="00485EBB">
        <w:rPr>
          <w:rFonts w:ascii="仿宋" w:eastAsia="仿宋" w:hAnsi="仿宋" w:cs="Times New Roman" w:hint="eastAsia"/>
          <w:sz w:val="24"/>
          <w:szCs w:val="24"/>
        </w:rPr>
        <w:t>1月（除夕前），国庆专项抽样时间为</w:t>
      </w:r>
      <w:r w:rsidRPr="00485EBB">
        <w:rPr>
          <w:rFonts w:ascii="仿宋" w:eastAsia="仿宋" w:hAnsi="仿宋" w:cs="Times New Roman"/>
          <w:sz w:val="24"/>
          <w:szCs w:val="24"/>
        </w:rPr>
        <w:t>每年</w:t>
      </w:r>
      <w:r w:rsidRPr="00485EBB">
        <w:rPr>
          <w:rFonts w:ascii="仿宋" w:eastAsia="仿宋" w:hAnsi="仿宋" w:cs="Times New Roman" w:hint="eastAsia"/>
          <w:sz w:val="24"/>
          <w:szCs w:val="24"/>
        </w:rPr>
        <w:t>9月（国庆节前）。</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（三）安全监测的品种和数量。</w:t>
      </w:r>
    </w:p>
    <w:p w:rsidR="00485EBB" w:rsidRPr="00485EBB" w:rsidRDefault="00485EBB" w:rsidP="00485EBB">
      <w:pPr>
        <w:spacing w:line="400" w:lineRule="exact"/>
        <w:ind w:firstLineChars="200" w:firstLine="480"/>
        <w:rPr>
          <w:rFonts w:ascii="仿宋" w:eastAsia="仿宋" w:hAnsi="仿宋" w:cs="宋体"/>
          <w:sz w:val="24"/>
          <w:szCs w:val="24"/>
        </w:rPr>
      </w:pPr>
      <w:r w:rsidRPr="00485EBB">
        <w:rPr>
          <w:rFonts w:ascii="仿宋" w:eastAsia="仿宋" w:hAnsi="仿宋" w:cs="黑体" w:hint="eastAsia"/>
          <w:bCs/>
          <w:sz w:val="24"/>
          <w:szCs w:val="24"/>
        </w:rPr>
        <w:t>1、蔬菜：每年总计监测195批次（含专项监测）。</w:t>
      </w:r>
      <w:r w:rsidRPr="00485EBB">
        <w:rPr>
          <w:rFonts w:ascii="仿宋" w:eastAsia="仿宋" w:hAnsi="仿宋" w:cs="Times New Roman"/>
          <w:sz w:val="24"/>
          <w:szCs w:val="24"/>
        </w:rPr>
        <w:t>监测的</w:t>
      </w:r>
      <w:r w:rsidRPr="00485EBB">
        <w:rPr>
          <w:rFonts w:ascii="仿宋" w:eastAsia="仿宋" w:hAnsi="仿宋" w:cs="Times New Roman" w:hint="eastAsia"/>
          <w:sz w:val="24"/>
          <w:szCs w:val="24"/>
        </w:rPr>
        <w:t>对象是当地主要生产和消费的</w:t>
      </w:r>
      <w:r w:rsidRPr="00485EBB">
        <w:rPr>
          <w:rFonts w:ascii="仿宋" w:eastAsia="仿宋" w:hAnsi="仿宋" w:cs="Times New Roman"/>
          <w:sz w:val="24"/>
          <w:szCs w:val="24"/>
        </w:rPr>
        <w:t>种类</w:t>
      </w:r>
      <w:r w:rsidRPr="00485EBB">
        <w:rPr>
          <w:rFonts w:ascii="仿宋" w:eastAsia="仿宋" w:hAnsi="仿宋" w:cs="Times New Roman" w:hint="eastAsia"/>
          <w:sz w:val="24"/>
          <w:szCs w:val="24"/>
        </w:rPr>
        <w:t>，</w:t>
      </w:r>
      <w:r w:rsidRPr="00485EBB">
        <w:rPr>
          <w:rFonts w:ascii="仿宋" w:eastAsia="仿宋" w:hAnsi="仿宋" w:cs="宋体" w:hint="eastAsia"/>
          <w:sz w:val="24"/>
          <w:szCs w:val="24"/>
        </w:rPr>
        <w:t>包括叶菜类、豆类、瓜果类、茄果类、根茎类、葱蒜类等。</w:t>
      </w:r>
    </w:p>
    <w:p w:rsidR="00485EBB" w:rsidRPr="00485EBB" w:rsidRDefault="00485EBB" w:rsidP="00485EBB">
      <w:pPr>
        <w:spacing w:line="400" w:lineRule="exact"/>
        <w:ind w:firstLineChars="200" w:firstLine="480"/>
        <w:rPr>
          <w:rFonts w:ascii="仿宋" w:eastAsia="仿宋" w:hAnsi="仿宋" w:cs="Times New Roman"/>
          <w:sz w:val="24"/>
          <w:szCs w:val="24"/>
        </w:rPr>
      </w:pPr>
      <w:r w:rsidRPr="00485EBB">
        <w:rPr>
          <w:rFonts w:ascii="仿宋" w:eastAsia="仿宋" w:hAnsi="仿宋" w:cs="Times New Roman" w:hint="eastAsia"/>
          <w:sz w:val="24"/>
          <w:szCs w:val="24"/>
        </w:rPr>
        <w:t>2、水果：</w:t>
      </w:r>
      <w:r w:rsidRPr="00485EBB">
        <w:rPr>
          <w:rFonts w:ascii="仿宋" w:eastAsia="仿宋" w:hAnsi="仿宋" w:cs="黑体" w:hint="eastAsia"/>
          <w:bCs/>
          <w:sz w:val="24"/>
          <w:szCs w:val="24"/>
        </w:rPr>
        <w:t>每年总计监测</w:t>
      </w:r>
      <w:r w:rsidRPr="00485EBB">
        <w:rPr>
          <w:rFonts w:ascii="仿宋" w:eastAsia="仿宋" w:hAnsi="仿宋" w:cs="Times New Roman" w:hint="eastAsia"/>
          <w:sz w:val="24"/>
          <w:szCs w:val="24"/>
        </w:rPr>
        <w:t>215批次（含专项监测），监测对象</w:t>
      </w:r>
      <w:r w:rsidRPr="00485EBB">
        <w:rPr>
          <w:rFonts w:ascii="仿宋" w:eastAsia="仿宋" w:hAnsi="仿宋" w:cs="宋体" w:hint="eastAsia"/>
          <w:sz w:val="24"/>
          <w:szCs w:val="24"/>
        </w:rPr>
        <w:t>为当季主要产出水果品种，包括枇杷、梨、李子、梨子、桃子、杨梅、枇杷、樱桃、柑橘等。</w:t>
      </w:r>
    </w:p>
    <w:p w:rsidR="00485EBB" w:rsidRPr="00485EBB" w:rsidRDefault="00485EBB" w:rsidP="00485EBB">
      <w:pPr>
        <w:spacing w:line="400" w:lineRule="exact"/>
        <w:ind w:firstLineChars="200" w:firstLine="480"/>
        <w:rPr>
          <w:rFonts w:ascii="仿宋" w:eastAsia="仿宋" w:hAnsi="仿宋" w:cs="宋体"/>
          <w:sz w:val="24"/>
          <w:szCs w:val="24"/>
        </w:rPr>
      </w:pPr>
      <w:r w:rsidRPr="00485EBB">
        <w:rPr>
          <w:rFonts w:ascii="仿宋" w:eastAsia="仿宋" w:hAnsi="仿宋" w:cs="Times New Roman" w:hint="eastAsia"/>
          <w:sz w:val="24"/>
          <w:szCs w:val="24"/>
        </w:rPr>
        <w:t>3、畜禽产品：</w:t>
      </w:r>
      <w:r w:rsidRPr="00485EBB">
        <w:rPr>
          <w:rFonts w:ascii="仿宋" w:eastAsia="仿宋" w:hAnsi="仿宋" w:cs="黑体" w:hint="eastAsia"/>
          <w:bCs/>
          <w:sz w:val="24"/>
          <w:szCs w:val="24"/>
        </w:rPr>
        <w:t>每年总计监测</w:t>
      </w:r>
      <w:r w:rsidRPr="00485EBB">
        <w:rPr>
          <w:rFonts w:ascii="仿宋" w:eastAsia="仿宋" w:hAnsi="仿宋" w:cs="Times New Roman" w:hint="eastAsia"/>
          <w:sz w:val="24"/>
          <w:szCs w:val="24"/>
        </w:rPr>
        <w:t>55批次（含专项监测），</w:t>
      </w:r>
      <w:r w:rsidRPr="00485EBB">
        <w:rPr>
          <w:rFonts w:ascii="仿宋" w:eastAsia="仿宋" w:hAnsi="仿宋" w:cs="宋体" w:hint="eastAsia"/>
          <w:sz w:val="24"/>
          <w:szCs w:val="24"/>
        </w:rPr>
        <w:t>包括猪肉、牛肉、禽肉和禽蛋等。</w:t>
      </w:r>
    </w:p>
    <w:p w:rsidR="00485EBB" w:rsidRPr="00485EBB" w:rsidRDefault="00485EBB" w:rsidP="00485EBB">
      <w:pPr>
        <w:spacing w:line="400" w:lineRule="exact"/>
        <w:ind w:firstLineChars="200" w:firstLine="480"/>
        <w:rPr>
          <w:rFonts w:ascii="仿宋" w:eastAsia="仿宋" w:hAnsi="仿宋" w:cs="宋体"/>
          <w:sz w:val="24"/>
          <w:szCs w:val="24"/>
        </w:rPr>
      </w:pPr>
      <w:r w:rsidRPr="00485EBB">
        <w:rPr>
          <w:rFonts w:ascii="仿宋" w:eastAsia="仿宋" w:hAnsi="仿宋" w:cs="Times New Roman" w:hint="eastAsia"/>
          <w:sz w:val="24"/>
          <w:szCs w:val="24"/>
        </w:rPr>
        <w:t>4、水产品：</w:t>
      </w:r>
      <w:r w:rsidRPr="00485EBB">
        <w:rPr>
          <w:rFonts w:ascii="仿宋" w:eastAsia="仿宋" w:hAnsi="仿宋" w:cs="黑体" w:hint="eastAsia"/>
          <w:bCs/>
          <w:sz w:val="24"/>
          <w:szCs w:val="24"/>
        </w:rPr>
        <w:t>每年监测总计</w:t>
      </w:r>
      <w:r w:rsidRPr="00485EBB">
        <w:rPr>
          <w:rFonts w:ascii="仿宋" w:eastAsia="仿宋" w:hAnsi="仿宋" w:cs="Times New Roman" w:hint="eastAsia"/>
          <w:sz w:val="24"/>
          <w:szCs w:val="24"/>
        </w:rPr>
        <w:t>75批次（含专项监测），</w:t>
      </w:r>
      <w:r w:rsidRPr="00485EBB">
        <w:rPr>
          <w:rFonts w:ascii="仿宋" w:eastAsia="仿宋" w:hAnsi="仿宋" w:cs="宋体" w:hint="eastAsia"/>
          <w:sz w:val="24"/>
          <w:szCs w:val="24"/>
        </w:rPr>
        <w:t>包括鲢鱼、草鱼、鳙鱼、鲫鱼、虾蟹类等。</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5、专项监测品种与例行监测一致，专项监测批次规定如下：</w:t>
      </w:r>
    </w:p>
    <w:p w:rsidR="00485EBB" w:rsidRPr="00485EBB" w:rsidRDefault="00485EBB" w:rsidP="00485EBB">
      <w:pPr>
        <w:spacing w:line="400" w:lineRule="exact"/>
        <w:ind w:firstLineChars="200" w:firstLine="480"/>
        <w:rPr>
          <w:rFonts w:ascii="仿宋" w:eastAsia="仿宋" w:hAnsi="仿宋" w:cs="Times New Roman"/>
          <w:sz w:val="24"/>
          <w:szCs w:val="24"/>
        </w:rPr>
      </w:pPr>
      <w:r w:rsidRPr="00485EBB">
        <w:rPr>
          <w:rFonts w:ascii="仿宋" w:eastAsia="仿宋" w:hAnsi="仿宋" w:cs="黑体" w:hint="eastAsia"/>
          <w:bCs/>
          <w:sz w:val="24"/>
          <w:szCs w:val="24"/>
        </w:rPr>
        <w:t>（1）蔬菜：共监测15批次，</w:t>
      </w:r>
      <w:r w:rsidRPr="00485EBB">
        <w:rPr>
          <w:rFonts w:ascii="仿宋" w:eastAsia="仿宋" w:hAnsi="仿宋" w:cs="宋体" w:hint="eastAsia"/>
          <w:sz w:val="24"/>
          <w:szCs w:val="24"/>
        </w:rPr>
        <w:t>元旦、</w:t>
      </w:r>
      <w:r w:rsidRPr="00485EBB">
        <w:rPr>
          <w:rFonts w:ascii="仿宋" w:eastAsia="仿宋" w:hAnsi="仿宋" w:cs="黑体" w:hint="eastAsia"/>
          <w:sz w:val="24"/>
          <w:szCs w:val="24"/>
        </w:rPr>
        <w:t>春节、国庆各监测5批次。</w:t>
      </w:r>
    </w:p>
    <w:p w:rsidR="00485EBB" w:rsidRPr="00485EBB" w:rsidRDefault="00485EBB" w:rsidP="00485EBB">
      <w:pPr>
        <w:spacing w:line="400" w:lineRule="exact"/>
        <w:ind w:firstLineChars="200" w:firstLine="480"/>
        <w:rPr>
          <w:rFonts w:ascii="仿宋" w:eastAsia="仿宋" w:hAnsi="仿宋" w:cs="黑体"/>
          <w:sz w:val="24"/>
          <w:szCs w:val="24"/>
        </w:rPr>
      </w:pPr>
      <w:r w:rsidRPr="00485EBB">
        <w:rPr>
          <w:rFonts w:ascii="仿宋" w:eastAsia="仿宋" w:hAnsi="仿宋" w:cs="黑体" w:hint="eastAsia"/>
          <w:sz w:val="24"/>
          <w:szCs w:val="24"/>
        </w:rPr>
        <w:t>（2）水果：共监测15批次，其中元旦、春节、国庆各监测5批次。</w:t>
      </w:r>
    </w:p>
    <w:p w:rsidR="00485EBB" w:rsidRPr="00485EBB" w:rsidRDefault="00485EBB" w:rsidP="00485EBB">
      <w:pPr>
        <w:spacing w:line="400" w:lineRule="exact"/>
        <w:ind w:firstLineChars="200" w:firstLine="480"/>
        <w:rPr>
          <w:rFonts w:ascii="仿宋" w:eastAsia="仿宋" w:hAnsi="仿宋" w:cs="黑体"/>
          <w:sz w:val="24"/>
          <w:szCs w:val="24"/>
        </w:rPr>
      </w:pPr>
      <w:r w:rsidRPr="00485EBB">
        <w:rPr>
          <w:rFonts w:ascii="仿宋" w:eastAsia="仿宋" w:hAnsi="仿宋" w:cs="黑体" w:hint="eastAsia"/>
          <w:sz w:val="24"/>
          <w:szCs w:val="24"/>
        </w:rPr>
        <w:t>（3）畜禽产品：共监测15批次，其中元旦、春节、国庆各监测5批次。</w:t>
      </w:r>
    </w:p>
    <w:p w:rsidR="00485EBB" w:rsidRPr="00485EBB" w:rsidRDefault="00485EBB" w:rsidP="00485EBB">
      <w:pPr>
        <w:spacing w:line="400" w:lineRule="exact"/>
        <w:ind w:firstLineChars="200" w:firstLine="480"/>
        <w:rPr>
          <w:rFonts w:ascii="仿宋" w:eastAsia="仿宋" w:hAnsi="仿宋" w:cs="黑体"/>
          <w:sz w:val="24"/>
          <w:szCs w:val="24"/>
        </w:rPr>
      </w:pPr>
      <w:r w:rsidRPr="00485EBB">
        <w:rPr>
          <w:rFonts w:ascii="仿宋" w:eastAsia="仿宋" w:hAnsi="仿宋" w:cs="黑体" w:hint="eastAsia"/>
          <w:sz w:val="24"/>
          <w:szCs w:val="24"/>
        </w:rPr>
        <w:t>（4）水产品：共监测15批次，其中元旦、春节、国庆各监测5批。</w:t>
      </w:r>
    </w:p>
    <w:p w:rsidR="00485EBB" w:rsidRPr="00485EBB" w:rsidRDefault="00485EBB" w:rsidP="00485EBB">
      <w:pPr>
        <w:spacing w:line="400" w:lineRule="exact"/>
        <w:ind w:firstLineChars="200" w:firstLine="480"/>
        <w:rPr>
          <w:rFonts w:ascii="仿宋" w:eastAsia="仿宋" w:hAnsi="仿宋" w:cs="黑体"/>
          <w:sz w:val="24"/>
          <w:szCs w:val="24"/>
        </w:rPr>
      </w:pPr>
      <w:r w:rsidRPr="00485EBB">
        <w:rPr>
          <w:rFonts w:ascii="仿宋" w:eastAsia="仿宋" w:hAnsi="仿宋" w:cs="黑体" w:hint="eastAsia"/>
          <w:sz w:val="24"/>
          <w:szCs w:val="24"/>
        </w:rPr>
        <w:t>蔬菜、水果、</w:t>
      </w:r>
      <w:r w:rsidRPr="00485EBB">
        <w:rPr>
          <w:rFonts w:ascii="仿宋" w:eastAsia="仿宋" w:hAnsi="仿宋" w:cs="宋体" w:hint="eastAsia"/>
          <w:b/>
          <w:bCs/>
          <w:kern w:val="0"/>
          <w:sz w:val="24"/>
          <w:szCs w:val="24"/>
        </w:rPr>
        <w:t>畜禽产品、水产品</w:t>
      </w:r>
      <w:r w:rsidRPr="00485EBB">
        <w:rPr>
          <w:rFonts w:ascii="仿宋" w:eastAsia="仿宋" w:hAnsi="仿宋" w:cs="黑体" w:hint="eastAsia"/>
          <w:sz w:val="24"/>
          <w:szCs w:val="24"/>
        </w:rPr>
        <w:t>各月例行监测和节日专项的监测时间、批次，以及风险评估和委托监测批次如下表所示。</w:t>
      </w:r>
    </w:p>
    <w:p w:rsidR="00485EBB" w:rsidRPr="00485EBB" w:rsidRDefault="00485EBB" w:rsidP="00485EBB">
      <w:pPr>
        <w:spacing w:line="400" w:lineRule="exact"/>
        <w:ind w:firstLine="560"/>
        <w:jc w:val="left"/>
        <w:rPr>
          <w:rFonts w:ascii="仿宋" w:eastAsia="仿宋" w:hAnsi="仿宋" w:cs="宋体"/>
          <w:sz w:val="24"/>
          <w:szCs w:val="24"/>
        </w:rPr>
      </w:pPr>
    </w:p>
    <w:tbl>
      <w:tblPr>
        <w:tblW w:w="8029" w:type="dxa"/>
        <w:jc w:val="center"/>
        <w:tblLook w:val="04A0" w:firstRow="1" w:lastRow="0" w:firstColumn="1" w:lastColumn="0" w:noHBand="0" w:noVBand="1"/>
      </w:tblPr>
      <w:tblGrid>
        <w:gridCol w:w="993"/>
        <w:gridCol w:w="1264"/>
        <w:gridCol w:w="720"/>
        <w:gridCol w:w="709"/>
        <w:gridCol w:w="851"/>
        <w:gridCol w:w="992"/>
        <w:gridCol w:w="992"/>
        <w:gridCol w:w="779"/>
        <w:gridCol w:w="729"/>
      </w:tblGrid>
      <w:tr w:rsidR="00485EBB" w:rsidRPr="00485EBB" w:rsidTr="0029540B">
        <w:trPr>
          <w:trHeight w:val="73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抽样</w:t>
            </w:r>
          </w:p>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时间</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类别</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蔬菜</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水果</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畜禽产品</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水产品</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风险</w:t>
            </w:r>
          </w:p>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评估</w:t>
            </w: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委托</w:t>
            </w:r>
          </w:p>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检测</w:t>
            </w: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合计</w:t>
            </w:r>
          </w:p>
        </w:tc>
      </w:tr>
      <w:tr w:rsidR="00485EBB" w:rsidRPr="00485EBB" w:rsidTr="0029540B">
        <w:trPr>
          <w:trHeight w:val="441"/>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25</w:t>
            </w:r>
          </w:p>
        </w:tc>
      </w:tr>
      <w:tr w:rsidR="00485EBB" w:rsidRPr="00485EBB" w:rsidTr="0029540B">
        <w:trPr>
          <w:trHeight w:val="27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春节专项</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left"/>
              <w:rPr>
                <w:rFonts w:ascii="仿宋" w:eastAsia="仿宋" w:hAnsi="仿宋" w:cs="Calibri"/>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r>
      <w:tr w:rsidR="00485EBB" w:rsidRPr="00485EBB" w:rsidTr="0029540B">
        <w:trPr>
          <w:trHeight w:val="381"/>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46</w:t>
            </w:r>
          </w:p>
        </w:tc>
      </w:tr>
      <w:tr w:rsidR="00485EBB" w:rsidRPr="00485EBB" w:rsidTr="0029540B">
        <w:trPr>
          <w:trHeight w:val="5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45</w:t>
            </w:r>
          </w:p>
        </w:tc>
      </w:tr>
      <w:tr w:rsidR="00485EBB" w:rsidRPr="00485EBB" w:rsidTr="0029540B">
        <w:trPr>
          <w:trHeight w:val="409"/>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44</w:t>
            </w:r>
          </w:p>
        </w:tc>
      </w:tr>
      <w:tr w:rsidR="00485EBB" w:rsidRPr="00485EBB" w:rsidTr="0029540B">
        <w:trPr>
          <w:trHeight w:val="41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lastRenderedPageBreak/>
              <w:t>5月</w:t>
            </w:r>
          </w:p>
        </w:tc>
        <w:tc>
          <w:tcPr>
            <w:tcW w:w="1264"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single" w:sz="4" w:space="0" w:color="auto"/>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44</w:t>
            </w:r>
          </w:p>
        </w:tc>
      </w:tr>
      <w:tr w:rsidR="00485EBB" w:rsidRPr="00485EBB" w:rsidTr="0029540B">
        <w:trPr>
          <w:trHeight w:val="413"/>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6月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48</w:t>
            </w:r>
          </w:p>
        </w:tc>
      </w:tr>
      <w:tr w:rsidR="00485EBB" w:rsidRPr="00485EBB" w:rsidTr="0029540B">
        <w:trPr>
          <w:trHeight w:val="41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7月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44</w:t>
            </w:r>
          </w:p>
        </w:tc>
      </w:tr>
      <w:tr w:rsidR="00485EBB" w:rsidRPr="00485EBB" w:rsidTr="0029540B">
        <w:trPr>
          <w:trHeight w:val="411"/>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8月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44</w:t>
            </w:r>
          </w:p>
        </w:tc>
      </w:tr>
      <w:tr w:rsidR="00485EBB" w:rsidRPr="00485EBB" w:rsidTr="0029540B">
        <w:trPr>
          <w:trHeight w:val="416"/>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9月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25</w:t>
            </w:r>
          </w:p>
        </w:tc>
      </w:tr>
      <w:tr w:rsidR="00485EBB" w:rsidRPr="00485EBB" w:rsidTr="0029540B">
        <w:trPr>
          <w:trHeight w:val="40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9月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国庆专项</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r>
      <w:tr w:rsidR="00485EBB" w:rsidRPr="00485EBB" w:rsidTr="0029540B">
        <w:trPr>
          <w:trHeight w:val="41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10月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21</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6</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46</w:t>
            </w:r>
          </w:p>
        </w:tc>
      </w:tr>
      <w:tr w:rsidR="00485EBB" w:rsidRPr="00485EBB" w:rsidTr="0029540B">
        <w:trPr>
          <w:trHeight w:val="421"/>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11月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44</w:t>
            </w:r>
          </w:p>
        </w:tc>
      </w:tr>
      <w:tr w:rsidR="00485EBB" w:rsidRPr="00485EBB" w:rsidTr="0029540B">
        <w:trPr>
          <w:trHeight w:val="41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12月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例行监测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25</w:t>
            </w:r>
          </w:p>
        </w:tc>
      </w:tr>
      <w:tr w:rsidR="00485EBB" w:rsidRPr="00485EBB" w:rsidTr="0029540B">
        <w:trPr>
          <w:trHeight w:val="41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12月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元旦专项</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20</w:t>
            </w:r>
          </w:p>
        </w:tc>
      </w:tr>
      <w:tr w:rsidR="00485EBB" w:rsidRPr="00485EBB" w:rsidTr="0029540B">
        <w:trPr>
          <w:trHeight w:val="5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1-12月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风评评估</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90</w:t>
            </w: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90</w:t>
            </w:r>
          </w:p>
        </w:tc>
      </w:tr>
      <w:tr w:rsidR="00485EBB" w:rsidRPr="00485EBB" w:rsidTr="0029540B">
        <w:trPr>
          <w:trHeight w:val="41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1-12月</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委托检测</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30</w:t>
            </w: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kern w:val="0"/>
                <w:sz w:val="24"/>
                <w:szCs w:val="24"/>
              </w:rPr>
            </w:pPr>
            <w:r w:rsidRPr="00485EBB">
              <w:rPr>
                <w:rFonts w:ascii="仿宋" w:eastAsia="仿宋" w:hAnsi="仿宋" w:cs="宋体" w:hint="eastAsia"/>
                <w:kern w:val="0"/>
                <w:sz w:val="24"/>
                <w:szCs w:val="24"/>
              </w:rPr>
              <w:t>30</w:t>
            </w:r>
          </w:p>
        </w:tc>
      </w:tr>
      <w:tr w:rsidR="00485EBB" w:rsidRPr="00485EBB" w:rsidTr="0029540B">
        <w:trPr>
          <w:trHeight w:val="436"/>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合计</w:t>
            </w:r>
          </w:p>
        </w:tc>
        <w:tc>
          <w:tcPr>
            <w:tcW w:w="1264"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 xml:space="preserve">　</w:t>
            </w:r>
          </w:p>
        </w:tc>
        <w:tc>
          <w:tcPr>
            <w:tcW w:w="720"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195</w:t>
            </w:r>
          </w:p>
        </w:tc>
        <w:tc>
          <w:tcPr>
            <w:tcW w:w="70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215</w:t>
            </w:r>
          </w:p>
        </w:tc>
        <w:tc>
          <w:tcPr>
            <w:tcW w:w="851"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55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75</w:t>
            </w:r>
          </w:p>
        </w:tc>
        <w:tc>
          <w:tcPr>
            <w:tcW w:w="992"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90</w:t>
            </w:r>
          </w:p>
        </w:tc>
        <w:tc>
          <w:tcPr>
            <w:tcW w:w="77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widowControl/>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30</w:t>
            </w:r>
          </w:p>
        </w:tc>
        <w:tc>
          <w:tcPr>
            <w:tcW w:w="729" w:type="dxa"/>
            <w:tcBorders>
              <w:top w:val="nil"/>
              <w:left w:val="nil"/>
              <w:bottom w:val="single" w:sz="4" w:space="0" w:color="auto"/>
              <w:right w:val="single" w:sz="4" w:space="0" w:color="auto"/>
            </w:tcBorders>
            <w:shd w:val="clear" w:color="auto" w:fill="auto"/>
            <w:vAlign w:val="center"/>
          </w:tcPr>
          <w:p w:rsidR="00485EBB" w:rsidRPr="00485EBB" w:rsidRDefault="00485EBB" w:rsidP="00485EBB">
            <w:pPr>
              <w:spacing w:line="360" w:lineRule="auto"/>
              <w:jc w:val="center"/>
              <w:rPr>
                <w:rFonts w:ascii="仿宋" w:eastAsia="仿宋" w:hAnsi="仿宋" w:cs="宋体"/>
                <w:b/>
                <w:bCs/>
                <w:kern w:val="0"/>
                <w:sz w:val="24"/>
                <w:szCs w:val="24"/>
              </w:rPr>
            </w:pPr>
            <w:r w:rsidRPr="00485EBB">
              <w:rPr>
                <w:rFonts w:ascii="仿宋" w:eastAsia="仿宋" w:hAnsi="仿宋" w:cs="宋体" w:hint="eastAsia"/>
                <w:b/>
                <w:bCs/>
                <w:kern w:val="0"/>
                <w:sz w:val="24"/>
                <w:szCs w:val="24"/>
              </w:rPr>
              <w:t>660</w:t>
            </w:r>
          </w:p>
        </w:tc>
      </w:tr>
      <w:tr w:rsidR="00485EBB" w:rsidRPr="00485EBB" w:rsidTr="0029540B">
        <w:trPr>
          <w:trHeight w:val="104"/>
          <w:jc w:val="center"/>
        </w:trPr>
        <w:tc>
          <w:tcPr>
            <w:tcW w:w="802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5EBB" w:rsidRPr="00485EBB" w:rsidRDefault="00485EBB" w:rsidP="00485EBB">
            <w:pPr>
              <w:spacing w:line="360" w:lineRule="auto"/>
              <w:jc w:val="left"/>
              <w:rPr>
                <w:rFonts w:ascii="仿宋" w:eastAsia="仿宋" w:hAnsi="仿宋" w:cs="宋体"/>
                <w:bCs/>
                <w:kern w:val="0"/>
                <w:sz w:val="24"/>
                <w:szCs w:val="24"/>
              </w:rPr>
            </w:pPr>
            <w:r w:rsidRPr="00485EBB">
              <w:rPr>
                <w:rFonts w:ascii="仿宋" w:eastAsia="仿宋" w:hAnsi="仿宋" w:cs="宋体" w:hint="eastAsia"/>
                <w:bCs/>
                <w:kern w:val="0"/>
                <w:sz w:val="24"/>
                <w:szCs w:val="24"/>
              </w:rPr>
              <w:t>备注：例行监测每月的数量可根据实际情况进行增减，样品批次总量不变；风险评估每年在</w:t>
            </w:r>
            <w:r w:rsidRPr="00485EBB">
              <w:rPr>
                <w:rFonts w:ascii="仿宋" w:eastAsia="仿宋" w:hAnsi="仿宋" w:cs="黑体" w:hint="eastAsia"/>
                <w:sz w:val="24"/>
                <w:szCs w:val="24"/>
              </w:rPr>
              <w:t>蔬菜、水果、</w:t>
            </w:r>
            <w:r w:rsidRPr="00485EBB">
              <w:rPr>
                <w:rFonts w:ascii="仿宋" w:eastAsia="仿宋" w:hAnsi="仿宋" w:cs="宋体" w:hint="eastAsia"/>
                <w:b/>
                <w:bCs/>
                <w:kern w:val="0"/>
                <w:sz w:val="24"/>
                <w:szCs w:val="24"/>
              </w:rPr>
              <w:t>畜禽产品、水产品中</w:t>
            </w:r>
            <w:r w:rsidRPr="00485EBB">
              <w:rPr>
                <w:rFonts w:ascii="仿宋" w:eastAsia="仿宋" w:hAnsi="仿宋" w:cs="宋体" w:hint="eastAsia"/>
                <w:bCs/>
                <w:kern w:val="0"/>
                <w:sz w:val="24"/>
                <w:szCs w:val="24"/>
              </w:rPr>
              <w:t>选择3个品种进行监测，每个品种各30个样品，根据品种的生产季节开展风险评估；委托检测根据实际情况送检，时间不作要求。</w:t>
            </w:r>
          </w:p>
        </w:tc>
      </w:tr>
    </w:tbl>
    <w:p w:rsidR="00485EBB" w:rsidRPr="00485EBB" w:rsidRDefault="00485EBB" w:rsidP="00485EBB">
      <w:pPr>
        <w:spacing w:line="400" w:lineRule="exact"/>
        <w:rPr>
          <w:rFonts w:ascii="仿宋" w:eastAsia="仿宋" w:hAnsi="仿宋" w:cs="黑体"/>
          <w:sz w:val="24"/>
          <w:szCs w:val="24"/>
        </w:rPr>
      </w:pP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（四）安全监测抽样方法</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1、蔬菜和水果:按NY/T 789-2004《农药残留分析样本的采样方法》规定执行。</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2、畜禽产品:按NY</w:t>
      </w:r>
      <w:r w:rsidRPr="00485EBB">
        <w:rPr>
          <w:rFonts w:ascii="仿宋" w:eastAsia="仿宋" w:hAnsi="仿宋" w:cs="黑体"/>
          <w:bCs/>
          <w:sz w:val="24"/>
          <w:szCs w:val="24"/>
        </w:rPr>
        <w:t xml:space="preserve">/T </w:t>
      </w:r>
      <w:r w:rsidRPr="00485EBB">
        <w:rPr>
          <w:rFonts w:ascii="仿宋" w:eastAsia="仿宋" w:hAnsi="仿宋" w:cs="黑体" w:hint="eastAsia"/>
          <w:bCs/>
          <w:sz w:val="24"/>
          <w:szCs w:val="24"/>
        </w:rPr>
        <w:t>1897</w:t>
      </w:r>
      <w:r w:rsidRPr="00485EBB">
        <w:rPr>
          <w:rFonts w:ascii="仿宋" w:eastAsia="仿宋" w:hAnsi="仿宋" w:cs="黑体"/>
          <w:bCs/>
          <w:sz w:val="24"/>
          <w:szCs w:val="24"/>
        </w:rPr>
        <w:t>-20</w:t>
      </w:r>
      <w:r w:rsidRPr="00485EBB">
        <w:rPr>
          <w:rFonts w:ascii="仿宋" w:eastAsia="仿宋" w:hAnsi="仿宋" w:cs="黑体" w:hint="eastAsia"/>
          <w:bCs/>
          <w:sz w:val="24"/>
          <w:szCs w:val="24"/>
        </w:rPr>
        <w:t>10《动物及动物产品兽药残留监控抽样规范》规定执行。</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3、水产品:按GB</w:t>
      </w:r>
      <w:r w:rsidRPr="00485EBB">
        <w:rPr>
          <w:rFonts w:ascii="仿宋" w:eastAsia="仿宋" w:hAnsi="仿宋" w:cs="黑体"/>
          <w:bCs/>
          <w:sz w:val="24"/>
          <w:szCs w:val="24"/>
        </w:rPr>
        <w:t>/T 30</w:t>
      </w:r>
      <w:r w:rsidRPr="00485EBB">
        <w:rPr>
          <w:rFonts w:ascii="仿宋" w:eastAsia="仿宋" w:hAnsi="仿宋" w:cs="黑体" w:hint="eastAsia"/>
          <w:bCs/>
          <w:sz w:val="24"/>
          <w:szCs w:val="24"/>
        </w:rPr>
        <w:t>891</w:t>
      </w:r>
      <w:r w:rsidRPr="00485EBB">
        <w:rPr>
          <w:rFonts w:ascii="仿宋" w:eastAsia="仿宋" w:hAnsi="仿宋" w:cs="黑体"/>
          <w:bCs/>
          <w:sz w:val="24"/>
          <w:szCs w:val="24"/>
        </w:rPr>
        <w:t>-20</w:t>
      </w:r>
      <w:r w:rsidRPr="00485EBB">
        <w:rPr>
          <w:rFonts w:ascii="仿宋" w:eastAsia="仿宋" w:hAnsi="仿宋" w:cs="黑体" w:hint="eastAsia"/>
          <w:bCs/>
          <w:sz w:val="24"/>
          <w:szCs w:val="24"/>
        </w:rPr>
        <w:t>1</w:t>
      </w:r>
      <w:r w:rsidRPr="00485EBB">
        <w:rPr>
          <w:rFonts w:ascii="仿宋" w:eastAsia="仿宋" w:hAnsi="仿宋" w:cs="黑体"/>
          <w:bCs/>
          <w:sz w:val="24"/>
          <w:szCs w:val="24"/>
        </w:rPr>
        <w:t>4</w:t>
      </w:r>
      <w:r w:rsidRPr="00485EBB">
        <w:rPr>
          <w:rFonts w:ascii="仿宋" w:eastAsia="仿宋" w:hAnsi="仿宋" w:cs="黑体" w:hint="eastAsia"/>
          <w:bCs/>
          <w:sz w:val="24"/>
          <w:szCs w:val="24"/>
        </w:rPr>
        <w:t>《水产品抽样规范》规定执行。</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(五)安全监测样品制备：</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1、农产品：按GB 2763-2019要求执行，农药残留检测样品不用水洗，但要去除样品表面污物。所抽样品按样品处理要求全部处理，充分混合后用四分法取样进行粉碎。水果中除桃和枣要去核外，同时记录果重和核重。其余样品均为带皮带核全果处理。每个样品打成两份匀浆，每份匀浆不少于200g。</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2、畜禽产品：家畜(牛羊猪)取肌肉，家禽(鸡鸭鹅)取全部胸，兔取全部背；每个样品打成两份匀浆，每盒匀浆不少于200g。</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lastRenderedPageBreak/>
        <w:t>3、水产品：鱼至少取3尾，去除头、骨及内脏，取肌肉等可食部分。每个样品打成两份匀浆，每盒匀浆不少于200g。</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（六）安全监测指标、检测依据和判定依据</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1、蔬菜、水果监测指标、检测依据如表2所示</w:t>
      </w:r>
    </w:p>
    <w:p w:rsidR="00485EBB" w:rsidRPr="00485EBB" w:rsidRDefault="00485EBB" w:rsidP="00485EBB">
      <w:pPr>
        <w:spacing w:line="400" w:lineRule="exact"/>
        <w:jc w:val="center"/>
        <w:rPr>
          <w:rFonts w:ascii="仿宋" w:eastAsia="仿宋" w:hAnsi="仿宋" w:cs="宋体"/>
          <w:b/>
          <w:sz w:val="24"/>
          <w:szCs w:val="24"/>
        </w:rPr>
      </w:pPr>
      <w:r w:rsidRPr="00485EBB">
        <w:rPr>
          <w:rFonts w:ascii="仿宋" w:eastAsia="仿宋" w:hAnsi="仿宋" w:cs="Times New Roman" w:hint="eastAsia"/>
          <w:b/>
          <w:bCs/>
          <w:sz w:val="24"/>
          <w:szCs w:val="24"/>
        </w:rPr>
        <w:t>表2</w:t>
      </w:r>
      <w:r w:rsidRPr="00485EBB">
        <w:rPr>
          <w:rFonts w:ascii="仿宋" w:eastAsia="仿宋" w:hAnsi="仿宋" w:cs="宋体" w:hint="eastAsia"/>
          <w:b/>
          <w:sz w:val="24"/>
          <w:szCs w:val="24"/>
        </w:rPr>
        <w:t>蔬菜、水果</w:t>
      </w:r>
      <w:r w:rsidRPr="00485EBB">
        <w:rPr>
          <w:rFonts w:ascii="仿宋" w:eastAsia="仿宋" w:hAnsi="仿宋" w:cs="Times New Roman" w:hint="eastAsia"/>
          <w:b/>
          <w:bCs/>
          <w:sz w:val="24"/>
          <w:szCs w:val="24"/>
        </w:rPr>
        <w:t>监测指标、检测依据</w:t>
      </w:r>
    </w:p>
    <w:tbl>
      <w:tblPr>
        <w:tblW w:w="77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9"/>
        <w:gridCol w:w="2550"/>
      </w:tblGrid>
      <w:tr w:rsidR="00485EBB" w:rsidRPr="00485EBB" w:rsidTr="0029540B">
        <w:tc>
          <w:tcPr>
            <w:tcW w:w="5169" w:type="dxa"/>
          </w:tcPr>
          <w:p w:rsidR="00485EBB" w:rsidRPr="00485EBB" w:rsidRDefault="00485EBB" w:rsidP="00485EBB">
            <w:pPr>
              <w:spacing w:line="360" w:lineRule="auto"/>
              <w:ind w:firstLineChars="107" w:firstLine="258"/>
              <w:jc w:val="left"/>
              <w:rPr>
                <w:rFonts w:ascii="仿宋" w:eastAsia="仿宋" w:hAnsi="仿宋" w:cs="宋体"/>
                <w:b/>
                <w:sz w:val="24"/>
                <w:szCs w:val="24"/>
              </w:rPr>
            </w:pPr>
            <w:r w:rsidRPr="00485EBB">
              <w:rPr>
                <w:rFonts w:ascii="仿宋" w:eastAsia="仿宋" w:hAnsi="仿宋" w:cs="宋体" w:hint="eastAsia"/>
                <w:b/>
                <w:sz w:val="24"/>
                <w:szCs w:val="24"/>
              </w:rPr>
              <w:t>监测项目</w:t>
            </w:r>
          </w:p>
        </w:tc>
        <w:tc>
          <w:tcPr>
            <w:tcW w:w="2550" w:type="dxa"/>
          </w:tcPr>
          <w:p w:rsidR="00485EBB" w:rsidRPr="00485EBB" w:rsidRDefault="00485EBB" w:rsidP="00485EBB">
            <w:pPr>
              <w:spacing w:line="360" w:lineRule="auto"/>
              <w:ind w:firstLineChars="107" w:firstLine="258"/>
              <w:jc w:val="left"/>
              <w:rPr>
                <w:rFonts w:ascii="仿宋" w:eastAsia="仿宋" w:hAnsi="仿宋" w:cs="宋体"/>
                <w:b/>
                <w:sz w:val="24"/>
                <w:szCs w:val="24"/>
              </w:rPr>
            </w:pPr>
            <w:r w:rsidRPr="00485EBB">
              <w:rPr>
                <w:rFonts w:ascii="仿宋" w:eastAsia="仿宋" w:hAnsi="仿宋" w:cs="宋体" w:hint="eastAsia"/>
                <w:b/>
                <w:sz w:val="24"/>
                <w:szCs w:val="24"/>
              </w:rPr>
              <w:t>检测依据</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甲胺磷、对硫磷、甲基对硫磷、六六六、甲拌磷（包括甲拌磷砜和甲拌磷亚砜）、氧乐果、水胺硫磷、甲基异柳磷、毒死蜱、三唑磷、乐果、乙酰甲胺磷、敌敌畏、丙溴磷、杀螟硫磷、二嗪磷、马拉硫磷、亚胺硫磷、伏杀硫磷、氯氰菊酯、甲氰菊酯、氟氯氰菊酯、溴氰菊酯、联苯菊酯、氟胺氰菊酯、氟氰戊菊酯、三唑酮、异菌脲、三氯杀螨醇、腐霉利、五氯硝基苯、乙烯菌核利、氟虫腈（包括氟甲腈、氟虫腈硫醚、氟虫腈砜）、苯醚甲环唑、二甲戊乐灵、氯氟氰菊酯</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 23200.113-2018</w:t>
            </w:r>
          </w:p>
          <w:p w:rsidR="00485EBB" w:rsidRPr="00485EBB" w:rsidRDefault="00485EBB" w:rsidP="00485EBB">
            <w:pPr>
              <w:spacing w:line="360" w:lineRule="auto"/>
              <w:ind w:firstLineChars="107" w:firstLine="257"/>
              <w:jc w:val="left"/>
              <w:rPr>
                <w:rFonts w:ascii="仿宋" w:eastAsia="仿宋" w:hAnsi="仿宋" w:cs="宋体"/>
                <w:sz w:val="24"/>
                <w:szCs w:val="24"/>
              </w:rPr>
            </w:pP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克百威（包括3-羟基克百威）、涕灭威（包括涕灭威砜涕灭威亚砜）、灭多威、百菌清</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NY/T 761-2008</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氰戊菊酯、氟啶脲、醚菊酯、虫螨腈、氯菊酯（异构体之和）</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 23200.8-2016</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辛硫磷、甲萘威、多菌灵、吡虫啉、啶虫脒、哒螨灵、嘧霉胺、甲氨基阿维菌素苯甲酸盐、烯酰吗啉、咪鲜胺、噻虫嗪、灭幼脲、灭蝇胺、甲霜灵、霜霉威、多效唑、虫酰肼、吡唑醚菌酯</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GB/T 20769-2008</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阿维菌素</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 23200.19-2016</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除虫脲</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GB/T 5009.147-2003</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嘧菌酯</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 23200.46-2016</w:t>
            </w:r>
          </w:p>
        </w:tc>
      </w:tr>
      <w:tr w:rsidR="00485EBB" w:rsidRPr="00485EBB" w:rsidTr="0029540B">
        <w:tc>
          <w:tcPr>
            <w:tcW w:w="5169"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氯吡脲</w:t>
            </w:r>
          </w:p>
        </w:tc>
        <w:tc>
          <w:tcPr>
            <w:tcW w:w="2550" w:type="dxa"/>
          </w:tcPr>
          <w:p w:rsidR="00485EBB" w:rsidRPr="00485EBB" w:rsidRDefault="00485EBB" w:rsidP="00485EBB">
            <w:pPr>
              <w:spacing w:line="360" w:lineRule="auto"/>
              <w:ind w:firstLineChars="107" w:firstLine="257"/>
              <w:jc w:val="left"/>
              <w:rPr>
                <w:rFonts w:ascii="仿宋" w:eastAsia="仿宋" w:hAnsi="仿宋" w:cs="宋体"/>
                <w:sz w:val="24"/>
                <w:szCs w:val="24"/>
              </w:rPr>
            </w:pPr>
            <w:r w:rsidRPr="00485EBB">
              <w:rPr>
                <w:rFonts w:ascii="仿宋" w:eastAsia="仿宋" w:hAnsi="仿宋" w:cs="宋体" w:hint="eastAsia"/>
                <w:sz w:val="24"/>
                <w:szCs w:val="24"/>
              </w:rPr>
              <w:t>GB 23200.110-2018</w:t>
            </w:r>
          </w:p>
        </w:tc>
      </w:tr>
    </w:tbl>
    <w:p w:rsidR="00485EBB" w:rsidRPr="00485EBB" w:rsidRDefault="00485EBB" w:rsidP="00485EBB">
      <w:pPr>
        <w:spacing w:line="360" w:lineRule="auto"/>
        <w:ind w:firstLine="560"/>
        <w:rPr>
          <w:rFonts w:ascii="仿宋" w:eastAsia="仿宋" w:hAnsi="仿宋" w:cs="黑体"/>
          <w:bCs/>
          <w:sz w:val="24"/>
          <w:szCs w:val="24"/>
        </w:rPr>
      </w:pPr>
      <w:r w:rsidRPr="00485EBB">
        <w:rPr>
          <w:rFonts w:ascii="仿宋" w:eastAsia="仿宋" w:hAnsi="仿宋" w:cs="黑体" w:hint="eastAsia"/>
          <w:bCs/>
          <w:sz w:val="24"/>
          <w:szCs w:val="24"/>
        </w:rPr>
        <w:t>2、畜禽产品监测指标、检测依据如表3所示</w:t>
      </w:r>
    </w:p>
    <w:p w:rsidR="00485EBB" w:rsidRPr="00485EBB" w:rsidRDefault="00485EBB" w:rsidP="00485EBB">
      <w:pPr>
        <w:spacing w:line="360" w:lineRule="auto"/>
        <w:ind w:firstLineChars="200" w:firstLine="482"/>
        <w:jc w:val="center"/>
        <w:rPr>
          <w:rFonts w:ascii="仿宋" w:eastAsia="仿宋" w:hAnsi="仿宋" w:cs="Times New Roman"/>
          <w:b/>
          <w:bCs/>
          <w:sz w:val="24"/>
          <w:szCs w:val="24"/>
        </w:rPr>
      </w:pPr>
      <w:r w:rsidRPr="00485EBB">
        <w:rPr>
          <w:rFonts w:ascii="仿宋" w:eastAsia="仿宋" w:hAnsi="仿宋" w:cs="Times New Roman" w:hint="eastAsia"/>
          <w:b/>
          <w:bCs/>
          <w:sz w:val="24"/>
          <w:szCs w:val="24"/>
        </w:rPr>
        <w:lastRenderedPageBreak/>
        <w:t>表3</w:t>
      </w:r>
      <w:r w:rsidRPr="00485EBB">
        <w:rPr>
          <w:rFonts w:ascii="仿宋" w:eastAsia="仿宋" w:hAnsi="仿宋" w:cs="宋体" w:hint="eastAsia"/>
          <w:b/>
          <w:sz w:val="24"/>
          <w:szCs w:val="24"/>
        </w:rPr>
        <w:t>畜禽产品</w:t>
      </w:r>
      <w:r w:rsidRPr="00485EBB">
        <w:rPr>
          <w:rFonts w:ascii="仿宋" w:eastAsia="仿宋" w:hAnsi="仿宋" w:cs="Times New Roman" w:hint="eastAsia"/>
          <w:b/>
          <w:bCs/>
          <w:sz w:val="24"/>
          <w:szCs w:val="24"/>
        </w:rPr>
        <w:t>监测指标、检测依据</w:t>
      </w:r>
    </w:p>
    <w:tbl>
      <w:tblPr>
        <w:tblpPr w:leftFromText="180" w:rightFromText="180" w:vertAnchor="text" w:horzAnchor="margin" w:tblpXSpec="center" w:tblpY="270"/>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1333"/>
        <w:gridCol w:w="2267"/>
      </w:tblGrid>
      <w:tr w:rsidR="00485EBB" w:rsidRPr="00485EBB" w:rsidTr="0029540B">
        <w:tc>
          <w:tcPr>
            <w:tcW w:w="4693" w:type="dxa"/>
          </w:tcPr>
          <w:p w:rsidR="00485EBB" w:rsidRPr="00485EBB" w:rsidRDefault="00485EBB" w:rsidP="00485EBB">
            <w:pPr>
              <w:spacing w:line="360" w:lineRule="auto"/>
              <w:ind w:firstLine="480"/>
              <w:jc w:val="left"/>
              <w:rPr>
                <w:rFonts w:ascii="仿宋" w:eastAsia="仿宋" w:hAnsi="仿宋" w:cs="宋体"/>
                <w:sz w:val="24"/>
                <w:szCs w:val="24"/>
              </w:rPr>
            </w:pPr>
            <w:r w:rsidRPr="00485EBB">
              <w:rPr>
                <w:rFonts w:ascii="仿宋" w:eastAsia="仿宋" w:hAnsi="仿宋" w:cs="宋体" w:hint="eastAsia"/>
                <w:sz w:val="24"/>
                <w:szCs w:val="24"/>
              </w:rPr>
              <w:t>监测项目</w:t>
            </w:r>
          </w:p>
        </w:tc>
        <w:tc>
          <w:tcPr>
            <w:tcW w:w="1333" w:type="dxa"/>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样品种类</w:t>
            </w:r>
          </w:p>
        </w:tc>
        <w:tc>
          <w:tcPr>
            <w:tcW w:w="2267" w:type="dxa"/>
          </w:tcPr>
          <w:p w:rsidR="00485EBB" w:rsidRPr="00485EBB" w:rsidRDefault="00485EBB" w:rsidP="00485EBB">
            <w:pPr>
              <w:spacing w:line="360" w:lineRule="auto"/>
              <w:ind w:firstLine="480"/>
              <w:jc w:val="left"/>
              <w:rPr>
                <w:rFonts w:ascii="仿宋" w:eastAsia="仿宋" w:hAnsi="仿宋" w:cs="宋体"/>
                <w:sz w:val="24"/>
                <w:szCs w:val="24"/>
              </w:rPr>
            </w:pPr>
            <w:r w:rsidRPr="00485EBB">
              <w:rPr>
                <w:rFonts w:ascii="仿宋" w:eastAsia="仿宋" w:hAnsi="仿宋" w:cs="宋体" w:hint="eastAsia"/>
                <w:sz w:val="24"/>
                <w:szCs w:val="24"/>
              </w:rPr>
              <w:t>检测依据</w:t>
            </w:r>
          </w:p>
        </w:tc>
      </w:tr>
      <w:tr w:rsidR="00485EBB" w:rsidRPr="00485EBB" w:rsidTr="0029540B">
        <w:trPr>
          <w:trHeight w:val="1000"/>
        </w:trPr>
        <w:tc>
          <w:tcPr>
            <w:tcW w:w="4693" w:type="dxa"/>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瘦肉精（克伦特罗、莱克多巴胺、沙丁胺醇、特布他林、西马特罗、非诺特罗、氯丙那林、妥布特罗、喷布特罗）</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猪肉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牛肉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羊肉</w:t>
            </w:r>
          </w:p>
        </w:tc>
        <w:tc>
          <w:tcPr>
            <w:tcW w:w="2267" w:type="dxa"/>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农业部1025号公告-18-2008</w:t>
            </w:r>
          </w:p>
        </w:tc>
      </w:tr>
      <w:tr w:rsidR="00485EBB" w:rsidRPr="00485EBB" w:rsidTr="0029540B">
        <w:trPr>
          <w:trHeight w:val="1209"/>
        </w:trPr>
        <w:tc>
          <w:tcPr>
            <w:tcW w:w="4693" w:type="dxa"/>
            <w:tcBorders>
              <w:bottom w:val="single" w:sz="4" w:space="0" w:color="auto"/>
            </w:tcBorders>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磺胺类（磺胺甲噻二唑、磺胺醋酰、磺胺嘧啶、磺胺吡啶、磺胺二甲异噁唑、磺胺甲基嘧啶、磺胺氯哒嗪等16种）</w:t>
            </w:r>
          </w:p>
        </w:tc>
        <w:tc>
          <w:tcPr>
            <w:tcW w:w="1333" w:type="dxa"/>
            <w:tcBorders>
              <w:bottom w:val="single" w:sz="4" w:space="0" w:color="auto"/>
            </w:tcBorders>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猪肉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牛肉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羊肉</w:t>
            </w:r>
          </w:p>
        </w:tc>
        <w:tc>
          <w:tcPr>
            <w:tcW w:w="2267" w:type="dxa"/>
            <w:tcBorders>
              <w:bottom w:val="single" w:sz="4" w:space="0" w:color="auto"/>
            </w:tcBorders>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GB/T 20759-2006</w:t>
            </w:r>
          </w:p>
        </w:tc>
      </w:tr>
      <w:tr w:rsidR="00485EBB" w:rsidRPr="00485EBB" w:rsidTr="0029540B">
        <w:trPr>
          <w:trHeight w:val="320"/>
        </w:trPr>
        <w:tc>
          <w:tcPr>
            <w:tcW w:w="4693" w:type="dxa"/>
            <w:tcBorders>
              <w:bottom w:val="single" w:sz="4" w:space="0" w:color="auto"/>
            </w:tcBorders>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四环类（金霉素、土霉素、四环素、强力霉素）</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猪肉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牛肉</w:t>
            </w:r>
          </w:p>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羊肉</w:t>
            </w:r>
          </w:p>
        </w:tc>
        <w:tc>
          <w:tcPr>
            <w:tcW w:w="2267" w:type="dxa"/>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sz w:val="24"/>
                <w:szCs w:val="24"/>
              </w:rPr>
              <w:t>GB/T 21317-2007</w:t>
            </w:r>
          </w:p>
        </w:tc>
      </w:tr>
      <w:tr w:rsidR="00485EBB" w:rsidRPr="00485EBB" w:rsidTr="0029540B">
        <w:trPr>
          <w:trHeight w:val="390"/>
        </w:trPr>
        <w:tc>
          <w:tcPr>
            <w:tcW w:w="4693" w:type="dxa"/>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氯霉素、甲砜霉素</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禽肉禽蛋</w:t>
            </w:r>
          </w:p>
        </w:tc>
        <w:tc>
          <w:tcPr>
            <w:tcW w:w="2267" w:type="dxa"/>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GB/T 22338-2008</w:t>
            </w:r>
          </w:p>
        </w:tc>
      </w:tr>
      <w:tr w:rsidR="00485EBB" w:rsidRPr="00485EBB" w:rsidTr="0029540B">
        <w:trPr>
          <w:trHeight w:val="390"/>
        </w:trPr>
        <w:tc>
          <w:tcPr>
            <w:tcW w:w="4693" w:type="dxa"/>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Times New Roman" w:hint="eastAsia"/>
                <w:sz w:val="24"/>
                <w:szCs w:val="24"/>
                <w:shd w:val="clear" w:color="auto" w:fill="FFFFFF"/>
              </w:rPr>
              <w:t>氟苯尼考（氟苯尼考与氟苯尼考胺之和）</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禽肉禽蛋</w:t>
            </w:r>
          </w:p>
        </w:tc>
        <w:tc>
          <w:tcPr>
            <w:tcW w:w="2267" w:type="dxa"/>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Times New Roman" w:hint="eastAsia"/>
                <w:sz w:val="24"/>
                <w:szCs w:val="24"/>
                <w:shd w:val="clear" w:color="auto" w:fill="FFFFFF"/>
              </w:rPr>
              <w:t>SN/T 1865-2016</w:t>
            </w:r>
            <w:r w:rsidRPr="00485EBB">
              <w:rPr>
                <w:rFonts w:ascii="Calibri" w:eastAsia="仿宋" w:hAnsi="Calibri" w:cs="Calibri"/>
                <w:sz w:val="24"/>
                <w:szCs w:val="24"/>
                <w:shd w:val="clear" w:color="auto" w:fill="FFFFFF"/>
              </w:rPr>
              <w:t> </w:t>
            </w:r>
          </w:p>
        </w:tc>
      </w:tr>
      <w:tr w:rsidR="00485EBB" w:rsidRPr="00485EBB" w:rsidTr="0029540B">
        <w:trPr>
          <w:trHeight w:val="395"/>
        </w:trPr>
        <w:tc>
          <w:tcPr>
            <w:tcW w:w="4693" w:type="dxa"/>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金刚烷胺</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禽肉禽蛋</w:t>
            </w:r>
          </w:p>
        </w:tc>
        <w:tc>
          <w:tcPr>
            <w:tcW w:w="2267" w:type="dxa"/>
            <w:tcBorders>
              <w:bottom w:val="single" w:sz="4" w:space="0" w:color="auto"/>
            </w:tcBorders>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GB 31660.5-2019</w:t>
            </w:r>
          </w:p>
        </w:tc>
      </w:tr>
      <w:tr w:rsidR="00485EBB" w:rsidRPr="00485EBB" w:rsidTr="0029540B">
        <w:trPr>
          <w:trHeight w:val="519"/>
        </w:trPr>
        <w:tc>
          <w:tcPr>
            <w:tcW w:w="4693" w:type="dxa"/>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氟喹诺酮类(恩诺沙星、环丙沙星、沙拉沙星、达氟沙星、氧氟沙星、培氟沙星、诺氟沙星、洛美沙星)</w:t>
            </w:r>
          </w:p>
        </w:tc>
        <w:tc>
          <w:tcPr>
            <w:tcW w:w="1333" w:type="dxa"/>
            <w:vAlign w:val="center"/>
          </w:tcPr>
          <w:p w:rsidR="00485EBB" w:rsidRPr="00485EBB" w:rsidRDefault="00485EBB" w:rsidP="00485EBB">
            <w:pPr>
              <w:spacing w:line="360" w:lineRule="auto"/>
              <w:jc w:val="center"/>
              <w:rPr>
                <w:rFonts w:ascii="仿宋" w:eastAsia="仿宋" w:hAnsi="仿宋" w:cs="宋体"/>
                <w:sz w:val="24"/>
                <w:szCs w:val="24"/>
              </w:rPr>
            </w:pPr>
            <w:r w:rsidRPr="00485EBB">
              <w:rPr>
                <w:rFonts w:ascii="仿宋" w:eastAsia="仿宋" w:hAnsi="仿宋" w:cs="宋体" w:hint="eastAsia"/>
                <w:sz w:val="24"/>
                <w:szCs w:val="24"/>
              </w:rPr>
              <w:t>禽肉禽蛋</w:t>
            </w:r>
          </w:p>
        </w:tc>
        <w:tc>
          <w:tcPr>
            <w:tcW w:w="2267" w:type="dxa"/>
            <w:vAlign w:val="center"/>
          </w:tcPr>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t>GB/T 21312-2007</w:t>
            </w:r>
          </w:p>
        </w:tc>
      </w:tr>
    </w:tbl>
    <w:p w:rsidR="00485EBB" w:rsidRPr="00485EBB" w:rsidRDefault="00485EBB" w:rsidP="00485EBB">
      <w:pPr>
        <w:spacing w:line="360" w:lineRule="auto"/>
        <w:ind w:firstLineChars="150" w:firstLine="360"/>
        <w:rPr>
          <w:rFonts w:ascii="仿宋" w:eastAsia="仿宋" w:hAnsi="仿宋" w:cs="黑体"/>
          <w:bCs/>
          <w:sz w:val="24"/>
          <w:szCs w:val="24"/>
        </w:rPr>
      </w:pPr>
      <w:r w:rsidRPr="00485EBB">
        <w:rPr>
          <w:rFonts w:ascii="仿宋" w:eastAsia="仿宋" w:hAnsi="仿宋" w:cs="黑体" w:hint="eastAsia"/>
          <w:bCs/>
          <w:sz w:val="24"/>
          <w:szCs w:val="24"/>
        </w:rPr>
        <w:t>3、水产品监测指标、检测依据如表4所示</w:t>
      </w:r>
    </w:p>
    <w:p w:rsidR="00485EBB" w:rsidRPr="00485EBB" w:rsidRDefault="00485EBB" w:rsidP="00485EBB">
      <w:pPr>
        <w:spacing w:line="360" w:lineRule="auto"/>
        <w:ind w:firstLine="480"/>
        <w:jc w:val="center"/>
        <w:rPr>
          <w:rFonts w:ascii="仿宋" w:eastAsia="仿宋" w:hAnsi="仿宋" w:cs="Times New Roman"/>
          <w:b/>
          <w:bCs/>
          <w:sz w:val="24"/>
          <w:szCs w:val="24"/>
        </w:rPr>
      </w:pPr>
      <w:r w:rsidRPr="00485EBB">
        <w:rPr>
          <w:rFonts w:ascii="仿宋" w:eastAsia="仿宋" w:hAnsi="仿宋" w:cs="Times New Roman" w:hint="eastAsia"/>
          <w:b/>
          <w:bCs/>
          <w:sz w:val="24"/>
          <w:szCs w:val="24"/>
        </w:rPr>
        <w:t>表4</w:t>
      </w:r>
      <w:r w:rsidRPr="00485EBB">
        <w:rPr>
          <w:rFonts w:ascii="仿宋" w:eastAsia="仿宋" w:hAnsi="仿宋" w:cs="宋体" w:hint="eastAsia"/>
          <w:b/>
          <w:sz w:val="24"/>
          <w:szCs w:val="24"/>
        </w:rPr>
        <w:t>水产品</w:t>
      </w:r>
      <w:r w:rsidRPr="00485EBB">
        <w:rPr>
          <w:rFonts w:ascii="仿宋" w:eastAsia="仿宋" w:hAnsi="仿宋" w:cs="Times New Roman" w:hint="eastAsia"/>
          <w:b/>
          <w:bCs/>
          <w:sz w:val="24"/>
          <w:szCs w:val="24"/>
        </w:rPr>
        <w:t>监测指标、检测依据</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7"/>
        <w:gridCol w:w="3812"/>
      </w:tblGrid>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ind w:firstLineChars="850" w:firstLine="2040"/>
              <w:rPr>
                <w:rFonts w:ascii="仿宋" w:eastAsia="仿宋" w:hAnsi="仿宋" w:cs="宋体"/>
                <w:sz w:val="24"/>
                <w:szCs w:val="24"/>
              </w:rPr>
            </w:pPr>
            <w:r w:rsidRPr="00485EBB">
              <w:rPr>
                <w:rFonts w:ascii="仿宋" w:eastAsia="仿宋" w:hAnsi="仿宋" w:cs="宋体" w:hint="eastAsia"/>
                <w:sz w:val="24"/>
                <w:szCs w:val="24"/>
              </w:rPr>
              <w:t>监测项目</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ind w:firstLineChars="400" w:firstLine="960"/>
              <w:jc w:val="left"/>
              <w:rPr>
                <w:rFonts w:ascii="仿宋" w:eastAsia="仿宋" w:hAnsi="仿宋" w:cs="宋体"/>
                <w:sz w:val="24"/>
                <w:szCs w:val="24"/>
              </w:rPr>
            </w:pPr>
            <w:r w:rsidRPr="00485EBB">
              <w:rPr>
                <w:rFonts w:ascii="仿宋" w:eastAsia="仿宋" w:hAnsi="仿宋" w:cs="宋体" w:hint="eastAsia"/>
                <w:sz w:val="24"/>
                <w:szCs w:val="24"/>
              </w:rPr>
              <w:t>检测依据</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氯霉素、甲砜毒素</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GB/T 20756-2006</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氟苯尼考（氟苯尼考和氟苯尼考胺）</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SN/T 1865-2016</w:t>
            </w:r>
            <w:r w:rsidRPr="00485EBB">
              <w:rPr>
                <w:rFonts w:ascii="Calibri" w:eastAsia="仿宋" w:hAnsi="Calibri" w:cs="Calibri"/>
                <w:sz w:val="24"/>
                <w:szCs w:val="24"/>
              </w:rPr>
              <w:t> </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孔雀石绿（有色孔雀石绿和无色孔雀石绿）</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sz w:val="24"/>
                <w:szCs w:val="24"/>
              </w:rPr>
              <w:t xml:space="preserve">GB/T </w:t>
            </w:r>
            <w:r w:rsidRPr="00485EBB">
              <w:rPr>
                <w:rFonts w:ascii="仿宋" w:eastAsia="仿宋" w:hAnsi="仿宋" w:cs="宋体" w:hint="eastAsia"/>
                <w:sz w:val="24"/>
                <w:szCs w:val="24"/>
              </w:rPr>
              <w:t>19857-2005</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硝基呋喃代谢物（AOZ 、AMOZ、SEM 、AHD）</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农业部783号公告-1-2006</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磺胺类（包括磺胺二甲异噁唑、磺胺二甲异嘧啶、磺胺噻唑、磺胺吡啶、磺胺间甲氧嘧啶、磺胺甲氧哒嗪、磺胺甲噁唑、磺胺甲噻二唑、磺胺二甲基嘧啶、磺胺对甲氧嘧啶、磺胺甲基嘧啶、磺胺胍、磺</w:t>
            </w:r>
            <w:r w:rsidRPr="00485EBB">
              <w:rPr>
                <w:rFonts w:ascii="仿宋" w:eastAsia="仿宋" w:hAnsi="仿宋" w:cs="宋体" w:hint="eastAsia"/>
                <w:sz w:val="24"/>
                <w:szCs w:val="24"/>
              </w:rPr>
              <w:lastRenderedPageBreak/>
              <w:t>胺邻二甲氧嘧啶、磺胺间二甲氧嘧啶、磺胺嘧啶、磺胺氯哒嗪、磺胺喹噁啉17种）</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lastRenderedPageBreak/>
              <w:t>农业部1077号公告-1-2008</w:t>
            </w:r>
          </w:p>
        </w:tc>
      </w:tr>
      <w:tr w:rsidR="00485EBB" w:rsidRPr="00485EBB" w:rsidTr="0029540B">
        <w:trPr>
          <w:jc w:val="center"/>
        </w:trPr>
        <w:tc>
          <w:tcPr>
            <w:tcW w:w="5517" w:type="dxa"/>
            <w:tcBorders>
              <w:top w:val="single" w:sz="4" w:space="0" w:color="auto"/>
              <w:left w:val="single" w:sz="4" w:space="0" w:color="auto"/>
              <w:bottom w:val="single" w:sz="4" w:space="0" w:color="auto"/>
              <w:right w:val="single" w:sz="4" w:space="0" w:color="auto"/>
            </w:tcBorders>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lastRenderedPageBreak/>
              <w:t>氟喹洛酮类（恩诺沙星、环丙沙星、诺氟沙星、氧氟沙星、培氟沙星、洛美沙星）</w:t>
            </w:r>
          </w:p>
        </w:tc>
        <w:tc>
          <w:tcPr>
            <w:tcW w:w="3812" w:type="dxa"/>
            <w:tcBorders>
              <w:top w:val="single" w:sz="4" w:space="0" w:color="auto"/>
              <w:left w:val="single" w:sz="4" w:space="0" w:color="auto"/>
              <w:bottom w:val="single" w:sz="4" w:space="0" w:color="auto"/>
              <w:right w:val="single" w:sz="4" w:space="0" w:color="auto"/>
            </w:tcBorders>
            <w:vAlign w:val="center"/>
          </w:tcPr>
          <w:p w:rsidR="00485EBB" w:rsidRPr="00485EBB" w:rsidRDefault="00485EBB" w:rsidP="00485EBB">
            <w:pPr>
              <w:spacing w:line="360" w:lineRule="auto"/>
              <w:rPr>
                <w:rFonts w:ascii="仿宋" w:eastAsia="仿宋" w:hAnsi="仿宋" w:cs="宋体"/>
                <w:sz w:val="24"/>
                <w:szCs w:val="24"/>
              </w:rPr>
            </w:pPr>
            <w:r w:rsidRPr="00485EBB">
              <w:rPr>
                <w:rFonts w:ascii="仿宋" w:eastAsia="仿宋" w:hAnsi="仿宋" w:cs="宋体" w:hint="eastAsia"/>
                <w:sz w:val="24"/>
                <w:szCs w:val="24"/>
              </w:rPr>
              <w:t>农业部1077号公告-1-2008</w:t>
            </w:r>
          </w:p>
        </w:tc>
      </w:tr>
    </w:tbl>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（七）判定依据</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GB 2763-2019、</w:t>
      </w:r>
      <w:r w:rsidRPr="00485EBB">
        <w:rPr>
          <w:rFonts w:ascii="仿宋" w:eastAsia="仿宋" w:hAnsi="仿宋" w:cs="黑体"/>
          <w:bCs/>
          <w:sz w:val="24"/>
          <w:szCs w:val="24"/>
        </w:rPr>
        <w:t>GB 31650-2019</w:t>
      </w:r>
      <w:r w:rsidRPr="00485EBB">
        <w:rPr>
          <w:rFonts w:ascii="仿宋" w:eastAsia="仿宋" w:hAnsi="仿宋" w:cs="黑体" w:hint="eastAsia"/>
          <w:bCs/>
          <w:sz w:val="24"/>
          <w:szCs w:val="24"/>
        </w:rPr>
        <w:t>、农业部第250号公告、农业部2292号公告、农业部第</w:t>
      </w:r>
      <w:r w:rsidRPr="00485EBB">
        <w:rPr>
          <w:rFonts w:ascii="仿宋" w:eastAsia="仿宋" w:hAnsi="仿宋" w:cs="黑体"/>
          <w:bCs/>
          <w:sz w:val="24"/>
          <w:szCs w:val="24"/>
        </w:rPr>
        <w:t>193</w:t>
      </w:r>
      <w:r w:rsidRPr="00485EBB">
        <w:rPr>
          <w:rFonts w:ascii="仿宋" w:eastAsia="仿宋" w:hAnsi="仿宋" w:cs="黑体" w:hint="eastAsia"/>
          <w:bCs/>
          <w:sz w:val="24"/>
          <w:szCs w:val="24"/>
        </w:rPr>
        <w:t>号公告、农业部第235号公告、农业部第560号公告。</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备注：检测依据涉及国家或行业标准有更新的，以最新的现行有效标准为准。凡上述标准中对抽检产品没有限量要求的，仅报实测数据，不做符合性判定。</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（八）工作要求</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1、例行监测工作应保证抽样和监测结果真实，科学、准确且具有代表性。</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2、农（兽）药残留分析时要求至少每10个样本加一个混标，每检测一批样品做一个加标回收率，对不合格样品要进行确认。</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（九）安全监测结果报送</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1、</w:t>
      </w:r>
      <w:r w:rsidRPr="00485EBB">
        <w:rPr>
          <w:rFonts w:ascii="仿宋" w:eastAsia="仿宋" w:hAnsi="仿宋" w:cs="黑体"/>
          <w:bCs/>
          <w:sz w:val="24"/>
          <w:szCs w:val="24"/>
        </w:rPr>
        <w:t>例行监测的检测结果每月汇总一次，</w:t>
      </w:r>
      <w:r w:rsidRPr="00485EBB">
        <w:rPr>
          <w:rFonts w:ascii="仿宋" w:eastAsia="仿宋" w:hAnsi="仿宋" w:cs="黑体" w:hint="eastAsia"/>
          <w:bCs/>
          <w:sz w:val="24"/>
          <w:szCs w:val="24"/>
        </w:rPr>
        <w:t>成交供应商应在例行监测样品抽取后的1</w:t>
      </w:r>
      <w:r w:rsidRPr="00485EBB">
        <w:rPr>
          <w:rFonts w:ascii="仿宋" w:eastAsia="仿宋" w:hAnsi="仿宋" w:cs="黑体"/>
          <w:bCs/>
          <w:sz w:val="24"/>
          <w:szCs w:val="24"/>
        </w:rPr>
        <w:t>5</w:t>
      </w:r>
      <w:r w:rsidRPr="00485EBB">
        <w:rPr>
          <w:rFonts w:ascii="仿宋" w:eastAsia="仿宋" w:hAnsi="仿宋" w:cs="黑体" w:hint="eastAsia"/>
          <w:bCs/>
          <w:sz w:val="24"/>
          <w:szCs w:val="24"/>
        </w:rPr>
        <w:t>个工作日内将月监测结果</w:t>
      </w:r>
      <w:r w:rsidRPr="00485EBB">
        <w:rPr>
          <w:rFonts w:ascii="仿宋" w:eastAsia="仿宋" w:hAnsi="仿宋" w:cs="黑体"/>
          <w:bCs/>
          <w:sz w:val="24"/>
          <w:szCs w:val="24"/>
        </w:rPr>
        <w:t>汇总表报送</w:t>
      </w:r>
      <w:r w:rsidRPr="00485EBB">
        <w:rPr>
          <w:rFonts w:ascii="仿宋" w:eastAsia="仿宋" w:hAnsi="仿宋" w:cs="黑体" w:hint="eastAsia"/>
          <w:bCs/>
          <w:sz w:val="24"/>
          <w:szCs w:val="24"/>
        </w:rPr>
        <w:t>采购人</w:t>
      </w:r>
      <w:r w:rsidRPr="00485EBB">
        <w:rPr>
          <w:rFonts w:ascii="仿宋" w:eastAsia="仿宋" w:hAnsi="仿宋" w:cs="黑体"/>
          <w:bCs/>
          <w:sz w:val="24"/>
          <w:szCs w:val="24"/>
        </w:rPr>
        <w:t>；每季度形成例行监测分析报告，分析报告应包括抽检的基本情况、抽检样品总体合格情况、不合格样品的详细信息、存在的问题、原因分析、建议措施等，于每季度结束后15日内报送</w:t>
      </w:r>
      <w:r w:rsidRPr="00485EBB">
        <w:rPr>
          <w:rFonts w:ascii="仿宋" w:eastAsia="仿宋" w:hAnsi="仿宋" w:cs="黑体" w:hint="eastAsia"/>
          <w:bCs/>
          <w:sz w:val="24"/>
          <w:szCs w:val="24"/>
        </w:rPr>
        <w:t>采购人</w:t>
      </w:r>
      <w:r w:rsidRPr="00485EBB">
        <w:rPr>
          <w:rFonts w:ascii="仿宋" w:eastAsia="仿宋" w:hAnsi="仿宋" w:cs="黑体"/>
          <w:bCs/>
          <w:sz w:val="24"/>
          <w:szCs w:val="24"/>
        </w:rPr>
        <w:t>。</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2、成交供应商</w:t>
      </w:r>
      <w:r w:rsidRPr="00485EBB">
        <w:rPr>
          <w:rFonts w:ascii="仿宋" w:eastAsia="仿宋" w:hAnsi="仿宋" w:cs="黑体"/>
          <w:bCs/>
          <w:sz w:val="24"/>
          <w:szCs w:val="24"/>
        </w:rPr>
        <w:t>应在例行监测样品抽取后的10个工作日内完成分析工作并报</w:t>
      </w:r>
      <w:r w:rsidRPr="00485EBB">
        <w:rPr>
          <w:rFonts w:ascii="仿宋" w:eastAsia="仿宋" w:hAnsi="仿宋" w:cs="黑体" w:hint="eastAsia"/>
          <w:bCs/>
          <w:sz w:val="24"/>
          <w:szCs w:val="24"/>
        </w:rPr>
        <w:t>采购人</w:t>
      </w:r>
      <w:r w:rsidRPr="00485EBB">
        <w:rPr>
          <w:rFonts w:ascii="仿宋" w:eastAsia="仿宋" w:hAnsi="仿宋" w:cs="黑体"/>
          <w:bCs/>
          <w:sz w:val="24"/>
          <w:szCs w:val="24"/>
        </w:rPr>
        <w:t>，节日专项监测于国务院确定的法定节假日休假起始日前5日报送分析结果。对不合格产品：</w:t>
      </w:r>
      <w:r w:rsidRPr="00485EBB">
        <w:rPr>
          <w:rFonts w:ascii="仿宋" w:eastAsia="仿宋" w:hAnsi="仿宋" w:cs="黑体" w:hint="eastAsia"/>
          <w:bCs/>
          <w:sz w:val="24"/>
          <w:szCs w:val="24"/>
        </w:rPr>
        <w:t>成交供应商</w:t>
      </w:r>
      <w:r w:rsidRPr="00485EBB">
        <w:rPr>
          <w:rFonts w:ascii="仿宋" w:eastAsia="仿宋" w:hAnsi="仿宋" w:cs="黑体"/>
          <w:bCs/>
          <w:sz w:val="24"/>
          <w:szCs w:val="24"/>
        </w:rPr>
        <w:t>应在确认结果后三天之内将检验（测）报告</w:t>
      </w:r>
      <w:r w:rsidRPr="00485EBB">
        <w:rPr>
          <w:rFonts w:ascii="仿宋" w:eastAsia="仿宋" w:hAnsi="仿宋" w:cs="黑体" w:hint="eastAsia"/>
          <w:bCs/>
          <w:sz w:val="24"/>
          <w:szCs w:val="24"/>
        </w:rPr>
        <w:t>报送采购人</w:t>
      </w:r>
      <w:r w:rsidRPr="00485EBB">
        <w:rPr>
          <w:rFonts w:ascii="仿宋" w:eastAsia="仿宋" w:hAnsi="仿宋" w:cs="黑体"/>
          <w:bCs/>
          <w:sz w:val="24"/>
          <w:szCs w:val="24"/>
        </w:rPr>
        <w:t>。</w:t>
      </w:r>
    </w:p>
    <w:p w:rsidR="00485EBB" w:rsidRPr="00485EBB" w:rsidRDefault="00485EBB" w:rsidP="00485EBB">
      <w:pPr>
        <w:spacing w:line="400" w:lineRule="exact"/>
        <w:ind w:firstLineChars="200" w:firstLine="480"/>
        <w:rPr>
          <w:rFonts w:ascii="仿宋" w:eastAsia="仿宋" w:hAnsi="仿宋" w:cs="黑体"/>
          <w:bCs/>
          <w:sz w:val="24"/>
          <w:szCs w:val="24"/>
        </w:rPr>
      </w:pPr>
      <w:r w:rsidRPr="00485EBB">
        <w:rPr>
          <w:rFonts w:ascii="仿宋" w:eastAsia="仿宋" w:hAnsi="仿宋" w:cs="黑体" w:hint="eastAsia"/>
          <w:bCs/>
          <w:sz w:val="24"/>
          <w:szCs w:val="24"/>
        </w:rPr>
        <w:t>3、</w:t>
      </w:r>
      <w:r w:rsidRPr="00485EBB">
        <w:rPr>
          <w:rFonts w:ascii="仿宋" w:eastAsia="仿宋" w:hAnsi="仿宋" w:cs="黑体"/>
          <w:bCs/>
          <w:sz w:val="24"/>
          <w:szCs w:val="24"/>
        </w:rPr>
        <w:t>全年监测分析报告。</w:t>
      </w:r>
      <w:r w:rsidRPr="00485EBB">
        <w:rPr>
          <w:rFonts w:ascii="仿宋" w:eastAsia="仿宋" w:hAnsi="仿宋" w:cs="黑体" w:hint="eastAsia"/>
          <w:bCs/>
          <w:sz w:val="24"/>
          <w:szCs w:val="24"/>
        </w:rPr>
        <w:t>成交供应商</w:t>
      </w:r>
      <w:r w:rsidRPr="00485EBB">
        <w:rPr>
          <w:rFonts w:ascii="仿宋" w:eastAsia="仿宋" w:hAnsi="仿宋" w:cs="黑体"/>
          <w:bCs/>
          <w:sz w:val="24"/>
          <w:szCs w:val="24"/>
        </w:rPr>
        <w:t>应在全年监测工作完成后的15个工作日内将全年农产品监测结果分析报告报送</w:t>
      </w:r>
      <w:r w:rsidRPr="00485EBB">
        <w:rPr>
          <w:rFonts w:ascii="仿宋" w:eastAsia="仿宋" w:hAnsi="仿宋" w:cs="黑体" w:hint="eastAsia"/>
          <w:bCs/>
          <w:sz w:val="24"/>
          <w:szCs w:val="24"/>
        </w:rPr>
        <w:t>采购人</w:t>
      </w:r>
      <w:r w:rsidRPr="00485EBB">
        <w:rPr>
          <w:rFonts w:ascii="仿宋" w:eastAsia="仿宋" w:hAnsi="仿宋" w:cs="黑体"/>
          <w:bCs/>
          <w:sz w:val="24"/>
          <w:szCs w:val="24"/>
        </w:rPr>
        <w:t>，分析报告应包括抽检的基本情况、抽检样品总体合格情况、不合格样品的详细信息、存在的问题、原因分析等。</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4、季度和全年</w:t>
      </w:r>
      <w:r w:rsidRPr="00485EBB">
        <w:rPr>
          <w:rFonts w:ascii="仿宋" w:eastAsia="仿宋" w:hAnsi="仿宋" w:cs="黑体"/>
          <w:bCs/>
          <w:sz w:val="24"/>
          <w:szCs w:val="24"/>
        </w:rPr>
        <w:t>分析报告</w:t>
      </w:r>
      <w:r w:rsidRPr="00485EBB">
        <w:rPr>
          <w:rFonts w:ascii="仿宋" w:eastAsia="仿宋" w:hAnsi="仿宋" w:cs="黑体" w:hint="eastAsia"/>
          <w:bCs/>
          <w:sz w:val="24"/>
          <w:szCs w:val="24"/>
        </w:rPr>
        <w:t>应具备如下</w:t>
      </w:r>
      <w:r w:rsidRPr="00485EBB">
        <w:rPr>
          <w:rFonts w:ascii="仿宋" w:eastAsia="仿宋" w:hAnsi="仿宋" w:cs="黑体"/>
          <w:bCs/>
          <w:sz w:val="24"/>
          <w:szCs w:val="24"/>
        </w:rPr>
        <w:t>内容</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（1）</w:t>
      </w:r>
      <w:r w:rsidRPr="00485EBB">
        <w:rPr>
          <w:rFonts w:ascii="仿宋" w:eastAsia="仿宋" w:hAnsi="仿宋" w:cs="黑体"/>
          <w:bCs/>
          <w:sz w:val="24"/>
          <w:szCs w:val="24"/>
        </w:rPr>
        <w:t>监测结果总体概况。</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w:t>
      </w:r>
      <w:r w:rsidRPr="00485EBB">
        <w:rPr>
          <w:rFonts w:ascii="仿宋" w:eastAsia="仿宋" w:hAnsi="仿宋" w:cs="黑体"/>
          <w:bCs/>
          <w:sz w:val="24"/>
          <w:szCs w:val="24"/>
        </w:rPr>
        <w:t>2</w:t>
      </w:r>
      <w:r w:rsidRPr="00485EBB">
        <w:rPr>
          <w:rFonts w:ascii="仿宋" w:eastAsia="仿宋" w:hAnsi="仿宋" w:cs="黑体" w:hint="eastAsia"/>
          <w:bCs/>
          <w:sz w:val="24"/>
          <w:szCs w:val="24"/>
        </w:rPr>
        <w:t>）</w:t>
      </w:r>
      <w:r w:rsidRPr="00485EBB">
        <w:rPr>
          <w:rFonts w:ascii="仿宋" w:eastAsia="仿宋" w:hAnsi="仿宋" w:cs="黑体"/>
          <w:bCs/>
          <w:sz w:val="24"/>
          <w:szCs w:val="24"/>
        </w:rPr>
        <w:t>监测的基本情况。包括监测地点选定、监测样本代表性和抽样环节科学性、抽样数量、检测参数等。</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w:t>
      </w:r>
      <w:r w:rsidRPr="00485EBB">
        <w:rPr>
          <w:rFonts w:ascii="仿宋" w:eastAsia="仿宋" w:hAnsi="仿宋" w:cs="黑体"/>
          <w:bCs/>
          <w:sz w:val="24"/>
          <w:szCs w:val="24"/>
        </w:rPr>
        <w:t>3</w:t>
      </w:r>
      <w:r w:rsidRPr="00485EBB">
        <w:rPr>
          <w:rFonts w:ascii="仿宋" w:eastAsia="仿宋" w:hAnsi="仿宋" w:cs="黑体" w:hint="eastAsia"/>
          <w:bCs/>
          <w:sz w:val="24"/>
          <w:szCs w:val="24"/>
        </w:rPr>
        <w:t>）</w:t>
      </w:r>
      <w:r w:rsidRPr="00485EBB">
        <w:rPr>
          <w:rFonts w:ascii="仿宋" w:eastAsia="仿宋" w:hAnsi="仿宋" w:cs="黑体"/>
          <w:bCs/>
          <w:sz w:val="24"/>
          <w:szCs w:val="24"/>
        </w:rPr>
        <w:t>当地种</w:t>
      </w:r>
      <w:r w:rsidRPr="00485EBB">
        <w:rPr>
          <w:rFonts w:ascii="仿宋" w:eastAsia="仿宋" w:hAnsi="仿宋" w:cs="黑体" w:hint="eastAsia"/>
          <w:bCs/>
          <w:sz w:val="24"/>
          <w:szCs w:val="24"/>
        </w:rPr>
        <w:t>养殖</w:t>
      </w:r>
      <w:r w:rsidRPr="00485EBB">
        <w:rPr>
          <w:rFonts w:ascii="仿宋" w:eastAsia="仿宋" w:hAnsi="仿宋" w:cs="黑体"/>
          <w:bCs/>
          <w:sz w:val="24"/>
          <w:szCs w:val="24"/>
        </w:rPr>
        <w:t>业产品生产和质量总体情况。</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w:t>
      </w:r>
      <w:r w:rsidRPr="00485EBB">
        <w:rPr>
          <w:rFonts w:ascii="仿宋" w:eastAsia="仿宋" w:hAnsi="仿宋" w:cs="黑体"/>
          <w:bCs/>
          <w:sz w:val="24"/>
          <w:szCs w:val="24"/>
        </w:rPr>
        <w:t>4</w:t>
      </w:r>
      <w:r w:rsidRPr="00485EBB">
        <w:rPr>
          <w:rFonts w:ascii="仿宋" w:eastAsia="仿宋" w:hAnsi="仿宋" w:cs="黑体" w:hint="eastAsia"/>
          <w:bCs/>
          <w:sz w:val="24"/>
          <w:szCs w:val="24"/>
        </w:rPr>
        <w:t>）</w:t>
      </w:r>
      <w:r w:rsidRPr="00485EBB">
        <w:rPr>
          <w:rFonts w:ascii="仿宋" w:eastAsia="仿宋" w:hAnsi="仿宋" w:cs="黑体"/>
          <w:bCs/>
          <w:sz w:val="24"/>
          <w:szCs w:val="24"/>
        </w:rPr>
        <w:t>监测结果分析</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bCs/>
          <w:sz w:val="24"/>
          <w:szCs w:val="24"/>
        </w:rPr>
        <w:t>1）不同种</w:t>
      </w:r>
      <w:r w:rsidRPr="00485EBB">
        <w:rPr>
          <w:rFonts w:ascii="仿宋" w:eastAsia="仿宋" w:hAnsi="仿宋" w:cs="黑体" w:hint="eastAsia"/>
          <w:bCs/>
          <w:sz w:val="24"/>
          <w:szCs w:val="24"/>
        </w:rPr>
        <w:t>养殖</w:t>
      </w:r>
      <w:r w:rsidRPr="00485EBB">
        <w:rPr>
          <w:rFonts w:ascii="仿宋" w:eastAsia="仿宋" w:hAnsi="仿宋" w:cs="黑体"/>
          <w:bCs/>
          <w:sz w:val="24"/>
          <w:szCs w:val="24"/>
        </w:rPr>
        <w:t>产品种类及品种农</w:t>
      </w:r>
      <w:r w:rsidRPr="00485EBB">
        <w:rPr>
          <w:rFonts w:ascii="仿宋" w:eastAsia="仿宋" w:hAnsi="仿宋" w:cs="黑体" w:hint="eastAsia"/>
          <w:bCs/>
          <w:sz w:val="24"/>
          <w:szCs w:val="24"/>
        </w:rPr>
        <w:t>兽</w:t>
      </w:r>
      <w:r w:rsidRPr="00485EBB">
        <w:rPr>
          <w:rFonts w:ascii="仿宋" w:eastAsia="仿宋" w:hAnsi="仿宋" w:cs="黑体"/>
          <w:bCs/>
          <w:sz w:val="24"/>
          <w:szCs w:val="24"/>
        </w:rPr>
        <w:t>药残留监测结果比较。</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bCs/>
          <w:sz w:val="24"/>
          <w:szCs w:val="24"/>
        </w:rPr>
        <w:lastRenderedPageBreak/>
        <w:t>2）监测环节结果比较。种</w:t>
      </w:r>
      <w:r w:rsidRPr="00485EBB">
        <w:rPr>
          <w:rFonts w:ascii="仿宋" w:eastAsia="仿宋" w:hAnsi="仿宋" w:cs="黑体" w:hint="eastAsia"/>
          <w:bCs/>
          <w:sz w:val="24"/>
          <w:szCs w:val="24"/>
        </w:rPr>
        <w:t>养殖</w:t>
      </w:r>
      <w:r w:rsidRPr="00485EBB">
        <w:rPr>
          <w:rFonts w:ascii="仿宋" w:eastAsia="仿宋" w:hAnsi="仿宋" w:cs="黑体"/>
          <w:bCs/>
          <w:sz w:val="24"/>
          <w:szCs w:val="24"/>
        </w:rPr>
        <w:t>业产品比较；</w:t>
      </w:r>
      <w:r w:rsidRPr="00485EBB">
        <w:rPr>
          <w:rFonts w:ascii="仿宋" w:eastAsia="仿宋" w:hAnsi="仿宋" w:cs="黑体" w:hint="eastAsia"/>
          <w:bCs/>
          <w:sz w:val="24"/>
          <w:szCs w:val="24"/>
        </w:rPr>
        <w:t>龙头企业、专业合作社、家庭农场、种养殖大户、生猪定点屠宰场比较。</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bCs/>
          <w:sz w:val="24"/>
          <w:szCs w:val="24"/>
        </w:rPr>
        <w:t>3）不同农</w:t>
      </w:r>
      <w:r w:rsidRPr="00485EBB">
        <w:rPr>
          <w:rFonts w:ascii="仿宋" w:eastAsia="仿宋" w:hAnsi="仿宋" w:cs="黑体" w:hint="eastAsia"/>
          <w:bCs/>
          <w:sz w:val="24"/>
          <w:szCs w:val="24"/>
        </w:rPr>
        <w:t>兽</w:t>
      </w:r>
      <w:r w:rsidRPr="00485EBB">
        <w:rPr>
          <w:rFonts w:ascii="仿宋" w:eastAsia="仿宋" w:hAnsi="仿宋" w:cs="黑体"/>
          <w:bCs/>
          <w:sz w:val="24"/>
          <w:szCs w:val="24"/>
        </w:rPr>
        <w:t>药残留、违禁物质检出率和合格率比较。</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4</w:t>
      </w:r>
      <w:r w:rsidRPr="00485EBB">
        <w:rPr>
          <w:rFonts w:ascii="仿宋" w:eastAsia="仿宋" w:hAnsi="仿宋" w:cs="黑体"/>
          <w:bCs/>
          <w:sz w:val="24"/>
          <w:szCs w:val="24"/>
        </w:rPr>
        <w:t>）监测发现的突出问题。</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5</w:t>
      </w:r>
      <w:r w:rsidRPr="00485EBB">
        <w:rPr>
          <w:rFonts w:ascii="仿宋" w:eastAsia="仿宋" w:hAnsi="仿宋" w:cs="黑体"/>
          <w:bCs/>
          <w:sz w:val="24"/>
          <w:szCs w:val="24"/>
        </w:rPr>
        <w:t>）</w:t>
      </w:r>
      <w:r w:rsidRPr="00485EBB">
        <w:rPr>
          <w:rFonts w:ascii="仿宋" w:eastAsia="仿宋" w:hAnsi="仿宋" w:cs="黑体" w:hint="eastAsia"/>
          <w:bCs/>
          <w:sz w:val="24"/>
          <w:szCs w:val="24"/>
        </w:rPr>
        <w:t>不合格样品的详细信息。</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6</w:t>
      </w:r>
      <w:r w:rsidRPr="00485EBB">
        <w:rPr>
          <w:rFonts w:ascii="仿宋" w:eastAsia="仿宋" w:hAnsi="仿宋" w:cs="黑体"/>
          <w:bCs/>
          <w:sz w:val="24"/>
          <w:szCs w:val="24"/>
        </w:rPr>
        <w:t>）</w:t>
      </w:r>
      <w:r w:rsidRPr="00485EBB">
        <w:rPr>
          <w:rFonts w:ascii="仿宋" w:eastAsia="仿宋" w:hAnsi="仿宋" w:cs="黑体" w:hint="eastAsia"/>
          <w:bCs/>
          <w:sz w:val="24"/>
          <w:szCs w:val="24"/>
        </w:rPr>
        <w:t>存在的问题和</w:t>
      </w:r>
      <w:r w:rsidRPr="00485EBB">
        <w:rPr>
          <w:rFonts w:ascii="仿宋" w:eastAsia="仿宋" w:hAnsi="仿宋" w:cs="黑体"/>
          <w:bCs/>
          <w:sz w:val="24"/>
          <w:szCs w:val="24"/>
        </w:rPr>
        <w:t>原因分析。</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三、风险评估</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（一）风险评估对象和数量</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评估对象：柑橘、葡萄、草莓、枇杷、桃、叶菜类蔬菜</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数量：每年选取3个风险</w:t>
      </w:r>
      <w:r w:rsidRPr="00485EBB">
        <w:rPr>
          <w:rFonts w:ascii="仿宋" w:eastAsia="仿宋" w:hAnsi="仿宋" w:cs="黑体"/>
          <w:bCs/>
          <w:sz w:val="24"/>
          <w:szCs w:val="24"/>
        </w:rPr>
        <w:t>较高的</w:t>
      </w:r>
      <w:r w:rsidRPr="00485EBB">
        <w:rPr>
          <w:rFonts w:ascii="仿宋" w:eastAsia="仿宋" w:hAnsi="仿宋" w:cs="黑体" w:hint="eastAsia"/>
          <w:bCs/>
          <w:sz w:val="24"/>
          <w:szCs w:val="24"/>
        </w:rPr>
        <w:t>品种作为当年风险</w:t>
      </w:r>
      <w:r w:rsidRPr="00485EBB">
        <w:rPr>
          <w:rFonts w:ascii="仿宋" w:eastAsia="仿宋" w:hAnsi="仿宋" w:cs="黑体"/>
          <w:bCs/>
          <w:sz w:val="24"/>
          <w:szCs w:val="24"/>
        </w:rPr>
        <w:t>评估对象</w:t>
      </w:r>
      <w:r w:rsidRPr="00485EBB">
        <w:rPr>
          <w:rFonts w:ascii="仿宋" w:eastAsia="仿宋" w:hAnsi="仿宋" w:cs="黑体" w:hint="eastAsia"/>
          <w:bCs/>
          <w:sz w:val="24"/>
          <w:szCs w:val="24"/>
        </w:rPr>
        <w:t>，每个品种各30批次，每年共90批次。</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（二）风险评估时间</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根据评估品种的生产季节开展风险评估。</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（三）风险评估内容</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对柑橘、葡萄、草莓、桃、枇杷和叶菜类蔬菜的生产过程进行调查，了解其生长规律、在生长过程中所采取的栽培措施、管理措施等，调查作物病虫害的发生情况，采取的植保措施及农药、植物生长调节剂使用情况，调查了解产品上市前贮藏、运输情况及为产品保鲜采取的措施，找出生产全过程安全生产关键控制点，为制定安全生产管控技术指南提供技术支撑。</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（四）评估因子和检测方法</w:t>
      </w:r>
    </w:p>
    <w:tbl>
      <w:tblPr>
        <w:tblW w:w="8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450"/>
        <w:gridCol w:w="1873"/>
      </w:tblGrid>
      <w:tr w:rsidR="00485EBB" w:rsidRPr="00485EBB" w:rsidTr="0029540B">
        <w:trPr>
          <w:trHeight w:val="299"/>
          <w:tblHeader/>
          <w:jc w:val="center"/>
        </w:trPr>
        <w:tc>
          <w:tcPr>
            <w:tcW w:w="6450" w:type="dxa"/>
            <w:tcBorders>
              <w:top w:val="single" w:sz="4" w:space="0" w:color="000000"/>
              <w:left w:val="single" w:sz="4" w:space="0" w:color="000000"/>
              <w:bottom w:val="single" w:sz="4" w:space="0" w:color="000000"/>
              <w:right w:val="single" w:sz="4" w:space="0" w:color="000000"/>
            </w:tcBorders>
            <w:vAlign w:val="center"/>
          </w:tcPr>
          <w:p w:rsidR="00485EBB" w:rsidRPr="00485EBB" w:rsidRDefault="00485EBB" w:rsidP="00485EBB">
            <w:pPr>
              <w:spacing w:line="360" w:lineRule="auto"/>
              <w:ind w:firstLine="480"/>
              <w:jc w:val="center"/>
              <w:rPr>
                <w:rFonts w:ascii="仿宋" w:eastAsia="仿宋" w:hAnsi="仿宋" w:cs="宋体"/>
                <w:sz w:val="24"/>
                <w:szCs w:val="24"/>
              </w:rPr>
            </w:pPr>
            <w:r w:rsidRPr="00485EBB">
              <w:rPr>
                <w:rFonts w:ascii="仿宋" w:eastAsia="仿宋" w:hAnsi="仿宋" w:cs="宋体" w:hint="eastAsia"/>
                <w:sz w:val="24"/>
                <w:szCs w:val="24"/>
              </w:rPr>
              <w:t>风险因子</w:t>
            </w:r>
          </w:p>
        </w:tc>
        <w:tc>
          <w:tcPr>
            <w:tcW w:w="1873" w:type="dxa"/>
            <w:tcBorders>
              <w:top w:val="single" w:sz="4" w:space="0" w:color="000000"/>
              <w:left w:val="single" w:sz="4" w:space="0" w:color="000000"/>
              <w:bottom w:val="single" w:sz="4" w:space="0" w:color="000000"/>
              <w:right w:val="single" w:sz="4" w:space="0" w:color="000000"/>
            </w:tcBorders>
            <w:vAlign w:val="center"/>
          </w:tcPr>
          <w:p w:rsidR="00485EBB" w:rsidRPr="00485EBB" w:rsidRDefault="00485EBB" w:rsidP="00485EBB">
            <w:pPr>
              <w:spacing w:line="360" w:lineRule="auto"/>
              <w:ind w:firstLine="480"/>
              <w:rPr>
                <w:rFonts w:ascii="仿宋" w:eastAsia="仿宋" w:hAnsi="仿宋" w:cs="宋体"/>
                <w:sz w:val="24"/>
                <w:szCs w:val="24"/>
              </w:rPr>
            </w:pPr>
            <w:r w:rsidRPr="00485EBB">
              <w:rPr>
                <w:rFonts w:ascii="仿宋" w:eastAsia="仿宋" w:hAnsi="仿宋" w:cs="宋体" w:hint="eastAsia"/>
                <w:sz w:val="24"/>
                <w:szCs w:val="24"/>
              </w:rPr>
              <w:t>检测方法</w:t>
            </w:r>
          </w:p>
        </w:tc>
      </w:tr>
      <w:tr w:rsidR="00485EBB" w:rsidRPr="00485EBB" w:rsidTr="0029540B">
        <w:trPr>
          <w:trHeight w:val="402"/>
          <w:jc w:val="center"/>
        </w:trPr>
        <w:tc>
          <w:tcPr>
            <w:tcW w:w="6450" w:type="dxa"/>
            <w:tcBorders>
              <w:top w:val="single" w:sz="4" w:space="0" w:color="000000"/>
              <w:left w:val="single" w:sz="4" w:space="0" w:color="000000"/>
              <w:bottom w:val="single" w:sz="4" w:space="0" w:color="000000"/>
              <w:right w:val="single" w:sz="4" w:space="0" w:color="000000"/>
            </w:tcBorders>
            <w:vAlign w:val="center"/>
          </w:tcPr>
          <w:p w:rsidR="00485EBB" w:rsidRPr="00485EBB" w:rsidRDefault="00485EBB" w:rsidP="00485EBB">
            <w:pPr>
              <w:spacing w:line="360" w:lineRule="auto"/>
              <w:rPr>
                <w:rFonts w:ascii="仿宋" w:eastAsia="仿宋" w:hAnsi="仿宋" w:cs="Times New Roman"/>
                <w:sz w:val="24"/>
                <w:szCs w:val="24"/>
              </w:rPr>
            </w:pPr>
            <w:r w:rsidRPr="00485EBB">
              <w:rPr>
                <w:rFonts w:ascii="仿宋" w:eastAsia="仿宋" w:hAnsi="仿宋" w:cs="Times New Roman" w:hint="eastAsia"/>
                <w:sz w:val="24"/>
                <w:szCs w:val="24"/>
              </w:rPr>
              <w:t>alpha-六六六；beta-六六六；delta-六六六；gamma-六六六；o,p'-DDD；o,p'-DDE；o,p'-DDT；p,p'-DDD；p,p'-DDE；p,p'-DDT；阿特拉通；艾氏剂；安硫磷；百治磷；苯草醚；吡丙醚；丙草胺；虫螨磷；虫线磷；除草定；除草醚；狄氏剂；敌稗；敌草腈；敌草净；敌恶磷；地胺磷；丁草胺；定菌磷；毒壤膦；对氧磷；噁草酮；噁霜灵；二苯胺；二嗪磷；伐灭磷；丰索磷；氟丙菊酯；氟草胺；氟虫腈；氟虫腈砜；氟虫腈硫醚；氟丁酰草胺；氟甲氰；氟氯氰菊酯；氟醚唑；氟萘禾草灵；氟</w:t>
            </w:r>
            <w:r w:rsidRPr="00485EBB">
              <w:rPr>
                <w:rFonts w:ascii="仿宋" w:eastAsia="仿宋" w:hAnsi="仿宋" w:cs="Times New Roman" w:hint="eastAsia"/>
                <w:sz w:val="24"/>
                <w:szCs w:val="24"/>
              </w:rPr>
              <w:lastRenderedPageBreak/>
              <w:t>氰戊菊酯；腐霉利；禾草灵；环丙氟灵；环氟菌胺；环唑醇；甲基对氧磷；联苯；硫丹；硫环磷；六氯苯；氯苯甲醚；氯丹-反式；氯氟氰菊酯；氯菊酯；氯氰菊酯；氯硝胺；嘧丙磷；灭草松；灭菌磷；萘丙酰草胺；皮蝇磷；扑草净；扑灭津；嗪草酮；氰戊菊酯；炔苯酰草胺；噻唑膦；三氟硝草醚；三硫磷；三氯杀螨砜；杀虫威；杀螨酯；生物烯丙菊酯；四氯硝基苯；速灭磷；特丁津；土菌灵；脱叶磷；脱乙基阿特拉津；五氯苯胺；五氯硝基苯；西玛津；烯虫酯；溴苯磷；溴苯烯磷；溴硫磷；溴螨酯；溴氰菊酯；氧异柳磷；野麦畏；乙丁烯氟灵；乙基谷硫磷；乙基溴硫磷；乙烯菌核利；乙酯杀螨醇；异丙净；异狄氏剂；异噁草酮；异柳磷；异唑磷；抑草磷；氟酰胺；四聚乙醛；氟乐灵；灭蚁灵；苦参碱；虫螨畏；禾草敌；残杀威；灭线磷；草灭特；治螟磷；胺丙畏；特丁硫磷；地虫硫磷；磷胺；氯唑磷；乙嘧硫磷；异稻瘟净；除线磷；乙草胺；甲基毒死蜱；马拉氧磷；甲基对硫磷；甲基立枯磷；甲草胺；甲基嘧啶磷；杀螟硫磷；去草净；马拉硫磷；异丙甲草胺；毒死蜱；禾草丹；倍硫磷；对硫磷；三唑酮；水胺硫磷；乙基虫螨磷；甲基异柳磷；毒虫畏；二甲戊灵；喹硫磷；杀扑磷；苯硫威；抑霉唑；稻瘟灵；丙硫磷；丙溴磷；乙氧氟草醚；乙嘧酚磺酸酯；醚菌酯；倍硫磷亚砜；倍硫磷砜；乙硫磷；三唑磷；敌瘟磷；喹氧灵；环嗪酮；氟环唑；增效醚；哒嗪硫磷；异菌脲；胺菊酯；亚胺硫磷；联苯菊酯；苯硫磷；哌草磷；甲氰菊酯；咪唑菌酮；吡螨胺；莎稗磷；伏杀硫磷；苯噻酰草胺；氯苯嘧啶醇；蝇毒磷；氟喹唑；氟胺氰菊酯；抑菌灵；灭锈胺；炔螨特；氰氟草酯；醚菊酯；2,4-滴；3-羟基克百威；5-硝基邻甲氧基苯酚钠；阿维菌素；矮壮素；胺酰酯；苯醚甲环唑；苯霜灵；苯线磷；吡虫啉；吡蚜酮；吡唑醚菌酯；苄氨基嘌呤；丙环唑；赤霉素；虫酰肼；除虫菊素；除虫脲；哒螨灵；敌百虫；</w:t>
            </w:r>
            <w:r w:rsidRPr="00485EBB">
              <w:rPr>
                <w:rFonts w:ascii="仿宋" w:eastAsia="仿宋" w:hAnsi="仿宋" w:cs="Times New Roman" w:hint="eastAsia"/>
                <w:sz w:val="24"/>
                <w:szCs w:val="24"/>
              </w:rPr>
              <w:lastRenderedPageBreak/>
              <w:t>敌敌畏；丁硫克百威；丁醚脲；啶虫隆；啶虫脒；啶酰菌胺；对氯苯氧乙酸；对硝基苯酚钠；多菌灵；多杀菌素A；多杀菌素D；多效唑；二氯吡啶酸；呋虫胺；氟苯脲；氟虫脲；氟啶胺；氟啶脲；氟啶酰菌胺；氟硅唑；氟甲腈；氟节胺；氟铃脲；氟吗啉；氟酰脲；咯菌腈；环丙酰草胺；环酰菌胺；己唑醇；甲氨基阿维菌素苯甲酸盐；甲胺磷；甲拌磷；甲拌磷砜；甲拌磷亚砜；甲基硫菌灵；甲萘威；甲哌嗡；甲霜灵；甲氧虫酰肼；腈苯唑；腈菌唑；精喹禾灵；久效磷；抗倒胺；抗倒酯；抗蚜威；克百威；克螨特；喹螨醚；乐果；联苯肼酯；联苯三唑醇；螺虫乙酯；螺螨酯；氯苯胺灵；氯吡脲；氯虫苯甲酰胺；氯磺隆；咪鲜胺；嘧菌胺；嘧菌环胺；嘧菌酯；嘧霉胺；灭多威；灭蝇胺；灭幼脲；内吸磷-S；羟烯腺嘌呤；噻苯隆；噻虫胺；噻虫啉；噻虫嗪；噻菌灵；噻螨酮；噻嗪酮；三碘苯甲酸；三环唑；三唑醇；杀草强；杀虫脒；杀虫畏；杀铃脲；十三吗啉；双炔酰菌胺；霜霉威；四螨嗪；速灭威；特丁硫磷砜；特丁硫磷亚砜；涕灭威；涕灭威砜；涕灭威亚砜；调果酸；脱落酸；萎锈灵；肟草酮；肟菌酯；戊菌唑；戊唑醇；烯啶虫胺；烯酰吗啉；烯腺嘌呤；烯效唑；烯唑醇；辛硫磷；溴虫苯甲酰胺；溴氰虫酰胺；氧乐果；乙螨唑；乙霉威；乙酰甲胺磷；异丙威；抑霉唑；抑芽唑；吲哚丁酸；吲哚乙酸；吲熟酯；茚虫威；莠灭净；莠去津；鱼藤酮；芸苔素内酯；仲丁灵；仲丁威；唑螨酯、百菌清、霜脲氰、苯氧菌胺、苯菌灵、虫螨腈、氟吡菌酰胺、氟菌唑、溴菌腈</w:t>
            </w:r>
          </w:p>
        </w:tc>
        <w:tc>
          <w:tcPr>
            <w:tcW w:w="1873" w:type="dxa"/>
            <w:tcBorders>
              <w:top w:val="single" w:sz="4" w:space="0" w:color="000000"/>
              <w:left w:val="single" w:sz="4" w:space="0" w:color="000000"/>
              <w:bottom w:val="single" w:sz="4" w:space="0" w:color="000000"/>
              <w:right w:val="single" w:sz="4" w:space="0" w:color="000000"/>
            </w:tcBorders>
            <w:vAlign w:val="center"/>
          </w:tcPr>
          <w:p w:rsidR="00485EBB" w:rsidRPr="00485EBB" w:rsidRDefault="00485EBB" w:rsidP="00485EBB">
            <w:pPr>
              <w:spacing w:line="360" w:lineRule="auto"/>
              <w:jc w:val="left"/>
              <w:rPr>
                <w:rFonts w:ascii="仿宋" w:eastAsia="仿宋" w:hAnsi="仿宋" w:cs="Times New Roman"/>
                <w:sz w:val="24"/>
                <w:szCs w:val="24"/>
              </w:rPr>
            </w:pPr>
            <w:r w:rsidRPr="00485EBB">
              <w:rPr>
                <w:rFonts w:ascii="仿宋" w:eastAsia="仿宋" w:hAnsi="仿宋" w:cs="Times New Roman" w:hint="eastAsia"/>
                <w:sz w:val="24"/>
                <w:szCs w:val="24"/>
              </w:rPr>
              <w:lastRenderedPageBreak/>
              <w:t>GB 23200.113、</w:t>
            </w:r>
            <w:r w:rsidRPr="00485EBB">
              <w:rPr>
                <w:rFonts w:ascii="仿宋" w:eastAsia="仿宋" w:hAnsi="仿宋" w:cs="Times New Roman"/>
                <w:sz w:val="24"/>
                <w:szCs w:val="24"/>
              </w:rPr>
              <w:t>NY/T 761、GB/T 20769、GB/T 19648或实验室方法</w:t>
            </w:r>
          </w:p>
        </w:tc>
      </w:tr>
    </w:tbl>
    <w:p w:rsidR="00485EBB" w:rsidRPr="00485EBB" w:rsidRDefault="00485EBB" w:rsidP="00485EBB">
      <w:pPr>
        <w:spacing w:line="360" w:lineRule="auto"/>
        <w:jc w:val="left"/>
        <w:rPr>
          <w:rFonts w:ascii="仿宋" w:eastAsia="仿宋" w:hAnsi="仿宋" w:cs="宋体"/>
          <w:sz w:val="24"/>
          <w:szCs w:val="24"/>
        </w:rPr>
      </w:pPr>
      <w:r w:rsidRPr="00485EBB">
        <w:rPr>
          <w:rFonts w:ascii="仿宋" w:eastAsia="仿宋" w:hAnsi="仿宋" w:cs="宋体" w:hint="eastAsia"/>
          <w:sz w:val="24"/>
          <w:szCs w:val="24"/>
        </w:rPr>
        <w:lastRenderedPageBreak/>
        <w:t>注：上述风险因子里的内容缺一不可。</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（五）分析研判</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分析的风险因子中有国家安全标准限量的，按限量评估合格率，无限量的，可参照GB2763中相近作物进行评估；无国标参照的，对检出率和检出值进行分析；此外，按禁限用农药、允许使用农药、未登记农药进行评估。</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lastRenderedPageBreak/>
        <w:t>（六）综合会商和风险评估报告编制</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成交</w:t>
      </w:r>
      <w:r w:rsidRPr="00485EBB">
        <w:rPr>
          <w:rFonts w:ascii="仿宋" w:eastAsia="仿宋" w:hAnsi="仿宋" w:cs="黑体"/>
          <w:bCs/>
          <w:sz w:val="24"/>
          <w:szCs w:val="24"/>
        </w:rPr>
        <w:t>供应商</w:t>
      </w:r>
      <w:r w:rsidRPr="00485EBB">
        <w:rPr>
          <w:rFonts w:ascii="仿宋" w:eastAsia="仿宋" w:hAnsi="仿宋" w:cs="黑体" w:hint="eastAsia"/>
          <w:bCs/>
          <w:sz w:val="24"/>
          <w:szCs w:val="24"/>
        </w:rPr>
        <w:t>综合现场调查和取样验证结果，对产品初步评估结果和结论进行集体审议，对产品的安全性做出评判，并对其中的危害因子的种类、危害程度、消除及控制措施等方面给出建议、对策和措施，最终形成风险评估报告。风险评估报告于该品种</w:t>
      </w:r>
      <w:r w:rsidRPr="00485EBB">
        <w:rPr>
          <w:rFonts w:ascii="仿宋" w:eastAsia="仿宋" w:hAnsi="仿宋" w:cs="黑体"/>
          <w:bCs/>
          <w:sz w:val="24"/>
          <w:szCs w:val="24"/>
        </w:rPr>
        <w:t>监测工作完成后的</w:t>
      </w:r>
      <w:r w:rsidRPr="00485EBB">
        <w:rPr>
          <w:rFonts w:ascii="仿宋" w:eastAsia="仿宋" w:hAnsi="仿宋" w:cs="黑体" w:hint="eastAsia"/>
          <w:bCs/>
          <w:sz w:val="24"/>
          <w:szCs w:val="24"/>
        </w:rPr>
        <w:t>2个月</w:t>
      </w:r>
      <w:r w:rsidRPr="00485EBB">
        <w:rPr>
          <w:rFonts w:ascii="仿宋" w:eastAsia="仿宋" w:hAnsi="仿宋" w:cs="黑体"/>
          <w:bCs/>
          <w:sz w:val="24"/>
          <w:szCs w:val="24"/>
        </w:rPr>
        <w:t>内报送统筹城乡局</w:t>
      </w:r>
      <w:r w:rsidRPr="00485EBB">
        <w:rPr>
          <w:rFonts w:ascii="仿宋" w:eastAsia="仿宋" w:hAnsi="仿宋" w:cs="黑体" w:hint="eastAsia"/>
          <w:bCs/>
          <w:sz w:val="24"/>
          <w:szCs w:val="24"/>
        </w:rPr>
        <w:t>。</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四、委托（临时）检测</w:t>
      </w:r>
    </w:p>
    <w:p w:rsidR="00485EBB" w:rsidRPr="00485EBB" w:rsidRDefault="00485EBB" w:rsidP="00485EBB">
      <w:pPr>
        <w:spacing w:line="360" w:lineRule="auto"/>
        <w:ind w:firstLineChars="200" w:firstLine="480"/>
        <w:rPr>
          <w:rFonts w:ascii="仿宋" w:eastAsia="仿宋" w:hAnsi="仿宋" w:cs="仿宋"/>
          <w:b/>
          <w:sz w:val="24"/>
          <w:szCs w:val="24"/>
        </w:rPr>
      </w:pPr>
      <w:r w:rsidRPr="00485EBB">
        <w:rPr>
          <w:rFonts w:ascii="仿宋" w:eastAsia="仿宋" w:hAnsi="仿宋" w:cs="黑体" w:hint="eastAsia"/>
          <w:bCs/>
          <w:sz w:val="24"/>
          <w:szCs w:val="24"/>
        </w:rPr>
        <w:t>每年30个样品，由采购人</w:t>
      </w:r>
      <w:r w:rsidRPr="00485EBB">
        <w:rPr>
          <w:rFonts w:ascii="仿宋" w:eastAsia="仿宋" w:hAnsi="仿宋" w:cs="黑体"/>
          <w:bCs/>
          <w:sz w:val="24"/>
          <w:szCs w:val="24"/>
        </w:rPr>
        <w:t>确定检测时间</w:t>
      </w:r>
      <w:r w:rsidRPr="00485EBB">
        <w:rPr>
          <w:rFonts w:ascii="仿宋" w:eastAsia="仿宋" w:hAnsi="仿宋" w:cs="黑体" w:hint="eastAsia"/>
          <w:bCs/>
          <w:sz w:val="24"/>
          <w:szCs w:val="24"/>
        </w:rPr>
        <w:t>、</w:t>
      </w:r>
      <w:r w:rsidRPr="00485EBB">
        <w:rPr>
          <w:rFonts w:ascii="仿宋" w:eastAsia="仿宋" w:hAnsi="仿宋" w:cs="黑体"/>
          <w:bCs/>
          <w:sz w:val="24"/>
          <w:szCs w:val="24"/>
        </w:rPr>
        <w:t>品种</w:t>
      </w:r>
      <w:r w:rsidRPr="00485EBB">
        <w:rPr>
          <w:rFonts w:ascii="仿宋" w:eastAsia="仿宋" w:hAnsi="仿宋" w:cs="黑体" w:hint="eastAsia"/>
          <w:bCs/>
          <w:sz w:val="24"/>
          <w:szCs w:val="24"/>
        </w:rPr>
        <w:t>和</w:t>
      </w:r>
      <w:r w:rsidRPr="00485EBB">
        <w:rPr>
          <w:rFonts w:ascii="仿宋" w:eastAsia="仿宋" w:hAnsi="仿宋" w:cs="仿宋" w:hint="eastAsia"/>
          <w:bCs/>
          <w:sz w:val="24"/>
          <w:szCs w:val="24"/>
        </w:rPr>
        <w:t>检测指标，中选检测机构按照</w:t>
      </w:r>
      <w:r w:rsidRPr="00485EBB">
        <w:rPr>
          <w:rFonts w:ascii="仿宋" w:eastAsia="仿宋" w:hAnsi="仿宋" w:cs="仿宋"/>
          <w:bCs/>
          <w:sz w:val="24"/>
          <w:szCs w:val="24"/>
        </w:rPr>
        <w:t>例行检测</w:t>
      </w:r>
      <w:r w:rsidRPr="00485EBB">
        <w:rPr>
          <w:rFonts w:ascii="仿宋" w:eastAsia="仿宋" w:hAnsi="仿宋" w:cs="仿宋" w:hint="eastAsia"/>
          <w:bCs/>
          <w:sz w:val="24"/>
          <w:szCs w:val="24"/>
        </w:rPr>
        <w:t>操作</w:t>
      </w:r>
      <w:r w:rsidRPr="00485EBB">
        <w:rPr>
          <w:rFonts w:ascii="仿宋" w:eastAsia="仿宋" w:hAnsi="仿宋" w:cs="仿宋"/>
          <w:bCs/>
          <w:sz w:val="24"/>
          <w:szCs w:val="24"/>
        </w:rPr>
        <w:t>流程和规</w:t>
      </w:r>
      <w:r w:rsidRPr="00485EBB">
        <w:rPr>
          <w:rFonts w:ascii="仿宋" w:eastAsia="仿宋" w:hAnsi="仿宋" w:cs="仿宋" w:hint="eastAsia"/>
          <w:bCs/>
          <w:sz w:val="24"/>
          <w:szCs w:val="24"/>
        </w:rPr>
        <w:t>程于5个工作日内将检测结果表报送采购人。</w:t>
      </w:r>
    </w:p>
    <w:p w:rsidR="00485EBB" w:rsidRPr="00485EBB" w:rsidRDefault="00485EBB" w:rsidP="00485EBB">
      <w:pPr>
        <w:spacing w:line="360" w:lineRule="auto"/>
        <w:ind w:firstLineChars="200" w:firstLine="480"/>
        <w:rPr>
          <w:rFonts w:ascii="仿宋" w:eastAsia="仿宋" w:hAnsi="仿宋" w:cs="黑体"/>
          <w:bCs/>
          <w:sz w:val="24"/>
          <w:szCs w:val="24"/>
        </w:rPr>
      </w:pPr>
      <w:r w:rsidRPr="00485EBB">
        <w:rPr>
          <w:rFonts w:ascii="仿宋" w:eastAsia="仿宋" w:hAnsi="仿宋" w:cs="黑体" w:hint="eastAsia"/>
          <w:bCs/>
          <w:sz w:val="24"/>
          <w:szCs w:val="24"/>
        </w:rPr>
        <w:t>五、专家咨询服务：</w:t>
      </w:r>
    </w:p>
    <w:p w:rsidR="00485EBB" w:rsidRPr="00485EBB" w:rsidRDefault="00485EBB" w:rsidP="00485EBB">
      <w:pPr>
        <w:spacing w:line="400" w:lineRule="exact"/>
        <w:ind w:firstLineChars="100" w:firstLine="240"/>
        <w:rPr>
          <w:rFonts w:ascii="仿宋" w:eastAsia="仿宋" w:hAnsi="仿宋" w:cs="Times New Roman"/>
          <w:sz w:val="24"/>
          <w:szCs w:val="24"/>
        </w:rPr>
      </w:pPr>
      <w:r w:rsidRPr="00485EBB">
        <w:rPr>
          <w:rFonts w:ascii="仿宋" w:eastAsia="仿宋" w:hAnsi="仿宋" w:cs="黑体" w:hint="eastAsia"/>
          <w:bCs/>
          <w:sz w:val="24"/>
          <w:szCs w:val="24"/>
        </w:rPr>
        <w:t>根据例行监测和风险评估情况，组织相关专家对生产主体开展技术指导服务，每年不少于5次。指导服务内容包括农产品质量安全现状分析、科学用药、病虫害防治等。</w:t>
      </w:r>
    </w:p>
    <w:p w:rsidR="001746B8" w:rsidRPr="00485EBB" w:rsidRDefault="00485EBB" w:rsidP="00485EBB">
      <w:r w:rsidRPr="00485EBB">
        <w:rPr>
          <w:rFonts w:ascii="仿宋" w:eastAsia="仿宋" w:hAnsi="仿宋" w:cs="Times New Roman"/>
          <w:sz w:val="24"/>
          <w:szCs w:val="24"/>
        </w:rPr>
        <w:br w:type="page"/>
      </w:r>
      <w:bookmarkStart w:id="2" w:name="_GoBack"/>
      <w:bookmarkEnd w:id="2"/>
    </w:p>
    <w:sectPr w:rsidR="001746B8" w:rsidRPr="00485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BB" w:rsidRDefault="00485EBB" w:rsidP="00485EBB">
      <w:r>
        <w:separator/>
      </w:r>
    </w:p>
  </w:endnote>
  <w:endnote w:type="continuationSeparator" w:id="0">
    <w:p w:rsidR="00485EBB" w:rsidRDefault="00485EBB" w:rsidP="0048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BB" w:rsidRDefault="00485EBB" w:rsidP="00485EBB">
      <w:r>
        <w:separator/>
      </w:r>
    </w:p>
  </w:footnote>
  <w:footnote w:type="continuationSeparator" w:id="0">
    <w:p w:rsidR="00485EBB" w:rsidRDefault="00485EBB" w:rsidP="0048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DE"/>
    <w:rsid w:val="000C05DE"/>
    <w:rsid w:val="001746B8"/>
    <w:rsid w:val="0048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E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5EBB"/>
    <w:rPr>
      <w:sz w:val="18"/>
      <w:szCs w:val="18"/>
    </w:rPr>
  </w:style>
  <w:style w:type="paragraph" w:styleId="a4">
    <w:name w:val="footer"/>
    <w:basedOn w:val="a"/>
    <w:link w:val="Char0"/>
    <w:uiPriority w:val="99"/>
    <w:unhideWhenUsed/>
    <w:rsid w:val="00485EBB"/>
    <w:pPr>
      <w:tabs>
        <w:tab w:val="center" w:pos="4153"/>
        <w:tab w:val="right" w:pos="8306"/>
      </w:tabs>
      <w:snapToGrid w:val="0"/>
      <w:jc w:val="left"/>
    </w:pPr>
    <w:rPr>
      <w:sz w:val="18"/>
      <w:szCs w:val="18"/>
    </w:rPr>
  </w:style>
  <w:style w:type="character" w:customStyle="1" w:styleId="Char0">
    <w:name w:val="页脚 Char"/>
    <w:basedOn w:val="a0"/>
    <w:link w:val="a4"/>
    <w:uiPriority w:val="99"/>
    <w:rsid w:val="00485E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E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5EBB"/>
    <w:rPr>
      <w:sz w:val="18"/>
      <w:szCs w:val="18"/>
    </w:rPr>
  </w:style>
  <w:style w:type="paragraph" w:styleId="a4">
    <w:name w:val="footer"/>
    <w:basedOn w:val="a"/>
    <w:link w:val="Char0"/>
    <w:uiPriority w:val="99"/>
    <w:unhideWhenUsed/>
    <w:rsid w:val="00485EBB"/>
    <w:pPr>
      <w:tabs>
        <w:tab w:val="center" w:pos="4153"/>
        <w:tab w:val="right" w:pos="8306"/>
      </w:tabs>
      <w:snapToGrid w:val="0"/>
      <w:jc w:val="left"/>
    </w:pPr>
    <w:rPr>
      <w:sz w:val="18"/>
      <w:szCs w:val="18"/>
    </w:rPr>
  </w:style>
  <w:style w:type="character" w:customStyle="1" w:styleId="Char0">
    <w:name w:val="页脚 Char"/>
    <w:basedOn w:val="a0"/>
    <w:link w:val="a4"/>
    <w:uiPriority w:val="99"/>
    <w:rsid w:val="00485E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1038</Words>
  <Characters>5918</Characters>
  <Application>Microsoft Office Word</Application>
  <DocSecurity>0</DocSecurity>
  <Lines>49</Lines>
  <Paragraphs>13</Paragraphs>
  <ScaleCrop>false</ScaleCrop>
  <Company>china</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2021-07-14T08:15:00Z</dcterms:created>
  <dcterms:modified xsi:type="dcterms:W3CDTF">2021-07-14T08:17:00Z</dcterms:modified>
</cp:coreProperties>
</file>