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CC" w:rsidRDefault="00D047AA">
      <w:r w:rsidRPr="00D047AA">
        <w:rPr>
          <w:rFonts w:hint="eastAsia"/>
        </w:rPr>
        <w:t>  一、监督部门：金堂县财政局，联系电话：028-84151055，地址：成都市金堂县迎宾大道一段388号；二、本项目需求论证已做，采购计划文号：SCZC510121334602_20210018、 SCZC510121334602_20210026、 SCZC510121334602_20210028、 SCZC510121334602_20210025、 SCZC510121334602_20210024、 SCZC510121334602_20210027、 SCZC510121334602_20210023、 SCZC510121334602_20210029、 SCZC510121334602_20210022、 SCZC510121334602_20210020、 SCZC510121334602_20210019、 SCZC510121334602_20210021；三、预算金额：223.3万元，最高限价：223.3万元。四、供应商信用融资：1、根据《四川省财政厅关于推进四川省政府采购供应商信用融资工作的通知》（川财采〔2018〕123号）文件要求，为助力解决政府采购中标、成交供应商资金不足、融资难、融资贵的困难，促进供应商依法诚信参加政府采购活动，有融资需求的供应商可根据四川政府采购网公示的银行及其“政采贷”产品，自行选择符合自身情况的“政采贷”银行及其产品，凭中标（成交）通知书向银行提出贷款意向申请（具体内容详见招标文件附件“川财采〔2018〕123号”）；2、为有效缓解中小企业融资难、融资贵问题，成都市财政局、中国人民银行成都分行营业管理部制定了《成都市中小企业政府采购信用融资暂行办法》和《成都市级支持中小企业政府采购信用融资实施方案》，成都市范围内政府采购项目中标（成交）的中小微企业可向开展政府采购信用融资业务的银行提出融资申请（具体内容详见招标文件附件“成财采〔2019〕17号”、“成财采发〔2020〕20号”）。</w:t>
      </w:r>
      <w:bookmarkStart w:id="0" w:name="_GoBack"/>
      <w:bookmarkEnd w:id="0"/>
    </w:p>
    <w:sectPr w:rsidR="00BE6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8C2" w:rsidRDefault="002C58C2" w:rsidP="002C58C2">
      <w:r>
        <w:separator/>
      </w:r>
    </w:p>
  </w:endnote>
  <w:endnote w:type="continuationSeparator" w:id="0">
    <w:p w:rsidR="002C58C2" w:rsidRDefault="002C58C2" w:rsidP="002C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8C2" w:rsidRDefault="002C58C2" w:rsidP="002C58C2">
      <w:r>
        <w:separator/>
      </w:r>
    </w:p>
  </w:footnote>
  <w:footnote w:type="continuationSeparator" w:id="0">
    <w:p w:rsidR="002C58C2" w:rsidRDefault="002C58C2" w:rsidP="002C5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95"/>
    <w:rsid w:val="002C58C2"/>
    <w:rsid w:val="006E7995"/>
    <w:rsid w:val="00BE61CC"/>
    <w:rsid w:val="00D0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F6F1CF9-8DE9-4AC9-9B83-EEDA4F13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8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8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>DoubleOX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3</cp:revision>
  <dcterms:created xsi:type="dcterms:W3CDTF">2021-10-21T05:25:00Z</dcterms:created>
  <dcterms:modified xsi:type="dcterms:W3CDTF">2021-10-21T05:25:00Z</dcterms:modified>
</cp:coreProperties>
</file>